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910C1B">
      <w:pPr>
        <w:snapToGrid w:val="0"/>
        <w:spacing w:beforeLines="100" w:line="240" w:lineRule="auto"/>
        <w:jc w:val="both"/>
        <w:rPr>
          <w:rFonts w:hint="eastAsia" w:cs="Times New Roman" w:asciiTheme="minorHAnsi" w:hAnsiTheme="minorHAnsi" w:eastAsiaTheme="minorEastAsia"/>
          <w:color w:val="auto"/>
          <w:kern w:val="0"/>
          <w:sz w:val="24"/>
          <w:szCs w:val="24"/>
          <w:lang w:val="en-US" w:eastAsia="zh-CN" w:bidi="ar-SA"/>
        </w:rPr>
      </w:pPr>
      <w:bookmarkStart w:id="0" w:name="_Toc30213"/>
      <w:bookmarkStart w:id="1" w:name="_Toc14285"/>
      <w:bookmarkStart w:id="2" w:name="_Toc144974495"/>
      <w:bookmarkStart w:id="3" w:name="_Toc246996173"/>
      <w:bookmarkStart w:id="4" w:name="_Toc152042303"/>
      <w:bookmarkStart w:id="5" w:name="_Toc179632544"/>
      <w:bookmarkStart w:id="6" w:name="_Toc247085687"/>
      <w:bookmarkStart w:id="7" w:name="_Toc152045527"/>
      <w:bookmarkStart w:id="8" w:name="_Toc246996916"/>
    </w:p>
    <w:p w14:paraId="2BD5C14F">
      <w:pPr>
        <w:pStyle w:val="20"/>
        <w:jc w:val="center"/>
        <w:rPr>
          <w:rFonts w:hint="default" w:cs="Times New Roman" w:asciiTheme="minorHAnsi" w:hAnsiTheme="minorHAnsi" w:eastAsiaTheme="minorEastAsia"/>
          <w:color w:val="auto"/>
          <w:kern w:val="0"/>
          <w:sz w:val="36"/>
          <w:szCs w:val="36"/>
          <w:lang w:val="en-US" w:eastAsia="zh-CN" w:bidi="ar-SA"/>
        </w:rPr>
      </w:pPr>
      <w:r>
        <w:rPr>
          <w:rFonts w:hint="eastAsia" w:cs="Times New Roman" w:asciiTheme="minorHAnsi" w:hAnsiTheme="minorHAnsi" w:eastAsiaTheme="minorEastAsia"/>
          <w:color w:val="auto"/>
          <w:kern w:val="0"/>
          <w:sz w:val="36"/>
          <w:szCs w:val="36"/>
          <w:lang w:val="en-US" w:eastAsia="zh-CN" w:bidi="ar-SA"/>
        </w:rPr>
        <w:t>吉林电子信息职业技术学院新校区体育设施、设备购置</w:t>
      </w:r>
      <w:r>
        <w:rPr>
          <w:rFonts w:hint="eastAsia" w:cs="Times New Roman"/>
          <w:color w:val="auto"/>
          <w:kern w:val="0"/>
          <w:sz w:val="36"/>
          <w:szCs w:val="36"/>
          <w:lang w:val="en-US" w:eastAsia="zh-CN" w:bidi="ar-SA"/>
        </w:rPr>
        <w:t>项目</w:t>
      </w:r>
    </w:p>
    <w:p w14:paraId="04DE7EBD">
      <w:pPr>
        <w:rPr>
          <w:rFonts w:hint="eastAsia"/>
          <w:color w:val="auto"/>
        </w:rPr>
      </w:pPr>
    </w:p>
    <w:p w14:paraId="0ABF55FF">
      <w:pPr>
        <w:pStyle w:val="42"/>
        <w:rPr>
          <w:rFonts w:hint="eastAsia"/>
        </w:rPr>
      </w:pPr>
    </w:p>
    <w:p w14:paraId="2959E68D">
      <w:pPr>
        <w:snapToGrid w:val="0"/>
        <w:spacing w:beforeLines="100"/>
        <w:jc w:val="center"/>
        <w:rPr>
          <w:rFonts w:hint="eastAsia" w:ascii="宋体" w:hAnsi="宋体"/>
          <w:b/>
          <w:bCs/>
          <w:color w:val="auto"/>
          <w:sz w:val="96"/>
          <w:szCs w:val="96"/>
          <w:lang w:eastAsia="zh-CN"/>
        </w:rPr>
      </w:pPr>
      <w:r>
        <w:rPr>
          <w:rFonts w:hint="eastAsia" w:ascii="宋体" w:hAnsi="宋体"/>
          <w:b/>
          <w:bCs/>
          <w:color w:val="auto"/>
          <w:sz w:val="96"/>
          <w:szCs w:val="96"/>
        </w:rPr>
        <w:t>招标文件</w:t>
      </w:r>
    </w:p>
    <w:p w14:paraId="6C3C589A">
      <w:pPr>
        <w:snapToGrid w:val="0"/>
        <w:jc w:val="center"/>
        <w:rPr>
          <w:rFonts w:hint="eastAsia" w:ascii="宋体" w:hAnsi="宋体"/>
          <w:b/>
          <w:bCs/>
          <w:color w:val="auto"/>
          <w:sz w:val="44"/>
          <w:szCs w:val="44"/>
          <w:lang w:eastAsia="zh-CN"/>
        </w:rPr>
      </w:pPr>
    </w:p>
    <w:p w14:paraId="0952172B">
      <w:pPr>
        <w:snapToGrid w:val="0"/>
        <w:rPr>
          <w:rFonts w:ascii="宋体" w:hAnsi="宋体"/>
          <w:color w:val="auto"/>
          <w:sz w:val="28"/>
          <w:szCs w:val="28"/>
        </w:rPr>
      </w:pPr>
    </w:p>
    <w:p w14:paraId="74E95A02">
      <w:pPr>
        <w:snapToGrid w:val="0"/>
        <w:rPr>
          <w:rFonts w:ascii="宋体" w:hAnsi="宋体"/>
          <w:color w:val="auto"/>
          <w:sz w:val="28"/>
          <w:szCs w:val="28"/>
        </w:rPr>
      </w:pPr>
    </w:p>
    <w:p w14:paraId="43A2DD05">
      <w:pPr>
        <w:snapToGrid w:val="0"/>
        <w:rPr>
          <w:rFonts w:ascii="宋体" w:hAnsi="宋体"/>
          <w:color w:val="auto"/>
          <w:sz w:val="28"/>
          <w:szCs w:val="28"/>
        </w:rPr>
      </w:pPr>
    </w:p>
    <w:p w14:paraId="32E6B4DB">
      <w:pPr>
        <w:pStyle w:val="12"/>
        <w:rPr>
          <w:color w:val="auto"/>
        </w:rPr>
      </w:pPr>
    </w:p>
    <w:p w14:paraId="20AA96C2">
      <w:pPr>
        <w:snapToGrid w:val="0"/>
        <w:rPr>
          <w:rFonts w:ascii="宋体" w:hAnsi="宋体"/>
          <w:color w:val="auto"/>
          <w:sz w:val="28"/>
          <w:szCs w:val="28"/>
        </w:rPr>
      </w:pPr>
    </w:p>
    <w:p w14:paraId="6646AADD">
      <w:pPr>
        <w:pStyle w:val="44"/>
        <w:rPr>
          <w:rFonts w:ascii="宋体" w:hAnsi="宋体"/>
          <w:color w:val="auto"/>
          <w:sz w:val="28"/>
          <w:szCs w:val="28"/>
        </w:rPr>
      </w:pPr>
    </w:p>
    <w:p w14:paraId="2DE4A62A">
      <w:pPr>
        <w:snapToGrid w:val="0"/>
        <w:rPr>
          <w:rFonts w:ascii="宋体" w:hAnsi="宋体"/>
          <w:color w:val="auto"/>
          <w:sz w:val="28"/>
          <w:szCs w:val="28"/>
        </w:rPr>
      </w:pPr>
    </w:p>
    <w:p w14:paraId="35E2FAF9">
      <w:pPr>
        <w:autoSpaceDE w:val="0"/>
        <w:autoSpaceDN w:val="0"/>
        <w:adjustRightInd w:val="0"/>
        <w:snapToGrid w:val="0"/>
        <w:spacing w:line="520" w:lineRule="exact"/>
        <w:ind w:firstLine="1960" w:firstLineChars="700"/>
        <w:jc w:val="both"/>
        <w:outlineLvl w:val="9"/>
        <w:rPr>
          <w:rFonts w:hint="eastAsia" w:ascii="宋体" w:hAnsi="宋体"/>
          <w:color w:val="auto"/>
          <w:sz w:val="28"/>
          <w:szCs w:val="28"/>
          <w:highlight w:val="none"/>
        </w:rPr>
      </w:pPr>
      <w:r>
        <w:rPr>
          <w:rFonts w:hint="eastAsia" w:ascii="宋体" w:hAnsi="宋体"/>
          <w:color w:val="auto"/>
          <w:sz w:val="28"/>
          <w:szCs w:val="28"/>
          <w:highlight w:val="none"/>
        </w:rPr>
        <w:t>招标方式：公开招标</w:t>
      </w:r>
    </w:p>
    <w:p w14:paraId="430E3526">
      <w:pPr>
        <w:autoSpaceDE w:val="0"/>
        <w:autoSpaceDN w:val="0"/>
        <w:adjustRightInd w:val="0"/>
        <w:snapToGrid w:val="0"/>
        <w:spacing w:line="520" w:lineRule="exact"/>
        <w:ind w:firstLine="1960" w:firstLineChars="700"/>
        <w:jc w:val="both"/>
        <w:outlineLvl w:val="9"/>
        <w:rPr>
          <w:rFonts w:hint="default" w:ascii="宋体" w:hAnsi="宋体"/>
          <w:color w:val="auto"/>
          <w:sz w:val="28"/>
          <w:szCs w:val="28"/>
          <w:highlight w:val="none"/>
          <w:lang w:val="en-US" w:eastAsia="zh-CN"/>
        </w:rPr>
      </w:pPr>
      <w:r>
        <w:rPr>
          <w:rFonts w:hint="eastAsia" w:ascii="宋体" w:hAnsi="宋体"/>
          <w:color w:val="auto"/>
          <w:sz w:val="28"/>
          <w:szCs w:val="28"/>
          <w:highlight w:val="none"/>
          <w:lang w:val="en-US" w:eastAsia="zh-CN"/>
        </w:rPr>
        <w:t>项目</w:t>
      </w:r>
      <w:r>
        <w:rPr>
          <w:rFonts w:hint="eastAsia" w:ascii="宋体" w:hAnsi="宋体"/>
          <w:color w:val="auto"/>
          <w:sz w:val="28"/>
          <w:szCs w:val="28"/>
          <w:highlight w:val="none"/>
        </w:rPr>
        <w:t>编号：采购计划-[2025]-02154号-01</w:t>
      </w:r>
    </w:p>
    <w:p w14:paraId="066B3E70">
      <w:pPr>
        <w:autoSpaceDE w:val="0"/>
        <w:autoSpaceDN w:val="0"/>
        <w:adjustRightInd w:val="0"/>
        <w:snapToGrid w:val="0"/>
        <w:spacing w:line="520" w:lineRule="exact"/>
        <w:ind w:firstLine="1960" w:firstLineChars="700"/>
        <w:jc w:val="both"/>
        <w:outlineLvl w:val="9"/>
        <w:rPr>
          <w:rFonts w:hint="eastAsia" w:ascii="宋体" w:hAnsi="宋体"/>
          <w:color w:val="auto"/>
          <w:sz w:val="28"/>
          <w:szCs w:val="28"/>
          <w:highlight w:val="none"/>
          <w:lang w:eastAsia="zh-CN"/>
        </w:rPr>
      </w:pPr>
      <w:r>
        <w:rPr>
          <w:rFonts w:hint="eastAsia" w:ascii="宋体" w:hAnsi="宋体"/>
          <w:color w:val="auto"/>
          <w:sz w:val="28"/>
          <w:szCs w:val="28"/>
          <w:highlight w:val="none"/>
        </w:rPr>
        <w:t>招</w:t>
      </w:r>
      <w:r>
        <w:rPr>
          <w:rFonts w:hint="eastAsia" w:ascii="宋体" w:hAnsi="宋体"/>
          <w:color w:val="auto"/>
          <w:sz w:val="28"/>
          <w:szCs w:val="28"/>
          <w:highlight w:val="none"/>
          <w:lang w:val="en-US" w:eastAsia="zh-CN"/>
        </w:rPr>
        <w:t xml:space="preserve"> </w:t>
      </w:r>
      <w:r>
        <w:rPr>
          <w:rFonts w:hint="eastAsia" w:ascii="宋体" w:hAnsi="宋体"/>
          <w:color w:val="auto"/>
          <w:sz w:val="28"/>
          <w:szCs w:val="28"/>
          <w:highlight w:val="none"/>
        </w:rPr>
        <w:t>标</w:t>
      </w:r>
      <w:r>
        <w:rPr>
          <w:rFonts w:hint="eastAsia" w:ascii="宋体" w:hAnsi="宋体"/>
          <w:color w:val="auto"/>
          <w:sz w:val="28"/>
          <w:szCs w:val="28"/>
          <w:highlight w:val="none"/>
          <w:lang w:val="en-US" w:eastAsia="zh-CN"/>
        </w:rPr>
        <w:t xml:space="preserve"> </w:t>
      </w:r>
      <w:r>
        <w:rPr>
          <w:rFonts w:hint="eastAsia" w:ascii="宋体" w:hAnsi="宋体"/>
          <w:color w:val="auto"/>
          <w:sz w:val="28"/>
          <w:szCs w:val="28"/>
          <w:highlight w:val="none"/>
        </w:rPr>
        <w:t>人：</w:t>
      </w:r>
      <w:r>
        <w:rPr>
          <w:rFonts w:hint="eastAsia" w:ascii="宋体" w:hAnsi="宋体"/>
          <w:color w:val="auto"/>
          <w:sz w:val="28"/>
          <w:szCs w:val="28"/>
          <w:highlight w:val="none"/>
          <w:lang w:eastAsia="zh-CN"/>
        </w:rPr>
        <w:t>吉林电子信息职业技术学院</w:t>
      </w:r>
    </w:p>
    <w:p w14:paraId="3CDDCAF3">
      <w:pPr>
        <w:autoSpaceDE w:val="0"/>
        <w:autoSpaceDN w:val="0"/>
        <w:adjustRightInd w:val="0"/>
        <w:snapToGrid w:val="0"/>
        <w:spacing w:line="520" w:lineRule="exact"/>
        <w:ind w:firstLine="1960" w:firstLineChars="700"/>
        <w:jc w:val="both"/>
        <w:outlineLvl w:val="9"/>
        <w:rPr>
          <w:rFonts w:hint="eastAsia" w:ascii="宋体" w:hAnsi="宋体"/>
          <w:color w:val="auto"/>
          <w:sz w:val="28"/>
          <w:szCs w:val="28"/>
          <w:highlight w:val="none"/>
          <w:lang w:eastAsia="zh-CN"/>
        </w:rPr>
      </w:pPr>
      <w:r>
        <w:rPr>
          <w:rFonts w:hint="eastAsia" w:ascii="宋体" w:hAnsi="宋体"/>
          <w:color w:val="auto"/>
          <w:sz w:val="28"/>
          <w:szCs w:val="28"/>
          <w:highlight w:val="none"/>
        </w:rPr>
        <w:t>招标代理机构：</w:t>
      </w:r>
      <w:r>
        <w:rPr>
          <w:rFonts w:hint="eastAsia" w:ascii="宋体" w:hAnsi="宋体"/>
          <w:color w:val="auto"/>
          <w:sz w:val="28"/>
          <w:szCs w:val="28"/>
          <w:highlight w:val="none"/>
          <w:lang w:eastAsia="zh-CN"/>
        </w:rPr>
        <w:t>吉林亿品工程项目管理有限公司</w:t>
      </w:r>
    </w:p>
    <w:p w14:paraId="6544A724">
      <w:pPr>
        <w:autoSpaceDE w:val="0"/>
        <w:autoSpaceDN w:val="0"/>
        <w:adjustRightInd w:val="0"/>
        <w:snapToGrid w:val="0"/>
        <w:spacing w:line="520" w:lineRule="exact"/>
        <w:ind w:firstLine="3360" w:firstLineChars="1200"/>
        <w:jc w:val="both"/>
        <w:outlineLvl w:val="9"/>
        <w:rPr>
          <w:rFonts w:hint="eastAsia" w:ascii="宋体" w:hAnsi="宋体"/>
          <w:color w:val="auto"/>
          <w:sz w:val="28"/>
          <w:szCs w:val="28"/>
          <w:highlight w:val="none"/>
          <w:lang w:val="zh-CN"/>
        </w:rPr>
      </w:pPr>
    </w:p>
    <w:p w14:paraId="1C72C194">
      <w:pPr>
        <w:autoSpaceDE w:val="0"/>
        <w:autoSpaceDN w:val="0"/>
        <w:adjustRightInd w:val="0"/>
        <w:snapToGrid w:val="0"/>
        <w:spacing w:line="520" w:lineRule="exact"/>
        <w:ind w:firstLine="3360" w:firstLineChars="1200"/>
        <w:jc w:val="both"/>
        <w:outlineLvl w:val="9"/>
        <w:rPr>
          <w:rFonts w:hint="eastAsia" w:ascii="宋体" w:hAnsi="宋体"/>
          <w:color w:val="auto"/>
          <w:sz w:val="28"/>
          <w:szCs w:val="28"/>
          <w:highlight w:val="none"/>
          <w:lang w:val="zh-CN"/>
        </w:rPr>
      </w:pPr>
      <w:r>
        <w:rPr>
          <w:rFonts w:hint="eastAsia" w:ascii="宋体" w:hAnsi="宋体"/>
          <w:color w:val="auto"/>
          <w:sz w:val="28"/>
          <w:szCs w:val="28"/>
          <w:highlight w:val="none"/>
          <w:lang w:val="zh-CN"/>
        </w:rPr>
        <w:t>二〇二</w:t>
      </w:r>
      <w:r>
        <w:rPr>
          <w:rFonts w:hint="eastAsia" w:ascii="宋体" w:hAnsi="宋体"/>
          <w:color w:val="auto"/>
          <w:sz w:val="28"/>
          <w:szCs w:val="28"/>
          <w:highlight w:val="none"/>
          <w:lang w:val="en-US" w:eastAsia="zh-CN"/>
        </w:rPr>
        <w:t>五</w:t>
      </w:r>
      <w:r>
        <w:rPr>
          <w:rFonts w:hint="eastAsia" w:ascii="宋体" w:hAnsi="宋体"/>
          <w:color w:val="auto"/>
          <w:sz w:val="28"/>
          <w:szCs w:val="28"/>
          <w:highlight w:val="none"/>
          <w:lang w:val="zh-CN"/>
        </w:rPr>
        <w:t>年</w:t>
      </w:r>
      <w:r>
        <w:rPr>
          <w:rFonts w:hint="eastAsia" w:ascii="宋体" w:hAnsi="宋体"/>
          <w:color w:val="auto"/>
          <w:sz w:val="28"/>
          <w:szCs w:val="28"/>
          <w:highlight w:val="none"/>
          <w:lang w:val="en-US" w:eastAsia="zh-CN"/>
        </w:rPr>
        <w:t>三</w:t>
      </w:r>
      <w:r>
        <w:rPr>
          <w:rFonts w:hint="eastAsia" w:ascii="宋体" w:hAnsi="宋体"/>
          <w:color w:val="auto"/>
          <w:sz w:val="28"/>
          <w:szCs w:val="28"/>
          <w:highlight w:val="none"/>
          <w:lang w:val="zh-CN"/>
        </w:rPr>
        <w:t>月</w:t>
      </w:r>
    </w:p>
    <w:p w14:paraId="15E09634">
      <w:pPr>
        <w:autoSpaceDE w:val="0"/>
        <w:autoSpaceDN w:val="0"/>
        <w:adjustRightInd w:val="0"/>
        <w:snapToGrid w:val="0"/>
        <w:spacing w:line="520" w:lineRule="exact"/>
        <w:jc w:val="center"/>
        <w:rPr>
          <w:rFonts w:hint="eastAsia" w:ascii="宋体" w:hAnsi="宋体"/>
          <w:b/>
          <w:color w:val="auto"/>
          <w:sz w:val="44"/>
          <w:lang w:val="zh-CN"/>
        </w:rPr>
        <w:sectPr>
          <w:headerReference r:id="rId3" w:type="default"/>
          <w:pgSz w:w="11906" w:h="16838"/>
          <w:pgMar w:top="1417" w:right="964" w:bottom="1417" w:left="1361" w:header="851" w:footer="737" w:gutter="0"/>
          <w:pgBorders>
            <w:top w:val="none" w:sz="0" w:space="0"/>
            <w:left w:val="none" w:sz="0" w:space="0"/>
            <w:bottom w:val="none" w:sz="0" w:space="0"/>
            <w:right w:val="none" w:sz="0" w:space="0"/>
          </w:pgBorders>
          <w:pgNumType w:start="0"/>
          <w:cols w:space="720" w:num="1"/>
          <w:docGrid w:type="lines" w:linePitch="490" w:charSpace="0"/>
        </w:sectPr>
      </w:pPr>
    </w:p>
    <w:p w14:paraId="0C9C1C56">
      <w:pPr>
        <w:autoSpaceDE w:val="0"/>
        <w:autoSpaceDN w:val="0"/>
        <w:adjustRightInd w:val="0"/>
        <w:snapToGrid w:val="0"/>
        <w:spacing w:line="520" w:lineRule="exact"/>
        <w:jc w:val="center"/>
        <w:rPr>
          <w:rFonts w:hint="eastAsia" w:ascii="宋体" w:hAnsi="宋体"/>
          <w:b/>
          <w:color w:val="auto"/>
          <w:sz w:val="44"/>
          <w:lang w:val="zh-CN"/>
        </w:rPr>
      </w:pPr>
      <w:r>
        <w:rPr>
          <w:rFonts w:hint="eastAsia" w:ascii="宋体" w:hAnsi="宋体"/>
          <w:b/>
          <w:color w:val="auto"/>
          <w:sz w:val="44"/>
          <w:lang w:val="zh-CN"/>
        </w:rPr>
        <w:t>目  录</w:t>
      </w:r>
    </w:p>
    <w:p w14:paraId="7AD14A93">
      <w:pPr>
        <w:pStyle w:val="44"/>
        <w:rPr>
          <w:color w:val="auto"/>
          <w:lang w:val="zh-CN"/>
        </w:rPr>
      </w:pPr>
    </w:p>
    <w:p w14:paraId="7D7B7AC8">
      <w:pPr>
        <w:pStyle w:val="19"/>
        <w:tabs>
          <w:tab w:val="right" w:leader="dot" w:pos="9581"/>
        </w:tabs>
        <w:rPr>
          <w:rFonts w:hint="eastAsia" w:ascii="宋体" w:hAnsi="宋体" w:eastAsia="宋体" w:cs="宋体"/>
          <w:color w:val="auto"/>
          <w:sz w:val="28"/>
          <w:szCs w:val="28"/>
        </w:rPr>
      </w:pPr>
      <w:r>
        <w:rPr>
          <w:rFonts w:hint="eastAsia" w:ascii="宋体" w:hAnsi="宋体" w:eastAsia="宋体" w:cs="宋体"/>
          <w:b/>
          <w:color w:val="auto"/>
          <w:sz w:val="28"/>
          <w:szCs w:val="28"/>
          <w:lang w:val="zh-CN"/>
        </w:rPr>
        <w:fldChar w:fldCharType="begin"/>
      </w:r>
      <w:r>
        <w:rPr>
          <w:rFonts w:hint="eastAsia" w:ascii="宋体" w:hAnsi="宋体" w:eastAsia="宋体" w:cs="宋体"/>
          <w:b/>
          <w:color w:val="auto"/>
          <w:sz w:val="28"/>
          <w:szCs w:val="28"/>
          <w:lang w:val="zh-CN"/>
        </w:rPr>
        <w:instrText xml:space="preserve">TOC \o "1-1" \h \u </w:instrText>
      </w:r>
      <w:r>
        <w:rPr>
          <w:rFonts w:hint="eastAsia" w:ascii="宋体" w:hAnsi="宋体" w:eastAsia="宋体" w:cs="宋体"/>
          <w:b/>
          <w:color w:val="auto"/>
          <w:sz w:val="28"/>
          <w:szCs w:val="28"/>
          <w:lang w:val="zh-CN"/>
        </w:rPr>
        <w:fldChar w:fldCharType="separate"/>
      </w:r>
      <w:r>
        <w:rPr>
          <w:rFonts w:hint="eastAsia" w:ascii="宋体" w:hAnsi="宋体" w:eastAsia="宋体" w:cs="宋体"/>
          <w:color w:val="auto"/>
          <w:sz w:val="28"/>
          <w:szCs w:val="28"/>
          <w:lang w:val="zh-CN"/>
        </w:rPr>
        <w:fldChar w:fldCharType="begin"/>
      </w:r>
      <w:r>
        <w:rPr>
          <w:rFonts w:hint="eastAsia" w:ascii="宋体" w:hAnsi="宋体" w:eastAsia="宋体" w:cs="宋体"/>
          <w:color w:val="auto"/>
          <w:sz w:val="28"/>
          <w:szCs w:val="28"/>
          <w:lang w:val="zh-CN"/>
        </w:rPr>
        <w:instrText xml:space="preserve"> HYPERLINK \l _Toc1521 </w:instrText>
      </w:r>
      <w:r>
        <w:rPr>
          <w:rFonts w:hint="eastAsia" w:ascii="宋体" w:hAnsi="宋体" w:eastAsia="宋体" w:cs="宋体"/>
          <w:color w:val="auto"/>
          <w:sz w:val="28"/>
          <w:szCs w:val="28"/>
          <w:lang w:val="zh-CN"/>
        </w:rPr>
        <w:fldChar w:fldCharType="separate"/>
      </w:r>
      <w:r>
        <w:rPr>
          <w:rFonts w:hint="eastAsia" w:ascii="宋体" w:hAnsi="宋体" w:eastAsia="宋体" w:cs="宋体"/>
          <w:color w:val="auto"/>
          <w:sz w:val="28"/>
          <w:szCs w:val="28"/>
          <w:lang w:eastAsia="zh-CN"/>
        </w:rPr>
        <w:t>第一章</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rPr>
        <w:t>招标公告</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_Toc1521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1</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lang w:val="zh-CN"/>
        </w:rPr>
        <w:fldChar w:fldCharType="end"/>
      </w:r>
    </w:p>
    <w:p w14:paraId="289B74C1">
      <w:pPr>
        <w:pStyle w:val="19"/>
        <w:tabs>
          <w:tab w:val="right" w:leader="dot" w:pos="9581"/>
        </w:tabs>
        <w:rPr>
          <w:rFonts w:hint="eastAsia" w:ascii="宋体" w:hAnsi="宋体" w:eastAsia="宋体" w:cs="宋体"/>
          <w:color w:val="auto"/>
          <w:sz w:val="28"/>
          <w:szCs w:val="28"/>
        </w:rPr>
      </w:pPr>
      <w:r>
        <w:rPr>
          <w:rFonts w:hint="eastAsia" w:ascii="宋体" w:hAnsi="宋体" w:eastAsia="宋体" w:cs="宋体"/>
          <w:color w:val="auto"/>
          <w:sz w:val="28"/>
          <w:szCs w:val="28"/>
          <w:lang w:val="zh-CN"/>
        </w:rPr>
        <w:fldChar w:fldCharType="begin"/>
      </w:r>
      <w:r>
        <w:rPr>
          <w:rFonts w:hint="eastAsia" w:ascii="宋体" w:hAnsi="宋体" w:eastAsia="宋体" w:cs="宋体"/>
          <w:color w:val="auto"/>
          <w:sz w:val="28"/>
          <w:szCs w:val="28"/>
          <w:lang w:val="zh-CN"/>
        </w:rPr>
        <w:instrText xml:space="preserve"> HYPERLINK \l _Toc31743 </w:instrText>
      </w:r>
      <w:r>
        <w:rPr>
          <w:rFonts w:hint="eastAsia" w:ascii="宋体" w:hAnsi="宋体" w:eastAsia="宋体" w:cs="宋体"/>
          <w:color w:val="auto"/>
          <w:sz w:val="28"/>
          <w:szCs w:val="28"/>
          <w:lang w:val="zh-CN"/>
        </w:rPr>
        <w:fldChar w:fldCharType="separate"/>
      </w:r>
      <w:r>
        <w:rPr>
          <w:rFonts w:hint="eastAsia" w:ascii="宋体" w:hAnsi="宋体" w:eastAsia="宋体" w:cs="宋体"/>
          <w:color w:val="auto"/>
          <w:sz w:val="28"/>
          <w:szCs w:val="28"/>
        </w:rPr>
        <w:t>第二章 投标人须知</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_Toc31743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5</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lang w:val="zh-CN"/>
        </w:rPr>
        <w:fldChar w:fldCharType="end"/>
      </w:r>
    </w:p>
    <w:p w14:paraId="475B01A7">
      <w:pPr>
        <w:pStyle w:val="19"/>
        <w:tabs>
          <w:tab w:val="right" w:leader="dot" w:pos="9581"/>
        </w:tabs>
        <w:rPr>
          <w:rFonts w:hint="eastAsia" w:ascii="宋体" w:hAnsi="宋体" w:eastAsia="宋体" w:cs="宋体"/>
          <w:color w:val="auto"/>
          <w:sz w:val="28"/>
          <w:szCs w:val="28"/>
        </w:rPr>
      </w:pPr>
      <w:r>
        <w:rPr>
          <w:rFonts w:hint="eastAsia" w:ascii="宋体" w:hAnsi="宋体" w:eastAsia="宋体" w:cs="宋体"/>
          <w:color w:val="auto"/>
          <w:sz w:val="28"/>
          <w:szCs w:val="28"/>
          <w:lang w:val="zh-CN"/>
        </w:rPr>
        <w:fldChar w:fldCharType="begin"/>
      </w:r>
      <w:r>
        <w:rPr>
          <w:rFonts w:hint="eastAsia" w:ascii="宋体" w:hAnsi="宋体" w:eastAsia="宋体" w:cs="宋体"/>
          <w:color w:val="auto"/>
          <w:sz w:val="28"/>
          <w:szCs w:val="28"/>
          <w:lang w:val="zh-CN"/>
        </w:rPr>
        <w:instrText xml:space="preserve"> HYPERLINK \l _Toc9393 </w:instrText>
      </w:r>
      <w:r>
        <w:rPr>
          <w:rFonts w:hint="eastAsia" w:ascii="宋体" w:hAnsi="宋体" w:eastAsia="宋体" w:cs="宋体"/>
          <w:color w:val="auto"/>
          <w:sz w:val="28"/>
          <w:szCs w:val="28"/>
          <w:lang w:val="zh-CN"/>
        </w:rPr>
        <w:fldChar w:fldCharType="separate"/>
      </w:r>
      <w:r>
        <w:rPr>
          <w:rFonts w:hint="eastAsia" w:ascii="宋体" w:hAnsi="宋体" w:eastAsia="宋体" w:cs="宋体"/>
          <w:color w:val="auto"/>
          <w:sz w:val="28"/>
          <w:szCs w:val="28"/>
          <w:lang w:val="zh-CN"/>
        </w:rPr>
        <w:t xml:space="preserve">第三章 </w:t>
      </w:r>
      <w:r>
        <w:rPr>
          <w:rFonts w:hint="eastAsia" w:ascii="宋体" w:hAnsi="宋体" w:eastAsia="宋体" w:cs="宋体"/>
          <w:color w:val="auto"/>
          <w:sz w:val="28"/>
          <w:szCs w:val="28"/>
        </w:rPr>
        <w:t>评标办法</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_Toc9393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19</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lang w:val="zh-CN"/>
        </w:rPr>
        <w:fldChar w:fldCharType="end"/>
      </w:r>
    </w:p>
    <w:p w14:paraId="4D63BF46">
      <w:pPr>
        <w:pStyle w:val="19"/>
        <w:tabs>
          <w:tab w:val="right" w:leader="dot" w:pos="9581"/>
        </w:tabs>
        <w:rPr>
          <w:rFonts w:hint="eastAsia" w:ascii="宋体" w:hAnsi="宋体" w:eastAsia="宋体" w:cs="宋体"/>
          <w:color w:val="auto"/>
          <w:sz w:val="28"/>
          <w:szCs w:val="28"/>
        </w:rPr>
      </w:pPr>
      <w:r>
        <w:rPr>
          <w:rFonts w:hint="eastAsia" w:ascii="宋体" w:hAnsi="宋体" w:eastAsia="宋体" w:cs="宋体"/>
          <w:color w:val="auto"/>
          <w:sz w:val="28"/>
          <w:szCs w:val="28"/>
          <w:lang w:val="zh-CN"/>
        </w:rPr>
        <w:fldChar w:fldCharType="begin"/>
      </w:r>
      <w:r>
        <w:rPr>
          <w:rFonts w:hint="eastAsia" w:ascii="宋体" w:hAnsi="宋体" w:eastAsia="宋体" w:cs="宋体"/>
          <w:color w:val="auto"/>
          <w:sz w:val="28"/>
          <w:szCs w:val="28"/>
          <w:lang w:val="zh-CN"/>
        </w:rPr>
        <w:instrText xml:space="preserve"> HYPERLINK \l _Toc26551 </w:instrText>
      </w:r>
      <w:r>
        <w:rPr>
          <w:rFonts w:hint="eastAsia" w:ascii="宋体" w:hAnsi="宋体" w:eastAsia="宋体" w:cs="宋体"/>
          <w:color w:val="auto"/>
          <w:sz w:val="28"/>
          <w:szCs w:val="28"/>
          <w:lang w:val="zh-CN"/>
        </w:rPr>
        <w:fldChar w:fldCharType="separate"/>
      </w:r>
      <w:r>
        <w:rPr>
          <w:rFonts w:hint="eastAsia" w:ascii="宋体" w:hAnsi="宋体" w:eastAsia="宋体" w:cs="宋体"/>
          <w:color w:val="auto"/>
          <w:sz w:val="28"/>
          <w:szCs w:val="28"/>
        </w:rPr>
        <w:t>第四章 合同条款</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参考格式</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_Toc26551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24</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lang w:val="zh-CN"/>
        </w:rPr>
        <w:fldChar w:fldCharType="end"/>
      </w:r>
    </w:p>
    <w:p w14:paraId="567EDBCE">
      <w:pPr>
        <w:pStyle w:val="19"/>
        <w:tabs>
          <w:tab w:val="right" w:leader="dot" w:pos="9581"/>
        </w:tabs>
        <w:rPr>
          <w:rFonts w:hint="eastAsia" w:ascii="宋体" w:hAnsi="宋体" w:eastAsia="宋体" w:cs="宋体"/>
          <w:color w:val="auto"/>
          <w:sz w:val="28"/>
          <w:szCs w:val="28"/>
        </w:rPr>
      </w:pPr>
      <w:r>
        <w:rPr>
          <w:rFonts w:hint="eastAsia" w:ascii="宋体" w:hAnsi="宋体" w:eastAsia="宋体" w:cs="宋体"/>
          <w:color w:val="auto"/>
          <w:sz w:val="28"/>
          <w:szCs w:val="28"/>
          <w:lang w:val="zh-CN"/>
        </w:rPr>
        <w:fldChar w:fldCharType="begin"/>
      </w:r>
      <w:r>
        <w:rPr>
          <w:rFonts w:hint="eastAsia" w:ascii="宋体" w:hAnsi="宋体" w:eastAsia="宋体" w:cs="宋体"/>
          <w:color w:val="auto"/>
          <w:sz w:val="28"/>
          <w:szCs w:val="28"/>
          <w:lang w:val="zh-CN"/>
        </w:rPr>
        <w:instrText xml:space="preserve"> HYPERLINK \l _Toc5903 </w:instrText>
      </w:r>
      <w:r>
        <w:rPr>
          <w:rFonts w:hint="eastAsia" w:ascii="宋体" w:hAnsi="宋体" w:eastAsia="宋体" w:cs="宋体"/>
          <w:color w:val="auto"/>
          <w:sz w:val="28"/>
          <w:szCs w:val="28"/>
          <w:lang w:val="zh-CN"/>
        </w:rPr>
        <w:fldChar w:fldCharType="separate"/>
      </w:r>
      <w:r>
        <w:rPr>
          <w:rFonts w:hint="eastAsia" w:ascii="宋体" w:hAnsi="宋体" w:eastAsia="宋体" w:cs="宋体"/>
          <w:color w:val="auto"/>
          <w:sz w:val="28"/>
          <w:szCs w:val="28"/>
        </w:rPr>
        <w:t>第</w:t>
      </w:r>
      <w:r>
        <w:rPr>
          <w:rFonts w:hint="eastAsia" w:ascii="宋体" w:hAnsi="宋体" w:eastAsia="宋体" w:cs="宋体"/>
          <w:color w:val="auto"/>
          <w:sz w:val="28"/>
          <w:szCs w:val="28"/>
          <w:lang w:eastAsia="zh-CN"/>
        </w:rPr>
        <w:t>五</w:t>
      </w:r>
      <w:r>
        <w:rPr>
          <w:rFonts w:hint="eastAsia" w:ascii="宋体" w:hAnsi="宋体" w:eastAsia="宋体" w:cs="宋体"/>
          <w:color w:val="auto"/>
          <w:sz w:val="28"/>
          <w:szCs w:val="28"/>
        </w:rPr>
        <w:t xml:space="preserve">章 </w:t>
      </w:r>
      <w:r>
        <w:rPr>
          <w:rFonts w:hint="eastAsia" w:ascii="宋体" w:hAnsi="宋体" w:eastAsia="宋体" w:cs="宋体"/>
          <w:color w:val="auto"/>
          <w:sz w:val="28"/>
          <w:szCs w:val="28"/>
          <w:lang w:val="en-US" w:eastAsia="zh-CN"/>
        </w:rPr>
        <w:t>技术标准和要求</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_Toc5903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29</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lang w:val="zh-CN"/>
        </w:rPr>
        <w:fldChar w:fldCharType="end"/>
      </w:r>
    </w:p>
    <w:p w14:paraId="7F1BAD38">
      <w:pPr>
        <w:pStyle w:val="19"/>
        <w:tabs>
          <w:tab w:val="right" w:leader="dot" w:pos="9581"/>
        </w:tabs>
        <w:rPr>
          <w:rFonts w:hint="eastAsia" w:ascii="宋体" w:hAnsi="宋体" w:eastAsia="宋体" w:cs="宋体"/>
          <w:color w:val="auto"/>
          <w:sz w:val="28"/>
          <w:szCs w:val="28"/>
        </w:rPr>
      </w:pPr>
      <w:r>
        <w:rPr>
          <w:rFonts w:hint="eastAsia" w:ascii="宋体" w:hAnsi="宋体" w:eastAsia="宋体" w:cs="宋体"/>
          <w:color w:val="auto"/>
          <w:sz w:val="28"/>
          <w:szCs w:val="28"/>
          <w:lang w:val="zh-CN"/>
        </w:rPr>
        <w:fldChar w:fldCharType="begin"/>
      </w:r>
      <w:r>
        <w:rPr>
          <w:rFonts w:hint="eastAsia" w:ascii="宋体" w:hAnsi="宋体" w:eastAsia="宋体" w:cs="宋体"/>
          <w:color w:val="auto"/>
          <w:sz w:val="28"/>
          <w:szCs w:val="28"/>
          <w:lang w:val="zh-CN"/>
        </w:rPr>
        <w:instrText xml:space="preserve"> HYPERLINK \l _Toc26078 </w:instrText>
      </w:r>
      <w:r>
        <w:rPr>
          <w:rFonts w:hint="eastAsia" w:ascii="宋体" w:hAnsi="宋体" w:eastAsia="宋体" w:cs="宋体"/>
          <w:color w:val="auto"/>
          <w:sz w:val="28"/>
          <w:szCs w:val="28"/>
          <w:lang w:val="zh-CN"/>
        </w:rPr>
        <w:fldChar w:fldCharType="separate"/>
      </w:r>
      <w:r>
        <w:rPr>
          <w:rFonts w:hint="eastAsia" w:ascii="宋体" w:hAnsi="宋体" w:eastAsia="宋体" w:cs="宋体"/>
          <w:color w:val="auto"/>
          <w:sz w:val="28"/>
          <w:szCs w:val="28"/>
        </w:rPr>
        <w:t>第</w:t>
      </w:r>
      <w:r>
        <w:rPr>
          <w:rFonts w:hint="eastAsia" w:ascii="宋体" w:hAnsi="宋体" w:eastAsia="宋体" w:cs="宋体"/>
          <w:color w:val="auto"/>
          <w:sz w:val="28"/>
          <w:szCs w:val="28"/>
          <w:lang w:eastAsia="zh-CN"/>
        </w:rPr>
        <w:t>六</w:t>
      </w:r>
      <w:r>
        <w:rPr>
          <w:rFonts w:hint="eastAsia" w:ascii="宋体" w:hAnsi="宋体" w:eastAsia="宋体" w:cs="宋体"/>
          <w:color w:val="auto"/>
          <w:sz w:val="28"/>
          <w:szCs w:val="28"/>
        </w:rPr>
        <w:t>章 投标文件构成、要求及格式</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_Toc26078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30</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lang w:val="zh-CN"/>
        </w:rPr>
        <w:fldChar w:fldCharType="end"/>
      </w:r>
    </w:p>
    <w:p w14:paraId="503C7DC5">
      <w:pPr>
        <w:pStyle w:val="19"/>
        <w:tabs>
          <w:tab w:val="right" w:leader="dot" w:pos="9581"/>
        </w:tabs>
        <w:rPr>
          <w:rFonts w:hint="eastAsia" w:ascii="宋体" w:hAnsi="宋体" w:eastAsia="宋体" w:cs="宋体"/>
          <w:color w:val="auto"/>
          <w:sz w:val="28"/>
          <w:szCs w:val="28"/>
        </w:rPr>
      </w:pPr>
      <w:r>
        <w:rPr>
          <w:rFonts w:hint="eastAsia" w:ascii="宋体" w:hAnsi="宋体" w:eastAsia="宋体" w:cs="宋体"/>
          <w:color w:val="auto"/>
          <w:sz w:val="28"/>
          <w:szCs w:val="28"/>
          <w:lang w:val="zh-CN"/>
        </w:rPr>
        <w:fldChar w:fldCharType="begin"/>
      </w:r>
      <w:r>
        <w:rPr>
          <w:rFonts w:hint="eastAsia" w:ascii="宋体" w:hAnsi="宋体" w:eastAsia="宋体" w:cs="宋体"/>
          <w:color w:val="auto"/>
          <w:sz w:val="28"/>
          <w:szCs w:val="28"/>
          <w:lang w:val="zh-CN"/>
        </w:rPr>
        <w:instrText xml:space="preserve"> HYPERLINK \l _Toc25180 </w:instrText>
      </w:r>
      <w:r>
        <w:rPr>
          <w:rFonts w:hint="eastAsia" w:ascii="宋体" w:hAnsi="宋体" w:eastAsia="宋体" w:cs="宋体"/>
          <w:color w:val="auto"/>
          <w:sz w:val="28"/>
          <w:szCs w:val="28"/>
          <w:lang w:val="zh-CN"/>
        </w:rPr>
        <w:fldChar w:fldCharType="separate"/>
      </w:r>
      <w:r>
        <w:rPr>
          <w:rFonts w:hint="eastAsia" w:ascii="宋体" w:hAnsi="宋体" w:eastAsia="宋体" w:cs="宋体"/>
          <w:color w:val="auto"/>
          <w:sz w:val="28"/>
          <w:szCs w:val="28"/>
          <w:lang w:val="zh-CN"/>
        </w:rPr>
        <w:t>第七章</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lang w:val="zh-CN"/>
        </w:rPr>
        <w:t>附</w:t>
      </w:r>
      <w:r>
        <w:rPr>
          <w:rFonts w:hint="eastAsia" w:ascii="宋体" w:hAnsi="宋体" w:eastAsia="宋体" w:cs="宋体"/>
          <w:color w:val="auto"/>
          <w:sz w:val="28"/>
          <w:szCs w:val="28"/>
        </w:rPr>
        <w:t xml:space="preserve"> </w:t>
      </w:r>
      <w:r>
        <w:rPr>
          <w:rFonts w:hint="eastAsia" w:ascii="宋体" w:hAnsi="宋体" w:eastAsia="宋体" w:cs="宋体"/>
          <w:color w:val="auto"/>
          <w:sz w:val="28"/>
          <w:szCs w:val="28"/>
          <w:lang w:val="zh-CN"/>
        </w:rPr>
        <w:t>件</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_Toc25180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67</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lang w:val="zh-CN"/>
        </w:rPr>
        <w:fldChar w:fldCharType="end"/>
      </w:r>
    </w:p>
    <w:p w14:paraId="5AB98B1D">
      <w:pPr>
        <w:autoSpaceDE w:val="0"/>
        <w:autoSpaceDN w:val="0"/>
        <w:adjustRightInd w:val="0"/>
        <w:snapToGrid w:val="0"/>
        <w:spacing w:beforeLines="50" w:afterLines="50" w:line="480" w:lineRule="auto"/>
        <w:ind w:firstLine="560" w:firstLineChars="200"/>
        <w:jc w:val="center"/>
        <w:rPr>
          <w:rFonts w:ascii="宋体" w:hAnsi="宋体"/>
          <w:b/>
          <w:color w:val="auto"/>
          <w:lang w:val="zh-CN"/>
        </w:rPr>
      </w:pPr>
      <w:r>
        <w:rPr>
          <w:rFonts w:hint="eastAsia" w:ascii="宋体" w:hAnsi="宋体" w:eastAsia="宋体" w:cs="宋体"/>
          <w:color w:val="auto"/>
          <w:sz w:val="28"/>
          <w:szCs w:val="28"/>
          <w:lang w:val="zh-CN"/>
        </w:rPr>
        <w:fldChar w:fldCharType="end"/>
      </w:r>
    </w:p>
    <w:p w14:paraId="1917A4AC">
      <w:pPr>
        <w:autoSpaceDE w:val="0"/>
        <w:autoSpaceDN w:val="0"/>
        <w:adjustRightInd w:val="0"/>
        <w:snapToGrid w:val="0"/>
        <w:spacing w:line="520" w:lineRule="exact"/>
        <w:jc w:val="center"/>
        <w:rPr>
          <w:rFonts w:ascii="宋体" w:hAnsi="宋体"/>
          <w:b/>
          <w:color w:val="auto"/>
          <w:lang w:val="zh-CN"/>
        </w:rPr>
      </w:pPr>
    </w:p>
    <w:p w14:paraId="4B8229C1">
      <w:pPr>
        <w:autoSpaceDE w:val="0"/>
        <w:autoSpaceDN w:val="0"/>
        <w:adjustRightInd w:val="0"/>
        <w:snapToGrid w:val="0"/>
        <w:spacing w:line="520" w:lineRule="exact"/>
        <w:jc w:val="center"/>
        <w:rPr>
          <w:rFonts w:ascii="宋体" w:hAnsi="宋体"/>
          <w:b/>
          <w:color w:val="auto"/>
          <w:lang w:val="zh-CN"/>
        </w:rPr>
      </w:pPr>
    </w:p>
    <w:p w14:paraId="0CAB0D17">
      <w:pPr>
        <w:autoSpaceDE w:val="0"/>
        <w:autoSpaceDN w:val="0"/>
        <w:adjustRightInd w:val="0"/>
        <w:snapToGrid w:val="0"/>
        <w:spacing w:line="520" w:lineRule="exact"/>
        <w:jc w:val="center"/>
        <w:rPr>
          <w:rFonts w:ascii="宋体" w:hAnsi="宋体"/>
          <w:b/>
          <w:color w:val="auto"/>
          <w:lang w:val="zh-CN"/>
        </w:rPr>
      </w:pPr>
    </w:p>
    <w:p w14:paraId="196EDFF4">
      <w:pPr>
        <w:autoSpaceDE w:val="0"/>
        <w:autoSpaceDN w:val="0"/>
        <w:adjustRightInd w:val="0"/>
        <w:snapToGrid w:val="0"/>
        <w:spacing w:line="520" w:lineRule="exact"/>
        <w:jc w:val="center"/>
        <w:rPr>
          <w:rFonts w:ascii="宋体" w:hAnsi="宋体"/>
          <w:b/>
          <w:color w:val="auto"/>
          <w:lang w:val="zh-CN"/>
        </w:rPr>
      </w:pPr>
    </w:p>
    <w:p w14:paraId="443771BC">
      <w:pPr>
        <w:autoSpaceDE w:val="0"/>
        <w:autoSpaceDN w:val="0"/>
        <w:adjustRightInd w:val="0"/>
        <w:snapToGrid w:val="0"/>
        <w:spacing w:line="520" w:lineRule="exact"/>
        <w:jc w:val="center"/>
        <w:rPr>
          <w:rFonts w:ascii="宋体" w:hAnsi="宋体"/>
          <w:b/>
          <w:color w:val="auto"/>
          <w:lang w:val="zh-CN"/>
        </w:rPr>
      </w:pPr>
    </w:p>
    <w:p w14:paraId="3D906B18">
      <w:pPr>
        <w:autoSpaceDE w:val="0"/>
        <w:autoSpaceDN w:val="0"/>
        <w:adjustRightInd w:val="0"/>
        <w:snapToGrid w:val="0"/>
        <w:spacing w:line="520" w:lineRule="exact"/>
        <w:jc w:val="center"/>
        <w:rPr>
          <w:rFonts w:ascii="宋体" w:hAnsi="宋体"/>
          <w:b/>
          <w:color w:val="auto"/>
          <w:lang w:val="zh-CN"/>
        </w:rPr>
      </w:pPr>
    </w:p>
    <w:p w14:paraId="26712F15">
      <w:pPr>
        <w:autoSpaceDE w:val="0"/>
        <w:autoSpaceDN w:val="0"/>
        <w:adjustRightInd w:val="0"/>
        <w:snapToGrid w:val="0"/>
        <w:spacing w:line="520" w:lineRule="exact"/>
        <w:jc w:val="center"/>
        <w:rPr>
          <w:rFonts w:ascii="宋体" w:hAnsi="宋体"/>
          <w:b/>
          <w:color w:val="auto"/>
          <w:lang w:val="zh-CN"/>
        </w:rPr>
      </w:pPr>
    </w:p>
    <w:p w14:paraId="34428654">
      <w:pPr>
        <w:autoSpaceDE w:val="0"/>
        <w:autoSpaceDN w:val="0"/>
        <w:adjustRightInd w:val="0"/>
        <w:snapToGrid w:val="0"/>
        <w:spacing w:line="520" w:lineRule="exact"/>
        <w:jc w:val="center"/>
        <w:rPr>
          <w:rFonts w:ascii="宋体" w:hAnsi="宋体"/>
          <w:b/>
          <w:color w:val="auto"/>
          <w:lang w:val="zh-CN"/>
        </w:rPr>
      </w:pPr>
    </w:p>
    <w:p w14:paraId="57789946">
      <w:pPr>
        <w:autoSpaceDE w:val="0"/>
        <w:autoSpaceDN w:val="0"/>
        <w:adjustRightInd w:val="0"/>
        <w:snapToGrid w:val="0"/>
        <w:spacing w:line="520" w:lineRule="exact"/>
        <w:jc w:val="center"/>
        <w:rPr>
          <w:rFonts w:ascii="宋体" w:hAnsi="宋体"/>
          <w:b/>
          <w:color w:val="auto"/>
          <w:lang w:val="zh-CN"/>
        </w:rPr>
      </w:pPr>
    </w:p>
    <w:p w14:paraId="78DC6258">
      <w:pPr>
        <w:autoSpaceDE w:val="0"/>
        <w:autoSpaceDN w:val="0"/>
        <w:adjustRightInd w:val="0"/>
        <w:snapToGrid w:val="0"/>
        <w:spacing w:line="520" w:lineRule="exact"/>
        <w:jc w:val="center"/>
        <w:rPr>
          <w:rFonts w:ascii="宋体" w:hAnsi="宋体"/>
          <w:b/>
          <w:color w:val="auto"/>
          <w:lang w:val="zh-CN"/>
        </w:rPr>
      </w:pPr>
    </w:p>
    <w:p w14:paraId="7C4A40B8">
      <w:pPr>
        <w:pStyle w:val="2"/>
        <w:keepNext w:val="0"/>
        <w:keepLines w:val="0"/>
        <w:snapToGrid w:val="0"/>
        <w:spacing w:before="0" w:after="0" w:line="240" w:lineRule="auto"/>
        <w:jc w:val="center"/>
        <w:rPr>
          <w:color w:val="auto"/>
        </w:rPr>
        <w:sectPr>
          <w:pgSz w:w="11906" w:h="16838"/>
          <w:pgMar w:top="624" w:right="964" w:bottom="210" w:left="1361" w:header="851" w:footer="737" w:gutter="0"/>
          <w:pgBorders>
            <w:top w:val="none" w:sz="0" w:space="0"/>
            <w:left w:val="none" w:sz="0" w:space="0"/>
            <w:bottom w:val="none" w:sz="0" w:space="0"/>
            <w:right w:val="none" w:sz="0" w:space="0"/>
          </w:pgBorders>
          <w:pgNumType w:start="0"/>
          <w:cols w:space="720" w:num="1"/>
          <w:docGrid w:type="lines" w:linePitch="490" w:charSpace="0"/>
        </w:sectPr>
      </w:pPr>
    </w:p>
    <w:bookmarkEnd w:id="0"/>
    <w:bookmarkEnd w:id="1"/>
    <w:p w14:paraId="778CD982">
      <w:pPr>
        <w:pStyle w:val="2"/>
        <w:keepNext/>
        <w:keepLines/>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sz w:val="40"/>
          <w:szCs w:val="40"/>
        </w:rPr>
      </w:pPr>
      <w:bookmarkStart w:id="9" w:name="_Toc30283"/>
      <w:bookmarkStart w:id="10" w:name="_Toc1521"/>
      <w:bookmarkStart w:id="11" w:name="_Toc17815"/>
      <w:bookmarkStart w:id="12" w:name="_Toc30082"/>
      <w:bookmarkStart w:id="13" w:name="_Toc5268"/>
      <w:r>
        <w:rPr>
          <w:rFonts w:hint="eastAsia"/>
          <w:color w:val="auto"/>
          <w:sz w:val="40"/>
          <w:szCs w:val="40"/>
          <w:lang w:eastAsia="zh-CN"/>
        </w:rPr>
        <w:t>第一章</w:t>
      </w:r>
      <w:r>
        <w:rPr>
          <w:rFonts w:hint="eastAsia"/>
          <w:color w:val="auto"/>
          <w:sz w:val="40"/>
          <w:szCs w:val="40"/>
          <w:lang w:val="en-US" w:eastAsia="zh-CN"/>
        </w:rPr>
        <w:t xml:space="preserve"> </w:t>
      </w:r>
      <w:r>
        <w:rPr>
          <w:rFonts w:hint="eastAsia"/>
          <w:color w:val="auto"/>
          <w:sz w:val="40"/>
          <w:szCs w:val="40"/>
        </w:rPr>
        <w:t>招标公告</w:t>
      </w:r>
      <w:bookmarkEnd w:id="9"/>
      <w:bookmarkEnd w:id="10"/>
    </w:p>
    <w:p w14:paraId="163A16E0">
      <w:pPr>
        <w:pBdr>
          <w:top w:val="single" w:color="auto" w:sz="4" w:space="1"/>
          <w:left w:val="single" w:color="auto" w:sz="4" w:space="4"/>
          <w:bottom w:val="single" w:color="auto" w:sz="4" w:space="1"/>
          <w:right w:val="single" w:color="auto" w:sz="4" w:space="4"/>
        </w:pBdr>
        <w:spacing w:line="360" w:lineRule="auto"/>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项目概况</w:t>
      </w:r>
    </w:p>
    <w:p w14:paraId="415CA7EB">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b w:val="0"/>
          <w:bCs/>
          <w:color w:val="auto"/>
          <w:sz w:val="24"/>
          <w:szCs w:val="24"/>
          <w:lang w:eastAsia="zh-CN"/>
        </w:rPr>
      </w:pPr>
      <w:r>
        <w:rPr>
          <w:rFonts w:hint="eastAsia" w:ascii="宋体" w:hAnsi="宋体" w:eastAsia="宋体" w:cs="宋体"/>
          <w:color w:val="auto"/>
          <w:sz w:val="24"/>
          <w:szCs w:val="24"/>
          <w:highlight w:val="none"/>
          <w:lang w:val="en-US" w:eastAsia="zh-CN"/>
        </w:rPr>
        <w:t>吉林电子信息职业技术学院新校区体育设施、设备购置项目</w:t>
      </w:r>
      <w:r>
        <w:rPr>
          <w:rFonts w:hint="eastAsia" w:ascii="宋体" w:hAnsi="宋体" w:eastAsia="宋体" w:cs="宋体"/>
          <w:color w:val="auto"/>
          <w:sz w:val="24"/>
          <w:szCs w:val="24"/>
          <w:highlight w:val="none"/>
        </w:rPr>
        <w:t>的潜在投标人应在</w:t>
      </w:r>
      <w:r>
        <w:rPr>
          <w:rFonts w:hint="eastAsia" w:ascii="宋体" w:hAnsi="宋体" w:eastAsia="宋体" w:cs="宋体"/>
          <w:color w:val="auto"/>
          <w:sz w:val="24"/>
          <w:szCs w:val="24"/>
          <w:highlight w:val="none"/>
          <w:u w:val="single"/>
        </w:rPr>
        <w:t>政采云平台（https://www.zcygov.cn/）</w:t>
      </w:r>
      <w:r>
        <w:rPr>
          <w:rFonts w:hint="eastAsia" w:ascii="宋体" w:hAnsi="宋体" w:eastAsia="宋体" w:cs="宋体"/>
          <w:color w:val="auto"/>
          <w:sz w:val="24"/>
          <w:szCs w:val="24"/>
          <w:highlight w:val="none"/>
        </w:rPr>
        <w:t>获取招标文件，并于</w:t>
      </w:r>
      <w:r>
        <w:rPr>
          <w:rFonts w:hint="eastAsia" w:ascii="宋体" w:hAnsi="宋体" w:eastAsia="宋体" w:cs="宋体"/>
          <w:color w:val="auto"/>
          <w:sz w:val="24"/>
          <w:szCs w:val="24"/>
          <w:highlight w:val="none"/>
          <w:u w:val="single"/>
          <w:lang w:eastAsia="zh-CN"/>
        </w:rPr>
        <w:t>2025年</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eastAsia="zh-CN"/>
        </w:rPr>
        <w:t>月</w:t>
      </w:r>
      <w:r>
        <w:rPr>
          <w:rFonts w:hint="eastAsia" w:ascii="宋体" w:hAnsi="宋体" w:eastAsia="宋体" w:cs="宋体"/>
          <w:color w:val="auto"/>
          <w:sz w:val="24"/>
          <w:szCs w:val="24"/>
          <w:highlight w:val="none"/>
          <w:u w:val="single"/>
          <w:lang w:val="en-US" w:eastAsia="zh-CN"/>
        </w:rPr>
        <w:t>23</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u w:val="single"/>
          <w:lang w:val="en-US" w:eastAsia="zh-CN"/>
        </w:rPr>
        <w:t>13</w:t>
      </w:r>
      <w:r>
        <w:rPr>
          <w:rFonts w:hint="eastAsia" w:ascii="宋体" w:hAnsi="宋体" w:eastAsia="宋体" w:cs="宋体"/>
          <w:color w:val="auto"/>
          <w:sz w:val="24"/>
          <w:szCs w:val="24"/>
          <w:highlight w:val="none"/>
          <w:u w:val="single"/>
          <w:lang w:eastAsia="zh-CN"/>
        </w:rPr>
        <w:t>点</w:t>
      </w:r>
      <w:r>
        <w:rPr>
          <w:rFonts w:hint="eastAsia" w:ascii="宋体" w:hAnsi="宋体" w:eastAsia="宋体" w:cs="宋体"/>
          <w:color w:val="auto"/>
          <w:sz w:val="24"/>
          <w:szCs w:val="24"/>
          <w:highlight w:val="none"/>
          <w:u w:val="single"/>
          <w:lang w:val="en-US" w:eastAsia="zh-CN"/>
        </w:rPr>
        <w:t>3</w:t>
      </w:r>
      <w:r>
        <w:rPr>
          <w:rFonts w:hint="eastAsia" w:ascii="宋体" w:hAnsi="宋体" w:eastAsia="宋体" w:cs="宋体"/>
          <w:color w:val="auto"/>
          <w:sz w:val="24"/>
          <w:szCs w:val="24"/>
          <w:highlight w:val="none"/>
          <w:u w:val="single"/>
          <w:lang w:eastAsia="zh-CN"/>
        </w:rPr>
        <w:t>0分</w:t>
      </w:r>
      <w:r>
        <w:rPr>
          <w:rFonts w:hint="eastAsia" w:ascii="宋体" w:hAnsi="宋体" w:eastAsia="宋体" w:cs="宋体"/>
          <w:color w:val="auto"/>
          <w:sz w:val="24"/>
          <w:szCs w:val="24"/>
          <w:highlight w:val="none"/>
        </w:rPr>
        <w:t>（北京时间）前递交投标文件</w:t>
      </w:r>
      <w:r>
        <w:rPr>
          <w:rFonts w:hint="eastAsia" w:ascii="宋体" w:hAnsi="宋体" w:eastAsia="宋体" w:cs="宋体"/>
          <w:bCs/>
          <w:color w:val="auto"/>
          <w:sz w:val="24"/>
          <w:szCs w:val="24"/>
          <w:highlight w:val="none"/>
          <w:lang w:eastAsia="zh-CN"/>
        </w:rPr>
        <w:t>。</w:t>
      </w:r>
    </w:p>
    <w:p w14:paraId="6A6E380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both"/>
        <w:textAlignment w:val="auto"/>
        <w:rPr>
          <w:rFonts w:hint="eastAsia" w:ascii="宋体" w:hAnsi="宋体" w:eastAsia="宋体" w:cs="宋体"/>
          <w:b/>
          <w:bCs/>
          <w:i w:val="0"/>
          <w:caps w:val="0"/>
          <w:color w:val="auto"/>
          <w:spacing w:val="0"/>
          <w:kern w:val="0"/>
          <w:sz w:val="24"/>
          <w:szCs w:val="24"/>
          <w:lang w:val="en-US" w:eastAsia="zh-CN" w:bidi="ar"/>
        </w:rPr>
      </w:pPr>
      <w:bookmarkStart w:id="14" w:name="_Toc28359079"/>
      <w:bookmarkStart w:id="15" w:name="_Toc35393621"/>
      <w:bookmarkStart w:id="16" w:name="_Toc35393790"/>
      <w:bookmarkStart w:id="17" w:name="_Toc28359002"/>
      <w:bookmarkStart w:id="18" w:name="_Hlk24379207"/>
      <w:r>
        <w:rPr>
          <w:rFonts w:hint="eastAsia" w:ascii="宋体" w:hAnsi="宋体" w:eastAsia="宋体" w:cs="宋体"/>
          <w:b/>
          <w:bCs/>
          <w:i w:val="0"/>
          <w:caps w:val="0"/>
          <w:color w:val="auto"/>
          <w:spacing w:val="0"/>
          <w:kern w:val="0"/>
          <w:sz w:val="24"/>
          <w:szCs w:val="24"/>
          <w:lang w:val="en-US" w:eastAsia="zh-CN" w:bidi="ar"/>
        </w:rPr>
        <w:t>一、项目基本情况</w:t>
      </w:r>
      <w:bookmarkEnd w:id="14"/>
      <w:bookmarkEnd w:id="15"/>
      <w:bookmarkEnd w:id="16"/>
      <w:bookmarkEnd w:id="17"/>
    </w:p>
    <w:p w14:paraId="49543A0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项目编号：采购计划-[2025]-02154号-01；</w:t>
      </w:r>
    </w:p>
    <w:p w14:paraId="7F34376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项目名称：</w:t>
      </w:r>
      <w:bookmarkEnd w:id="18"/>
      <w:r>
        <w:rPr>
          <w:rFonts w:hint="eastAsia" w:ascii="宋体" w:hAnsi="宋体" w:eastAsia="宋体" w:cs="宋体"/>
          <w:b w:val="0"/>
          <w:i w:val="0"/>
          <w:caps w:val="0"/>
          <w:color w:val="auto"/>
          <w:spacing w:val="0"/>
          <w:kern w:val="0"/>
          <w:sz w:val="24"/>
          <w:szCs w:val="24"/>
          <w:lang w:val="en-US" w:eastAsia="zh-CN" w:bidi="ar"/>
        </w:rPr>
        <w:t>吉林电子信息职业技术学院新校区体育设施、设备购置项目；</w:t>
      </w:r>
    </w:p>
    <w:p w14:paraId="59BC83A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color w:val="auto"/>
          <w:lang w:val="en-US" w:eastAsia="zh-CN"/>
        </w:rPr>
      </w:pPr>
      <w:r>
        <w:rPr>
          <w:rFonts w:hint="eastAsia" w:ascii="宋体" w:hAnsi="宋体" w:eastAsia="宋体" w:cs="宋体"/>
          <w:b w:val="0"/>
          <w:i w:val="0"/>
          <w:caps w:val="0"/>
          <w:color w:val="auto"/>
          <w:spacing w:val="0"/>
          <w:kern w:val="0"/>
          <w:sz w:val="24"/>
          <w:szCs w:val="24"/>
          <w:lang w:val="en-US" w:eastAsia="zh-CN" w:bidi="ar"/>
        </w:rPr>
        <w:t>采购方式：</w:t>
      </w:r>
      <w:r>
        <w:rPr>
          <w:rFonts w:hint="eastAsia" w:ascii="宋体" w:hAnsi="宋体" w:eastAsia="宋体" w:cs="宋体"/>
          <w:b w:val="0"/>
          <w:i w:val="0"/>
          <w:caps w:val="0"/>
          <w:color w:val="auto"/>
          <w:spacing w:val="0"/>
          <w:kern w:val="0"/>
          <w:sz w:val="24"/>
          <w:szCs w:val="24"/>
          <w:highlight w:val="none"/>
          <w:lang w:val="en-US" w:eastAsia="zh-CN" w:bidi="ar"/>
        </w:rPr>
        <w:t>公开招标；</w:t>
      </w:r>
    </w:p>
    <w:p w14:paraId="4A38EFD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default"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采购</w:t>
      </w:r>
      <w:r>
        <w:rPr>
          <w:rFonts w:hint="eastAsia" w:ascii="宋体" w:hAnsi="宋体" w:eastAsia="宋体" w:cs="宋体"/>
          <w:b w:val="0"/>
          <w:i w:val="0"/>
          <w:caps w:val="0"/>
          <w:color w:val="auto"/>
          <w:spacing w:val="0"/>
          <w:kern w:val="0"/>
          <w:sz w:val="24"/>
          <w:szCs w:val="24"/>
          <w:highlight w:val="none"/>
          <w:lang w:val="en-US" w:eastAsia="zh-CN" w:bidi="ar"/>
        </w:rPr>
        <w:t>任务书编号：采购计划-[2025]-02154号；</w:t>
      </w:r>
    </w:p>
    <w:p w14:paraId="0871DFB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预算金额(最高限价)：2562900 元；</w:t>
      </w:r>
    </w:p>
    <w:p w14:paraId="2AC7B29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标包划分：本项目共划分一个包：</w:t>
      </w:r>
    </w:p>
    <w:p w14:paraId="54C644B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合同履行期限/供货期：自合同签订之日起 3个月内；</w:t>
      </w:r>
    </w:p>
    <w:p w14:paraId="2D48A03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80" w:firstLineChars="200"/>
        <w:jc w:val="both"/>
        <w:outlineLvl w:val="9"/>
        <w:rPr>
          <w:rFonts w:hint="eastAsia" w:ascii="宋体" w:hAnsi="宋体" w:cs="宋体"/>
          <w:color w:val="auto"/>
          <w:sz w:val="24"/>
          <w:lang w:eastAsia="zh-CN"/>
        </w:rPr>
      </w:pPr>
      <w:r>
        <w:rPr>
          <w:rFonts w:hint="eastAsia" w:ascii="宋体" w:hAnsi="宋体" w:eastAsia="宋体" w:cs="宋体"/>
          <w:b w:val="0"/>
          <w:i w:val="0"/>
          <w:caps w:val="0"/>
          <w:color w:val="auto"/>
          <w:spacing w:val="0"/>
          <w:kern w:val="0"/>
          <w:sz w:val="24"/>
          <w:szCs w:val="24"/>
          <w:highlight w:val="none"/>
          <w:lang w:val="en-US" w:eastAsia="zh-CN" w:bidi="ar"/>
        </w:rPr>
        <w:t>质量标准：</w:t>
      </w:r>
      <w:r>
        <w:rPr>
          <w:rFonts w:hint="eastAsia" w:ascii="宋体" w:hAnsi="宋体" w:cs="宋体"/>
          <w:b w:val="0"/>
          <w:i w:val="0"/>
          <w:caps w:val="0"/>
          <w:color w:val="auto"/>
          <w:spacing w:val="0"/>
          <w:kern w:val="0"/>
          <w:sz w:val="24"/>
          <w:szCs w:val="24"/>
          <w:highlight w:val="none"/>
          <w:lang w:val="en-US" w:eastAsia="zh-CN" w:bidi="ar"/>
        </w:rPr>
        <w:t>符合国家及相关行业要求的合格标准，</w:t>
      </w:r>
      <w:r>
        <w:rPr>
          <w:rFonts w:hint="eastAsia" w:ascii="宋体" w:hAnsi="宋体" w:cs="宋体"/>
          <w:color w:val="auto"/>
          <w:sz w:val="24"/>
        </w:rPr>
        <w:t>并达到采购人的验收标准</w:t>
      </w:r>
      <w:r>
        <w:rPr>
          <w:rFonts w:hint="eastAsia" w:ascii="宋体" w:hAnsi="宋体" w:cs="宋体"/>
          <w:color w:val="auto"/>
          <w:sz w:val="24"/>
          <w:lang w:eastAsia="zh-CN"/>
        </w:rPr>
        <w:t>；</w:t>
      </w:r>
    </w:p>
    <w:p w14:paraId="680BD7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80" w:firstLineChars="200"/>
        <w:jc w:val="both"/>
        <w:outlineLvl w:val="9"/>
        <w:rPr>
          <w:rFonts w:hint="default" w:ascii="宋体" w:hAnsi="宋体" w:cs="宋体" w:eastAsiaTheme="minorEastAsia"/>
          <w:b w:val="0"/>
          <w:i w:val="0"/>
          <w:caps w:val="0"/>
          <w:color w:val="auto"/>
          <w:spacing w:val="0"/>
          <w:kern w:val="0"/>
          <w:sz w:val="24"/>
          <w:szCs w:val="24"/>
          <w:highlight w:val="none"/>
          <w:lang w:val="en-US" w:eastAsia="zh-CN" w:bidi="ar"/>
        </w:rPr>
      </w:pPr>
      <w:r>
        <w:rPr>
          <w:rFonts w:hint="eastAsia" w:ascii="宋体" w:hAnsi="宋体" w:cs="宋体"/>
          <w:color w:val="auto"/>
          <w:sz w:val="24"/>
          <w:lang w:val="en-US" w:eastAsia="zh-CN"/>
        </w:rPr>
        <w:t>质保期：3年；</w:t>
      </w:r>
    </w:p>
    <w:p w14:paraId="4E0012CD">
      <w:pPr>
        <w:widowControl/>
        <w:spacing w:line="360" w:lineRule="auto"/>
        <w:ind w:firstLine="480" w:firstLineChars="200"/>
        <w:outlineLvl w:val="9"/>
        <w:rPr>
          <w:rFonts w:hint="eastAsia" w:eastAsia="宋体"/>
          <w:color w:val="auto"/>
          <w:kern w:val="0"/>
          <w:sz w:val="24"/>
          <w:highlight w:val="none"/>
          <w:lang w:eastAsia="zh-CN" w:bidi="ar"/>
        </w:rPr>
      </w:pPr>
      <w:r>
        <w:rPr>
          <w:rFonts w:hint="eastAsia"/>
          <w:color w:val="auto"/>
          <w:kern w:val="0"/>
          <w:sz w:val="24"/>
          <w:highlight w:val="none"/>
          <w:lang w:val="en-US" w:eastAsia="zh-CN" w:bidi="ar"/>
        </w:rPr>
        <w:t>供货</w:t>
      </w:r>
      <w:r>
        <w:rPr>
          <w:color w:val="auto"/>
          <w:kern w:val="0"/>
          <w:sz w:val="24"/>
          <w:highlight w:val="none"/>
          <w:lang w:bidi="ar"/>
        </w:rPr>
        <w:t>地点：</w:t>
      </w:r>
      <w:r>
        <w:rPr>
          <w:rFonts w:hint="eastAsia"/>
          <w:color w:val="auto"/>
          <w:kern w:val="0"/>
          <w:sz w:val="24"/>
          <w:highlight w:val="none"/>
          <w:lang w:eastAsia="zh-CN" w:bidi="ar"/>
        </w:rPr>
        <w:t>吉林电子信息职业技术学院</w:t>
      </w:r>
      <w:r>
        <w:rPr>
          <w:color w:val="auto"/>
          <w:kern w:val="0"/>
          <w:sz w:val="24"/>
          <w:highlight w:val="none"/>
          <w:lang w:bidi="ar"/>
        </w:rPr>
        <w:t>指定地点</w:t>
      </w:r>
      <w:r>
        <w:rPr>
          <w:rFonts w:hint="eastAsia"/>
          <w:color w:val="auto"/>
          <w:kern w:val="0"/>
          <w:sz w:val="24"/>
          <w:highlight w:val="none"/>
          <w:lang w:eastAsia="zh-CN" w:bidi="ar"/>
        </w:rPr>
        <w:t>；</w:t>
      </w:r>
    </w:p>
    <w:p w14:paraId="7F469AE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本项目不接受联合体投标</w:t>
      </w:r>
      <w:r>
        <w:rPr>
          <w:rFonts w:hint="eastAsia" w:ascii="宋体" w:hAnsi="宋体" w:eastAsia="宋体" w:cs="宋体"/>
          <w:b w:val="0"/>
          <w:i w:val="0"/>
          <w:caps w:val="0"/>
          <w:color w:val="auto"/>
          <w:spacing w:val="0"/>
          <w:kern w:val="0"/>
          <w:sz w:val="24"/>
          <w:szCs w:val="24"/>
          <w:lang w:val="en-US" w:eastAsia="zh-CN" w:bidi="ar"/>
        </w:rPr>
        <w:t>。</w:t>
      </w:r>
    </w:p>
    <w:p w14:paraId="44E7CFF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both"/>
        <w:textAlignment w:val="auto"/>
        <w:rPr>
          <w:rFonts w:hint="eastAsia" w:ascii="宋体" w:hAnsi="宋体" w:eastAsia="宋体" w:cs="宋体"/>
          <w:b/>
          <w:bCs/>
          <w:i w:val="0"/>
          <w:caps w:val="0"/>
          <w:color w:val="auto"/>
          <w:spacing w:val="0"/>
          <w:kern w:val="0"/>
          <w:sz w:val="24"/>
          <w:szCs w:val="24"/>
          <w:lang w:val="en-US" w:eastAsia="zh-CN" w:bidi="ar"/>
        </w:rPr>
      </w:pPr>
      <w:bookmarkStart w:id="19" w:name="_Toc28359003"/>
      <w:bookmarkStart w:id="20" w:name="_Toc35393791"/>
      <w:bookmarkStart w:id="21" w:name="_Toc35393622"/>
      <w:bookmarkStart w:id="22" w:name="_Toc28359080"/>
      <w:r>
        <w:rPr>
          <w:rFonts w:hint="eastAsia" w:ascii="宋体" w:hAnsi="宋体" w:eastAsia="宋体" w:cs="宋体"/>
          <w:b/>
          <w:bCs/>
          <w:i w:val="0"/>
          <w:caps w:val="0"/>
          <w:color w:val="auto"/>
          <w:spacing w:val="0"/>
          <w:kern w:val="0"/>
          <w:sz w:val="24"/>
          <w:szCs w:val="24"/>
          <w:lang w:val="en-US" w:eastAsia="zh-CN" w:bidi="ar"/>
        </w:rPr>
        <w:t>二、申请人的资格要求：</w:t>
      </w:r>
      <w:bookmarkEnd w:id="19"/>
      <w:bookmarkEnd w:id="20"/>
      <w:bookmarkEnd w:id="21"/>
      <w:bookmarkEnd w:id="22"/>
    </w:p>
    <w:p w14:paraId="5E8AB00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bookmarkStart w:id="23" w:name="_Toc28359081"/>
      <w:bookmarkStart w:id="24" w:name="_Toc28359004"/>
      <w:bookmarkStart w:id="25" w:name="_Toc35393623"/>
      <w:bookmarkStart w:id="26" w:name="_Toc35393792"/>
      <w:r>
        <w:rPr>
          <w:rFonts w:hint="eastAsia" w:ascii="宋体" w:hAnsi="宋体" w:eastAsia="宋体" w:cs="宋体"/>
          <w:b w:val="0"/>
          <w:i w:val="0"/>
          <w:caps w:val="0"/>
          <w:color w:val="auto"/>
          <w:spacing w:val="0"/>
          <w:kern w:val="0"/>
          <w:sz w:val="24"/>
          <w:szCs w:val="24"/>
          <w:lang w:val="en-US" w:eastAsia="zh-CN" w:bidi="ar"/>
        </w:rPr>
        <w:t>1.满足《中华人民共和国政府采购法》第二十二条规定；</w:t>
      </w:r>
    </w:p>
    <w:p w14:paraId="1003AA5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2.落实政府采购政策需满足的资格要求：</w:t>
      </w:r>
      <w:r>
        <w:rPr>
          <w:rFonts w:hint="eastAsia" w:ascii="宋体" w:hAnsi="宋体" w:eastAsia="宋体" w:cs="宋体"/>
          <w:b w:val="0"/>
          <w:i w:val="0"/>
          <w:caps w:val="0"/>
          <w:color w:val="auto"/>
          <w:spacing w:val="0"/>
          <w:kern w:val="0"/>
          <w:sz w:val="24"/>
          <w:szCs w:val="24"/>
          <w:highlight w:val="none"/>
          <w:lang w:val="en-US" w:eastAsia="zh-CN" w:bidi="ar"/>
        </w:rPr>
        <w:t>本项目非专门面向中小企业采购。</w:t>
      </w:r>
    </w:p>
    <w:p w14:paraId="2F92D9A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2.1落实政府采购政策：《政府采购促进中小企业发展管理办法》（财库[2020]46号）、《关于进一步加大政府采购支持中小企业力度的通知》（财库[2022]19号）、《关于政府采购支持监狱企业发展有关问题的通知》(财库[2014]68号)、《三部门联合发布关于促进残疾人就业政府采购政策的通知》(财库[2017]141号)、《关于调整优化节能产品、环境标志产品政府采购执行机制的通知》(财库[2019]9号)等。</w:t>
      </w:r>
    </w:p>
    <w:p w14:paraId="7324649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3.本项目的特定资格要求：</w:t>
      </w:r>
    </w:p>
    <w:p w14:paraId="505A4B0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（1）投标人须是具备有效营业执照的独立法人或其他组织；</w:t>
      </w:r>
    </w:p>
    <w:p w14:paraId="025B67A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（2）投标人提供2023年经会计师事务所或审计机构出具的财务审计报告或提供其基本开户银行在投标截止日前六个月内出具的资信证明（银行出具的存款证明不能替代银行资信证明）；</w:t>
      </w:r>
    </w:p>
    <w:p w14:paraId="22C5C14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（3）投标人提供近一年（2024年03月至今）任意一个月的依法纳税证明(依法免税的投标人可提供相应文件证明其依法免税)；</w:t>
      </w:r>
    </w:p>
    <w:p w14:paraId="0E92AB2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（4）投标人提供近一年（2024年03月至今）任意一个月的依法缴纳社会保障资金的证明(依法不需要缴纳社会保障资金的投标人可提供相应文件证明其依法不需要缴纳社会保障资金)；</w:t>
      </w:r>
    </w:p>
    <w:p w14:paraId="3AD9C7A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5）拒绝列入政府取消投标资格记录期间的企业或个人投标，对在“信用中国”网站(www.creditchina.gov.cn)、中国政府采购网(www.ccgp.gov.cn)等渠道列入失信被执行人、重大税收违法案件当事人名单、政府采购严重违法失信行为记录名单，不得参与政府采购活动，查询通道：“信用中国”网站  （www.creditchina.gov.cn）、中国政府采购网（www.ccgp.gov.cn）等,查询截止时点：公告发布之日起至投标截止时间；</w:t>
      </w:r>
    </w:p>
    <w:p w14:paraId="1080ECC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（6）本项目不接受联合体投标，不接受合同分包；</w:t>
      </w:r>
    </w:p>
    <w:p w14:paraId="4C7B149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7）与采购人存在利害关系可能影响采购公正性的法人、其它组织或者个人，不得参加投标；单位负责人为同一人或者存在直接控股、管理关系的不同投标人，不得参加同一合同项下的政府采购活动。违反这两款规定的，相关投标均无效。</w:t>
      </w:r>
    </w:p>
    <w:p w14:paraId="03DA3F7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rPr>
          <w:rFonts w:hint="eastAsia" w:ascii="宋体" w:hAnsi="宋体" w:eastAsia="宋体" w:cs="宋体"/>
          <w:b w:val="0"/>
          <w:i w:val="0"/>
          <w:caps w:val="0"/>
          <w:color w:val="auto"/>
          <w:spacing w:val="0"/>
          <w:kern w:val="0"/>
          <w:sz w:val="24"/>
          <w:szCs w:val="24"/>
          <w:lang w:val="en-US" w:eastAsia="zh-CN" w:bidi="ar"/>
        </w:rPr>
      </w:pPr>
      <w:r>
        <w:rPr>
          <w:rFonts w:hint="eastAsia" w:ascii="宋体" w:hAnsi="宋体" w:eastAsia="宋体" w:cs="宋体"/>
          <w:b w:val="0"/>
          <w:i w:val="0"/>
          <w:caps w:val="0"/>
          <w:color w:val="auto"/>
          <w:spacing w:val="0"/>
          <w:kern w:val="0"/>
          <w:sz w:val="24"/>
          <w:szCs w:val="24"/>
          <w:lang w:val="en-US" w:eastAsia="zh-CN" w:bidi="ar"/>
        </w:rPr>
        <w:t>（8）招投标过程中，投标单位所提供的所有证件均需在有效期内且注册单位名称与投标单位的名称一致，如企业名称发生变更，需提供主管部门出具的变更证明材料，否则不接受其供应商参与本次招标项目的投标。</w:t>
      </w:r>
    </w:p>
    <w:bookmarkEnd w:id="23"/>
    <w:bookmarkEnd w:id="24"/>
    <w:bookmarkEnd w:id="25"/>
    <w:bookmarkEnd w:id="26"/>
    <w:p w14:paraId="087EAC1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三、获取招标文件</w:t>
      </w:r>
    </w:p>
    <w:p w14:paraId="4673272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bookmarkStart w:id="27" w:name="_Toc28359005"/>
      <w:bookmarkStart w:id="28" w:name="_Toc28359082"/>
      <w:bookmarkStart w:id="29" w:name="_Toc35393624"/>
      <w:bookmarkStart w:id="30" w:name="_Toc35393793"/>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9</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，每天上午00时00分至23时59分（北京时间，法定节假日</w:t>
      </w:r>
      <w:r>
        <w:rPr>
          <w:rFonts w:hint="eastAsia" w:ascii="宋体" w:hAnsi="宋体" w:eastAsia="宋体" w:cs="宋体"/>
          <w:color w:val="auto"/>
          <w:sz w:val="24"/>
          <w:szCs w:val="24"/>
          <w:highlight w:val="none"/>
          <w:lang w:eastAsia="zh-CN"/>
        </w:rPr>
        <w:t>、休息日</w:t>
      </w:r>
      <w:r>
        <w:rPr>
          <w:rFonts w:hint="eastAsia" w:ascii="宋体" w:hAnsi="宋体" w:eastAsia="宋体" w:cs="宋体"/>
          <w:color w:val="auto"/>
          <w:sz w:val="24"/>
          <w:szCs w:val="24"/>
          <w:highlight w:val="none"/>
        </w:rPr>
        <w:t>除外）</w:t>
      </w:r>
      <w:r>
        <w:rPr>
          <w:rFonts w:hint="eastAsia" w:ascii="宋体" w:hAnsi="宋体" w:eastAsia="宋体" w:cs="宋体"/>
          <w:color w:val="auto"/>
          <w:sz w:val="24"/>
          <w:szCs w:val="24"/>
          <w:highlight w:val="none"/>
          <w:lang w:eastAsia="zh-CN"/>
        </w:rPr>
        <w:t>。</w:t>
      </w:r>
    </w:p>
    <w:p w14:paraId="53A2EB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地点：</w:t>
      </w:r>
      <w:r>
        <w:rPr>
          <w:rFonts w:hint="eastAsia" w:ascii="宋体" w:hAnsi="宋体" w:eastAsia="宋体" w:cs="宋体"/>
          <w:color w:val="auto"/>
          <w:sz w:val="24"/>
          <w:szCs w:val="24"/>
          <w:highlight w:val="none"/>
          <w:lang w:val="en-US" w:eastAsia="zh-CN"/>
        </w:rPr>
        <w:t>“政采云”平台（https://www.zcygov.cn/）</w:t>
      </w:r>
    </w:p>
    <w:p w14:paraId="0B7BA11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方式：网上下载。潜在投标人首先在政采云平台（https://www.zcygov.cn/）上免费进行供应商注册（政采云供应商注册流程：https://middle.zcygov.cn/v-settle-front/registry），注册后可在政采云平台免费自行下载招标文件（下载地址：https://www.zcygov.cn/；下载招标文件操作路径：进入政采云平台-登录账号-我的工作台-项目采购-获取采购文件-找到本项目-点击“申请获取文件”），其他途径获取的招标文件一律按无效处理。</w:t>
      </w:r>
    </w:p>
    <w:p w14:paraId="059826E5">
      <w:pPr>
        <w:spacing w:line="360" w:lineRule="auto"/>
        <w:ind w:firstLine="480" w:firstLineChars="200"/>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售价：</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zh-CN" w:eastAsia="zh-CN"/>
        </w:rPr>
        <w:t>元</w:t>
      </w:r>
      <w:r>
        <w:rPr>
          <w:rFonts w:hint="eastAsia" w:ascii="宋体" w:hAnsi="宋体" w:eastAsia="宋体" w:cs="宋体"/>
          <w:color w:val="auto"/>
          <w:sz w:val="24"/>
          <w:szCs w:val="24"/>
          <w:highlight w:val="none"/>
          <w:lang w:eastAsia="zh-CN"/>
        </w:rPr>
        <w:t>。</w:t>
      </w:r>
    </w:p>
    <w:p w14:paraId="469A368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四、提交投标文件</w:t>
      </w:r>
      <w:bookmarkEnd w:id="27"/>
      <w:bookmarkEnd w:id="28"/>
      <w:r>
        <w:rPr>
          <w:rFonts w:hint="eastAsia" w:ascii="宋体" w:hAnsi="宋体" w:eastAsia="宋体" w:cs="宋体"/>
          <w:b/>
          <w:bCs/>
          <w:i w:val="0"/>
          <w:caps w:val="0"/>
          <w:color w:val="auto"/>
          <w:spacing w:val="0"/>
          <w:kern w:val="0"/>
          <w:sz w:val="24"/>
          <w:szCs w:val="24"/>
          <w:highlight w:val="none"/>
          <w:lang w:val="en-US" w:eastAsia="zh-CN" w:bidi="ar"/>
        </w:rPr>
        <w:t>截止时间、开标时间和地点</w:t>
      </w:r>
      <w:bookmarkEnd w:id="29"/>
      <w:bookmarkEnd w:id="30"/>
      <w:bookmarkStart w:id="31" w:name="_Toc35393794"/>
      <w:bookmarkStart w:id="32" w:name="_Toc28359084"/>
      <w:bookmarkStart w:id="33" w:name="_Toc28359007"/>
      <w:bookmarkStart w:id="34" w:name="_Toc35393625"/>
    </w:p>
    <w:p w14:paraId="310D712B">
      <w:pPr>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截止时间：2025年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点</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0分（北京时间）。</w:t>
      </w:r>
    </w:p>
    <w:p w14:paraId="630D2527">
      <w:pPr>
        <w:spacing w:line="360" w:lineRule="auto"/>
        <w:ind w:firstLine="480" w:firstLineChars="200"/>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2.地点：二道区长春市二道区洋浦大街6669号凯利中心AB栋101开标二室（长春市同晟科技有限公司）</w:t>
      </w:r>
      <w:r>
        <w:rPr>
          <w:rFonts w:hint="eastAsia" w:ascii="宋体" w:hAnsi="宋体" w:cs="宋体"/>
          <w:color w:val="auto"/>
          <w:sz w:val="24"/>
          <w:szCs w:val="24"/>
          <w:highlight w:val="none"/>
          <w:lang w:val="en-US" w:eastAsia="zh-CN"/>
        </w:rPr>
        <w:t>。</w:t>
      </w:r>
    </w:p>
    <w:p w14:paraId="52DA0B42">
      <w:pPr>
        <w:spacing w:line="360" w:lineRule="auto"/>
        <w:ind w:firstLine="480" w:firstLineChars="200"/>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提交方式：本项目为全流程电子化项目，供应商须通过政府采购云平台（网址：http://www.zcygov.cn）递交电子版投标文件。操作流程：供应商在政府采购云平台网注册入库成为正式供应商后，在平台上按《政府采购项目电子交易管理操作指南-供应商》进行投标操作。投标文件须在投标文件提交截止时间前上传平台，并在投标文件提交截止时间后30分钟内完成解密。由于供应商自身原因在提交投标文件截止时间前无法完成办理的，后果自负。</w:t>
      </w:r>
    </w:p>
    <w:p w14:paraId="52EF2309">
      <w:pPr>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若对“政采云”电子交易系统操作有疑问，可登录“政采云”（https://www.zcygov.cn/），点击右侧咨询小采或拨打政采云服务热线95763获取服务帮助</w:t>
      </w:r>
      <w:r>
        <w:rPr>
          <w:rFonts w:hint="eastAsia" w:ascii="宋体" w:hAnsi="宋体" w:eastAsia="宋体" w:cs="宋体"/>
          <w:color w:val="auto"/>
          <w:sz w:val="24"/>
          <w:szCs w:val="24"/>
          <w:highlight w:val="none"/>
        </w:rPr>
        <w:t>。</w:t>
      </w:r>
    </w:p>
    <w:p w14:paraId="3D8B8AD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五、公告期限</w:t>
      </w:r>
      <w:bookmarkEnd w:id="31"/>
      <w:bookmarkEnd w:id="32"/>
      <w:bookmarkEnd w:id="33"/>
      <w:bookmarkEnd w:id="34"/>
      <w:bookmarkStart w:id="35" w:name="_Toc35393795"/>
      <w:bookmarkStart w:id="36" w:name="_Toc35393626"/>
    </w:p>
    <w:p w14:paraId="456CDB9A">
      <w:pPr>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48544D5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六、其他补充事宜</w:t>
      </w:r>
      <w:bookmarkEnd w:id="35"/>
      <w:bookmarkEnd w:id="36"/>
    </w:p>
    <w:p w14:paraId="327FDD4E">
      <w:pPr>
        <w:spacing w:line="360" w:lineRule="auto"/>
        <w:ind w:firstLine="480" w:firstLineChars="200"/>
        <w:outlineLvl w:val="9"/>
        <w:rPr>
          <w:rFonts w:hint="eastAsia" w:ascii="宋体" w:hAnsi="宋体" w:eastAsia="宋体" w:cs="宋体"/>
          <w:color w:val="auto"/>
          <w:sz w:val="24"/>
          <w:szCs w:val="24"/>
          <w:highlight w:val="none"/>
        </w:rPr>
      </w:pPr>
      <w:bookmarkStart w:id="37" w:name="_Toc28359008"/>
      <w:bookmarkStart w:id="38" w:name="_Toc28359085"/>
      <w:bookmarkStart w:id="39" w:name="_Toc35393796"/>
      <w:bookmarkStart w:id="40" w:name="_Toc35393627"/>
      <w:r>
        <w:rPr>
          <w:rFonts w:hint="eastAsia" w:ascii="宋体" w:hAnsi="宋体" w:eastAsia="宋体" w:cs="宋体"/>
          <w:color w:val="auto"/>
          <w:sz w:val="24"/>
          <w:szCs w:val="24"/>
          <w:highlight w:val="none"/>
        </w:rPr>
        <w:t>1.本次招标公告在政采云平台（https://www.zcygov.cn/）（同步推送至吉林省公共资源交易公共服务平台、吉林省政府采购网、中国政府采购网）发布；</w:t>
      </w:r>
    </w:p>
    <w:p w14:paraId="47895849">
      <w:pPr>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2.有效投标人不足三家时，采购人另行组织招标；</w:t>
      </w:r>
    </w:p>
    <w:p w14:paraId="2A4ACFAA">
      <w:pPr>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3.当投标人的有效投标报价超出采购预算时，该投标报价视为无效报价。</w:t>
      </w:r>
    </w:p>
    <w:p w14:paraId="61317E9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七、对本次招标提出询问，请按以下方式联系</w:t>
      </w:r>
      <w:bookmarkEnd w:id="37"/>
      <w:bookmarkEnd w:id="38"/>
      <w:bookmarkEnd w:id="39"/>
      <w:bookmarkEnd w:id="40"/>
    </w:p>
    <w:p w14:paraId="74363815">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1.采购人信息</w:t>
      </w:r>
    </w:p>
    <w:p w14:paraId="25CC1343">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名称：吉林电子信息职业技术学院</w:t>
      </w:r>
    </w:p>
    <w:p w14:paraId="7D1FAB07">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地址：吉林市龙潭区长青路24号</w:t>
      </w:r>
    </w:p>
    <w:p w14:paraId="7551FC4B">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联系人：张雷</w:t>
      </w:r>
    </w:p>
    <w:p w14:paraId="26A6154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联系电话：15567548123</w:t>
      </w:r>
    </w:p>
    <w:p w14:paraId="4C0C8B5A">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2.采购代理机构信息</w:t>
      </w:r>
    </w:p>
    <w:p w14:paraId="73050292">
      <w:pPr>
        <w:spacing w:line="360" w:lineRule="auto"/>
        <w:ind w:firstLine="480" w:firstLineChars="200"/>
        <w:rPr>
          <w:rFonts w:hint="eastAsia" w:ascii="宋体" w:hAnsi="宋体" w:eastAsia="宋体" w:cs="宋体"/>
          <w:color w:val="auto"/>
          <w:sz w:val="24"/>
          <w:highlight w:val="none"/>
          <w:lang w:val="en-US" w:eastAsia="zh-CN"/>
        </w:rPr>
      </w:pPr>
      <w:bookmarkStart w:id="41" w:name="_Toc19115"/>
      <w:bookmarkStart w:id="42" w:name="_Toc24773"/>
      <w:bookmarkStart w:id="43" w:name="_Toc7118"/>
      <w:r>
        <w:rPr>
          <w:rFonts w:hint="eastAsia" w:ascii="宋体" w:hAnsi="宋体" w:eastAsia="宋体" w:cs="宋体"/>
          <w:color w:val="auto"/>
          <w:sz w:val="24"/>
          <w:highlight w:val="none"/>
          <w:lang w:val="en-US" w:eastAsia="zh-CN"/>
        </w:rPr>
        <w:t>采购代理机构：吉林亿品工程项目管理有限公司</w:t>
      </w:r>
    </w:p>
    <w:p w14:paraId="7B867EF7">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联系方式：张舒迪 3024252375@qq.com</w:t>
      </w:r>
    </w:p>
    <w:p w14:paraId="02FFCB50">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联系电话：15044059166（办公电话）</w:t>
      </w:r>
    </w:p>
    <w:p w14:paraId="30CAF635">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联系地址：长春市高新区华光街与荷园路交汇安联国际1267号-1</w:t>
      </w:r>
    </w:p>
    <w:bookmarkEnd w:id="41"/>
    <w:bookmarkEnd w:id="42"/>
    <w:bookmarkEnd w:id="43"/>
    <w:p w14:paraId="7FC2398B">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监督部门：吉林省财政厅政府采购管理处</w:t>
      </w:r>
    </w:p>
    <w:p w14:paraId="3636991D">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w:t>
      </w:r>
    </w:p>
    <w:p w14:paraId="55527B2F">
      <w:pPr>
        <w:pStyle w:val="2"/>
        <w:bidi w:val="0"/>
        <w:spacing w:line="240" w:lineRule="auto"/>
        <w:jc w:val="center"/>
        <w:rPr>
          <w:rFonts w:hint="eastAsia"/>
          <w:color w:val="auto"/>
        </w:rPr>
        <w:sectPr>
          <w:headerReference r:id="rId4" w:type="default"/>
          <w:footerReference r:id="rId5" w:type="default"/>
          <w:pgSz w:w="11906" w:h="16838"/>
          <w:pgMar w:top="1134" w:right="1134" w:bottom="1088" w:left="1361" w:header="907" w:footer="794" w:gutter="0"/>
          <w:pgBorders>
            <w:top w:val="none" w:sz="0" w:space="0"/>
            <w:left w:val="none" w:sz="0" w:space="0"/>
            <w:bottom w:val="none" w:sz="0" w:space="0"/>
            <w:right w:val="none" w:sz="0" w:space="0"/>
          </w:pgBorders>
          <w:pgNumType w:fmt="decimal"/>
          <w:cols w:space="720" w:num="1"/>
          <w:docGrid w:type="lines" w:linePitch="312" w:charSpace="0"/>
        </w:sectPr>
      </w:pPr>
      <w:bookmarkStart w:id="44" w:name="_Toc17878"/>
      <w:bookmarkStart w:id="45" w:name="_Toc31743"/>
    </w:p>
    <w:p w14:paraId="07E6C5E7">
      <w:pPr>
        <w:pStyle w:val="2"/>
        <w:keepNext/>
        <w:keepLines/>
        <w:pageBreakBefore w:val="0"/>
        <w:widowControl w:val="0"/>
        <w:kinsoku/>
        <w:wordWrap/>
        <w:overflowPunct/>
        <w:topLinePunct w:val="0"/>
        <w:autoSpaceDE/>
        <w:autoSpaceDN/>
        <w:bidi w:val="0"/>
        <w:adjustRightInd/>
        <w:snapToGrid/>
        <w:spacing w:line="240" w:lineRule="auto"/>
        <w:jc w:val="center"/>
        <w:textAlignment w:val="auto"/>
        <w:rPr>
          <w:color w:val="auto"/>
        </w:rPr>
      </w:pPr>
      <w:r>
        <w:rPr>
          <w:rFonts w:hint="eastAsia"/>
          <w:color w:val="auto"/>
        </w:rPr>
        <w:t>第二章 投标人须知</w:t>
      </w:r>
      <w:bookmarkEnd w:id="2"/>
      <w:bookmarkEnd w:id="3"/>
      <w:bookmarkEnd w:id="4"/>
      <w:bookmarkEnd w:id="5"/>
      <w:bookmarkEnd w:id="6"/>
      <w:bookmarkEnd w:id="7"/>
      <w:bookmarkEnd w:id="8"/>
      <w:bookmarkEnd w:id="11"/>
      <w:bookmarkEnd w:id="12"/>
      <w:bookmarkEnd w:id="13"/>
      <w:bookmarkEnd w:id="44"/>
      <w:bookmarkEnd w:id="45"/>
    </w:p>
    <w:p w14:paraId="0409277B">
      <w:pPr>
        <w:autoSpaceDE w:val="0"/>
        <w:autoSpaceDN w:val="0"/>
        <w:adjustRightInd w:val="0"/>
        <w:snapToGrid w:val="0"/>
        <w:spacing w:line="240" w:lineRule="auto"/>
        <w:jc w:val="center"/>
        <w:outlineLvl w:val="1"/>
        <w:rPr>
          <w:rFonts w:hint="eastAsia" w:ascii="宋体" w:hAnsi="宋体" w:cs="宋体"/>
          <w:b/>
          <w:color w:val="auto"/>
          <w:sz w:val="30"/>
          <w:lang w:val="zh-CN"/>
        </w:rPr>
      </w:pPr>
      <w:bookmarkStart w:id="46" w:name="_Toc5941"/>
      <w:bookmarkStart w:id="47" w:name="_Toc4273"/>
      <w:bookmarkStart w:id="48" w:name="_Toc246996174"/>
      <w:bookmarkStart w:id="49" w:name="_Toc152042304"/>
      <w:bookmarkStart w:id="50" w:name="_Toc453756894"/>
      <w:bookmarkStart w:id="51" w:name="_Toc247085688"/>
      <w:bookmarkStart w:id="52" w:name="_Toc179632545"/>
      <w:bookmarkStart w:id="53" w:name="_Toc144974496"/>
      <w:bookmarkStart w:id="54" w:name="_Toc31146"/>
      <w:bookmarkStart w:id="55" w:name="_Toc246996917"/>
      <w:bookmarkStart w:id="56" w:name="_Toc152045528"/>
      <w:r>
        <w:rPr>
          <w:rFonts w:hint="eastAsia" w:ascii="宋体" w:hAnsi="宋体" w:cs="宋体"/>
          <w:b/>
          <w:color w:val="auto"/>
          <w:sz w:val="30"/>
          <w:lang w:val="zh-CN"/>
        </w:rPr>
        <w:t>投标须知前附表</w:t>
      </w:r>
      <w:bookmarkEnd w:id="46"/>
      <w:bookmarkEnd w:id="47"/>
    </w:p>
    <w:p w14:paraId="2E983DFF">
      <w:pPr>
        <w:autoSpaceDE w:val="0"/>
        <w:autoSpaceDN w:val="0"/>
        <w:adjustRightInd w:val="0"/>
        <w:snapToGrid w:val="0"/>
        <w:ind w:firstLine="482"/>
        <w:jc w:val="center"/>
        <w:outlineLvl w:val="9"/>
        <w:rPr>
          <w:color w:val="auto"/>
          <w:sz w:val="24"/>
        </w:rPr>
      </w:pPr>
      <w:r>
        <w:rPr>
          <w:rFonts w:hint="eastAsia" w:hAnsi="宋体" w:cs="宋体"/>
          <w:color w:val="auto"/>
          <w:sz w:val="24"/>
        </w:rPr>
        <w:t>本表的内容是对投标人须知的具体补充，如有矛盾，以本表为准。</w:t>
      </w:r>
    </w:p>
    <w:bookmarkEnd w:id="48"/>
    <w:bookmarkEnd w:id="49"/>
    <w:bookmarkEnd w:id="50"/>
    <w:bookmarkEnd w:id="51"/>
    <w:bookmarkEnd w:id="52"/>
    <w:bookmarkEnd w:id="53"/>
    <w:bookmarkEnd w:id="54"/>
    <w:bookmarkEnd w:id="55"/>
    <w:bookmarkEnd w:id="56"/>
    <w:tbl>
      <w:tblPr>
        <w:tblStyle w:val="24"/>
        <w:tblW w:w="944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82"/>
        <w:gridCol w:w="1798"/>
        <w:gridCol w:w="6963"/>
      </w:tblGrid>
      <w:tr w14:paraId="15A63A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2480" w:type="dxa"/>
            <w:gridSpan w:val="2"/>
            <w:tcBorders>
              <w:top w:val="single" w:color="auto" w:sz="12" w:space="0"/>
            </w:tcBorders>
            <w:noWrap w:val="0"/>
            <w:vAlign w:val="center"/>
          </w:tcPr>
          <w:p w14:paraId="14C0536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b/>
                <w:bCs/>
                <w:color w:val="auto"/>
                <w:sz w:val="21"/>
                <w:szCs w:val="21"/>
              </w:rPr>
            </w:pPr>
            <w:r>
              <w:rPr>
                <w:rFonts w:hint="eastAsia" w:ascii="宋体" w:hAnsi="宋体" w:cs="宋体"/>
                <w:b/>
                <w:bCs/>
                <w:color w:val="auto"/>
                <w:sz w:val="21"/>
                <w:szCs w:val="21"/>
              </w:rPr>
              <w:t>条款号</w:t>
            </w:r>
          </w:p>
        </w:tc>
        <w:tc>
          <w:tcPr>
            <w:tcW w:w="6963" w:type="dxa"/>
            <w:tcBorders>
              <w:top w:val="single" w:color="auto" w:sz="12" w:space="0"/>
            </w:tcBorders>
            <w:noWrap w:val="0"/>
            <w:vAlign w:val="center"/>
          </w:tcPr>
          <w:p w14:paraId="1671176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b/>
                <w:bCs/>
                <w:color w:val="auto"/>
                <w:sz w:val="21"/>
                <w:szCs w:val="21"/>
              </w:rPr>
            </w:pPr>
            <w:r>
              <w:rPr>
                <w:rFonts w:hint="eastAsia" w:ascii="宋体" w:hAnsi="宋体" w:cs="宋体"/>
                <w:b/>
                <w:bCs/>
                <w:color w:val="auto"/>
                <w:sz w:val="21"/>
                <w:szCs w:val="21"/>
              </w:rPr>
              <w:t>内容</w:t>
            </w:r>
          </w:p>
        </w:tc>
      </w:tr>
      <w:tr w14:paraId="76BB93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25BD99F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highlight w:val="none"/>
              </w:rPr>
            </w:pPr>
            <w:r>
              <w:rPr>
                <w:rFonts w:hint="eastAsia" w:ascii="宋体" w:hAnsi="宋体" w:cs="宋体"/>
                <w:color w:val="auto"/>
                <w:sz w:val="21"/>
                <w:szCs w:val="21"/>
                <w:highlight w:val="none"/>
              </w:rPr>
              <w:t>2.1</w:t>
            </w:r>
          </w:p>
        </w:tc>
        <w:tc>
          <w:tcPr>
            <w:tcW w:w="1798" w:type="dxa"/>
            <w:tcBorders>
              <w:left w:val="single" w:color="auto" w:sz="4" w:space="0"/>
            </w:tcBorders>
            <w:noWrap w:val="0"/>
            <w:vAlign w:val="center"/>
          </w:tcPr>
          <w:p w14:paraId="669F40B8">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highlight w:val="none"/>
              </w:rPr>
            </w:pPr>
            <w:r>
              <w:rPr>
                <w:rFonts w:hint="eastAsia" w:ascii="宋体" w:hAnsi="宋体" w:cs="宋体"/>
                <w:color w:val="auto"/>
                <w:sz w:val="21"/>
                <w:szCs w:val="21"/>
                <w:highlight w:val="none"/>
              </w:rPr>
              <w:t>采购人</w:t>
            </w:r>
          </w:p>
        </w:tc>
        <w:tc>
          <w:tcPr>
            <w:tcW w:w="6963" w:type="dxa"/>
            <w:noWrap w:val="0"/>
            <w:vAlign w:val="center"/>
          </w:tcPr>
          <w:p w14:paraId="44BACB4A">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名称：吉林电子信息职业技术学院</w:t>
            </w:r>
          </w:p>
          <w:p w14:paraId="3FBE3CA1">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地址：吉林市龙潭区长青路24号</w:t>
            </w:r>
          </w:p>
          <w:p w14:paraId="0E50EDFA">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联系人：张雷</w:t>
            </w:r>
          </w:p>
          <w:p w14:paraId="5A7B8F6C">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联系电话：15567548123</w:t>
            </w:r>
          </w:p>
        </w:tc>
      </w:tr>
      <w:tr w14:paraId="6AD0CF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1AB6CBEB">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2.2</w:t>
            </w:r>
          </w:p>
        </w:tc>
        <w:tc>
          <w:tcPr>
            <w:tcW w:w="1798" w:type="dxa"/>
            <w:tcBorders>
              <w:left w:val="single" w:color="auto" w:sz="4" w:space="0"/>
            </w:tcBorders>
            <w:noWrap w:val="0"/>
            <w:vAlign w:val="center"/>
          </w:tcPr>
          <w:p w14:paraId="5FA459A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采购代理机构</w:t>
            </w:r>
          </w:p>
        </w:tc>
        <w:tc>
          <w:tcPr>
            <w:tcW w:w="6963" w:type="dxa"/>
            <w:noWrap w:val="0"/>
            <w:vAlign w:val="center"/>
          </w:tcPr>
          <w:p w14:paraId="3E632F59">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采购代理机构：吉林亿品工程项目管理有限公司</w:t>
            </w:r>
          </w:p>
          <w:p w14:paraId="1D295E25">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联系方式：张舒迪 3024252375@qq.com</w:t>
            </w:r>
          </w:p>
          <w:p w14:paraId="6E251D86">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联系电话：15044059166（办公电话）</w:t>
            </w:r>
          </w:p>
          <w:p w14:paraId="1F22C1EF">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cs="宋体"/>
                <w:i/>
                <w:iCs/>
                <w:color w:val="auto"/>
                <w:sz w:val="21"/>
                <w:szCs w:val="21"/>
              </w:rPr>
            </w:pPr>
            <w:r>
              <w:rPr>
                <w:rFonts w:hint="eastAsia" w:ascii="宋体" w:hAnsi="宋体" w:eastAsia="宋体" w:cs="宋体"/>
                <w:color w:val="auto"/>
                <w:sz w:val="21"/>
                <w:szCs w:val="21"/>
                <w:highlight w:val="none"/>
                <w:lang w:val="zh-CN" w:eastAsia="zh-CN"/>
              </w:rPr>
              <w:t>联系地址：长春市高新区华光街与荷园路交汇安联国际1267号-1</w:t>
            </w:r>
          </w:p>
        </w:tc>
      </w:tr>
      <w:tr w14:paraId="7DF7FD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E2105F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3.1</w:t>
            </w:r>
          </w:p>
        </w:tc>
        <w:tc>
          <w:tcPr>
            <w:tcW w:w="1798" w:type="dxa"/>
            <w:tcBorders>
              <w:left w:val="single" w:color="auto" w:sz="4" w:space="0"/>
              <w:right w:val="single" w:color="auto" w:sz="4" w:space="0"/>
            </w:tcBorders>
            <w:noWrap w:val="0"/>
            <w:vAlign w:val="center"/>
          </w:tcPr>
          <w:p w14:paraId="75DA3A1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*投标人资格</w:t>
            </w:r>
          </w:p>
          <w:p w14:paraId="75B43B40">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要求</w:t>
            </w:r>
          </w:p>
        </w:tc>
        <w:tc>
          <w:tcPr>
            <w:tcW w:w="6963" w:type="dxa"/>
            <w:tcBorders>
              <w:left w:val="single" w:color="auto" w:sz="4" w:space="0"/>
            </w:tcBorders>
            <w:noWrap w:val="0"/>
            <w:vAlign w:val="top"/>
          </w:tcPr>
          <w:p w14:paraId="164F2C38">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1.满足《中华人民共和国政府采购法》第二十二条规定；</w:t>
            </w:r>
          </w:p>
          <w:p w14:paraId="288EEF4E">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highlight w:val="yellow"/>
              </w:rPr>
            </w:pPr>
            <w:r>
              <w:rPr>
                <w:rFonts w:hint="eastAsia" w:ascii="宋体" w:hAnsi="宋体"/>
                <w:color w:val="auto"/>
                <w:spacing w:val="6"/>
                <w:sz w:val="21"/>
                <w:szCs w:val="21"/>
              </w:rPr>
              <w:t>2.落实政府采购政策需满足的资格要求：</w:t>
            </w:r>
            <w:r>
              <w:rPr>
                <w:rFonts w:hint="eastAsia" w:ascii="宋体" w:hAnsi="宋体"/>
                <w:color w:val="auto"/>
                <w:spacing w:val="6"/>
                <w:sz w:val="21"/>
                <w:szCs w:val="21"/>
                <w:highlight w:val="yellow"/>
              </w:rPr>
              <w:t>本项目非专门面向中小企业采购。</w:t>
            </w:r>
          </w:p>
          <w:p w14:paraId="4D5C9F39">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2.1落实政府采购政策：《政府采购促进中小企业发展管理办法》（财库[2020]46号）、《关于进一步加大政府采购支持中小企业力度的通知》（财库[2022]19号）、《关于政府采购支持监狱企业发展有关问题的通知》(财库[2014]68号)、《三部门联合发布关于促进残疾人就业政府采购政策的通知》(财库[2017]141号)、《关于调整优化节能产品、环境标志产品政府采购执行机制的通知》(财库[2019]9号)等。</w:t>
            </w:r>
          </w:p>
          <w:p w14:paraId="2C5D1F5B">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3.本项目的特定资格要求：</w:t>
            </w:r>
          </w:p>
          <w:p w14:paraId="79523DE2">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（1）投标人须是具备有效营业执照的独立法人或其他组织；</w:t>
            </w:r>
          </w:p>
          <w:p w14:paraId="3B73659C">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（2）投标人提供2023年经会计师事务所或审计机构出具的财务审计报告或提供其基本开户银行在投标截止日前六个月内出具的资信证明（银行出具的存款证明不能替代银行资信证明）；</w:t>
            </w:r>
          </w:p>
          <w:p w14:paraId="779E4E9C">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（3）投标人提供近一年（2024年03月至今）任意一个月的依法纳税证明(依法免税的投标人可提供相应文件证明其依法免税)；</w:t>
            </w:r>
          </w:p>
          <w:p w14:paraId="21B66067">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（4）投标人提供近一年（2024年03月至今）任意一个月的依法缴纳社会保障资金的证明(依法不需要缴纳社会保障资金的投标人可提供相应文件证明其依法不需要缴纳社会保障资金)；</w:t>
            </w:r>
          </w:p>
          <w:p w14:paraId="4341C607">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5）拒绝列入政府取消投标资格记录期间的企业或个人投标，对在“信用中国”网站(www.creditchina.gov.cn)、中国政府采购网(www.ccgp.gov.cn)等渠道列入失信被执行人、重大税收违法案件当事人名单、政府采购严重违法失信行为记录名单，不得参与政府采购活动，查询通道：“信用中国”网站  （www.creditchina.gov.cn）、中国政府采购网（www.ccgp.gov.cn）等,查询截止时点：公告发布之日起至投标截止时间；</w:t>
            </w:r>
          </w:p>
          <w:p w14:paraId="7430D496">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（6）本项目不接受联合体投标，不接受合同分包；</w:t>
            </w:r>
          </w:p>
          <w:p w14:paraId="02729035">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7）与采购人存在利害关系可能影响采购公正性的法人、其它组织或者个人，不得参加投标；单位负责人为同一人或者存在直接控股、管理关系的不同投标人，不得参加同一合同项下的政府采购活动。违反这两款规定的，相关投标均无效。</w:t>
            </w:r>
          </w:p>
          <w:p w14:paraId="07D012AF">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olor w:val="auto"/>
                <w:spacing w:val="6"/>
                <w:sz w:val="21"/>
                <w:szCs w:val="21"/>
              </w:rPr>
            </w:pPr>
            <w:r>
              <w:rPr>
                <w:rFonts w:hint="eastAsia" w:ascii="宋体" w:hAnsi="宋体"/>
                <w:color w:val="auto"/>
                <w:spacing w:val="6"/>
                <w:sz w:val="21"/>
                <w:szCs w:val="21"/>
              </w:rPr>
              <w:t>（8）招投标过程中，投标单位所提供的所有证件均需在有效期内且注册单位名称与投标单位的名称一致，如企业名称发生变更，需提供主管部门出具的变更证明材料，否则不接受其供应商参与本次招标项目的投标。</w:t>
            </w:r>
          </w:p>
        </w:tc>
      </w:tr>
      <w:tr w14:paraId="0AF6B8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2" w:hRule="atLeast"/>
          <w:jc w:val="center"/>
        </w:trPr>
        <w:tc>
          <w:tcPr>
            <w:tcW w:w="682" w:type="dxa"/>
            <w:tcBorders>
              <w:right w:val="single" w:color="auto" w:sz="4" w:space="0"/>
            </w:tcBorders>
            <w:noWrap w:val="0"/>
            <w:vAlign w:val="center"/>
          </w:tcPr>
          <w:p w14:paraId="3925FBEA">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eastAsiaTheme="minorEastAsia"/>
                <w:color w:val="auto"/>
                <w:sz w:val="21"/>
                <w:szCs w:val="21"/>
                <w:lang w:eastAsia="zh-CN"/>
              </w:rPr>
            </w:pPr>
            <w:r>
              <w:rPr>
                <w:rFonts w:hint="eastAsia" w:ascii="宋体" w:hAnsi="宋体" w:cs="宋体"/>
                <w:color w:val="auto"/>
                <w:sz w:val="21"/>
                <w:szCs w:val="21"/>
              </w:rPr>
              <w:t>3.</w:t>
            </w:r>
            <w:r>
              <w:rPr>
                <w:rFonts w:hint="eastAsia" w:ascii="宋体" w:hAnsi="宋体" w:cs="宋体"/>
                <w:color w:val="auto"/>
                <w:sz w:val="21"/>
                <w:szCs w:val="21"/>
                <w:lang w:val="en-US" w:eastAsia="zh-CN"/>
              </w:rPr>
              <w:t>1</w:t>
            </w:r>
          </w:p>
        </w:tc>
        <w:tc>
          <w:tcPr>
            <w:tcW w:w="1798" w:type="dxa"/>
            <w:tcBorders>
              <w:left w:val="single" w:color="auto" w:sz="4" w:space="0"/>
              <w:right w:val="single" w:color="auto" w:sz="4" w:space="0"/>
            </w:tcBorders>
            <w:noWrap w:val="0"/>
            <w:vAlign w:val="center"/>
          </w:tcPr>
          <w:p w14:paraId="3774154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rFonts w:hint="eastAsia" w:ascii="宋体" w:hAnsi="宋体" w:cs="宋体"/>
                <w:color w:val="auto"/>
                <w:sz w:val="21"/>
                <w:szCs w:val="21"/>
              </w:rPr>
              <w:t>招标文件的</w:t>
            </w:r>
          </w:p>
          <w:p w14:paraId="018FC77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rFonts w:hint="eastAsia" w:ascii="宋体" w:hAnsi="宋体" w:cs="宋体"/>
                <w:color w:val="auto"/>
                <w:sz w:val="21"/>
                <w:szCs w:val="21"/>
              </w:rPr>
              <w:t>获取</w:t>
            </w:r>
          </w:p>
        </w:tc>
        <w:tc>
          <w:tcPr>
            <w:tcW w:w="6963" w:type="dxa"/>
            <w:tcBorders>
              <w:left w:val="single" w:color="auto" w:sz="4" w:space="0"/>
            </w:tcBorders>
            <w:noWrap w:val="0"/>
            <w:vAlign w:val="top"/>
          </w:tcPr>
          <w:p w14:paraId="3CF45E96">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olor w:val="auto"/>
                <w:spacing w:val="6"/>
                <w:sz w:val="21"/>
                <w:szCs w:val="21"/>
                <w:lang w:eastAsia="zh-CN"/>
              </w:rPr>
            </w:pPr>
            <w:r>
              <w:rPr>
                <w:rFonts w:hint="eastAsia" w:ascii="宋体" w:hAnsi="宋体" w:eastAsia="宋体"/>
                <w:color w:val="auto"/>
                <w:spacing w:val="6"/>
                <w:sz w:val="21"/>
                <w:szCs w:val="21"/>
                <w:lang w:val="zh-CN" w:eastAsia="zh-CN"/>
              </w:rPr>
              <w:t>投标人首先在政采云平台（https://www.zcygov.cn/）上免费进行供应商注册（政采云供应商注册流程：https://middle.zcygov.cn/v-settle-front/registry），注册后可在政采云平台免费自行下载招标文件（下载地址：https://www.zcygov.cn/；下载招标文件操作路径：进入政采云平台-登录账号-我的工作台-项目采购-获取采购文件-找到本项目-点击“申请获取文件”），其他途径获取的招标文件一律按无效处理</w:t>
            </w:r>
            <w:r>
              <w:rPr>
                <w:rFonts w:hint="eastAsia" w:ascii="宋体" w:hAnsi="宋体" w:eastAsia="宋体"/>
                <w:color w:val="auto"/>
                <w:spacing w:val="6"/>
                <w:sz w:val="21"/>
                <w:szCs w:val="21"/>
                <w:lang w:eastAsia="zh-CN"/>
              </w:rPr>
              <w:t>。</w:t>
            </w:r>
          </w:p>
        </w:tc>
      </w:tr>
      <w:tr w14:paraId="07D44E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5E01014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5</w:t>
            </w:r>
          </w:p>
        </w:tc>
        <w:tc>
          <w:tcPr>
            <w:tcW w:w="1798" w:type="dxa"/>
            <w:tcBorders>
              <w:left w:val="single" w:color="auto" w:sz="4" w:space="0"/>
              <w:right w:val="single" w:color="auto" w:sz="4" w:space="0"/>
            </w:tcBorders>
            <w:noWrap w:val="0"/>
            <w:vAlign w:val="center"/>
          </w:tcPr>
          <w:p w14:paraId="0D72DDF7">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rFonts w:hint="eastAsia" w:ascii="宋体" w:hAnsi="宋体" w:cs="宋体"/>
                <w:color w:val="auto"/>
                <w:sz w:val="21"/>
                <w:szCs w:val="21"/>
              </w:rPr>
              <w:t>招标范围</w:t>
            </w:r>
          </w:p>
        </w:tc>
        <w:tc>
          <w:tcPr>
            <w:tcW w:w="6963" w:type="dxa"/>
            <w:tcBorders>
              <w:left w:val="single" w:color="auto" w:sz="4" w:space="0"/>
            </w:tcBorders>
            <w:noWrap w:val="0"/>
            <w:vAlign w:val="center"/>
          </w:tcPr>
          <w:p w14:paraId="2A19A366">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eastAsia="宋体"/>
                <w:color w:val="auto"/>
                <w:spacing w:val="6"/>
                <w:sz w:val="21"/>
                <w:szCs w:val="21"/>
                <w:highlight w:val="none"/>
                <w:lang w:eastAsia="zh-CN"/>
              </w:rPr>
              <w:t>技术需求详见</w:t>
            </w:r>
            <w:r>
              <w:rPr>
                <w:rFonts w:hint="eastAsia" w:ascii="宋体" w:hAnsi="宋体" w:eastAsia="宋体"/>
                <w:color w:val="auto"/>
                <w:spacing w:val="6"/>
                <w:sz w:val="21"/>
                <w:szCs w:val="21"/>
                <w:highlight w:val="none"/>
                <w:lang w:val="en-US" w:eastAsia="zh-CN"/>
              </w:rPr>
              <w:t>招标</w:t>
            </w:r>
            <w:r>
              <w:rPr>
                <w:rFonts w:hint="eastAsia" w:ascii="宋体" w:hAnsi="宋体" w:eastAsia="宋体"/>
                <w:color w:val="auto"/>
                <w:spacing w:val="6"/>
                <w:sz w:val="21"/>
                <w:szCs w:val="21"/>
                <w:highlight w:val="none"/>
                <w:lang w:eastAsia="zh-CN"/>
              </w:rPr>
              <w:t>文件文件“第五章技术标准和要求”</w:t>
            </w:r>
          </w:p>
        </w:tc>
      </w:tr>
      <w:tr w14:paraId="6578BB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362773B3">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8</w:t>
            </w:r>
          </w:p>
        </w:tc>
        <w:tc>
          <w:tcPr>
            <w:tcW w:w="1798" w:type="dxa"/>
            <w:tcBorders>
              <w:left w:val="single" w:color="auto" w:sz="4" w:space="0"/>
              <w:right w:val="single" w:color="auto" w:sz="4" w:space="0"/>
            </w:tcBorders>
            <w:noWrap w:val="0"/>
            <w:vAlign w:val="center"/>
          </w:tcPr>
          <w:p w14:paraId="068F3A0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*构成投标文件的其他材料</w:t>
            </w:r>
          </w:p>
        </w:tc>
        <w:tc>
          <w:tcPr>
            <w:tcW w:w="6963" w:type="dxa"/>
            <w:tcBorders>
              <w:left w:val="single" w:color="auto" w:sz="4" w:space="0"/>
            </w:tcBorders>
            <w:noWrap w:val="0"/>
            <w:vAlign w:val="center"/>
          </w:tcPr>
          <w:p w14:paraId="111C3664">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ascii="宋体" w:hAnsi="宋体" w:cs="宋体"/>
                <w:color w:val="auto"/>
                <w:sz w:val="21"/>
                <w:szCs w:val="21"/>
              </w:rPr>
            </w:pPr>
            <w:r>
              <w:rPr>
                <w:rFonts w:hint="eastAsia" w:ascii="宋体" w:hAnsi="宋体"/>
                <w:color w:val="auto"/>
                <w:sz w:val="21"/>
                <w:szCs w:val="21"/>
                <w:lang w:eastAsia="zh-CN"/>
              </w:rPr>
              <w:t>评标办法中要求的</w:t>
            </w:r>
            <w:r>
              <w:rPr>
                <w:rFonts w:hint="eastAsia" w:ascii="宋体" w:hAnsi="宋体"/>
                <w:color w:val="auto"/>
                <w:sz w:val="21"/>
                <w:szCs w:val="21"/>
                <w:lang w:val="en-US" w:eastAsia="zh-CN"/>
              </w:rPr>
              <w:t>证明文件</w:t>
            </w:r>
            <w:r>
              <w:rPr>
                <w:rFonts w:hint="eastAsia" w:ascii="宋体" w:hAnsi="宋体"/>
                <w:color w:val="auto"/>
                <w:sz w:val="21"/>
                <w:szCs w:val="21"/>
                <w:lang w:eastAsia="zh-CN"/>
              </w:rPr>
              <w:t>及</w:t>
            </w:r>
            <w:r>
              <w:rPr>
                <w:rFonts w:hint="eastAsia" w:ascii="宋体" w:hAnsi="宋体"/>
                <w:color w:val="auto"/>
                <w:sz w:val="21"/>
                <w:szCs w:val="21"/>
              </w:rPr>
              <w:t>投标人认为对本项目有利的其他证明文件。</w:t>
            </w:r>
          </w:p>
        </w:tc>
      </w:tr>
      <w:tr w14:paraId="22D3CF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restart"/>
            <w:tcBorders>
              <w:top w:val="single" w:color="auto" w:sz="4" w:space="0"/>
              <w:right w:val="single" w:color="auto" w:sz="4" w:space="0"/>
            </w:tcBorders>
            <w:noWrap w:val="0"/>
            <w:vAlign w:val="center"/>
          </w:tcPr>
          <w:p w14:paraId="68D21E4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10</w:t>
            </w:r>
          </w:p>
        </w:tc>
        <w:tc>
          <w:tcPr>
            <w:tcW w:w="1798" w:type="dxa"/>
            <w:tcBorders>
              <w:top w:val="single" w:color="auto" w:sz="4" w:space="0"/>
              <w:left w:val="single" w:color="auto" w:sz="4" w:space="0"/>
            </w:tcBorders>
            <w:noWrap w:val="0"/>
            <w:vAlign w:val="center"/>
          </w:tcPr>
          <w:p w14:paraId="3CF33A7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*投标保证金</w:t>
            </w:r>
          </w:p>
          <w:p w14:paraId="709401F0">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rFonts w:hint="eastAsia" w:ascii="宋体" w:hAnsi="宋体" w:cs="宋体"/>
                <w:color w:val="auto"/>
                <w:sz w:val="21"/>
                <w:szCs w:val="21"/>
              </w:rPr>
              <w:t>金额</w:t>
            </w:r>
          </w:p>
        </w:tc>
        <w:tc>
          <w:tcPr>
            <w:tcW w:w="6963" w:type="dxa"/>
            <w:tcBorders>
              <w:top w:val="single" w:color="auto" w:sz="4" w:space="0"/>
            </w:tcBorders>
            <w:noWrap w:val="0"/>
            <w:vAlign w:val="center"/>
          </w:tcPr>
          <w:p w14:paraId="220582DB">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default"/>
                <w:color w:val="auto"/>
                <w:lang w:val="en-US" w:eastAsia="zh-CN"/>
              </w:rPr>
            </w:pPr>
            <w:r>
              <w:rPr>
                <w:rFonts w:hint="eastAsia" w:ascii="宋体" w:hAnsi="宋体"/>
                <w:color w:val="auto"/>
                <w:sz w:val="21"/>
                <w:szCs w:val="21"/>
                <w:lang w:val="en-US" w:eastAsia="zh-CN"/>
              </w:rPr>
              <w:t>吉林电子信息职业技术学院新校区体育设施、设备购置项目：51000元；</w:t>
            </w:r>
          </w:p>
        </w:tc>
      </w:tr>
      <w:tr w14:paraId="570DCA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continue"/>
            <w:tcBorders>
              <w:right w:val="single" w:color="auto" w:sz="4" w:space="0"/>
            </w:tcBorders>
            <w:noWrap w:val="0"/>
            <w:vAlign w:val="center"/>
          </w:tcPr>
          <w:p w14:paraId="6A9AE39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p>
        </w:tc>
        <w:tc>
          <w:tcPr>
            <w:tcW w:w="1798" w:type="dxa"/>
            <w:tcBorders>
              <w:top w:val="single" w:color="auto" w:sz="4" w:space="0"/>
              <w:left w:val="single" w:color="auto" w:sz="4" w:space="0"/>
            </w:tcBorders>
            <w:noWrap w:val="0"/>
            <w:vAlign w:val="center"/>
          </w:tcPr>
          <w:p w14:paraId="58A0EDC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highlight w:val="none"/>
              </w:rPr>
            </w:pPr>
            <w:r>
              <w:rPr>
                <w:rFonts w:hint="eastAsia" w:ascii="宋体" w:hAnsi="宋体" w:cs="宋体"/>
                <w:color w:val="auto"/>
                <w:sz w:val="21"/>
                <w:szCs w:val="21"/>
                <w:highlight w:val="none"/>
              </w:rPr>
              <w:t>*投标保证金</w:t>
            </w:r>
          </w:p>
          <w:p w14:paraId="474940C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形式</w:t>
            </w:r>
          </w:p>
        </w:tc>
        <w:tc>
          <w:tcPr>
            <w:tcW w:w="6963" w:type="dxa"/>
            <w:tcBorders>
              <w:top w:val="single" w:color="auto" w:sz="4" w:space="0"/>
            </w:tcBorders>
            <w:noWrap w:val="0"/>
            <w:vAlign w:val="center"/>
          </w:tcPr>
          <w:p w14:paraId="0362FBF1">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eastAsia="zh-CN"/>
              </w:rPr>
            </w:pPr>
            <w:r>
              <w:rPr>
                <w:rFonts w:hint="eastAsia" w:ascii="宋体" w:hAnsi="宋体"/>
                <w:color w:val="auto"/>
                <w:sz w:val="21"/>
                <w:szCs w:val="21"/>
                <w:lang w:eastAsia="zh-CN"/>
              </w:rPr>
              <w:t>投标保证金形式：投标人应在投标截止时间前将投标保证金采用电汇、转账、支票、汇票、本票或者金融机构、担保机构出具的保函等形式交纳，投标保证金应当从供应商的基本账户转出。</w:t>
            </w:r>
          </w:p>
          <w:p w14:paraId="7AD597EE">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eastAsia="zh-CN"/>
              </w:rPr>
            </w:pPr>
            <w:r>
              <w:rPr>
                <w:rFonts w:hint="eastAsia" w:ascii="宋体" w:hAnsi="宋体"/>
                <w:color w:val="auto"/>
                <w:sz w:val="21"/>
                <w:szCs w:val="21"/>
                <w:lang w:eastAsia="zh-CN"/>
              </w:rPr>
              <w:t>投标保证金账户：</w:t>
            </w:r>
          </w:p>
          <w:p w14:paraId="71D68716">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val="zh-CN" w:eastAsia="zh-CN"/>
              </w:rPr>
            </w:pPr>
            <w:r>
              <w:rPr>
                <w:rFonts w:hint="eastAsia" w:ascii="宋体" w:hAnsi="宋体"/>
                <w:color w:val="auto"/>
                <w:sz w:val="21"/>
                <w:szCs w:val="21"/>
                <w:lang w:val="zh-CN" w:eastAsia="zh-CN"/>
              </w:rPr>
              <w:t>户名：吉林亿品工程项目管理有限公司</w:t>
            </w:r>
          </w:p>
          <w:p w14:paraId="44727666">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val="zh-CN" w:eastAsia="zh-CN"/>
              </w:rPr>
            </w:pPr>
            <w:r>
              <w:rPr>
                <w:rFonts w:hint="eastAsia" w:ascii="宋体" w:hAnsi="宋体"/>
                <w:color w:val="auto"/>
                <w:sz w:val="21"/>
                <w:szCs w:val="21"/>
                <w:lang w:val="zh-CN" w:eastAsia="zh-CN"/>
              </w:rPr>
              <w:t>账    号：431901878010902</w:t>
            </w:r>
          </w:p>
          <w:p w14:paraId="7A8C38AB">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val="zh-CN" w:eastAsia="zh-CN"/>
              </w:rPr>
            </w:pPr>
            <w:r>
              <w:rPr>
                <w:rFonts w:hint="eastAsia" w:ascii="宋体" w:hAnsi="宋体"/>
                <w:color w:val="auto"/>
                <w:sz w:val="21"/>
                <w:szCs w:val="21"/>
                <w:lang w:val="zh-CN" w:eastAsia="zh-CN"/>
              </w:rPr>
              <w:t>开  户  行：招商银行股份有限公司长春分行</w:t>
            </w:r>
          </w:p>
          <w:p w14:paraId="2D8CAF89">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val="zh-CN" w:eastAsia="zh-CN"/>
              </w:rPr>
            </w:pPr>
            <w:r>
              <w:rPr>
                <w:rFonts w:hint="eastAsia" w:ascii="宋体" w:hAnsi="宋体"/>
                <w:color w:val="auto"/>
                <w:sz w:val="21"/>
                <w:szCs w:val="21"/>
                <w:lang w:eastAsia="zh-CN"/>
              </w:rPr>
              <w:t>保证金的缴纳以到账时间为准，投标保证金截止时间同投标截止时间（开标时间）。</w:t>
            </w:r>
          </w:p>
          <w:p w14:paraId="1BA19343">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val="en-US" w:eastAsia="zh-CN"/>
              </w:rPr>
            </w:pPr>
            <w:r>
              <w:rPr>
                <w:rFonts w:hint="eastAsia" w:ascii="宋体" w:hAnsi="宋体"/>
                <w:color w:val="auto"/>
                <w:sz w:val="21"/>
                <w:szCs w:val="21"/>
                <w:lang w:val="en-US" w:eastAsia="zh-CN"/>
              </w:rPr>
              <w:t>要求：（1）投标人提供基本账户开户许可证复印件及投标保证金缴纳凭证复印件装入到投标文件中。</w:t>
            </w:r>
          </w:p>
          <w:p w14:paraId="613D93CA">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olor w:val="auto"/>
                <w:sz w:val="21"/>
                <w:szCs w:val="21"/>
                <w:lang w:val="en-US" w:eastAsia="zh-CN"/>
              </w:rPr>
            </w:pPr>
            <w:r>
              <w:rPr>
                <w:rFonts w:hint="eastAsia" w:ascii="宋体" w:hAnsi="宋体"/>
                <w:color w:val="auto"/>
                <w:sz w:val="21"/>
                <w:szCs w:val="21"/>
                <w:lang w:val="en-US" w:eastAsia="zh-CN"/>
              </w:rPr>
              <w:t>（2）以保函形式提交投标保证金的，须在开标截止时间前将保函电子版扫描件提交到招标代理机构邮箱（3024252375</w:t>
            </w:r>
            <w:r>
              <w:rPr>
                <w:rFonts w:hint="eastAsia" w:ascii="宋体" w:hAnsi="宋体"/>
                <w:color w:val="auto"/>
                <w:sz w:val="21"/>
                <w:szCs w:val="21"/>
                <w:lang w:eastAsia="zh-CN"/>
              </w:rPr>
              <w:t>@qq.com</w:t>
            </w:r>
            <w:r>
              <w:rPr>
                <w:rFonts w:hint="eastAsia" w:ascii="宋体" w:hAnsi="宋体"/>
                <w:color w:val="auto"/>
                <w:sz w:val="21"/>
                <w:szCs w:val="21"/>
                <w:lang w:val="en-US" w:eastAsia="zh-CN"/>
              </w:rPr>
              <w:t>），原件递交至招标代理机构，复印件装入投标文件中。</w:t>
            </w:r>
          </w:p>
          <w:p w14:paraId="50859107">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cs="宋体"/>
                <w:color w:val="auto"/>
                <w:sz w:val="21"/>
                <w:szCs w:val="21"/>
                <w:highlight w:val="none"/>
              </w:rPr>
            </w:pPr>
            <w:r>
              <w:rPr>
                <w:rFonts w:hint="eastAsia" w:ascii="宋体" w:hAnsi="宋体"/>
                <w:color w:val="auto"/>
                <w:sz w:val="21"/>
                <w:szCs w:val="21"/>
                <w:lang w:val="en-US" w:eastAsia="zh-CN"/>
              </w:rPr>
              <w:t>注：投标保证金是投标文件的组成部分，未按要求提交的，视为放弃投标，采购人将不接受其投标文件。投标人应在银行进账单明确用途、投标项目名称、投标单位、联系人及电话，以便核对查实。</w:t>
            </w:r>
          </w:p>
        </w:tc>
      </w:tr>
      <w:tr w14:paraId="05F532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3290A8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11.1</w:t>
            </w:r>
          </w:p>
        </w:tc>
        <w:tc>
          <w:tcPr>
            <w:tcW w:w="1798" w:type="dxa"/>
            <w:tcBorders>
              <w:left w:val="single" w:color="auto" w:sz="4" w:space="0"/>
            </w:tcBorders>
            <w:noWrap w:val="0"/>
            <w:vAlign w:val="center"/>
          </w:tcPr>
          <w:p w14:paraId="686A7025">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投标有效期</w:t>
            </w:r>
          </w:p>
        </w:tc>
        <w:tc>
          <w:tcPr>
            <w:tcW w:w="6963" w:type="dxa"/>
            <w:noWrap w:val="0"/>
            <w:vAlign w:val="center"/>
          </w:tcPr>
          <w:p w14:paraId="1ACA8811">
            <w:pPr>
              <w:keepNext w:val="0"/>
              <w:keepLines w:val="0"/>
              <w:pageBreakBefore w:val="0"/>
              <w:widowControl w:val="0"/>
              <w:kinsoku/>
              <w:wordWrap/>
              <w:overflowPunct/>
              <w:topLinePunct w:val="0"/>
              <w:autoSpaceDE/>
              <w:autoSpaceDN/>
              <w:bidi w:val="0"/>
              <w:snapToGrid/>
              <w:spacing w:line="360" w:lineRule="exact"/>
              <w:textAlignment w:val="auto"/>
              <w:outlineLvl w:val="9"/>
              <w:rPr>
                <w:rFonts w:ascii="宋体" w:hAnsi="宋体" w:cs="宋体"/>
                <w:color w:val="auto"/>
                <w:sz w:val="21"/>
                <w:szCs w:val="21"/>
              </w:rPr>
            </w:pPr>
            <w:r>
              <w:rPr>
                <w:rFonts w:hint="eastAsia" w:ascii="宋体" w:hAnsi="宋体" w:cs="宋体"/>
                <w:color w:val="auto"/>
                <w:sz w:val="21"/>
                <w:szCs w:val="21"/>
              </w:rPr>
              <w:t>投标有效期：90天。</w:t>
            </w:r>
          </w:p>
          <w:p w14:paraId="49D9E1DF">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ascii="宋体" w:hAnsi="宋体" w:cs="宋体"/>
                <w:i/>
                <w:iCs/>
                <w:color w:val="auto"/>
                <w:sz w:val="21"/>
                <w:szCs w:val="21"/>
              </w:rPr>
            </w:pPr>
            <w:r>
              <w:rPr>
                <w:rFonts w:hint="eastAsia" w:ascii="宋体" w:hAnsi="宋体" w:cs="宋体"/>
                <w:color w:val="auto"/>
                <w:sz w:val="21"/>
                <w:szCs w:val="21"/>
              </w:rPr>
              <w:t>投标保证金有效期应与投标有效期一致。</w:t>
            </w:r>
          </w:p>
        </w:tc>
      </w:tr>
      <w:tr w14:paraId="2FE2D6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BEFB08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eastAsiaTheme="minorEastAsia"/>
                <w:color w:val="auto"/>
                <w:sz w:val="21"/>
                <w:szCs w:val="21"/>
                <w:lang w:val="en-US" w:eastAsia="zh-CN"/>
              </w:rPr>
            </w:pPr>
            <w:r>
              <w:rPr>
                <w:rFonts w:hint="eastAsia" w:ascii="宋体" w:hAnsi="宋体" w:cs="宋体"/>
                <w:color w:val="auto"/>
                <w:sz w:val="21"/>
                <w:szCs w:val="21"/>
              </w:rPr>
              <w:t>14.</w:t>
            </w:r>
            <w:r>
              <w:rPr>
                <w:rFonts w:hint="eastAsia" w:ascii="宋体" w:hAnsi="宋体" w:cs="宋体"/>
                <w:color w:val="auto"/>
                <w:sz w:val="21"/>
                <w:szCs w:val="21"/>
                <w:lang w:val="en-US" w:eastAsia="zh-CN"/>
              </w:rPr>
              <w:t>7</w:t>
            </w:r>
          </w:p>
        </w:tc>
        <w:tc>
          <w:tcPr>
            <w:tcW w:w="1798" w:type="dxa"/>
            <w:tcBorders>
              <w:left w:val="single" w:color="auto" w:sz="4" w:space="0"/>
            </w:tcBorders>
            <w:noWrap w:val="0"/>
            <w:vAlign w:val="center"/>
          </w:tcPr>
          <w:p w14:paraId="7F39F63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投标文件份数</w:t>
            </w:r>
          </w:p>
        </w:tc>
        <w:tc>
          <w:tcPr>
            <w:tcW w:w="6963" w:type="dxa"/>
            <w:noWrap w:val="0"/>
            <w:vAlign w:val="center"/>
          </w:tcPr>
          <w:p w14:paraId="516255FD">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1.本项目为全流程电子化项目，供应商须通过政府采购云平台（网址：http://www.zcygov.cn）递交电子版投标文件。操作流程：供应商在政府采购云平台网注册入库成为正式供应商后，在平台上按《政府采购项目电子交易管理操作指南-供应商》进行投标操作。投标文件须在投标文件提交截止时间前上传平台，并在投标文件提交截止时间后30分钟内完成解密。由于供应商自身原因在提交投标文件截止时间前无法完成办理的，后果自负。</w:t>
            </w:r>
          </w:p>
          <w:p w14:paraId="301ECC9A">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default" w:ascii="宋体" w:hAnsi="宋体" w:cs="宋体" w:eastAsiaTheme="minorEastAsia"/>
                <w:color w:val="auto"/>
                <w:sz w:val="21"/>
                <w:szCs w:val="21"/>
                <w:lang w:val="en-US" w:eastAsia="zh-CN"/>
              </w:rPr>
            </w:pPr>
            <w:r>
              <w:rPr>
                <w:rFonts w:hint="eastAsia" w:ascii="宋体" w:hAnsi="宋体" w:cs="宋体"/>
                <w:color w:val="auto"/>
                <w:sz w:val="21"/>
                <w:szCs w:val="21"/>
                <w:lang w:val="en-US" w:eastAsia="zh-CN"/>
              </w:rPr>
              <w:t>若对“政采云”电子交易系统操作有疑问，可登录“政采云”（https://www.zcygov.cn/），点击右侧咨询小采或拨打政采云服务热线95763获取服务帮助。</w:t>
            </w:r>
          </w:p>
          <w:p w14:paraId="7245F8AA">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cs="宋体"/>
                <w:color w:val="auto"/>
                <w:sz w:val="21"/>
                <w:szCs w:val="21"/>
              </w:rPr>
            </w:pPr>
            <w:r>
              <w:rPr>
                <w:rFonts w:hint="eastAsia" w:ascii="宋体" w:hAnsi="宋体" w:cs="宋体"/>
                <w:color w:val="auto"/>
                <w:sz w:val="21"/>
                <w:szCs w:val="21"/>
                <w:lang w:val="en-US" w:eastAsia="zh-CN"/>
              </w:rPr>
              <w:t>2.</w:t>
            </w:r>
            <w:r>
              <w:rPr>
                <w:rFonts w:hint="eastAsia" w:ascii="宋体" w:hAnsi="宋体" w:cs="宋体"/>
                <w:color w:val="auto"/>
                <w:sz w:val="21"/>
                <w:szCs w:val="21"/>
              </w:rPr>
              <w:t>纸质版</w:t>
            </w:r>
            <w:r>
              <w:rPr>
                <w:rFonts w:hint="eastAsia" w:ascii="宋体" w:hAnsi="宋体" w:cs="宋体"/>
                <w:color w:val="auto"/>
                <w:sz w:val="21"/>
                <w:szCs w:val="21"/>
                <w:lang w:eastAsia="zh-CN"/>
              </w:rPr>
              <w:t>投标文件</w:t>
            </w:r>
            <w:r>
              <w:rPr>
                <w:rFonts w:hint="eastAsia" w:ascii="宋体" w:hAnsi="宋体" w:cs="宋体"/>
                <w:color w:val="auto"/>
                <w:sz w:val="21"/>
                <w:szCs w:val="21"/>
              </w:rPr>
              <w:t>份数（</w:t>
            </w:r>
            <w:r>
              <w:rPr>
                <w:rFonts w:hint="eastAsia" w:ascii="宋体" w:hAnsi="宋体" w:cs="宋体"/>
                <w:color w:val="auto"/>
                <w:sz w:val="21"/>
                <w:szCs w:val="21"/>
                <w:lang w:val="en-US" w:eastAsia="zh-CN"/>
              </w:rPr>
              <w:t>开标</w:t>
            </w:r>
            <w:r>
              <w:rPr>
                <w:rFonts w:hint="eastAsia" w:ascii="宋体" w:hAnsi="宋体" w:cs="宋体"/>
                <w:color w:val="auto"/>
                <w:sz w:val="21"/>
                <w:szCs w:val="21"/>
              </w:rPr>
              <w:t>现场递交以备后期存档使用）：</w:t>
            </w:r>
          </w:p>
          <w:p w14:paraId="15C07381">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cs="宋体"/>
                <w:color w:val="auto"/>
                <w:sz w:val="21"/>
                <w:szCs w:val="21"/>
              </w:rPr>
            </w:pPr>
            <w:r>
              <w:rPr>
                <w:rFonts w:hint="eastAsia" w:ascii="宋体" w:hAnsi="宋体" w:cs="宋体"/>
                <w:color w:val="auto"/>
                <w:sz w:val="21"/>
                <w:szCs w:val="21"/>
              </w:rPr>
              <w:t>正本：1份，副本：2份，电子文件：</w:t>
            </w:r>
            <w:r>
              <w:rPr>
                <w:rFonts w:hint="eastAsia" w:ascii="宋体" w:hAnsi="宋体" w:cs="宋体"/>
                <w:color w:val="auto"/>
                <w:sz w:val="21"/>
                <w:szCs w:val="21"/>
                <w:lang w:val="en-US" w:eastAsia="zh-CN"/>
              </w:rPr>
              <w:t>2</w:t>
            </w:r>
            <w:r>
              <w:rPr>
                <w:rFonts w:hint="eastAsia" w:ascii="宋体" w:hAnsi="宋体" w:cs="宋体"/>
                <w:color w:val="auto"/>
                <w:sz w:val="21"/>
                <w:szCs w:val="21"/>
              </w:rPr>
              <w:t>份（U盘），每份文件需清楚的表明“正本”、“副本”。若正本与副本不符，以正本为准。</w:t>
            </w:r>
          </w:p>
          <w:p w14:paraId="25EB37FA">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ascii="宋体" w:hAnsi="宋体" w:cs="宋体"/>
                <w:color w:val="auto"/>
                <w:sz w:val="21"/>
                <w:szCs w:val="21"/>
              </w:rPr>
            </w:pPr>
            <w:r>
              <w:rPr>
                <w:rFonts w:hint="eastAsia" w:ascii="宋体" w:hAnsi="宋体" w:cs="宋体"/>
                <w:color w:val="auto"/>
                <w:sz w:val="21"/>
                <w:szCs w:val="21"/>
                <w:lang w:val="en-US" w:eastAsia="zh-CN"/>
              </w:rPr>
              <w:t>招标</w:t>
            </w:r>
            <w:r>
              <w:rPr>
                <w:rFonts w:hint="eastAsia" w:ascii="宋体" w:hAnsi="宋体" w:cs="宋体"/>
                <w:color w:val="auto"/>
                <w:sz w:val="21"/>
                <w:szCs w:val="21"/>
              </w:rPr>
              <w:t>公司将组织</w:t>
            </w:r>
            <w:r>
              <w:rPr>
                <w:rFonts w:hint="eastAsia" w:ascii="宋体" w:hAnsi="宋体" w:cs="宋体"/>
                <w:color w:val="auto"/>
                <w:sz w:val="21"/>
                <w:szCs w:val="21"/>
                <w:lang w:eastAsia="zh-CN"/>
              </w:rPr>
              <w:t>投标人</w:t>
            </w:r>
            <w:r>
              <w:rPr>
                <w:rFonts w:hint="eastAsia" w:ascii="宋体" w:hAnsi="宋体" w:cs="宋体"/>
                <w:color w:val="auto"/>
                <w:sz w:val="21"/>
                <w:szCs w:val="21"/>
              </w:rPr>
              <w:t>签字确认。纸质版及电子版应与上传的加密文件一致，否则将取消成交资格。</w:t>
            </w:r>
            <w:r>
              <w:rPr>
                <w:rFonts w:hint="eastAsia" w:ascii="宋体" w:hAnsi="宋体" w:cs="宋体"/>
                <w:color w:val="auto"/>
                <w:sz w:val="21"/>
                <w:szCs w:val="21"/>
                <w:lang w:val="en-US" w:eastAsia="zh-CN"/>
              </w:rPr>
              <w:t>地址：</w:t>
            </w:r>
            <w:r>
              <w:rPr>
                <w:rFonts w:hint="eastAsia" w:ascii="宋体" w:hAnsi="宋体" w:cs="宋体"/>
                <w:color w:val="auto"/>
                <w:sz w:val="21"/>
                <w:szCs w:val="21"/>
                <w:lang w:eastAsia="zh-CN"/>
              </w:rPr>
              <w:t>（长春市二道区洋浦大街6669号凯利中心AB栋101开标二室（长春市同晟科技有限公司）</w:t>
            </w:r>
            <w:r>
              <w:rPr>
                <w:rFonts w:hint="eastAsia" w:ascii="宋体" w:hAnsi="宋体" w:cs="宋体"/>
                <w:color w:val="auto"/>
                <w:sz w:val="21"/>
                <w:szCs w:val="21"/>
                <w:lang w:val="en-US" w:eastAsia="zh-CN"/>
              </w:rPr>
              <w:t>时间：2025年4月13日13 时30分（北京时间）</w:t>
            </w:r>
          </w:p>
        </w:tc>
      </w:tr>
      <w:tr w14:paraId="6732A1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restart"/>
            <w:tcBorders>
              <w:right w:val="single" w:color="auto" w:sz="4" w:space="0"/>
            </w:tcBorders>
            <w:noWrap w:val="0"/>
            <w:vAlign w:val="center"/>
          </w:tcPr>
          <w:p w14:paraId="69A8837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rFonts w:hint="eastAsia" w:ascii="宋体" w:hAnsi="宋体" w:cs="宋体"/>
                <w:color w:val="auto"/>
                <w:sz w:val="21"/>
                <w:szCs w:val="21"/>
              </w:rPr>
              <w:t>/</w:t>
            </w:r>
          </w:p>
        </w:tc>
        <w:tc>
          <w:tcPr>
            <w:tcW w:w="1798" w:type="dxa"/>
            <w:tcBorders>
              <w:left w:val="single" w:color="auto" w:sz="4" w:space="0"/>
              <w:bottom w:val="single" w:color="auto" w:sz="4" w:space="0"/>
            </w:tcBorders>
            <w:noWrap w:val="0"/>
            <w:vAlign w:val="center"/>
          </w:tcPr>
          <w:p w14:paraId="113A917A">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color w:val="auto"/>
                <w:highlight w:val="none"/>
              </w:rPr>
            </w:pPr>
            <w:r>
              <w:rPr>
                <w:rFonts w:hint="eastAsia"/>
                <w:color w:val="auto"/>
                <w:highlight w:val="none"/>
              </w:rPr>
              <w:t>投标截止、开标时间</w:t>
            </w:r>
          </w:p>
        </w:tc>
        <w:tc>
          <w:tcPr>
            <w:tcW w:w="6963" w:type="dxa"/>
            <w:tcBorders>
              <w:bottom w:val="single" w:color="auto" w:sz="4" w:space="0"/>
            </w:tcBorders>
            <w:noWrap w:val="0"/>
            <w:vAlign w:val="center"/>
          </w:tcPr>
          <w:p w14:paraId="347464DE">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color w:val="auto"/>
                <w:highlight w:val="none"/>
              </w:rPr>
            </w:pPr>
            <w:r>
              <w:rPr>
                <w:rFonts w:hint="eastAsia"/>
                <w:color w:val="auto"/>
                <w:highlight w:val="none"/>
                <w:lang w:val="zh-CN" w:eastAsia="zh-CN"/>
              </w:rPr>
              <w:t>2025年</w:t>
            </w:r>
            <w:r>
              <w:rPr>
                <w:rFonts w:hint="eastAsia"/>
                <w:color w:val="auto"/>
                <w:highlight w:val="none"/>
                <w:lang w:val="en-US" w:eastAsia="zh-CN"/>
              </w:rPr>
              <w:t>4</w:t>
            </w:r>
            <w:r>
              <w:rPr>
                <w:rFonts w:hint="eastAsia"/>
                <w:color w:val="auto"/>
                <w:highlight w:val="none"/>
                <w:lang w:val="zh-CN" w:eastAsia="zh-CN"/>
              </w:rPr>
              <w:t>月</w:t>
            </w:r>
            <w:r>
              <w:rPr>
                <w:rFonts w:hint="eastAsia"/>
                <w:color w:val="auto"/>
                <w:highlight w:val="none"/>
                <w:lang w:val="en-US" w:eastAsia="zh-CN"/>
              </w:rPr>
              <w:t>13</w:t>
            </w:r>
            <w:r>
              <w:rPr>
                <w:rFonts w:hint="eastAsia"/>
                <w:color w:val="auto"/>
                <w:highlight w:val="none"/>
                <w:lang w:val="zh-CN" w:eastAsia="zh-CN"/>
              </w:rPr>
              <w:t>日</w:t>
            </w:r>
            <w:r>
              <w:rPr>
                <w:rFonts w:hint="eastAsia"/>
                <w:color w:val="auto"/>
                <w:highlight w:val="none"/>
                <w:lang w:val="en-US" w:eastAsia="zh-CN"/>
              </w:rPr>
              <w:t>13</w:t>
            </w:r>
            <w:r>
              <w:rPr>
                <w:rFonts w:hint="eastAsia"/>
                <w:color w:val="auto"/>
                <w:highlight w:val="none"/>
                <w:lang w:val="zh-CN" w:eastAsia="zh-CN"/>
              </w:rPr>
              <w:t>点</w:t>
            </w:r>
            <w:r>
              <w:rPr>
                <w:rFonts w:hint="eastAsia"/>
                <w:color w:val="auto"/>
                <w:highlight w:val="none"/>
                <w:lang w:val="en-US" w:eastAsia="zh-CN"/>
              </w:rPr>
              <w:t>30</w:t>
            </w:r>
            <w:r>
              <w:rPr>
                <w:rFonts w:hint="eastAsia"/>
                <w:color w:val="auto"/>
                <w:highlight w:val="none"/>
                <w:lang w:val="zh-CN" w:eastAsia="zh-CN"/>
              </w:rPr>
              <w:t>分</w:t>
            </w:r>
            <w:r>
              <w:rPr>
                <w:rFonts w:hint="eastAsia"/>
                <w:color w:val="auto"/>
                <w:highlight w:val="none"/>
                <w:lang w:val="zh-CN"/>
              </w:rPr>
              <w:t>(北京时间)</w:t>
            </w:r>
          </w:p>
        </w:tc>
      </w:tr>
      <w:tr w14:paraId="32EA28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continue"/>
            <w:tcBorders>
              <w:right w:val="single" w:color="auto" w:sz="4" w:space="0"/>
            </w:tcBorders>
            <w:noWrap w:val="0"/>
            <w:vAlign w:val="center"/>
          </w:tcPr>
          <w:p w14:paraId="01B7EDD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p>
        </w:tc>
        <w:tc>
          <w:tcPr>
            <w:tcW w:w="1798" w:type="dxa"/>
            <w:tcBorders>
              <w:top w:val="single" w:color="auto" w:sz="4" w:space="0"/>
              <w:left w:val="single" w:color="auto" w:sz="4" w:space="0"/>
            </w:tcBorders>
            <w:noWrap w:val="0"/>
            <w:vAlign w:val="center"/>
          </w:tcPr>
          <w:p w14:paraId="481D777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投标文件递交、开标地点</w:t>
            </w:r>
          </w:p>
        </w:tc>
        <w:tc>
          <w:tcPr>
            <w:tcW w:w="6963" w:type="dxa"/>
            <w:tcBorders>
              <w:top w:val="single" w:color="auto" w:sz="4" w:space="0"/>
            </w:tcBorders>
            <w:noWrap w:val="0"/>
            <w:vAlign w:val="center"/>
          </w:tcPr>
          <w:p w14:paraId="1809E4F2">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cs="宋体" w:eastAsiaTheme="minorEastAsia"/>
                <w:color w:val="auto"/>
                <w:sz w:val="21"/>
                <w:szCs w:val="21"/>
                <w:lang w:eastAsia="zh-CN"/>
              </w:rPr>
            </w:pPr>
            <w:r>
              <w:rPr>
                <w:rFonts w:hint="eastAsia" w:ascii="宋体" w:hAnsi="宋体" w:cs="宋体" w:eastAsiaTheme="minorEastAsia"/>
                <w:color w:val="auto"/>
                <w:sz w:val="21"/>
                <w:szCs w:val="21"/>
                <w:lang w:eastAsia="zh-CN"/>
              </w:rPr>
              <w:t>二道区长春市二道区洋浦大街6669号凯利中心AB栋101开标二室（长春市同晟科技有限公司）</w:t>
            </w:r>
          </w:p>
        </w:tc>
      </w:tr>
      <w:tr w14:paraId="1CC88E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A2CD521">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17.3</w:t>
            </w:r>
          </w:p>
        </w:tc>
        <w:tc>
          <w:tcPr>
            <w:tcW w:w="1798" w:type="dxa"/>
            <w:tcBorders>
              <w:left w:val="single" w:color="auto" w:sz="4" w:space="0"/>
              <w:right w:val="single" w:color="auto" w:sz="4" w:space="0"/>
            </w:tcBorders>
            <w:noWrap w:val="0"/>
            <w:vAlign w:val="center"/>
          </w:tcPr>
          <w:p w14:paraId="4E0AF8D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rFonts w:hint="eastAsia" w:ascii="宋体" w:hAnsi="宋体" w:cs="宋体"/>
                <w:color w:val="auto"/>
                <w:sz w:val="21"/>
                <w:szCs w:val="21"/>
              </w:rPr>
              <w:t>评标委员会</w:t>
            </w:r>
          </w:p>
          <w:p w14:paraId="495B524B">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rFonts w:hint="eastAsia" w:ascii="宋体" w:hAnsi="宋体" w:cs="宋体"/>
                <w:color w:val="auto"/>
                <w:sz w:val="21"/>
                <w:szCs w:val="21"/>
              </w:rPr>
              <w:t>组成</w:t>
            </w:r>
          </w:p>
        </w:tc>
        <w:tc>
          <w:tcPr>
            <w:tcW w:w="6963" w:type="dxa"/>
            <w:tcBorders>
              <w:left w:val="single" w:color="auto" w:sz="4" w:space="0"/>
            </w:tcBorders>
            <w:noWrap w:val="0"/>
            <w:vAlign w:val="center"/>
          </w:tcPr>
          <w:p w14:paraId="2AD694CE">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cs="宋体"/>
                <w:color w:val="auto"/>
                <w:sz w:val="21"/>
                <w:szCs w:val="21"/>
                <w:lang w:val="zh-CN"/>
              </w:rPr>
            </w:pPr>
            <w:r>
              <w:rPr>
                <w:rFonts w:hint="eastAsia" w:ascii="宋体" w:hAnsi="宋体" w:cs="宋体"/>
                <w:color w:val="auto"/>
                <w:sz w:val="21"/>
                <w:szCs w:val="21"/>
                <w:lang w:val="zh-CN"/>
              </w:rPr>
              <w:t>评标委员会的构成：由</w:t>
            </w:r>
            <w:r>
              <w:rPr>
                <w:rFonts w:hint="eastAsia" w:ascii="宋体" w:hAnsi="宋体" w:cs="宋体"/>
                <w:color w:val="auto"/>
                <w:sz w:val="21"/>
                <w:szCs w:val="21"/>
              </w:rPr>
              <w:t>5</w:t>
            </w:r>
            <w:r>
              <w:rPr>
                <w:rFonts w:hint="eastAsia" w:ascii="宋体" w:hAnsi="宋体" w:cs="宋体"/>
                <w:color w:val="auto"/>
                <w:sz w:val="21"/>
                <w:szCs w:val="21"/>
                <w:lang w:val="zh-CN"/>
              </w:rPr>
              <w:t>人组成。采购人代表</w:t>
            </w:r>
            <w:r>
              <w:rPr>
                <w:rFonts w:hint="eastAsia" w:ascii="宋体" w:hAnsi="宋体" w:cs="宋体"/>
                <w:color w:val="auto"/>
                <w:sz w:val="21"/>
                <w:szCs w:val="21"/>
                <w:lang w:val="en-US" w:eastAsia="zh-CN"/>
              </w:rPr>
              <w:t>0-</w:t>
            </w:r>
            <w:r>
              <w:rPr>
                <w:rFonts w:hint="eastAsia" w:ascii="宋体" w:hAnsi="宋体" w:cs="宋体"/>
                <w:color w:val="auto"/>
                <w:sz w:val="21"/>
                <w:szCs w:val="21"/>
              </w:rPr>
              <w:t>1</w:t>
            </w:r>
            <w:r>
              <w:rPr>
                <w:rFonts w:hint="eastAsia" w:ascii="宋体" w:hAnsi="宋体" w:cs="宋体"/>
                <w:color w:val="auto"/>
                <w:sz w:val="21"/>
                <w:szCs w:val="21"/>
                <w:lang w:val="zh-CN"/>
              </w:rPr>
              <w:t>人，评审专家</w:t>
            </w:r>
            <w:r>
              <w:rPr>
                <w:rFonts w:hint="eastAsia" w:ascii="宋体" w:hAnsi="宋体" w:cs="宋体"/>
                <w:color w:val="auto"/>
                <w:sz w:val="21"/>
                <w:szCs w:val="21"/>
              </w:rPr>
              <w:t>4</w:t>
            </w:r>
            <w:r>
              <w:rPr>
                <w:rFonts w:hint="eastAsia" w:ascii="宋体" w:hAnsi="宋体" w:cs="宋体"/>
                <w:color w:val="auto"/>
                <w:sz w:val="21"/>
                <w:szCs w:val="21"/>
                <w:lang w:val="en-US" w:eastAsia="zh-CN"/>
              </w:rPr>
              <w:t>-5</w:t>
            </w:r>
            <w:r>
              <w:rPr>
                <w:rFonts w:hint="eastAsia" w:ascii="宋体" w:hAnsi="宋体" w:cs="宋体"/>
                <w:color w:val="auto"/>
                <w:sz w:val="21"/>
                <w:szCs w:val="21"/>
                <w:lang w:val="zh-CN"/>
              </w:rPr>
              <w:t>人。</w:t>
            </w:r>
          </w:p>
          <w:p w14:paraId="3EC7E5BB">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cs="宋体"/>
                <w:color w:val="auto"/>
                <w:sz w:val="21"/>
                <w:szCs w:val="21"/>
              </w:rPr>
            </w:pPr>
            <w:r>
              <w:rPr>
                <w:rFonts w:hint="eastAsia" w:ascii="宋体" w:hAnsi="宋体" w:cs="宋体"/>
                <w:color w:val="auto"/>
                <w:sz w:val="21"/>
                <w:szCs w:val="21"/>
                <w:lang w:val="zh-CN"/>
              </w:rPr>
              <w:t>评审专家确定方式：在政采云平台（https://www.zcygov.cn/）专家库中随机抽聘。</w:t>
            </w:r>
          </w:p>
        </w:tc>
      </w:tr>
      <w:tr w14:paraId="0BCC84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372AAA4D">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w:t>
            </w:r>
          </w:p>
        </w:tc>
        <w:tc>
          <w:tcPr>
            <w:tcW w:w="1798" w:type="dxa"/>
            <w:tcBorders>
              <w:left w:val="single" w:color="auto" w:sz="4" w:space="0"/>
              <w:right w:val="single" w:color="auto" w:sz="4" w:space="0"/>
            </w:tcBorders>
            <w:noWrap w:val="0"/>
            <w:vAlign w:val="center"/>
          </w:tcPr>
          <w:p w14:paraId="330B425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highlight w:val="none"/>
              </w:rPr>
            </w:pPr>
            <w:r>
              <w:rPr>
                <w:rFonts w:hint="eastAsia" w:ascii="宋体" w:hAnsi="宋体" w:cs="宋体"/>
                <w:color w:val="auto"/>
                <w:sz w:val="21"/>
                <w:szCs w:val="21"/>
                <w:highlight w:val="none"/>
              </w:rPr>
              <w:t>评标方法</w:t>
            </w:r>
          </w:p>
        </w:tc>
        <w:tc>
          <w:tcPr>
            <w:tcW w:w="6963" w:type="dxa"/>
            <w:tcBorders>
              <w:left w:val="single" w:color="auto" w:sz="4" w:space="0"/>
            </w:tcBorders>
            <w:noWrap w:val="0"/>
            <w:vAlign w:val="center"/>
          </w:tcPr>
          <w:p w14:paraId="210BE96C">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综合评分</w:t>
            </w:r>
            <w:r>
              <w:rPr>
                <w:rFonts w:hint="eastAsia" w:ascii="宋体" w:hAnsi="宋体" w:cs="宋体"/>
                <w:color w:val="auto"/>
                <w:sz w:val="21"/>
                <w:szCs w:val="21"/>
                <w:highlight w:val="none"/>
              </w:rPr>
              <w:t>法。</w:t>
            </w:r>
          </w:p>
        </w:tc>
      </w:tr>
      <w:tr w14:paraId="3C56A1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9443" w:type="dxa"/>
            <w:gridSpan w:val="3"/>
            <w:noWrap w:val="0"/>
            <w:vAlign w:val="center"/>
          </w:tcPr>
          <w:p w14:paraId="2749D4F7">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b/>
                <w:bCs/>
                <w:color w:val="auto"/>
                <w:sz w:val="21"/>
                <w:szCs w:val="21"/>
                <w:lang w:val="en-US" w:eastAsia="zh-CN"/>
              </w:rPr>
              <w:t>合同条款</w:t>
            </w:r>
          </w:p>
        </w:tc>
      </w:tr>
      <w:tr w14:paraId="744138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33D4B0A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kern w:val="2"/>
                <w:sz w:val="21"/>
                <w:szCs w:val="21"/>
                <w:lang w:val="en-US" w:eastAsia="zh-CN" w:bidi="ar-SA"/>
              </w:rPr>
            </w:pPr>
            <w:r>
              <w:rPr>
                <w:rFonts w:hint="eastAsia" w:ascii="宋体" w:hAnsi="宋体" w:cs="宋体"/>
                <w:color w:val="auto"/>
                <w:sz w:val="21"/>
                <w:szCs w:val="21"/>
                <w:lang w:val="en-US" w:eastAsia="zh-CN"/>
              </w:rPr>
              <w:t>/</w:t>
            </w:r>
          </w:p>
        </w:tc>
        <w:tc>
          <w:tcPr>
            <w:tcW w:w="1798" w:type="dxa"/>
            <w:tcBorders>
              <w:left w:val="single" w:color="auto" w:sz="4" w:space="0"/>
              <w:right w:val="single" w:color="auto" w:sz="4" w:space="0"/>
            </w:tcBorders>
            <w:noWrap w:val="0"/>
            <w:vAlign w:val="center"/>
          </w:tcPr>
          <w:p w14:paraId="5C11A8F0">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eastAsiaTheme="minorEastAsia"/>
                <w:color w:val="auto"/>
                <w:kern w:val="2"/>
                <w:sz w:val="21"/>
                <w:szCs w:val="21"/>
                <w:highlight w:val="none"/>
                <w:lang w:val="en-US" w:eastAsia="zh-CN" w:bidi="ar-SA"/>
              </w:rPr>
            </w:pPr>
            <w:r>
              <w:rPr>
                <w:rFonts w:hint="eastAsia" w:ascii="宋体" w:hAnsi="宋体" w:cs="宋体"/>
                <w:color w:val="auto"/>
                <w:sz w:val="21"/>
                <w:szCs w:val="21"/>
                <w:highlight w:val="none"/>
              </w:rPr>
              <w:t>*付款</w:t>
            </w:r>
            <w:r>
              <w:rPr>
                <w:rFonts w:hint="eastAsia" w:ascii="宋体" w:hAnsi="宋体" w:cs="宋体"/>
                <w:color w:val="auto"/>
                <w:sz w:val="21"/>
                <w:szCs w:val="21"/>
                <w:highlight w:val="none"/>
                <w:lang w:val="en-US" w:eastAsia="zh-CN"/>
              </w:rPr>
              <w:t>方式</w:t>
            </w:r>
          </w:p>
        </w:tc>
        <w:tc>
          <w:tcPr>
            <w:tcW w:w="6963" w:type="dxa"/>
            <w:tcBorders>
              <w:left w:val="single" w:color="auto" w:sz="4" w:space="0"/>
            </w:tcBorders>
            <w:noWrap w:val="0"/>
            <w:vAlign w:val="top"/>
          </w:tcPr>
          <w:p w14:paraId="202944DF">
            <w:pPr>
              <w:keepNext w:val="0"/>
              <w:keepLines w:val="0"/>
              <w:pageBreakBefore w:val="0"/>
              <w:widowControl w:val="0"/>
              <w:kinsoku/>
              <w:wordWrap/>
              <w:overflowPunct/>
              <w:topLinePunct w:val="0"/>
              <w:autoSpaceDE/>
              <w:autoSpaceDN/>
              <w:bidi w:val="0"/>
              <w:adjustRightInd/>
              <w:snapToGrid/>
              <w:spacing w:line="360" w:lineRule="exact"/>
              <w:ind w:firstLine="0" w:firstLineChars="0"/>
              <w:jc w:val="left"/>
              <w:textAlignment w:val="auto"/>
              <w:rPr>
                <w:rFonts w:hint="default"/>
                <w:color w:val="auto"/>
                <w:highlight w:val="none"/>
                <w:lang w:val="en-US" w:eastAsia="zh-CN"/>
              </w:rPr>
            </w:pPr>
            <w:r>
              <w:rPr>
                <w:rFonts w:hint="eastAsia"/>
                <w:color w:val="auto"/>
                <w:highlight w:val="none"/>
                <w:lang w:val="en-US" w:eastAsia="zh-CN"/>
              </w:rPr>
              <w:t>按照招标文件及合同执行。</w:t>
            </w:r>
          </w:p>
        </w:tc>
      </w:tr>
      <w:tr w14:paraId="760159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FB627C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kern w:val="2"/>
                <w:sz w:val="21"/>
                <w:szCs w:val="21"/>
                <w:lang w:val="en-US" w:eastAsia="zh-CN" w:bidi="ar-SA"/>
              </w:rPr>
            </w:pPr>
            <w:r>
              <w:rPr>
                <w:rFonts w:hint="eastAsia" w:ascii="宋体" w:hAnsi="宋体" w:cs="宋体"/>
                <w:color w:val="auto"/>
                <w:sz w:val="21"/>
                <w:szCs w:val="21"/>
                <w:lang w:val="en-US" w:eastAsia="zh-CN"/>
              </w:rPr>
              <w:t>/</w:t>
            </w:r>
          </w:p>
        </w:tc>
        <w:tc>
          <w:tcPr>
            <w:tcW w:w="1798" w:type="dxa"/>
            <w:tcBorders>
              <w:left w:val="single" w:color="auto" w:sz="4" w:space="0"/>
              <w:right w:val="single" w:color="auto" w:sz="4" w:space="0"/>
            </w:tcBorders>
            <w:noWrap w:val="0"/>
            <w:vAlign w:val="center"/>
          </w:tcPr>
          <w:p w14:paraId="7A73A06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kern w:val="2"/>
                <w:sz w:val="21"/>
                <w:szCs w:val="21"/>
                <w:highlight w:val="none"/>
                <w:lang w:val="en-US" w:eastAsia="zh-CN" w:bidi="ar-SA"/>
              </w:rPr>
            </w:pPr>
            <w:r>
              <w:rPr>
                <w:rFonts w:hint="eastAsia" w:ascii="宋体" w:hAnsi="宋体" w:cs="宋体"/>
                <w:color w:val="auto"/>
                <w:sz w:val="21"/>
                <w:szCs w:val="21"/>
                <w:highlight w:val="none"/>
              </w:rPr>
              <w:t>*履约保证金</w:t>
            </w:r>
          </w:p>
        </w:tc>
        <w:tc>
          <w:tcPr>
            <w:tcW w:w="6963" w:type="dxa"/>
            <w:tcBorders>
              <w:left w:val="single" w:color="auto" w:sz="4" w:space="0"/>
            </w:tcBorders>
            <w:noWrap w:val="0"/>
            <w:vAlign w:val="center"/>
          </w:tcPr>
          <w:p w14:paraId="08EA193B">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default" w:eastAsia="宋体"/>
                <w:color w:val="auto"/>
                <w:kern w:val="2"/>
                <w:sz w:val="21"/>
                <w:highlight w:val="none"/>
                <w:lang w:val="en-US" w:eastAsia="zh-CN" w:bidi="ar-SA"/>
              </w:rPr>
            </w:pPr>
            <w:r>
              <w:rPr>
                <w:rFonts w:hint="eastAsia" w:eastAsia="宋体"/>
                <w:color w:val="auto"/>
                <w:kern w:val="2"/>
                <w:sz w:val="21"/>
                <w:highlight w:val="none"/>
                <w:lang w:val="en-US" w:eastAsia="zh-CN" w:bidi="ar-SA"/>
              </w:rPr>
              <w:t>无。</w:t>
            </w:r>
          </w:p>
        </w:tc>
      </w:tr>
      <w:tr w14:paraId="585F44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9443" w:type="dxa"/>
            <w:gridSpan w:val="3"/>
            <w:noWrap w:val="0"/>
            <w:vAlign w:val="center"/>
          </w:tcPr>
          <w:p w14:paraId="3FE9DEEA">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b/>
                <w:bCs/>
                <w:color w:val="auto"/>
                <w:sz w:val="21"/>
                <w:szCs w:val="21"/>
              </w:rPr>
            </w:pPr>
            <w:r>
              <w:rPr>
                <w:rFonts w:hint="eastAsia" w:ascii="宋体" w:hAnsi="宋体" w:cs="宋体"/>
                <w:b/>
                <w:bCs/>
                <w:color w:val="auto"/>
                <w:sz w:val="21"/>
                <w:szCs w:val="21"/>
              </w:rPr>
              <w:t>需要补充的其他内容</w:t>
            </w:r>
          </w:p>
        </w:tc>
      </w:tr>
      <w:tr w14:paraId="03926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D18365A">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26.1</w:t>
            </w:r>
          </w:p>
        </w:tc>
        <w:tc>
          <w:tcPr>
            <w:tcW w:w="1798" w:type="dxa"/>
            <w:tcBorders>
              <w:left w:val="single" w:color="auto" w:sz="4" w:space="0"/>
              <w:right w:val="single" w:color="auto" w:sz="4" w:space="0"/>
            </w:tcBorders>
            <w:noWrap w:val="0"/>
            <w:vAlign w:val="center"/>
          </w:tcPr>
          <w:p w14:paraId="10BB29A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sz w:val="21"/>
                <w:szCs w:val="21"/>
              </w:rPr>
            </w:pPr>
            <w:r>
              <w:rPr>
                <w:rFonts w:hint="eastAsia" w:ascii="宋体" w:hAnsi="宋体" w:cs="宋体"/>
                <w:color w:val="auto"/>
                <w:sz w:val="21"/>
                <w:szCs w:val="21"/>
              </w:rPr>
              <w:t>“*”条款</w:t>
            </w:r>
          </w:p>
        </w:tc>
        <w:tc>
          <w:tcPr>
            <w:tcW w:w="6963" w:type="dxa"/>
            <w:tcBorders>
              <w:left w:val="single" w:color="auto" w:sz="4" w:space="0"/>
            </w:tcBorders>
            <w:noWrap w:val="0"/>
            <w:vAlign w:val="center"/>
          </w:tcPr>
          <w:p w14:paraId="795605A7">
            <w:pPr>
              <w:keepNext w:val="0"/>
              <w:keepLines w:val="0"/>
              <w:pageBreakBefore w:val="0"/>
              <w:widowControl w:val="0"/>
              <w:numPr>
                <w:ilvl w:val="0"/>
                <w:numId w:val="0"/>
              </w:numPr>
              <w:kinsoku/>
              <w:wordWrap/>
              <w:overflowPunct/>
              <w:topLinePunct w:val="0"/>
              <w:autoSpaceDE/>
              <w:autoSpaceDN/>
              <w:bidi w:val="0"/>
              <w:snapToGrid/>
              <w:spacing w:line="360" w:lineRule="exact"/>
              <w:jc w:val="left"/>
              <w:textAlignment w:val="auto"/>
              <w:outlineLvl w:val="9"/>
              <w:rPr>
                <w:rFonts w:ascii="宋体" w:hAnsi="宋体" w:cs="宋体"/>
                <w:color w:val="auto"/>
                <w:sz w:val="21"/>
                <w:szCs w:val="21"/>
              </w:rPr>
            </w:pPr>
            <w:r>
              <w:rPr>
                <w:rFonts w:hint="eastAsia" w:ascii="宋体" w:hAnsi="宋体" w:cs="宋体"/>
                <w:color w:val="auto"/>
                <w:sz w:val="21"/>
                <w:szCs w:val="21"/>
              </w:rPr>
              <w:t>在招标文件中，商务</w:t>
            </w:r>
            <w:r>
              <w:rPr>
                <w:rFonts w:hint="eastAsia" w:ascii="宋体" w:hAnsi="宋体" w:cs="宋体"/>
                <w:color w:val="auto"/>
                <w:sz w:val="21"/>
                <w:szCs w:val="21"/>
                <w:lang w:val="en-US" w:eastAsia="zh-CN"/>
              </w:rPr>
              <w:t>条款</w:t>
            </w:r>
            <w:r>
              <w:rPr>
                <w:rFonts w:hint="eastAsia" w:ascii="宋体" w:hAnsi="宋体" w:cs="宋体"/>
                <w:color w:val="auto"/>
                <w:sz w:val="21"/>
                <w:szCs w:val="21"/>
              </w:rPr>
              <w:t>主要条款用“*”表示</w:t>
            </w:r>
            <w:r>
              <w:rPr>
                <w:rFonts w:hint="eastAsia" w:ascii="宋体" w:hAnsi="宋体" w:cs="宋体"/>
                <w:color w:val="auto"/>
                <w:sz w:val="21"/>
                <w:szCs w:val="21"/>
                <w:lang w:eastAsia="zh-CN"/>
              </w:rPr>
              <w:t>（</w:t>
            </w:r>
            <w:r>
              <w:rPr>
                <w:rFonts w:hint="eastAsia" w:ascii="宋体" w:hAnsi="宋体" w:cs="宋体"/>
                <w:color w:val="auto"/>
                <w:sz w:val="21"/>
                <w:szCs w:val="21"/>
                <w:lang w:val="en-US" w:eastAsia="zh-CN"/>
              </w:rPr>
              <w:t>不含第五章技术标准和要求中的</w:t>
            </w:r>
            <w:r>
              <w:rPr>
                <w:rFonts w:hint="eastAsia" w:ascii="宋体" w:hAnsi="宋体" w:cs="宋体"/>
                <w:color w:val="auto"/>
                <w:sz w:val="21"/>
                <w:szCs w:val="21"/>
              </w:rPr>
              <w:t>*</w:t>
            </w:r>
            <w:r>
              <w:rPr>
                <w:rFonts w:hint="eastAsia" w:ascii="宋体" w:hAnsi="宋体" w:cs="宋体"/>
                <w:color w:val="auto"/>
                <w:sz w:val="21"/>
                <w:szCs w:val="21"/>
                <w:lang w:val="en-US" w:eastAsia="zh-CN"/>
              </w:rPr>
              <w:t>条款）</w:t>
            </w:r>
            <w:r>
              <w:rPr>
                <w:rFonts w:hint="eastAsia" w:ascii="宋体" w:hAnsi="宋体" w:cs="宋体"/>
                <w:color w:val="auto"/>
                <w:sz w:val="21"/>
                <w:szCs w:val="21"/>
              </w:rPr>
              <w:t>，这些主要条款的任何负偏离将否决其投标。</w:t>
            </w:r>
          </w:p>
        </w:tc>
      </w:tr>
      <w:tr w14:paraId="39F25D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AB31290">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kern w:val="2"/>
                <w:sz w:val="21"/>
                <w:szCs w:val="21"/>
                <w:lang w:val="en-US" w:eastAsia="zh-CN" w:bidi="ar-SA"/>
              </w:rPr>
            </w:pPr>
            <w:r>
              <w:rPr>
                <w:rFonts w:hint="eastAsia" w:ascii="宋体" w:hAnsi="宋体" w:cs="宋体"/>
                <w:color w:val="auto"/>
                <w:sz w:val="21"/>
                <w:szCs w:val="21"/>
                <w:lang w:val="en-US" w:eastAsia="zh-CN"/>
              </w:rPr>
              <w:t>26.2</w:t>
            </w:r>
          </w:p>
        </w:tc>
        <w:tc>
          <w:tcPr>
            <w:tcW w:w="1798" w:type="dxa"/>
            <w:tcBorders>
              <w:left w:val="single" w:color="auto" w:sz="4" w:space="0"/>
              <w:right w:val="single" w:color="auto" w:sz="4" w:space="0"/>
            </w:tcBorders>
            <w:noWrap w:val="0"/>
            <w:vAlign w:val="center"/>
          </w:tcPr>
          <w:p w14:paraId="4B69C22B">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kern w:val="2"/>
                <w:sz w:val="21"/>
                <w:szCs w:val="21"/>
                <w:lang w:val="en-US" w:eastAsia="zh-CN" w:bidi="ar-SA"/>
              </w:rPr>
            </w:pPr>
            <w:r>
              <w:rPr>
                <w:rFonts w:hint="eastAsia" w:ascii="宋体" w:hAnsi="宋体" w:cs="宋体"/>
                <w:color w:val="auto"/>
                <w:sz w:val="21"/>
                <w:szCs w:val="21"/>
              </w:rPr>
              <w:t>*中标服务费</w:t>
            </w:r>
          </w:p>
        </w:tc>
        <w:tc>
          <w:tcPr>
            <w:tcW w:w="6963" w:type="dxa"/>
            <w:tcBorders>
              <w:left w:val="single" w:color="auto" w:sz="4" w:space="0"/>
            </w:tcBorders>
            <w:noWrap w:val="0"/>
            <w:vAlign w:val="center"/>
          </w:tcPr>
          <w:p w14:paraId="5B469B87">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cs="宋体"/>
                <w:color w:val="auto"/>
                <w:sz w:val="21"/>
                <w:szCs w:val="21"/>
              </w:rPr>
              <w:t>中标人在接到中标通知书后，应向采购代理机构足额缴纳中标服务费。</w:t>
            </w:r>
          </w:p>
          <w:p w14:paraId="27116FF6">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color w:val="auto"/>
                <w:kern w:val="2"/>
                <w:sz w:val="21"/>
                <w:szCs w:val="21"/>
                <w:lang w:val="en-US" w:eastAsia="zh-CN" w:bidi="ar-SA"/>
              </w:rPr>
            </w:pPr>
            <w:r>
              <w:rPr>
                <w:rFonts w:hint="eastAsia"/>
                <w:color w:val="auto"/>
                <w:kern w:val="2"/>
                <w:sz w:val="21"/>
                <w:szCs w:val="21"/>
                <w:lang w:val="en-US" w:eastAsia="zh-CN" w:bidi="ar-SA"/>
              </w:rPr>
              <w:t>招标代理服务费向中标人收取，</w:t>
            </w:r>
          </w:p>
          <w:p w14:paraId="0BA3F739">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color w:val="auto"/>
                <w:kern w:val="2"/>
                <w:sz w:val="21"/>
                <w:szCs w:val="21"/>
                <w:lang w:val="en-US" w:eastAsia="zh-CN" w:bidi="ar-SA"/>
              </w:rPr>
            </w:pPr>
            <w:r>
              <w:rPr>
                <w:rFonts w:hint="eastAsia"/>
                <w:color w:val="auto"/>
                <w:kern w:val="2"/>
                <w:sz w:val="21"/>
                <w:szCs w:val="21"/>
                <w:lang w:val="en-US" w:eastAsia="zh-CN" w:bidi="ar-SA"/>
              </w:rPr>
              <w:t>收取金额为：中标金额×2%</w:t>
            </w:r>
          </w:p>
        </w:tc>
      </w:tr>
      <w:tr w14:paraId="5C49F9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638EF5F7">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kern w:val="2"/>
                <w:sz w:val="21"/>
                <w:szCs w:val="21"/>
                <w:lang w:val="en-US" w:eastAsia="zh-CN" w:bidi="ar-SA"/>
              </w:rPr>
            </w:pPr>
            <w:r>
              <w:rPr>
                <w:rFonts w:hint="eastAsia" w:ascii="宋体" w:hAnsi="宋体" w:cs="宋体"/>
                <w:color w:val="auto"/>
                <w:sz w:val="21"/>
                <w:szCs w:val="21"/>
                <w:lang w:val="en-US" w:eastAsia="zh-CN"/>
              </w:rPr>
              <w:t>26.3</w:t>
            </w:r>
          </w:p>
        </w:tc>
        <w:tc>
          <w:tcPr>
            <w:tcW w:w="1798" w:type="dxa"/>
            <w:tcBorders>
              <w:left w:val="single" w:color="auto" w:sz="4" w:space="0"/>
              <w:right w:val="single" w:color="auto" w:sz="4" w:space="0"/>
            </w:tcBorders>
            <w:noWrap w:val="0"/>
            <w:vAlign w:val="center"/>
          </w:tcPr>
          <w:p w14:paraId="4A860B33">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rPr>
            </w:pPr>
            <w:r>
              <w:rPr>
                <w:color w:val="auto"/>
                <w:highlight w:val="none"/>
              </w:rPr>
              <w:t>投标人信用信息的查询</w:t>
            </w:r>
          </w:p>
        </w:tc>
        <w:tc>
          <w:tcPr>
            <w:tcW w:w="6963" w:type="dxa"/>
            <w:tcBorders>
              <w:left w:val="single" w:color="auto" w:sz="4" w:space="0"/>
            </w:tcBorders>
            <w:noWrap w:val="0"/>
            <w:vAlign w:val="center"/>
          </w:tcPr>
          <w:p w14:paraId="4F86BA66">
            <w:pPr>
              <w:keepNext w:val="0"/>
              <w:keepLines w:val="0"/>
              <w:pageBreakBefore w:val="0"/>
              <w:widowControl w:val="0"/>
              <w:numPr>
                <w:ilvl w:val="0"/>
                <w:numId w:val="0"/>
              </w:numPr>
              <w:kinsoku/>
              <w:wordWrap/>
              <w:overflowPunct/>
              <w:topLinePunct w:val="0"/>
              <w:autoSpaceDE/>
              <w:autoSpaceDN/>
              <w:bidi w:val="0"/>
              <w:snapToGrid/>
              <w:spacing w:line="360" w:lineRule="exact"/>
              <w:jc w:val="left"/>
              <w:textAlignment w:val="auto"/>
              <w:outlineLvl w:val="9"/>
              <w:rPr>
                <w:rFonts w:hint="eastAsia" w:ascii="宋体" w:hAnsi="宋体" w:cs="宋体"/>
                <w:color w:val="auto"/>
                <w:sz w:val="21"/>
                <w:szCs w:val="21"/>
              </w:rPr>
            </w:pPr>
            <w:r>
              <w:rPr>
                <w:color w:val="auto"/>
                <w:highlight w:val="none"/>
              </w:rPr>
              <w:t>查询渠道：</w:t>
            </w:r>
            <w:r>
              <w:rPr>
                <w:rFonts w:hint="eastAsia" w:ascii="宋体" w:hAnsi="宋体" w:cs="宋体"/>
                <w:color w:val="auto"/>
                <w:highlight w:val="none"/>
              </w:rPr>
              <w:t>①</w:t>
            </w:r>
            <w:r>
              <w:rPr>
                <w:color w:val="auto"/>
                <w:highlight w:val="none"/>
              </w:rPr>
              <w:t>“信用中国”网站（www.creditchina.gov.cn）：失信被执行人、重大税收违法案件当事人名单</w:t>
            </w:r>
            <w:r>
              <w:rPr>
                <w:rFonts w:hint="eastAsia"/>
                <w:color w:val="auto"/>
                <w:highlight w:val="none"/>
                <w:lang w:eastAsia="zh-CN"/>
              </w:rPr>
              <w:t>、政府采购严重违法失信名单</w:t>
            </w:r>
            <w:r>
              <w:rPr>
                <w:color w:val="auto"/>
                <w:highlight w:val="none"/>
              </w:rPr>
              <w:t>。</w:t>
            </w:r>
            <w:r>
              <w:rPr>
                <w:color w:val="auto"/>
                <w:highlight w:val="none"/>
              </w:rPr>
              <w:br w:type="textWrapping"/>
            </w:r>
            <w:r>
              <w:rPr>
                <w:rFonts w:hint="eastAsia" w:ascii="宋体" w:hAnsi="宋体" w:cs="宋体"/>
                <w:color w:val="auto"/>
                <w:highlight w:val="none"/>
              </w:rPr>
              <w:t>②</w:t>
            </w:r>
            <w:r>
              <w:rPr>
                <w:color w:val="auto"/>
                <w:highlight w:val="none"/>
              </w:rPr>
              <w:t>中国政府采购网(www.ccgp.gov.cn)：政府采购严重违法失信行为信息记录。</w:t>
            </w:r>
            <w:r>
              <w:rPr>
                <w:color w:val="auto"/>
                <w:highlight w:val="none"/>
              </w:rPr>
              <w:br w:type="textWrapping"/>
            </w:r>
            <w:r>
              <w:rPr>
                <w:color w:val="auto"/>
                <w:highlight w:val="none"/>
              </w:rPr>
              <w:t>查询截止时点：</w:t>
            </w:r>
            <w:r>
              <w:rPr>
                <w:rFonts w:hint="eastAsia"/>
                <w:color w:val="auto"/>
                <w:highlight w:val="none"/>
                <w:lang w:val="en-US" w:eastAsia="zh-CN"/>
              </w:rPr>
              <w:t>公告发布之日起至投标截止时间</w:t>
            </w:r>
            <w:r>
              <w:rPr>
                <w:color w:val="auto"/>
                <w:highlight w:val="none"/>
              </w:rPr>
              <w:t>同投标截止时间</w:t>
            </w:r>
            <w:r>
              <w:rPr>
                <w:rFonts w:hint="eastAsia"/>
                <w:color w:val="auto"/>
                <w:highlight w:val="none"/>
                <w:lang w:eastAsia="zh-CN"/>
              </w:rPr>
              <w:t>。</w:t>
            </w:r>
            <w:r>
              <w:rPr>
                <w:color w:val="auto"/>
                <w:highlight w:val="none"/>
              </w:rPr>
              <w:br w:type="textWrapping"/>
            </w:r>
            <w:r>
              <w:rPr>
                <w:color w:val="auto"/>
                <w:highlight w:val="none"/>
              </w:rPr>
              <w:t>信用信息查询记录的具体方式：</w:t>
            </w:r>
            <w:r>
              <w:rPr>
                <w:color w:val="auto"/>
                <w:highlight w:val="none"/>
              </w:rPr>
              <w:br w:type="textWrapping"/>
            </w:r>
            <w:r>
              <w:rPr>
                <w:color w:val="auto"/>
                <w:highlight w:val="none"/>
              </w:rPr>
              <w:t>采购人或采购代理机构将按查询截止时点对所有投标人的信用信息进行查询。</w:t>
            </w:r>
            <w:r>
              <w:rPr>
                <w:color w:val="auto"/>
                <w:highlight w:val="none"/>
              </w:rPr>
              <w:br w:type="textWrapping"/>
            </w:r>
            <w:r>
              <w:rPr>
                <w:color w:val="auto"/>
                <w:highlight w:val="none"/>
              </w:rPr>
              <w:t>信用信息的使用规则：</w:t>
            </w:r>
            <w:r>
              <w:rPr>
                <w:color w:val="auto"/>
                <w:highlight w:val="none"/>
              </w:rPr>
              <w:br w:type="textWrapping"/>
            </w:r>
            <w:r>
              <w:rPr>
                <w:color w:val="auto"/>
                <w:highlight w:val="none"/>
              </w:rPr>
              <w:t>对列入失信被执行人、重大税收违法案件当事人名单、政府采购严重违法失信行为记录名单的投标人，投标文件作无效处理。</w:t>
            </w:r>
          </w:p>
        </w:tc>
      </w:tr>
      <w:tr w14:paraId="32ABD2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1466557D">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kern w:val="2"/>
                <w:sz w:val="21"/>
                <w:szCs w:val="21"/>
                <w:lang w:val="en-US" w:eastAsia="zh-CN" w:bidi="ar-SA"/>
              </w:rPr>
            </w:pPr>
            <w:r>
              <w:rPr>
                <w:rFonts w:hint="eastAsia" w:ascii="宋体" w:hAnsi="宋体" w:cs="宋体"/>
                <w:color w:val="auto"/>
                <w:sz w:val="21"/>
                <w:szCs w:val="21"/>
                <w:lang w:val="en-US" w:eastAsia="zh-CN"/>
              </w:rPr>
              <w:t>26.4</w:t>
            </w:r>
          </w:p>
        </w:tc>
        <w:tc>
          <w:tcPr>
            <w:tcW w:w="1798" w:type="dxa"/>
            <w:tcBorders>
              <w:left w:val="single" w:color="auto" w:sz="4" w:space="0"/>
              <w:right w:val="single" w:color="auto" w:sz="4" w:space="0"/>
            </w:tcBorders>
            <w:noWrap w:val="0"/>
            <w:vAlign w:val="center"/>
          </w:tcPr>
          <w:p w14:paraId="2071861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kern w:val="2"/>
                <w:sz w:val="21"/>
                <w:szCs w:val="21"/>
                <w:lang w:val="en-US" w:eastAsia="zh-CN" w:bidi="ar-SA"/>
              </w:rPr>
            </w:pPr>
            <w:r>
              <w:rPr>
                <w:rFonts w:hint="eastAsia" w:ascii="宋体" w:hAnsi="宋体" w:cs="宋体"/>
                <w:color w:val="auto"/>
                <w:sz w:val="21"/>
                <w:szCs w:val="21"/>
              </w:rPr>
              <w:t>违法行为</w:t>
            </w:r>
          </w:p>
        </w:tc>
        <w:tc>
          <w:tcPr>
            <w:tcW w:w="6963" w:type="dxa"/>
            <w:tcBorders>
              <w:left w:val="single" w:color="auto" w:sz="4" w:space="0"/>
            </w:tcBorders>
            <w:noWrap w:val="0"/>
            <w:vAlign w:val="center"/>
          </w:tcPr>
          <w:p w14:paraId="41A8EBB9">
            <w:pPr>
              <w:keepNext w:val="0"/>
              <w:keepLines w:val="0"/>
              <w:pageBreakBefore w:val="0"/>
              <w:widowControl w:val="0"/>
              <w:kinsoku/>
              <w:wordWrap/>
              <w:overflowPunct/>
              <w:topLinePunct w:val="0"/>
              <w:autoSpaceDE/>
              <w:autoSpaceDN/>
              <w:bidi w:val="0"/>
              <w:snapToGrid/>
              <w:spacing w:line="360" w:lineRule="exact"/>
              <w:textAlignment w:val="auto"/>
              <w:outlineLvl w:val="9"/>
              <w:rPr>
                <w:rFonts w:ascii="宋体" w:hAnsi="宋体" w:cs="宋体"/>
                <w:color w:val="auto"/>
                <w:kern w:val="2"/>
                <w:sz w:val="21"/>
                <w:szCs w:val="21"/>
                <w:lang w:val="en-US" w:eastAsia="zh-CN" w:bidi="ar-SA"/>
              </w:rPr>
            </w:pPr>
            <w:r>
              <w:rPr>
                <w:rFonts w:hint="eastAsia" w:ascii="宋体" w:hAnsi="宋体"/>
                <w:color w:val="auto"/>
                <w:sz w:val="21"/>
                <w:szCs w:val="21"/>
              </w:rPr>
              <w:t>一、有下列情形之一的，属于投标人相互串通投标：</w:t>
            </w:r>
            <w:r>
              <w:rPr>
                <w:rFonts w:hint="eastAsia" w:ascii="宋体" w:hAnsi="宋体"/>
                <w:color w:val="auto"/>
                <w:sz w:val="21"/>
                <w:szCs w:val="21"/>
              </w:rPr>
              <w:br w:type="textWrapping"/>
            </w:r>
            <w:r>
              <w:rPr>
                <w:rFonts w:hint="eastAsia" w:ascii="宋体" w:hAnsi="宋体"/>
                <w:color w:val="auto"/>
                <w:sz w:val="21"/>
                <w:szCs w:val="21"/>
              </w:rPr>
              <w:t>（一）投标人之间协商投标报价等投标文件的实质性内容；</w:t>
            </w:r>
            <w:r>
              <w:rPr>
                <w:rFonts w:hint="eastAsia" w:ascii="宋体" w:hAnsi="宋体"/>
                <w:color w:val="auto"/>
                <w:sz w:val="21"/>
                <w:szCs w:val="21"/>
              </w:rPr>
              <w:br w:type="textWrapping"/>
            </w:r>
            <w:r>
              <w:rPr>
                <w:rFonts w:hint="eastAsia" w:ascii="宋体" w:hAnsi="宋体"/>
                <w:color w:val="auto"/>
                <w:sz w:val="21"/>
                <w:szCs w:val="21"/>
              </w:rPr>
              <w:t>（二）投标人之间约定中标人；</w:t>
            </w:r>
            <w:r>
              <w:rPr>
                <w:rFonts w:hint="eastAsia" w:ascii="宋体" w:hAnsi="宋体"/>
                <w:color w:val="auto"/>
                <w:sz w:val="21"/>
                <w:szCs w:val="21"/>
              </w:rPr>
              <w:br w:type="textWrapping"/>
            </w:r>
            <w:r>
              <w:rPr>
                <w:rFonts w:hint="eastAsia" w:ascii="宋体" w:hAnsi="宋体"/>
                <w:color w:val="auto"/>
                <w:sz w:val="21"/>
                <w:szCs w:val="21"/>
              </w:rPr>
              <w:t>（三）投标人之间约定部分投标人放弃投标或者中标；</w:t>
            </w:r>
            <w:r>
              <w:rPr>
                <w:rFonts w:hint="eastAsia" w:ascii="宋体" w:hAnsi="宋体"/>
                <w:color w:val="auto"/>
                <w:sz w:val="21"/>
                <w:szCs w:val="21"/>
              </w:rPr>
              <w:br w:type="textWrapping"/>
            </w:r>
            <w:r>
              <w:rPr>
                <w:rFonts w:hint="eastAsia" w:ascii="宋体" w:hAnsi="宋体"/>
                <w:color w:val="auto"/>
                <w:sz w:val="21"/>
                <w:szCs w:val="21"/>
              </w:rPr>
              <w:t>（四）属于同一集团、协会、商会等组织成员的投标人按照该组织要求协同投标；</w:t>
            </w:r>
            <w:r>
              <w:rPr>
                <w:rFonts w:hint="eastAsia" w:ascii="宋体" w:hAnsi="宋体"/>
                <w:color w:val="auto"/>
                <w:sz w:val="21"/>
                <w:szCs w:val="21"/>
              </w:rPr>
              <w:br w:type="textWrapping"/>
            </w:r>
            <w:r>
              <w:rPr>
                <w:rFonts w:hint="eastAsia" w:ascii="宋体" w:hAnsi="宋体"/>
                <w:color w:val="auto"/>
                <w:sz w:val="21"/>
                <w:szCs w:val="21"/>
              </w:rPr>
              <w:t>（五）投标人之间为谋取中标或者排斥特定投标人而采取的其他联合行动。</w:t>
            </w:r>
            <w:r>
              <w:rPr>
                <w:rFonts w:hint="eastAsia" w:ascii="宋体" w:hAnsi="宋体"/>
                <w:color w:val="auto"/>
                <w:sz w:val="21"/>
                <w:szCs w:val="21"/>
              </w:rPr>
              <w:br w:type="textWrapping"/>
            </w:r>
            <w:r>
              <w:rPr>
                <w:rFonts w:hint="eastAsia" w:ascii="宋体" w:hAnsi="宋体"/>
                <w:color w:val="auto"/>
                <w:sz w:val="21"/>
                <w:szCs w:val="21"/>
              </w:rPr>
              <w:t>二、有下列情形之一的，视为投标人相互串通投标：</w:t>
            </w:r>
            <w:r>
              <w:rPr>
                <w:rFonts w:hint="eastAsia" w:ascii="宋体" w:hAnsi="宋体"/>
                <w:color w:val="auto"/>
                <w:sz w:val="21"/>
                <w:szCs w:val="21"/>
              </w:rPr>
              <w:br w:type="textWrapping"/>
            </w:r>
            <w:r>
              <w:rPr>
                <w:rFonts w:hint="eastAsia" w:ascii="宋体" w:hAnsi="宋体"/>
                <w:color w:val="auto"/>
                <w:sz w:val="21"/>
                <w:szCs w:val="21"/>
              </w:rPr>
              <w:t>（一）不同投标人的投标文件由同一单位或者个人编制；</w:t>
            </w:r>
            <w:r>
              <w:rPr>
                <w:rFonts w:hint="eastAsia" w:ascii="宋体" w:hAnsi="宋体"/>
                <w:color w:val="auto"/>
                <w:sz w:val="21"/>
                <w:szCs w:val="21"/>
              </w:rPr>
              <w:br w:type="textWrapping"/>
            </w:r>
            <w:r>
              <w:rPr>
                <w:rFonts w:hint="eastAsia" w:ascii="宋体" w:hAnsi="宋体"/>
                <w:color w:val="auto"/>
                <w:sz w:val="21"/>
                <w:szCs w:val="21"/>
              </w:rPr>
              <w:t>（二）不同投标人委托同一单位或者个人办理投标事宜；</w:t>
            </w:r>
            <w:r>
              <w:rPr>
                <w:rFonts w:hint="eastAsia" w:ascii="宋体" w:hAnsi="宋体"/>
                <w:color w:val="auto"/>
                <w:sz w:val="21"/>
                <w:szCs w:val="21"/>
              </w:rPr>
              <w:br w:type="textWrapping"/>
            </w:r>
            <w:r>
              <w:rPr>
                <w:rFonts w:hint="eastAsia" w:ascii="宋体" w:hAnsi="宋体"/>
                <w:color w:val="auto"/>
                <w:sz w:val="21"/>
                <w:szCs w:val="21"/>
              </w:rPr>
              <w:t>（三）不同投标人的投标文件载明的项目管理成员为同一人；</w:t>
            </w:r>
            <w:r>
              <w:rPr>
                <w:rFonts w:hint="eastAsia" w:ascii="宋体" w:hAnsi="宋体"/>
                <w:color w:val="auto"/>
                <w:sz w:val="21"/>
                <w:szCs w:val="21"/>
              </w:rPr>
              <w:br w:type="textWrapping"/>
            </w:r>
            <w:r>
              <w:rPr>
                <w:rFonts w:hint="eastAsia" w:ascii="宋体" w:hAnsi="宋体"/>
                <w:color w:val="auto"/>
                <w:sz w:val="21"/>
                <w:szCs w:val="21"/>
              </w:rPr>
              <w:t>（四）不同投标人的投标文件异常一致或者投标报价呈规律性差异；</w:t>
            </w:r>
            <w:r>
              <w:rPr>
                <w:rFonts w:hint="eastAsia" w:ascii="宋体" w:hAnsi="宋体"/>
                <w:color w:val="auto"/>
                <w:sz w:val="21"/>
                <w:szCs w:val="21"/>
              </w:rPr>
              <w:br w:type="textWrapping"/>
            </w:r>
            <w:r>
              <w:rPr>
                <w:rFonts w:hint="eastAsia" w:ascii="宋体" w:hAnsi="宋体"/>
                <w:color w:val="auto"/>
                <w:sz w:val="21"/>
                <w:szCs w:val="21"/>
              </w:rPr>
              <w:t>（五）不同投标人的投标文件相互混装；</w:t>
            </w:r>
            <w:r>
              <w:rPr>
                <w:rFonts w:hint="eastAsia" w:ascii="宋体" w:hAnsi="宋体"/>
                <w:color w:val="auto"/>
                <w:sz w:val="21"/>
                <w:szCs w:val="21"/>
              </w:rPr>
              <w:br w:type="textWrapping"/>
            </w:r>
            <w:r>
              <w:rPr>
                <w:rFonts w:hint="eastAsia" w:ascii="宋体" w:hAnsi="宋体"/>
                <w:color w:val="auto"/>
                <w:sz w:val="21"/>
                <w:szCs w:val="21"/>
              </w:rPr>
              <w:t>（六）不同投标人的投标保证金从同一单位或者个人的账户转出。</w:t>
            </w:r>
            <w:r>
              <w:rPr>
                <w:rFonts w:hint="eastAsia" w:ascii="宋体" w:hAnsi="宋体"/>
                <w:color w:val="auto"/>
                <w:sz w:val="21"/>
                <w:szCs w:val="21"/>
              </w:rPr>
              <w:br w:type="textWrapping"/>
            </w:r>
            <w:r>
              <w:rPr>
                <w:rFonts w:hint="eastAsia" w:ascii="宋体" w:hAnsi="宋体"/>
                <w:color w:val="auto"/>
                <w:sz w:val="21"/>
                <w:szCs w:val="21"/>
              </w:rPr>
              <w:t>三、有下列情形之一的，属于招标人与投标人串通投标：</w:t>
            </w:r>
            <w:r>
              <w:rPr>
                <w:rFonts w:hint="eastAsia" w:ascii="宋体" w:hAnsi="宋体"/>
                <w:color w:val="auto"/>
                <w:sz w:val="21"/>
                <w:szCs w:val="21"/>
              </w:rPr>
              <w:br w:type="textWrapping"/>
            </w:r>
            <w:r>
              <w:rPr>
                <w:rFonts w:hint="eastAsia" w:ascii="宋体" w:hAnsi="宋体"/>
                <w:color w:val="auto"/>
                <w:sz w:val="21"/>
                <w:szCs w:val="21"/>
              </w:rPr>
              <w:t>（一）招标人在开标前开启投标文件并将有关信息泄露给其他投标人;</w:t>
            </w:r>
            <w:r>
              <w:rPr>
                <w:rFonts w:hint="eastAsia" w:ascii="宋体" w:hAnsi="宋体"/>
                <w:color w:val="auto"/>
                <w:sz w:val="21"/>
                <w:szCs w:val="21"/>
              </w:rPr>
              <w:br w:type="textWrapping"/>
            </w:r>
            <w:r>
              <w:rPr>
                <w:rFonts w:hint="eastAsia" w:ascii="宋体" w:hAnsi="宋体"/>
                <w:color w:val="auto"/>
                <w:sz w:val="21"/>
                <w:szCs w:val="21"/>
              </w:rPr>
              <w:t>（二）招标人直接或者间接向投标人泄露标底、评标委员会成员等信息；</w:t>
            </w:r>
            <w:r>
              <w:rPr>
                <w:rFonts w:hint="eastAsia" w:ascii="宋体" w:hAnsi="宋体"/>
                <w:color w:val="auto"/>
                <w:sz w:val="21"/>
                <w:szCs w:val="21"/>
              </w:rPr>
              <w:br w:type="textWrapping"/>
            </w:r>
            <w:r>
              <w:rPr>
                <w:rFonts w:hint="eastAsia" w:ascii="宋体" w:hAnsi="宋体"/>
                <w:color w:val="auto"/>
                <w:sz w:val="21"/>
                <w:szCs w:val="21"/>
              </w:rPr>
              <w:t>（三）招标人明示或者暗示投标人压低或者抬高投标报价；</w:t>
            </w:r>
            <w:r>
              <w:rPr>
                <w:rFonts w:hint="eastAsia" w:ascii="宋体" w:hAnsi="宋体"/>
                <w:color w:val="auto"/>
                <w:sz w:val="21"/>
                <w:szCs w:val="21"/>
              </w:rPr>
              <w:br w:type="textWrapping"/>
            </w:r>
            <w:r>
              <w:rPr>
                <w:rFonts w:hint="eastAsia" w:ascii="宋体" w:hAnsi="宋体"/>
                <w:color w:val="auto"/>
                <w:sz w:val="21"/>
                <w:szCs w:val="21"/>
              </w:rPr>
              <w:t>（四）招标人授意投标人撤换、修改投标文件；</w:t>
            </w:r>
            <w:r>
              <w:rPr>
                <w:rFonts w:hint="eastAsia" w:ascii="宋体" w:hAnsi="宋体"/>
                <w:color w:val="auto"/>
                <w:sz w:val="21"/>
                <w:szCs w:val="21"/>
              </w:rPr>
              <w:br w:type="textWrapping"/>
            </w:r>
            <w:r>
              <w:rPr>
                <w:rFonts w:hint="eastAsia" w:ascii="宋体" w:hAnsi="宋体"/>
                <w:color w:val="auto"/>
                <w:sz w:val="21"/>
                <w:szCs w:val="21"/>
              </w:rPr>
              <w:t>（五）招标人明示或者暗示投标人为特定投标人中标提供方便；</w:t>
            </w:r>
            <w:r>
              <w:rPr>
                <w:rFonts w:hint="eastAsia" w:ascii="宋体" w:hAnsi="宋体"/>
                <w:color w:val="auto"/>
                <w:sz w:val="21"/>
                <w:szCs w:val="21"/>
              </w:rPr>
              <w:br w:type="textWrapping"/>
            </w:r>
            <w:r>
              <w:rPr>
                <w:rFonts w:hint="eastAsia" w:ascii="宋体" w:hAnsi="宋体"/>
                <w:color w:val="auto"/>
                <w:sz w:val="21"/>
                <w:szCs w:val="21"/>
              </w:rPr>
              <w:t>（六）招标人与投标人为谋求特定投标人中标而采取的其他串通行为。</w:t>
            </w:r>
          </w:p>
        </w:tc>
      </w:tr>
      <w:tr w14:paraId="6EB366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B729F1E">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kern w:val="2"/>
                <w:sz w:val="21"/>
                <w:szCs w:val="21"/>
                <w:lang w:val="en-US" w:eastAsia="zh-CN" w:bidi="ar-SA"/>
              </w:rPr>
            </w:pPr>
            <w:r>
              <w:rPr>
                <w:rFonts w:hint="eastAsia" w:ascii="宋体" w:hAnsi="宋体" w:cs="宋体"/>
                <w:color w:val="auto"/>
                <w:sz w:val="21"/>
                <w:szCs w:val="21"/>
                <w:lang w:val="en-US" w:eastAsia="zh-CN"/>
              </w:rPr>
              <w:t>26.5</w:t>
            </w:r>
          </w:p>
        </w:tc>
        <w:tc>
          <w:tcPr>
            <w:tcW w:w="1798" w:type="dxa"/>
            <w:tcBorders>
              <w:left w:val="single" w:color="auto" w:sz="4" w:space="0"/>
              <w:right w:val="single" w:color="auto" w:sz="4" w:space="0"/>
            </w:tcBorders>
            <w:noWrap w:val="0"/>
            <w:vAlign w:val="center"/>
          </w:tcPr>
          <w:p w14:paraId="2545294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ascii="宋体" w:hAnsi="宋体" w:cs="宋体"/>
                <w:color w:val="auto"/>
                <w:kern w:val="2"/>
                <w:sz w:val="21"/>
                <w:szCs w:val="21"/>
                <w:lang w:val="en-US" w:eastAsia="zh-CN" w:bidi="ar-SA"/>
              </w:rPr>
            </w:pPr>
            <w:r>
              <w:rPr>
                <w:rFonts w:hint="eastAsia" w:ascii="宋体" w:hAnsi="宋体" w:cs="宋体"/>
                <w:color w:val="auto"/>
                <w:sz w:val="21"/>
                <w:szCs w:val="21"/>
              </w:rPr>
              <w:t>有下列情形之一的应当在资格性、符合性检查时按照无效投标处理</w:t>
            </w:r>
          </w:p>
        </w:tc>
        <w:tc>
          <w:tcPr>
            <w:tcW w:w="6963" w:type="dxa"/>
            <w:tcBorders>
              <w:left w:val="single" w:color="auto" w:sz="4" w:space="0"/>
            </w:tcBorders>
            <w:noWrap w:val="0"/>
            <w:vAlign w:val="center"/>
          </w:tcPr>
          <w:p w14:paraId="084C5003">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cs="宋体"/>
                <w:color w:val="auto"/>
                <w:sz w:val="21"/>
                <w:szCs w:val="21"/>
              </w:rPr>
              <w:t>（一）应交未交投标保证金的；</w:t>
            </w:r>
          </w:p>
          <w:p w14:paraId="7A60BCDA">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cs="宋体"/>
                <w:color w:val="auto"/>
                <w:sz w:val="21"/>
                <w:szCs w:val="21"/>
              </w:rPr>
              <w:t>（二）未按照招标文件规定要求密封、签署、盖章的；</w:t>
            </w:r>
          </w:p>
          <w:p w14:paraId="55A2D85E">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cs="宋体"/>
                <w:color w:val="auto"/>
                <w:sz w:val="21"/>
                <w:szCs w:val="21"/>
              </w:rPr>
              <w:t>（三）不具备招标文件中规定资格要求的；</w:t>
            </w:r>
          </w:p>
          <w:p w14:paraId="1FE39199">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cs="宋体"/>
                <w:color w:val="auto"/>
                <w:sz w:val="21"/>
                <w:szCs w:val="21"/>
              </w:rPr>
              <w:t>（四）报价超过招标文件中规定的预算金额或者最高限价的；</w:t>
            </w:r>
          </w:p>
          <w:p w14:paraId="2C258B78">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cs="宋体"/>
                <w:color w:val="auto"/>
                <w:sz w:val="21"/>
                <w:szCs w:val="21"/>
              </w:rPr>
              <w:t>（五）投标文件含有采购人不能接受的附加条件的;</w:t>
            </w:r>
          </w:p>
          <w:p w14:paraId="4387F105">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kern w:val="2"/>
                <w:sz w:val="21"/>
                <w:szCs w:val="21"/>
                <w:lang w:val="en-US" w:eastAsia="zh-CN" w:bidi="ar-SA"/>
              </w:rPr>
            </w:pPr>
            <w:r>
              <w:rPr>
                <w:rFonts w:hint="eastAsia" w:ascii="宋体" w:hAnsi="宋体" w:cs="宋体"/>
                <w:color w:val="auto"/>
                <w:sz w:val="21"/>
                <w:szCs w:val="21"/>
              </w:rPr>
              <w:t>（六）不符合法律、法规和招标文件中规定的其他实质性要求的。</w:t>
            </w:r>
          </w:p>
        </w:tc>
      </w:tr>
      <w:tr w14:paraId="373198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3C323CA1">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kern w:val="2"/>
                <w:sz w:val="21"/>
                <w:szCs w:val="21"/>
                <w:lang w:val="en-US" w:eastAsia="zh-CN" w:bidi="ar-SA"/>
              </w:rPr>
            </w:pPr>
            <w:r>
              <w:rPr>
                <w:rFonts w:hint="eastAsia" w:ascii="宋体" w:hAnsi="宋体" w:cs="宋体"/>
                <w:color w:val="auto"/>
                <w:sz w:val="21"/>
                <w:szCs w:val="21"/>
                <w:highlight w:val="none"/>
                <w:lang w:val="en-US" w:eastAsia="zh-CN"/>
              </w:rPr>
              <w:t>26.6</w:t>
            </w:r>
          </w:p>
        </w:tc>
        <w:tc>
          <w:tcPr>
            <w:tcW w:w="1798" w:type="dxa"/>
            <w:tcBorders>
              <w:left w:val="single" w:color="auto" w:sz="4" w:space="0"/>
              <w:right w:val="single" w:color="auto" w:sz="4" w:space="0"/>
            </w:tcBorders>
            <w:noWrap w:val="0"/>
            <w:vAlign w:val="center"/>
          </w:tcPr>
          <w:p w14:paraId="0EA5D51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cs="宋体"/>
                <w:color w:val="auto"/>
                <w:kern w:val="2"/>
                <w:sz w:val="21"/>
                <w:szCs w:val="21"/>
                <w:lang w:val="en-US" w:eastAsia="zh-CN" w:bidi="ar-SA"/>
              </w:rPr>
            </w:pPr>
            <w:r>
              <w:rPr>
                <w:rFonts w:hint="eastAsia" w:ascii="宋体" w:hAnsi="宋体" w:cs="宋体"/>
                <w:color w:val="auto"/>
                <w:sz w:val="21"/>
                <w:szCs w:val="21"/>
                <w:lang w:val="en-US" w:eastAsia="zh-CN"/>
              </w:rPr>
              <w:t>资金来源</w:t>
            </w:r>
          </w:p>
        </w:tc>
        <w:tc>
          <w:tcPr>
            <w:tcW w:w="6963" w:type="dxa"/>
            <w:tcBorders>
              <w:left w:val="single" w:color="auto" w:sz="4" w:space="0"/>
            </w:tcBorders>
            <w:noWrap w:val="0"/>
            <w:vAlign w:val="top"/>
          </w:tcPr>
          <w:p w14:paraId="3D314BB3">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eastAsia="宋体" w:cs="宋体"/>
                <w:color w:val="auto"/>
                <w:kern w:val="2"/>
                <w:sz w:val="21"/>
                <w:szCs w:val="21"/>
                <w:lang w:val="en-US" w:eastAsia="zh-CN" w:bidi="ar-SA"/>
              </w:rPr>
            </w:pPr>
            <w:r>
              <w:rPr>
                <w:rFonts w:hint="eastAsia" w:eastAsia="宋体" w:cs="Times New Roman"/>
                <w:color w:val="auto"/>
                <w:kern w:val="2"/>
                <w:szCs w:val="22"/>
                <w:highlight w:val="none"/>
                <w:lang w:val="en-US" w:eastAsia="zh-CN"/>
              </w:rPr>
              <w:t>财政</w:t>
            </w:r>
            <w:r>
              <w:rPr>
                <w:rFonts w:hint="eastAsia" w:eastAsia="宋体" w:cs="Times New Roman"/>
                <w:color w:val="auto"/>
                <w:kern w:val="2"/>
                <w:szCs w:val="22"/>
                <w:highlight w:val="none"/>
              </w:rPr>
              <w:t>资金</w:t>
            </w:r>
          </w:p>
        </w:tc>
      </w:tr>
      <w:tr w14:paraId="32EA1A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2131CE34">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lang w:val="en-US" w:eastAsia="zh-CN"/>
              </w:rPr>
            </w:pPr>
            <w:r>
              <w:rPr>
                <w:rFonts w:hint="eastAsia" w:ascii="宋体" w:hAnsi="宋体" w:cs="宋体"/>
                <w:color w:val="auto"/>
                <w:sz w:val="21"/>
                <w:szCs w:val="21"/>
                <w:highlight w:val="none"/>
                <w:lang w:val="en-US" w:eastAsia="zh-CN"/>
              </w:rPr>
              <w:t>26.7</w:t>
            </w:r>
          </w:p>
        </w:tc>
        <w:tc>
          <w:tcPr>
            <w:tcW w:w="1798" w:type="dxa"/>
            <w:tcBorders>
              <w:left w:val="single" w:color="auto" w:sz="4" w:space="0"/>
              <w:right w:val="single" w:color="auto" w:sz="4" w:space="0"/>
            </w:tcBorders>
            <w:noWrap w:val="0"/>
            <w:vAlign w:val="center"/>
          </w:tcPr>
          <w:p w14:paraId="504AFEC5">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default" w:ascii="宋体" w:hAnsi="宋体" w:cs="宋体" w:eastAsiaTheme="minorEastAsia"/>
                <w:color w:val="auto"/>
                <w:sz w:val="21"/>
                <w:szCs w:val="21"/>
                <w:lang w:val="en-US" w:eastAsia="zh-CN"/>
              </w:rPr>
            </w:pPr>
            <w:r>
              <w:rPr>
                <w:rFonts w:hint="eastAsia" w:ascii="宋体" w:hAnsi="宋体" w:cs="宋体"/>
                <w:color w:val="auto"/>
                <w:sz w:val="21"/>
                <w:szCs w:val="21"/>
              </w:rPr>
              <w:t>采购预算</w:t>
            </w:r>
          </w:p>
        </w:tc>
        <w:tc>
          <w:tcPr>
            <w:tcW w:w="6963" w:type="dxa"/>
            <w:tcBorders>
              <w:left w:val="single" w:color="auto" w:sz="4" w:space="0"/>
            </w:tcBorders>
            <w:noWrap w:val="0"/>
            <w:vAlign w:val="top"/>
          </w:tcPr>
          <w:p w14:paraId="5DEA6975">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吉林电子信息职业技术学院新校区体育设施、设备购置项目：2562900.00元</w:t>
            </w:r>
          </w:p>
          <w:p w14:paraId="2F398B55">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cs="宋体"/>
                <w:color w:val="auto"/>
                <w:sz w:val="21"/>
                <w:szCs w:val="21"/>
              </w:rPr>
            </w:pPr>
            <w:r>
              <w:rPr>
                <w:rFonts w:hint="eastAsia" w:ascii="宋体" w:hAnsi="宋体" w:cs="宋体"/>
                <w:color w:val="auto"/>
                <w:sz w:val="21"/>
                <w:szCs w:val="21"/>
                <w:lang w:val="en-US" w:eastAsia="zh-CN"/>
              </w:rPr>
              <w:t>投标报价不允许超过本项目的预算金额，超过本项目的预算金额作为无效标处理。</w:t>
            </w:r>
          </w:p>
        </w:tc>
      </w:tr>
      <w:tr w14:paraId="6DCB5D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6ACAE84B">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26.8</w:t>
            </w:r>
          </w:p>
        </w:tc>
        <w:tc>
          <w:tcPr>
            <w:tcW w:w="1798" w:type="dxa"/>
            <w:tcBorders>
              <w:left w:val="single" w:color="auto" w:sz="4" w:space="0"/>
              <w:right w:val="single" w:color="auto" w:sz="4" w:space="0"/>
            </w:tcBorders>
            <w:noWrap w:val="0"/>
            <w:vAlign w:val="center"/>
          </w:tcPr>
          <w:p w14:paraId="6AA6C69A">
            <w:pPr>
              <w:pStyle w:val="100"/>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right="0"/>
              <w:jc w:val="center"/>
              <w:textAlignment w:val="auto"/>
              <w:rPr>
                <w:rFonts w:hint="eastAsia"/>
                <w:color w:val="auto"/>
                <w:sz w:val="21"/>
                <w:szCs w:val="21"/>
                <w:highlight w:val="none"/>
              </w:rPr>
            </w:pPr>
            <w:r>
              <w:rPr>
                <w:rFonts w:hint="eastAsia"/>
                <w:color w:val="auto"/>
                <w:sz w:val="21"/>
                <w:szCs w:val="21"/>
                <w:highlight w:val="none"/>
              </w:rPr>
              <w:t>低于成本价</w:t>
            </w:r>
          </w:p>
          <w:p w14:paraId="1D546F28">
            <w:pPr>
              <w:pStyle w:val="100"/>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right="0"/>
              <w:jc w:val="center"/>
              <w:textAlignment w:val="auto"/>
              <w:rPr>
                <w:rFonts w:hint="eastAsia"/>
                <w:color w:val="auto"/>
                <w:sz w:val="21"/>
                <w:szCs w:val="21"/>
                <w:highlight w:val="none"/>
              </w:rPr>
            </w:pPr>
            <w:r>
              <w:rPr>
                <w:rFonts w:hint="eastAsia"/>
                <w:color w:val="auto"/>
                <w:sz w:val="21"/>
                <w:szCs w:val="21"/>
                <w:highlight w:val="none"/>
              </w:rPr>
              <w:t>不正当竞争预防措施</w:t>
            </w:r>
          </w:p>
          <w:p w14:paraId="5EFDE1DC">
            <w:pPr>
              <w:pStyle w:val="100"/>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leftChars="0" w:right="0" w:rightChars="0"/>
              <w:jc w:val="center"/>
              <w:textAlignment w:val="auto"/>
              <w:rPr>
                <w:rFonts w:hint="eastAsia" w:ascii="宋体" w:hAnsi="宋体" w:cs="宋体"/>
                <w:color w:val="auto"/>
                <w:sz w:val="21"/>
                <w:szCs w:val="21"/>
              </w:rPr>
            </w:pPr>
          </w:p>
        </w:tc>
        <w:tc>
          <w:tcPr>
            <w:tcW w:w="6963" w:type="dxa"/>
            <w:tcBorders>
              <w:left w:val="single" w:color="auto" w:sz="4" w:space="0"/>
            </w:tcBorders>
            <w:noWrap w:val="0"/>
            <w:vAlign w:val="center"/>
          </w:tcPr>
          <w:p w14:paraId="07C7584B">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leftChars="0" w:right="105" w:rightChars="50"/>
              <w:textAlignment w:val="auto"/>
              <w:rPr>
                <w:rFonts w:hint="eastAsia" w:ascii="宋体" w:hAnsi="宋体"/>
                <w:color w:val="auto"/>
                <w:szCs w:val="21"/>
                <w:highlight w:val="none"/>
                <w:lang w:val="zh-CN"/>
              </w:rPr>
            </w:pPr>
            <w:r>
              <w:rPr>
                <w:rFonts w:hint="eastAsia" w:ascii="宋体" w:hAnsi="宋体"/>
                <w:color w:val="auto"/>
                <w:szCs w:val="21"/>
                <w:highlight w:val="none"/>
              </w:rPr>
              <w:t>1.</w:t>
            </w:r>
            <w:r>
              <w:rPr>
                <w:rFonts w:hint="eastAsia" w:ascii="宋体" w:hAnsi="宋体"/>
                <w:color w:val="auto"/>
                <w:szCs w:val="21"/>
                <w:highlight w:val="none"/>
                <w:lang w:val="zh-CN"/>
              </w:rPr>
              <w:t>在投标过程中，评标委员会认为投标人的报价明显低于其他通过资格、符合性审查投标人的报价，有可能影响质量或者不能诚信履约的，应当要求其在现场合理的时间内提供书面说明，必要时提交相关证明材料；投标人不能证明其报价合理性的，评标委员会应当将其投标文件作无效处理。投标人的书面说明材料应当按照国家财务会计制度的规定要求，逐项就投标人提供的服务的主营业务成本、税金及附加、销售费用、管理费用、财务费用等成本构成事项详细陈述。</w:t>
            </w:r>
          </w:p>
          <w:p w14:paraId="76AA07AD">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leftChars="0" w:right="105" w:rightChars="50"/>
              <w:textAlignment w:val="auto"/>
              <w:rPr>
                <w:rFonts w:hint="eastAsia" w:ascii="宋体" w:hAnsi="宋体"/>
                <w:color w:val="auto"/>
                <w:szCs w:val="21"/>
                <w:highlight w:val="none"/>
                <w:lang w:val="zh-CN"/>
              </w:rPr>
            </w:pPr>
            <w:r>
              <w:rPr>
                <w:rFonts w:hint="eastAsia" w:ascii="宋体" w:hAnsi="宋体"/>
                <w:color w:val="auto"/>
                <w:szCs w:val="21"/>
                <w:highlight w:val="none"/>
              </w:rPr>
              <w:t>2.</w:t>
            </w:r>
            <w:r>
              <w:rPr>
                <w:rFonts w:hint="eastAsia" w:ascii="宋体" w:hAnsi="宋体"/>
                <w:color w:val="auto"/>
                <w:szCs w:val="21"/>
                <w:highlight w:val="none"/>
                <w:lang w:val="zh-CN"/>
              </w:rPr>
              <w:t xml:space="preserve">投标人书面说明应当签字确认或者加盖公章，否则无效。书面说明的签字确认，由其法定代表人或主要负责人或其授权代表签字确认。 </w:t>
            </w:r>
          </w:p>
          <w:p w14:paraId="01ED98ED">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leftChars="0" w:right="105" w:rightChars="50"/>
              <w:textAlignment w:val="auto"/>
              <w:rPr>
                <w:rFonts w:hint="eastAsia" w:ascii="宋体" w:hAnsi="宋体" w:cs="宋体"/>
                <w:color w:val="auto"/>
                <w:sz w:val="21"/>
                <w:szCs w:val="21"/>
                <w:lang w:val="en-US" w:eastAsia="zh-CN"/>
              </w:rPr>
            </w:pPr>
            <w:r>
              <w:rPr>
                <w:rFonts w:hint="eastAsia" w:ascii="宋体" w:hAnsi="宋体"/>
                <w:color w:val="auto"/>
                <w:szCs w:val="21"/>
                <w:highlight w:val="none"/>
              </w:rPr>
              <w:t>3.</w:t>
            </w:r>
            <w:r>
              <w:rPr>
                <w:rFonts w:hint="eastAsia" w:ascii="宋体" w:hAnsi="宋体"/>
                <w:color w:val="auto"/>
                <w:szCs w:val="21"/>
                <w:highlight w:val="none"/>
                <w:lang w:val="zh-CN"/>
              </w:rPr>
              <w:t>投标人提供书面说明后，评标委员会应当结合采购项目实际内容、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r>
              <w:rPr>
                <w:rFonts w:hint="eastAsia" w:ascii="宋体" w:hAnsi="宋体"/>
                <w:color w:val="auto"/>
                <w:szCs w:val="21"/>
                <w:highlight w:val="none"/>
              </w:rPr>
              <w:t>。</w:t>
            </w:r>
          </w:p>
        </w:tc>
      </w:tr>
      <w:tr w14:paraId="2DF8CE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25B56F3D">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26.9</w:t>
            </w:r>
          </w:p>
        </w:tc>
        <w:tc>
          <w:tcPr>
            <w:tcW w:w="1798" w:type="dxa"/>
            <w:tcBorders>
              <w:left w:val="single" w:color="auto" w:sz="4" w:space="0"/>
              <w:right w:val="single" w:color="auto" w:sz="4" w:space="0"/>
            </w:tcBorders>
            <w:noWrap w:val="0"/>
            <w:vAlign w:val="center"/>
          </w:tcPr>
          <w:p w14:paraId="3D7D130C">
            <w:pPr>
              <w:pStyle w:val="100"/>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leftChars="0" w:right="0" w:rightChars="0"/>
              <w:jc w:val="center"/>
              <w:textAlignment w:val="auto"/>
              <w:rPr>
                <w:rFonts w:hint="eastAsia" w:ascii="宋体" w:hAnsi="宋体" w:cs="宋体"/>
                <w:color w:val="auto"/>
                <w:sz w:val="21"/>
                <w:szCs w:val="21"/>
                <w:highlight w:val="none"/>
              </w:rPr>
            </w:pPr>
            <w:r>
              <w:rPr>
                <w:rFonts w:hint="eastAsia" w:ascii="宋体" w:hAnsi="宋体" w:eastAsia="宋体" w:cs="宋体"/>
                <w:color w:val="auto"/>
                <w:sz w:val="21"/>
                <w:szCs w:val="21"/>
                <w:highlight w:val="none"/>
              </w:rPr>
              <w:t>是否授权评标委员会确定中标人</w:t>
            </w:r>
          </w:p>
        </w:tc>
        <w:tc>
          <w:tcPr>
            <w:tcW w:w="6963" w:type="dxa"/>
            <w:tcBorders>
              <w:left w:val="single" w:color="auto" w:sz="4" w:space="0"/>
            </w:tcBorders>
            <w:noWrap w:val="0"/>
            <w:vAlign w:val="center"/>
          </w:tcPr>
          <w:p w14:paraId="1A8D3F03">
            <w:pPr>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0" w:leftChars="0" w:right="105" w:rightChars="50"/>
              <w:textAlignment w:val="auto"/>
              <w:rPr>
                <w:rFonts w:hint="eastAsia" w:ascii="宋体" w:hAnsi="宋体" w:eastAsiaTheme="minorEastAsia"/>
                <w:color w:val="auto"/>
                <w:szCs w:val="21"/>
                <w:highlight w:val="none"/>
                <w:lang w:eastAsia="zh-CN"/>
              </w:rPr>
            </w:pPr>
            <w:r>
              <w:rPr>
                <w:rFonts w:hint="eastAsia" w:ascii="宋体" w:hAnsi="宋体"/>
                <w:color w:val="auto"/>
                <w:szCs w:val="21"/>
                <w:highlight w:val="none"/>
              </w:rPr>
              <w:t>否，评标委员会确定3名中标候选人</w:t>
            </w:r>
            <w:r>
              <w:rPr>
                <w:rFonts w:hint="eastAsia" w:ascii="宋体" w:hAnsi="宋体"/>
                <w:color w:val="auto"/>
                <w:szCs w:val="21"/>
                <w:highlight w:val="none"/>
                <w:lang w:eastAsia="zh-CN"/>
              </w:rPr>
              <w:t>。</w:t>
            </w:r>
          </w:p>
        </w:tc>
      </w:tr>
      <w:tr w14:paraId="1E63D1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6F71917B">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26.10</w:t>
            </w:r>
          </w:p>
        </w:tc>
        <w:tc>
          <w:tcPr>
            <w:tcW w:w="1798" w:type="dxa"/>
            <w:tcBorders>
              <w:left w:val="single" w:color="auto" w:sz="4" w:space="0"/>
              <w:right w:val="single" w:color="auto" w:sz="4" w:space="0"/>
            </w:tcBorders>
            <w:noWrap w:val="0"/>
            <w:vAlign w:val="center"/>
          </w:tcPr>
          <w:p w14:paraId="055182AE">
            <w:pPr>
              <w:pStyle w:val="100"/>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leftChars="0"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中标公告</w:t>
            </w:r>
          </w:p>
        </w:tc>
        <w:tc>
          <w:tcPr>
            <w:tcW w:w="6963" w:type="dxa"/>
            <w:tcBorders>
              <w:left w:val="single" w:color="auto" w:sz="4" w:space="0"/>
            </w:tcBorders>
            <w:noWrap w:val="0"/>
            <w:vAlign w:val="center"/>
          </w:tcPr>
          <w:p w14:paraId="54D382A6">
            <w:pPr>
              <w:pStyle w:val="100"/>
              <w:keepNext w:val="0"/>
              <w:keepLines w:val="0"/>
              <w:pageBreakBefore w:val="0"/>
              <w:widowControl w:val="0"/>
              <w:suppressLineNumbers w:val="0"/>
              <w:kinsoku/>
              <w:wordWrap/>
              <w:overflowPunct/>
              <w:topLinePunct w:val="0"/>
              <w:bidi w:val="0"/>
              <w:snapToGrid/>
              <w:spacing w:before="0" w:beforeAutospacing="0" w:after="0" w:afterAutospacing="0" w:line="320" w:lineRule="exact"/>
              <w:ind w:left="38" w:leftChars="0" w:right="0" w:rightChars="0"/>
              <w:jc w:val="left"/>
              <w:textAlignment w:val="auto"/>
              <w:rPr>
                <w:rFonts w:hint="eastAsia" w:ascii="宋体" w:hAnsi="宋体" w:eastAsia="宋体" w:cs="宋体"/>
                <w:color w:val="auto"/>
                <w:sz w:val="21"/>
                <w:szCs w:val="21"/>
                <w:highlight w:val="none"/>
              </w:rPr>
            </w:pPr>
            <w:r>
              <w:rPr>
                <w:rFonts w:hint="eastAsia" w:ascii="宋体" w:hAnsi="宋体" w:eastAsiaTheme="minorEastAsia" w:cstheme="minorBidi"/>
                <w:color w:val="auto"/>
                <w:kern w:val="2"/>
                <w:sz w:val="21"/>
                <w:szCs w:val="21"/>
                <w:highlight w:val="none"/>
                <w:lang w:val="zh-CN" w:eastAsia="zh-CN" w:bidi="ar-SA"/>
              </w:rPr>
              <w:t>中标</w:t>
            </w:r>
            <w:r>
              <w:rPr>
                <w:rFonts w:hint="eastAsia" w:ascii="宋体" w:hAnsi="宋体" w:eastAsiaTheme="minorEastAsia" w:cstheme="minorBidi"/>
                <w:color w:val="auto"/>
                <w:kern w:val="2"/>
                <w:sz w:val="21"/>
                <w:szCs w:val="21"/>
                <w:highlight w:val="none"/>
                <w:lang w:val="en-US" w:eastAsia="zh-CN" w:bidi="ar-SA"/>
              </w:rPr>
              <w:t>结果</w:t>
            </w:r>
            <w:r>
              <w:rPr>
                <w:rFonts w:hint="eastAsia" w:ascii="宋体" w:hAnsi="宋体" w:eastAsiaTheme="minorEastAsia" w:cstheme="minorBidi"/>
                <w:color w:val="auto"/>
                <w:kern w:val="2"/>
                <w:sz w:val="21"/>
                <w:szCs w:val="21"/>
                <w:highlight w:val="none"/>
                <w:lang w:val="zh-CN" w:eastAsia="zh-CN" w:bidi="ar-SA"/>
              </w:rPr>
              <w:t>公告</w:t>
            </w:r>
            <w:r>
              <w:rPr>
                <w:rFonts w:hint="eastAsia" w:ascii="宋体" w:hAnsi="宋体" w:eastAsiaTheme="minorEastAsia" w:cstheme="minorBidi"/>
                <w:color w:val="auto"/>
                <w:kern w:val="2"/>
                <w:sz w:val="21"/>
                <w:szCs w:val="21"/>
                <w:highlight w:val="none"/>
                <w:lang w:val="en-US" w:eastAsia="zh-CN" w:bidi="ar-SA"/>
              </w:rPr>
              <w:t>在政采云平台（https://www.zcygov.cn/）（同步推送至吉林省公共资源交易公共服务平台、吉林省政府采购网、中国政府采购网）发布，公告期限为1个工作日。</w:t>
            </w:r>
          </w:p>
        </w:tc>
      </w:tr>
      <w:tr w14:paraId="448EAA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243C723">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26.11</w:t>
            </w:r>
          </w:p>
        </w:tc>
        <w:tc>
          <w:tcPr>
            <w:tcW w:w="1798" w:type="dxa"/>
            <w:tcBorders>
              <w:left w:val="single" w:color="auto" w:sz="4" w:space="0"/>
              <w:right w:val="single" w:color="auto" w:sz="4" w:space="0"/>
            </w:tcBorders>
            <w:noWrap w:val="0"/>
            <w:vAlign w:val="center"/>
          </w:tcPr>
          <w:p w14:paraId="175EED58">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320" w:lineRule="exact"/>
              <w:ind w:left="0" w:leftChars="0" w:right="0" w:rightChars="0"/>
              <w:jc w:val="center"/>
              <w:textAlignment w:val="auto"/>
              <w:rPr>
                <w:rFonts w:hint="eastAsia" w:ascii="宋体" w:hAnsi="宋体" w:cs="宋体"/>
                <w:color w:val="auto"/>
                <w:sz w:val="21"/>
                <w:szCs w:val="21"/>
              </w:rPr>
            </w:pPr>
            <w:r>
              <w:rPr>
                <w:rFonts w:hint="eastAsia" w:ascii="宋体" w:hAnsi="宋体"/>
                <w:bCs/>
                <w:color w:val="auto"/>
                <w:szCs w:val="21"/>
                <w:highlight w:val="none"/>
                <w:lang w:val="zh-CN"/>
              </w:rPr>
              <w:t>政府采购合同融资</w:t>
            </w:r>
          </w:p>
        </w:tc>
        <w:tc>
          <w:tcPr>
            <w:tcW w:w="6963" w:type="dxa"/>
            <w:tcBorders>
              <w:left w:val="single" w:color="auto" w:sz="4" w:space="0"/>
            </w:tcBorders>
            <w:noWrap w:val="0"/>
            <w:vAlign w:val="center"/>
          </w:tcPr>
          <w:p w14:paraId="5E5B25A5">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ascii="宋体" w:hAnsi="宋体" w:cs="宋体"/>
                <w:color w:val="auto"/>
                <w:sz w:val="21"/>
                <w:szCs w:val="21"/>
                <w:lang w:val="en-US" w:eastAsia="zh-CN"/>
              </w:rPr>
            </w:pPr>
            <w:r>
              <w:rPr>
                <w:rFonts w:hint="eastAsia"/>
                <w:color w:val="auto"/>
                <w:sz w:val="21"/>
                <w:szCs w:val="21"/>
                <w:highlight w:val="none"/>
              </w:rPr>
              <w:t>吉林省政府采购网已开通“政府采购合同融资”服务专区，中标人凭政府采购合同等相关材料可通过融资专区获得融资贷款支持。</w:t>
            </w:r>
          </w:p>
        </w:tc>
      </w:tr>
      <w:tr w14:paraId="7C1403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54A96CDF">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26.12</w:t>
            </w:r>
          </w:p>
        </w:tc>
        <w:tc>
          <w:tcPr>
            <w:tcW w:w="1798" w:type="dxa"/>
            <w:tcBorders>
              <w:left w:val="single" w:color="auto" w:sz="4" w:space="0"/>
              <w:right w:val="single" w:color="auto" w:sz="4" w:space="0"/>
            </w:tcBorders>
            <w:noWrap w:val="0"/>
            <w:vAlign w:val="center"/>
          </w:tcPr>
          <w:p w14:paraId="2C025B0E">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320" w:lineRule="exact"/>
              <w:ind w:left="0" w:leftChars="0" w:right="0" w:rightChars="0"/>
              <w:jc w:val="center"/>
              <w:textAlignment w:val="auto"/>
              <w:rPr>
                <w:rFonts w:hint="eastAsia" w:ascii="宋体" w:hAnsi="宋体"/>
                <w:bCs/>
                <w:color w:val="auto"/>
                <w:szCs w:val="21"/>
                <w:highlight w:val="none"/>
                <w:lang w:val="zh-CN"/>
              </w:rPr>
            </w:pPr>
            <w:r>
              <w:rPr>
                <w:rFonts w:hint="eastAsia" w:ascii="宋体" w:hAnsi="宋体"/>
                <w:bCs/>
                <w:color w:val="auto"/>
                <w:szCs w:val="21"/>
                <w:highlight w:val="none"/>
                <w:lang w:val="zh-CN"/>
              </w:rPr>
              <w:t>充分、公平竞争保障措施</w:t>
            </w:r>
          </w:p>
        </w:tc>
        <w:tc>
          <w:tcPr>
            <w:tcW w:w="6963" w:type="dxa"/>
            <w:tcBorders>
              <w:left w:val="single" w:color="auto" w:sz="4" w:space="0"/>
            </w:tcBorders>
            <w:noWrap w:val="0"/>
            <w:vAlign w:val="center"/>
          </w:tcPr>
          <w:p w14:paraId="4E8C9D7C">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（1）利害关系投标人处理。单位负责人为同一人或者存在直接控股、管理关系的不同投标人不得参加同一合同项下的政府采购活动，否则，均作无效处理。</w:t>
            </w:r>
          </w:p>
          <w:p w14:paraId="3BC00272">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（2）前期参与投标人处理。为采购项目提供整体设计、规范编制或者项目管理、监理、检测等服务的投标人，不得再参加该采购项目的其他采购活动。否则，其投标文件作为无效处理。</w:t>
            </w:r>
          </w:p>
          <w:p w14:paraId="08D73096">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（3）利害关系代理人处理。两家以上的投标人不得在同一合同项下的采购项目中，同时委托同一个自然人、同一家庭的人员、同一单位的人员作为其代理人，否则，其投标文件均作为无效处理。</w:t>
            </w:r>
          </w:p>
          <w:p w14:paraId="2175A12F">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（4）投标人实际控制人或者中高级管理人员，同时是采购代理机构工作人员，不得参与本项目政府采购活动。</w:t>
            </w:r>
          </w:p>
          <w:p w14:paraId="6E9F5A41">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（5）同一母公司的两家以上的子公司只能组成联合体参加本项目同一合同项下的采购活动，不得以不同投标人身份同时参加本项目同一合同项下的采购活动。</w:t>
            </w:r>
          </w:p>
          <w:p w14:paraId="530F54A4">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（6）投标人与采购代理机构存在关联关系，或者是采购代理机构的母公司或子公司，不得参加本项目政府采购活动。</w:t>
            </w:r>
          </w:p>
          <w:p w14:paraId="7711ACA4">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（7）回避。政府采购活动中，采购人员及相关人员与投标人有下列利害关系之一的，应当回避：</w:t>
            </w:r>
          </w:p>
          <w:p w14:paraId="67BE593F">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1）参加采购活动前3年内与投标人存在劳动关系；</w:t>
            </w:r>
          </w:p>
          <w:p w14:paraId="2051AAE6">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2）参加采购活动前3年内担任投标人的董事、监事；</w:t>
            </w:r>
          </w:p>
          <w:p w14:paraId="0B773DB6">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3）参加采购活动前3年内是投标人的控股股东或者实际控制人；</w:t>
            </w:r>
          </w:p>
          <w:p w14:paraId="667A6EE6">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4）与投标人的法定代表人或者负责人有夫妻、直系血亲、三代以内旁系血亲或者近姻亲关系；</w:t>
            </w:r>
          </w:p>
          <w:p w14:paraId="40BAC10E">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5）与投标人有其他可能影响政府采购活动公平、公正进行的关系。</w:t>
            </w:r>
          </w:p>
          <w:p w14:paraId="0710133A">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评标委员会成员。</w:t>
            </w:r>
          </w:p>
          <w:p w14:paraId="0D798451">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rPr>
            </w:pPr>
            <w:r>
              <w:rPr>
                <w:rFonts w:hint="eastAsia"/>
                <w:color w:val="auto"/>
                <w:sz w:val="21"/>
                <w:szCs w:val="21"/>
                <w:highlight w:val="none"/>
              </w:rPr>
              <w:t>投标人认为采购人员及相关人员与其他投标人有利害关系的，可以向采购代理机构书面提出回避申请，并说明理由。采购代理机构将及时询问被申请回避人员，有利害关系的被申请回避人员应当回避。</w:t>
            </w:r>
          </w:p>
        </w:tc>
      </w:tr>
      <w:tr w14:paraId="6D800B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047" w:hRule="atLeast"/>
          <w:jc w:val="center"/>
        </w:trPr>
        <w:tc>
          <w:tcPr>
            <w:tcW w:w="682" w:type="dxa"/>
            <w:tcBorders>
              <w:right w:val="single" w:color="auto" w:sz="4" w:space="0"/>
            </w:tcBorders>
            <w:noWrap w:val="0"/>
            <w:vAlign w:val="center"/>
          </w:tcPr>
          <w:p w14:paraId="6B0F9A81">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26.13</w:t>
            </w:r>
          </w:p>
        </w:tc>
        <w:tc>
          <w:tcPr>
            <w:tcW w:w="1798" w:type="dxa"/>
            <w:tcBorders>
              <w:left w:val="single" w:color="auto" w:sz="4" w:space="0"/>
              <w:right w:val="single" w:color="auto" w:sz="4" w:space="0"/>
            </w:tcBorders>
            <w:noWrap w:val="0"/>
            <w:vAlign w:val="center"/>
          </w:tcPr>
          <w:p w14:paraId="458ACEA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default" w:ascii="宋体" w:hAnsi="宋体" w:cs="宋体" w:eastAsiaTheme="minorEastAsia"/>
                <w:color w:val="auto"/>
                <w:sz w:val="21"/>
                <w:szCs w:val="21"/>
                <w:highlight w:val="none"/>
                <w:lang w:val="en-US" w:eastAsia="zh-CN"/>
              </w:rPr>
            </w:pPr>
            <w:r>
              <w:rPr>
                <w:rFonts w:hint="default" w:ascii="宋体" w:hAnsi="宋体" w:cs="宋体" w:eastAsiaTheme="minorEastAsia"/>
                <w:color w:val="auto"/>
                <w:sz w:val="21"/>
                <w:szCs w:val="21"/>
                <w:highlight w:val="none"/>
                <w:lang w:val="en-US" w:eastAsia="zh-CN"/>
              </w:rPr>
              <w:t>落实政府采购政策</w:t>
            </w:r>
          </w:p>
        </w:tc>
        <w:tc>
          <w:tcPr>
            <w:tcW w:w="6963" w:type="dxa"/>
            <w:tcBorders>
              <w:left w:val="single" w:color="auto" w:sz="4" w:space="0"/>
            </w:tcBorders>
            <w:noWrap w:val="0"/>
            <w:vAlign w:val="top"/>
          </w:tcPr>
          <w:p w14:paraId="08BE7872">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1.根据工信部等部委发布的《关于印发中小企业划型标准规定的通知》（工信部联企业〔2011〕300号），符合相关条件的为中小微型企业。</w:t>
            </w:r>
          </w:p>
          <w:p w14:paraId="199F4E93">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2.专门面向中小企业采购的项目,供应商须提供中小企业声明函。</w:t>
            </w:r>
          </w:p>
          <w:p w14:paraId="20235B94">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3.非专门面向中小企业采购的项目,根据财库【2022】19号文件规定，对于小型企业、微企业的产品给予 10% 的价格扣除，并按照扣除后的价格参加评审。</w:t>
            </w:r>
          </w:p>
          <w:p w14:paraId="358E65C1">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4.符合要求的中小企业应当提供《政府采购促进中小企业发展管理办法》（财库[2020]46号）规定的《中小企业声明函》。无论实际情况如何，未提供《中小企业声明函》视为不符合条件。</w:t>
            </w:r>
          </w:p>
          <w:p w14:paraId="06D7D42B">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5.以联合体形式参加政府采购活动，联合体各方均为中小企业的，联合体视同中小企业。其中，联合体各方均为小微企业的，联合体视同小微企业。</w:t>
            </w:r>
          </w:p>
          <w:p w14:paraId="01102680">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6.按照《政府采购促进中小企业发展管理办法》（财库[2020]46号）规定，享受扶持政策获得政府采购合同的，小微企业不得将合同分包给大中型企业，中型企业不得将合同分包给大型企业。</w:t>
            </w:r>
          </w:p>
          <w:p w14:paraId="7FE22256">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本项目落实政府采购政策：</w:t>
            </w:r>
          </w:p>
          <w:p w14:paraId="56B52675">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《政府采购促进中小企业发展管理办法》（财库〔2020〕46号）。</w:t>
            </w:r>
          </w:p>
          <w:p w14:paraId="55887268">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《关于进一步加大政府采购支持中小企业力度的通知》（详见财库〔2022〕19 号）</w:t>
            </w:r>
          </w:p>
          <w:p w14:paraId="0D8A6443">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（2）《关于政府采购支持监狱企业发展有关问题的通知》（财库〔2014〕68号）。</w:t>
            </w:r>
          </w:p>
          <w:p w14:paraId="30610104">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（3）《三部门联合发布关于促进残疾人就业政府采购政策的通知》（财库〔2017〕141号）。</w:t>
            </w:r>
          </w:p>
          <w:p w14:paraId="1D909871">
            <w:pPr>
              <w:pStyle w:val="100"/>
              <w:keepNext w:val="0"/>
              <w:keepLines w:val="0"/>
              <w:pageBreakBefore w:val="0"/>
              <w:suppressLineNumbers w:val="0"/>
              <w:kinsoku/>
              <w:wordWrap/>
              <w:overflowPunct/>
              <w:topLinePunct w:val="0"/>
              <w:bidi w:val="0"/>
              <w:snapToGrid/>
              <w:spacing w:before="0" w:beforeAutospacing="0" w:after="0" w:afterAutospacing="0" w:line="320" w:lineRule="exact"/>
              <w:ind w:left="0" w:leftChars="0" w:right="0" w:rightChars="0"/>
              <w:jc w:val="both"/>
              <w:textAlignment w:val="auto"/>
              <w:rPr>
                <w:rFonts w:hint="eastAsia" w:ascii="宋体" w:hAnsi="宋体" w:cs="宋体" w:eastAsiaTheme="minorEastAsia"/>
                <w:color w:val="auto"/>
                <w:sz w:val="21"/>
                <w:szCs w:val="21"/>
                <w:highlight w:val="none"/>
                <w:lang w:val="en-US" w:eastAsia="zh-CN"/>
              </w:rPr>
            </w:pPr>
            <w:r>
              <w:rPr>
                <w:rFonts w:hint="eastAsia"/>
                <w:color w:val="auto"/>
                <w:sz w:val="21"/>
                <w:szCs w:val="21"/>
                <w:highlight w:val="none"/>
                <w:lang w:val="en-US" w:eastAsia="zh-CN"/>
              </w:rPr>
              <w:t>（4）《关于调整优化节能产品、环境标志产品政府采购执行机制的通知》（财库〔2019〕9号）等。</w:t>
            </w:r>
          </w:p>
        </w:tc>
      </w:tr>
      <w:tr w14:paraId="603616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DA4E203">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26.14</w:t>
            </w:r>
          </w:p>
        </w:tc>
        <w:tc>
          <w:tcPr>
            <w:tcW w:w="1798" w:type="dxa"/>
            <w:tcBorders>
              <w:left w:val="single" w:color="auto" w:sz="4" w:space="0"/>
              <w:right w:val="single" w:color="auto" w:sz="4" w:space="0"/>
            </w:tcBorders>
            <w:noWrap w:val="0"/>
            <w:vAlign w:val="center"/>
          </w:tcPr>
          <w:p w14:paraId="125BB83A">
            <w:pPr>
              <w:keepNext w:val="0"/>
              <w:keepLines w:val="0"/>
              <w:pageBreakBefore w:val="0"/>
              <w:widowControl/>
              <w:suppressLineNumbers w:val="0"/>
              <w:kinsoku/>
              <w:wordWrap/>
              <w:overflowPunct/>
              <w:topLinePunct w:val="0"/>
              <w:autoSpaceDE w:val="0"/>
              <w:autoSpaceDN w:val="0"/>
              <w:bidi w:val="0"/>
              <w:adjustRightInd w:val="0"/>
              <w:snapToGrid/>
              <w:spacing w:before="0" w:beforeAutospacing="0" w:after="0" w:afterAutospacing="0" w:line="320" w:lineRule="exact"/>
              <w:ind w:left="0" w:leftChars="0" w:right="0" w:rightChars="0"/>
              <w:jc w:val="center"/>
              <w:textAlignment w:val="auto"/>
              <w:rPr>
                <w:rFonts w:hint="default" w:ascii="宋体" w:hAnsi="宋体" w:cs="宋体" w:eastAsiaTheme="minorEastAsia"/>
                <w:color w:val="auto"/>
                <w:sz w:val="21"/>
                <w:szCs w:val="21"/>
                <w:highlight w:val="none"/>
                <w:lang w:val="en-US" w:eastAsia="zh-CN"/>
              </w:rPr>
            </w:pPr>
            <w:r>
              <w:rPr>
                <w:rFonts w:hint="eastAsia" w:hAnsi="宋体" w:cs="宋体"/>
                <w:color w:val="auto"/>
                <w:kern w:val="2"/>
                <w:sz w:val="21"/>
                <w:szCs w:val="21"/>
                <w:highlight w:val="none"/>
                <w:lang w:val="en-US" w:eastAsia="zh-CN"/>
              </w:rPr>
              <w:t>其他</w:t>
            </w:r>
          </w:p>
        </w:tc>
        <w:tc>
          <w:tcPr>
            <w:tcW w:w="6963" w:type="dxa"/>
            <w:tcBorders>
              <w:left w:val="single" w:color="auto" w:sz="4" w:space="0"/>
            </w:tcBorders>
            <w:noWrap w:val="0"/>
            <w:vAlign w:val="center"/>
          </w:tcPr>
          <w:p w14:paraId="3C014B17">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cs="Times New Roman"/>
                <w:color w:val="auto"/>
                <w:kern w:val="15"/>
                <w:sz w:val="21"/>
                <w:szCs w:val="21"/>
                <w:highlight w:val="none"/>
                <w:lang w:eastAsia="zh-CN"/>
              </w:rPr>
            </w:pPr>
            <w:r>
              <w:rPr>
                <w:rFonts w:hint="eastAsia" w:cs="Times New Roman"/>
                <w:color w:val="auto"/>
                <w:kern w:val="15"/>
                <w:sz w:val="21"/>
                <w:szCs w:val="21"/>
                <w:highlight w:val="none"/>
                <w:lang w:val="en-US" w:eastAsia="zh-CN"/>
              </w:rPr>
              <w:t>1.</w:t>
            </w:r>
            <w:r>
              <w:rPr>
                <w:rFonts w:hint="eastAsia" w:cs="Times New Roman"/>
                <w:color w:val="auto"/>
                <w:kern w:val="15"/>
                <w:sz w:val="21"/>
                <w:szCs w:val="21"/>
                <w:highlight w:val="none"/>
                <w:lang w:eastAsia="zh-CN"/>
              </w:rPr>
              <w:t>本</w:t>
            </w:r>
            <w:r>
              <w:rPr>
                <w:rFonts w:hint="eastAsia" w:cs="Times New Roman"/>
                <w:color w:val="auto"/>
                <w:kern w:val="15"/>
                <w:sz w:val="21"/>
                <w:szCs w:val="21"/>
                <w:highlight w:val="none"/>
                <w:lang w:val="en-US" w:eastAsia="zh-CN"/>
              </w:rPr>
              <w:t>招标</w:t>
            </w:r>
            <w:r>
              <w:rPr>
                <w:rFonts w:hint="eastAsia" w:cs="Times New Roman"/>
                <w:color w:val="auto"/>
                <w:kern w:val="15"/>
                <w:sz w:val="21"/>
                <w:szCs w:val="21"/>
                <w:highlight w:val="none"/>
                <w:lang w:eastAsia="zh-CN"/>
              </w:rPr>
              <w:t>文件中所引相关法律制度规定，在政府采购中有变化的，按照变化后的相关法律制度规定执行。本</w:t>
            </w:r>
            <w:r>
              <w:rPr>
                <w:rFonts w:hint="eastAsia" w:cs="Times New Roman"/>
                <w:color w:val="auto"/>
                <w:kern w:val="15"/>
                <w:sz w:val="21"/>
                <w:szCs w:val="21"/>
                <w:highlight w:val="none"/>
                <w:lang w:val="en-US" w:eastAsia="zh-CN"/>
              </w:rPr>
              <w:t>文件</w:t>
            </w:r>
            <w:r>
              <w:rPr>
                <w:rFonts w:hint="eastAsia" w:cs="Times New Roman"/>
                <w:color w:val="auto"/>
                <w:kern w:val="15"/>
                <w:sz w:val="21"/>
                <w:szCs w:val="21"/>
                <w:highlight w:val="none"/>
                <w:lang w:eastAsia="zh-CN"/>
              </w:rPr>
              <w:t>规定的内容条款，在本项目递交</w:t>
            </w:r>
            <w:r>
              <w:rPr>
                <w:rFonts w:hint="eastAsia" w:cs="Times New Roman"/>
                <w:color w:val="auto"/>
                <w:kern w:val="15"/>
                <w:sz w:val="21"/>
                <w:szCs w:val="21"/>
                <w:highlight w:val="none"/>
                <w:lang w:val="en-US" w:eastAsia="zh-CN"/>
              </w:rPr>
              <w:t>投标</w:t>
            </w:r>
            <w:r>
              <w:rPr>
                <w:rFonts w:hint="eastAsia" w:cs="Times New Roman"/>
                <w:color w:val="auto"/>
                <w:kern w:val="15"/>
                <w:sz w:val="21"/>
                <w:szCs w:val="21"/>
                <w:highlight w:val="none"/>
                <w:lang w:eastAsia="zh-CN"/>
              </w:rPr>
              <w:t>文件截止时间届满后，因相关法律制度规定的变化导致不符合相关法律制度规定的，直接按照变化后的相关法律制度规定执行，本</w:t>
            </w:r>
            <w:r>
              <w:rPr>
                <w:rFonts w:hint="eastAsia" w:cs="Times New Roman"/>
                <w:color w:val="auto"/>
                <w:kern w:val="15"/>
                <w:sz w:val="21"/>
                <w:szCs w:val="21"/>
                <w:highlight w:val="none"/>
                <w:lang w:val="en-US" w:eastAsia="zh-CN"/>
              </w:rPr>
              <w:t>招标</w:t>
            </w:r>
            <w:r>
              <w:rPr>
                <w:rFonts w:hint="eastAsia" w:cs="Times New Roman"/>
                <w:color w:val="auto"/>
                <w:kern w:val="15"/>
                <w:sz w:val="21"/>
                <w:szCs w:val="21"/>
                <w:highlight w:val="none"/>
                <w:lang w:eastAsia="zh-CN"/>
              </w:rPr>
              <w:t>文件不再做调整。</w:t>
            </w:r>
          </w:p>
          <w:p w14:paraId="709E05D3">
            <w:pPr>
              <w:keepNext w:val="0"/>
              <w:keepLines w:val="0"/>
              <w:pageBreakBefore w:val="0"/>
              <w:widowControl/>
              <w:suppressLineNumbers w:val="0"/>
              <w:kinsoku/>
              <w:wordWrap/>
              <w:overflowPunct/>
              <w:topLinePunct w:val="0"/>
              <w:bidi w:val="0"/>
              <w:snapToGrid/>
              <w:spacing w:before="0" w:beforeAutospacing="0" w:after="0" w:afterAutospacing="0" w:line="320" w:lineRule="exact"/>
              <w:ind w:left="0" w:leftChars="0" w:right="0" w:rightChars="0"/>
              <w:jc w:val="left"/>
              <w:textAlignment w:val="auto"/>
              <w:rPr>
                <w:rFonts w:hint="eastAsia" w:ascii="宋体" w:hAnsi="宋体" w:cs="宋体"/>
                <w:color w:val="auto"/>
                <w:sz w:val="21"/>
                <w:szCs w:val="21"/>
                <w:highlight w:val="none"/>
              </w:rPr>
            </w:pPr>
            <w:r>
              <w:rPr>
                <w:rFonts w:hint="eastAsia" w:cs="Times New Roman"/>
                <w:color w:val="auto"/>
                <w:kern w:val="15"/>
                <w:sz w:val="21"/>
                <w:szCs w:val="21"/>
                <w:highlight w:val="none"/>
                <w:lang w:val="en-US" w:eastAsia="zh-CN"/>
              </w:rPr>
              <w:t>2.</w:t>
            </w:r>
            <w:r>
              <w:rPr>
                <w:rFonts w:hint="eastAsia" w:cs="Times New Roman"/>
                <w:color w:val="auto"/>
                <w:kern w:val="15"/>
                <w:sz w:val="21"/>
                <w:szCs w:val="21"/>
                <w:highlight w:val="none"/>
                <w:lang w:eastAsia="zh-CN"/>
              </w:rPr>
              <w:t>国家或行业主管部门对</w:t>
            </w:r>
            <w:r>
              <w:rPr>
                <w:rFonts w:hint="eastAsia" w:cs="Times New Roman"/>
                <w:color w:val="auto"/>
                <w:kern w:val="15"/>
                <w:sz w:val="21"/>
                <w:szCs w:val="21"/>
                <w:highlight w:val="none"/>
                <w:lang w:val="en-US" w:eastAsia="zh-CN"/>
              </w:rPr>
              <w:t>供应商</w:t>
            </w:r>
            <w:r>
              <w:rPr>
                <w:rFonts w:hint="eastAsia" w:cs="Times New Roman"/>
                <w:color w:val="auto"/>
                <w:kern w:val="15"/>
                <w:sz w:val="21"/>
                <w:szCs w:val="21"/>
                <w:highlight w:val="none"/>
                <w:lang w:eastAsia="zh-CN"/>
              </w:rPr>
              <w:t>和采购产品的技术标准、质量标准和资格资质条件等有强制性规定的，必须符合其要求。</w:t>
            </w:r>
          </w:p>
        </w:tc>
      </w:tr>
    </w:tbl>
    <w:p w14:paraId="2337D59C">
      <w:pPr>
        <w:adjustRightInd w:val="0"/>
        <w:snapToGrid w:val="0"/>
        <w:spacing w:line="360" w:lineRule="auto"/>
        <w:jc w:val="center"/>
        <w:rPr>
          <w:rFonts w:hint="eastAsia" w:ascii="宋体" w:hAnsi="宋体" w:eastAsia="宋体" w:cs="宋体"/>
          <w:color w:val="auto"/>
          <w:sz w:val="24"/>
          <w:szCs w:val="24"/>
        </w:rPr>
      </w:pPr>
    </w:p>
    <w:p w14:paraId="27C047CC">
      <w:pPr>
        <w:rPr>
          <w:rFonts w:hint="eastAsia" w:ascii="宋体" w:hAnsi="宋体" w:cs="黑体"/>
          <w:b/>
          <w:bCs/>
          <w:color w:val="auto"/>
          <w:sz w:val="30"/>
          <w:szCs w:val="30"/>
          <w:lang w:val="zh-CN"/>
        </w:rPr>
      </w:pPr>
      <w:bookmarkStart w:id="57" w:name="_Toc13774"/>
      <w:r>
        <w:rPr>
          <w:rFonts w:hint="eastAsia" w:ascii="宋体" w:hAnsi="宋体" w:cs="黑体"/>
          <w:b/>
          <w:bCs/>
          <w:color w:val="auto"/>
          <w:sz w:val="30"/>
          <w:szCs w:val="30"/>
          <w:lang w:val="zh-CN"/>
        </w:rPr>
        <w:br w:type="page"/>
      </w:r>
    </w:p>
    <w:bookmarkEnd w:id="57"/>
    <w:p w14:paraId="540674A3">
      <w:pPr>
        <w:spacing w:before="0" w:after="0" w:line="360" w:lineRule="auto"/>
        <w:jc w:val="center"/>
        <w:outlineLvl w:val="1"/>
        <w:rPr>
          <w:rFonts w:hint="eastAsia" w:ascii="宋体" w:hAnsi="宋体" w:eastAsia="宋体" w:cs="宋体"/>
          <w:b/>
          <w:bCs/>
          <w:color w:val="auto"/>
          <w:sz w:val="24"/>
          <w:szCs w:val="24"/>
        </w:rPr>
      </w:pPr>
      <w:bookmarkStart w:id="58" w:name="_Toc16450"/>
      <w:bookmarkStart w:id="59" w:name="_Toc28946"/>
      <w:bookmarkStart w:id="60" w:name="_Toc29732"/>
      <w:bookmarkStart w:id="61" w:name="_Toc28340"/>
      <w:bookmarkStart w:id="62" w:name="_Toc24574"/>
      <w:bookmarkStart w:id="63" w:name="_Toc16335"/>
      <w:r>
        <w:rPr>
          <w:rFonts w:hint="eastAsia" w:ascii="宋体" w:hAnsi="宋体" w:eastAsia="宋体" w:cs="宋体"/>
          <w:b/>
          <w:bCs/>
          <w:color w:val="auto"/>
          <w:sz w:val="24"/>
          <w:szCs w:val="24"/>
        </w:rPr>
        <w:t>一、总  则</w:t>
      </w:r>
      <w:bookmarkEnd w:id="58"/>
      <w:bookmarkEnd w:id="59"/>
    </w:p>
    <w:p w14:paraId="3FD244F3">
      <w:pPr>
        <w:keepNext w:val="0"/>
        <w:keepLines w:val="0"/>
        <w:widowControl/>
        <w:suppressLineNumbers w:val="0"/>
        <w:spacing w:line="360" w:lineRule="auto"/>
        <w:ind w:firstLine="422" w:firstLineChars="200"/>
        <w:jc w:val="left"/>
        <w:outlineLvl w:val="9"/>
        <w:rPr>
          <w:rFonts w:hint="eastAsia" w:ascii="宋体" w:hAnsi="宋体" w:eastAsia="宋体" w:cs="宋体"/>
          <w:color w:val="auto"/>
          <w:sz w:val="21"/>
          <w:szCs w:val="21"/>
        </w:rPr>
      </w:pPr>
      <w:r>
        <w:rPr>
          <w:rFonts w:hint="eastAsia" w:ascii="宋体" w:hAnsi="宋体" w:eastAsia="宋体" w:cs="宋体"/>
          <w:b/>
          <w:color w:val="auto"/>
          <w:sz w:val="21"/>
          <w:szCs w:val="21"/>
        </w:rPr>
        <w:t>1、</w:t>
      </w:r>
      <w:r>
        <w:rPr>
          <w:rFonts w:hint="eastAsia" w:ascii="宋体" w:hAnsi="宋体" w:eastAsia="宋体" w:cs="宋体"/>
          <w:b/>
          <w:color w:val="auto"/>
          <w:kern w:val="0"/>
          <w:sz w:val="21"/>
          <w:szCs w:val="21"/>
          <w:lang w:val="en-US" w:eastAsia="zh-CN" w:bidi="ar"/>
        </w:rPr>
        <w:t>适用法律：</w:t>
      </w:r>
      <w:r>
        <w:rPr>
          <w:rFonts w:hint="eastAsia" w:ascii="宋体" w:hAnsi="宋体" w:eastAsia="宋体" w:cs="宋体"/>
          <w:color w:val="auto"/>
          <w:kern w:val="0"/>
          <w:sz w:val="21"/>
          <w:szCs w:val="21"/>
          <w:lang w:val="en-US" w:eastAsia="zh-CN" w:bidi="ar"/>
        </w:rPr>
        <w:t>本次招标适用法律法规为《中华人民共和国政府采购法》、《中华人民共和国政府采购法实施条例》、《政府采购服务和服务招标投标管理办法》及政府采购其它相关法规。</w:t>
      </w:r>
    </w:p>
    <w:p w14:paraId="733AD415">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2、采购人、采购代理机构、投标人</w:t>
      </w:r>
    </w:p>
    <w:p w14:paraId="3E482E75">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2.1 “采购人”系指依法进行政府采购的国家机关、事业单位、团体组织</w:t>
      </w:r>
      <w:r>
        <w:rPr>
          <w:rFonts w:hint="eastAsia" w:ascii="宋体" w:hAnsi="宋体" w:eastAsia="宋体" w:cs="宋体"/>
          <w:color w:val="auto"/>
          <w:sz w:val="21"/>
          <w:szCs w:val="21"/>
          <w:lang w:eastAsia="zh-CN"/>
        </w:rPr>
        <w:t>等</w:t>
      </w:r>
      <w:r>
        <w:rPr>
          <w:rFonts w:hint="eastAsia" w:ascii="宋体" w:hAnsi="宋体" w:eastAsia="宋体" w:cs="宋体"/>
          <w:color w:val="auto"/>
          <w:sz w:val="21"/>
          <w:szCs w:val="21"/>
        </w:rPr>
        <w:t>。</w:t>
      </w:r>
    </w:p>
    <w:p w14:paraId="20533DF7">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 xml:space="preserve">2.2 </w:t>
      </w:r>
      <w:r>
        <w:rPr>
          <w:rFonts w:hint="eastAsia" w:ascii="宋体" w:hAnsi="宋体"/>
          <w:color w:val="auto"/>
          <w:szCs w:val="21"/>
          <w:highlight w:val="none"/>
        </w:rPr>
        <w:t>“采购代理机构” 系指根据采购人的委托依法办理采购事宜的采购机构（简称“采购人”）</w:t>
      </w:r>
      <w:r>
        <w:rPr>
          <w:rFonts w:hint="eastAsia" w:ascii="宋体" w:hAnsi="宋体" w:eastAsia="宋体" w:cs="宋体"/>
          <w:color w:val="auto"/>
          <w:sz w:val="21"/>
          <w:szCs w:val="21"/>
        </w:rPr>
        <w:t>。</w:t>
      </w:r>
    </w:p>
    <w:p w14:paraId="0ABB6A56">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2.3 “采购单位”系指“采购人”和“采购代理机构”的统称。</w:t>
      </w:r>
    </w:p>
    <w:p w14:paraId="64C3CB50">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3、合格投标人</w:t>
      </w:r>
    </w:p>
    <w:p w14:paraId="0D356E23">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 xml:space="preserve"> 投标人指领取了招标文件并完成登记备案拟参加投标和向采购人提供相应服务的投标人。</w:t>
      </w:r>
    </w:p>
    <w:p w14:paraId="55B8A1E9">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应符合投标人须知及前附表中合格投标人的全部要求。</w:t>
      </w:r>
    </w:p>
    <w:p w14:paraId="31379D8E">
      <w:pPr>
        <w:spacing w:line="360" w:lineRule="auto"/>
        <w:ind w:firstLine="422" w:firstLineChars="200"/>
        <w:jc w:val="left"/>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4、投标费用</w:t>
      </w:r>
    </w:p>
    <w:p w14:paraId="276437B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投标人应承担所有与编写和提交投标文件有关的费用，无论投标的结果如何，采购人和采购代理机构在任何情况下均无义务和责任承担这些费用。</w:t>
      </w:r>
    </w:p>
    <w:p w14:paraId="2310C277">
      <w:pPr>
        <w:spacing w:line="360" w:lineRule="auto"/>
        <w:jc w:val="center"/>
        <w:outlineLvl w:val="1"/>
        <w:rPr>
          <w:rFonts w:hint="eastAsia" w:ascii="宋体" w:hAnsi="宋体" w:eastAsia="宋体" w:cs="宋体"/>
          <w:b/>
          <w:color w:val="auto"/>
          <w:sz w:val="21"/>
          <w:szCs w:val="21"/>
        </w:rPr>
      </w:pPr>
      <w:bookmarkStart w:id="64" w:name="_Toc14446"/>
      <w:bookmarkStart w:id="65" w:name="_Toc30276"/>
      <w:r>
        <w:rPr>
          <w:rFonts w:hint="eastAsia" w:ascii="宋体" w:hAnsi="宋体" w:eastAsia="宋体" w:cs="宋体"/>
          <w:b/>
          <w:color w:val="auto"/>
          <w:sz w:val="21"/>
          <w:szCs w:val="21"/>
        </w:rPr>
        <w:t>二、招标文件</w:t>
      </w:r>
      <w:bookmarkEnd w:id="64"/>
      <w:bookmarkEnd w:id="65"/>
    </w:p>
    <w:p w14:paraId="7DBB1B84">
      <w:pPr>
        <w:spacing w:line="360" w:lineRule="auto"/>
        <w:ind w:firstLine="422" w:firstLineChars="200"/>
        <w:jc w:val="left"/>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5、招标文件</w:t>
      </w:r>
    </w:p>
    <w:p w14:paraId="0DA4F724">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5.1 招标文件的构成</w:t>
      </w:r>
    </w:p>
    <w:p w14:paraId="512AC137">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第一章  招标公告</w:t>
      </w:r>
    </w:p>
    <w:p w14:paraId="369CE255">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第二章  投标人须知</w:t>
      </w:r>
    </w:p>
    <w:p w14:paraId="71689A94">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第三章  评标办法</w:t>
      </w:r>
    </w:p>
    <w:p w14:paraId="3F46BD8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第四章  合同条款(参考格式)</w:t>
      </w:r>
    </w:p>
    <w:p w14:paraId="3908BB9B">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 xml:space="preserve">第五章  </w:t>
      </w:r>
      <w:r>
        <w:rPr>
          <w:rFonts w:hint="eastAsia" w:ascii="宋体" w:hAnsi="宋体" w:eastAsia="宋体" w:cs="宋体"/>
          <w:color w:val="auto"/>
          <w:sz w:val="21"/>
          <w:szCs w:val="21"/>
          <w:lang w:val="en-US" w:eastAsia="zh-CN"/>
        </w:rPr>
        <w:t>技术标准和要求</w:t>
      </w:r>
    </w:p>
    <w:p w14:paraId="08B66E99">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第六章  投标文件构成及格式</w:t>
      </w:r>
    </w:p>
    <w:p w14:paraId="66C2C0B8">
      <w:pPr>
        <w:spacing w:line="360" w:lineRule="auto"/>
        <w:ind w:firstLine="420" w:firstLineChars="200"/>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第七章</w:t>
      </w:r>
      <w:r>
        <w:rPr>
          <w:rFonts w:hint="eastAsia" w:ascii="宋体" w:hAnsi="宋体" w:eastAsia="宋体" w:cs="宋体"/>
          <w:color w:val="auto"/>
          <w:sz w:val="21"/>
          <w:szCs w:val="21"/>
          <w:lang w:val="en-US" w:eastAsia="zh-CN"/>
        </w:rPr>
        <w:t xml:space="preserve">  附件</w:t>
      </w:r>
    </w:p>
    <w:p w14:paraId="1A26763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5.2投标人应认真阅读招标文件中所有的事项、格式、条款和规范等要求。如果投标人没有按照招标文件要求提交全部资料或投标文件没有对招标文件在各方面都做出实质性响应，是投标人的风险。</w:t>
      </w:r>
    </w:p>
    <w:p w14:paraId="20E0409D">
      <w:pPr>
        <w:spacing w:line="360" w:lineRule="auto"/>
        <w:ind w:firstLine="420" w:firstLineChars="200"/>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5.3投标人收到招标文件时，应检查页数和附件数量。投标人发现任何页数或附件数量的遗缺，任何数字或词汇模糊不清，任何词义含混不清，应告知采购单位补全或澄清。如果投标人不按上述提出要求而造成不良后果，采购单位不承担责任。</w:t>
      </w:r>
    </w:p>
    <w:p w14:paraId="0CF87B09">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6、招标文件的澄清和修改</w:t>
      </w:r>
    </w:p>
    <w:p w14:paraId="51D3918E">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6.1任何要求对招标文件进行澄清或对招标文件质疑的潜在投标人，均应在获取招标文件或者招标文件公告期限届满之日起7个工作日内以书面形式（须加盖公章）通知采购代理机构（如投标人所参与项目须要在网上提交质疑程序，供应商须将纸质版质疑材料与网上提交质疑程序在同一工作日内进行，如出现日期不一致时，以两者中最后日期为准），超过这个规定期限提出的澄清要求或质疑将不予受理。采购代理机构对收到的澄清要求将视所提问题的具体情况以书面形式予以答复，同时</w:t>
      </w:r>
      <w:r>
        <w:rPr>
          <w:rFonts w:hint="eastAsia" w:ascii="宋体" w:hAnsi="宋体" w:eastAsia="宋体" w:cs="宋体"/>
          <w:color w:val="auto"/>
          <w:sz w:val="21"/>
          <w:szCs w:val="21"/>
          <w:lang w:val="en-US" w:eastAsia="zh-CN"/>
        </w:rPr>
        <w:t>在相关媒体上发布</w:t>
      </w:r>
      <w:r>
        <w:rPr>
          <w:rFonts w:hint="eastAsia" w:ascii="宋体" w:hAnsi="宋体" w:eastAsia="宋体" w:cs="宋体"/>
          <w:color w:val="auto"/>
          <w:sz w:val="21"/>
          <w:szCs w:val="21"/>
        </w:rPr>
        <w:t>。潜在投标人应在1日内确认已收到该答复，未回复的潜在投标人视为已经收到该答复。答复中包括所提的问题，但不包括问题的来源。</w:t>
      </w:r>
    </w:p>
    <w:p w14:paraId="7CC1A03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6.2采购人或者采购代理机构可以对已发出的招标文件、招标公告进行必要的澄清或者修改，但不得改变采购标的和资格条件。澄清或者修改将在原公告发布媒体上发布澄清公告。澄清或者修改的内容为招标文件、招标公告的组成部分。</w:t>
      </w:r>
    </w:p>
    <w:p w14:paraId="6D47C4BC">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澄清或者修改的内容可能影响投标文件编制的，采购人或者采购代理机构将在投标截止时间15日前，</w:t>
      </w:r>
      <w:r>
        <w:rPr>
          <w:rFonts w:hint="eastAsia" w:ascii="宋体" w:hAnsi="宋体" w:eastAsia="宋体" w:cs="宋体"/>
          <w:color w:val="auto"/>
          <w:sz w:val="21"/>
          <w:szCs w:val="21"/>
          <w:lang w:val="en-US" w:eastAsia="zh-CN"/>
        </w:rPr>
        <w:t>将在网站上</w:t>
      </w:r>
      <w:r>
        <w:rPr>
          <w:rFonts w:hint="eastAsia" w:ascii="宋体" w:hAnsi="宋体" w:eastAsia="宋体" w:cs="宋体"/>
          <w:color w:val="auto"/>
          <w:sz w:val="21"/>
          <w:szCs w:val="21"/>
        </w:rPr>
        <w:t>通知所有获取招标文件的潜在投标人；不足15日的，采购人或者采购代理机构将顺延提交投标文件的截止时间。在这种情况下，采购人、采购代理机构和投标人受投标截止时间制约的所有权利和义务均相应顺延至新的投标截止时间。</w:t>
      </w:r>
    </w:p>
    <w:p w14:paraId="4565445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6.3本项目不召开答疑会。</w:t>
      </w:r>
    </w:p>
    <w:p w14:paraId="4E137BF7">
      <w:pPr>
        <w:spacing w:line="360" w:lineRule="auto"/>
        <w:jc w:val="center"/>
        <w:outlineLvl w:val="1"/>
        <w:rPr>
          <w:rFonts w:hint="eastAsia" w:ascii="宋体" w:hAnsi="宋体" w:eastAsia="宋体" w:cs="宋体"/>
          <w:b/>
          <w:color w:val="auto"/>
          <w:sz w:val="21"/>
          <w:szCs w:val="21"/>
        </w:rPr>
      </w:pPr>
      <w:bookmarkStart w:id="66" w:name="_Toc13388"/>
      <w:bookmarkStart w:id="67" w:name="_Toc19185"/>
      <w:r>
        <w:rPr>
          <w:rFonts w:hint="eastAsia" w:ascii="宋体" w:hAnsi="宋体" w:eastAsia="宋体" w:cs="宋体"/>
          <w:b/>
          <w:color w:val="auto"/>
          <w:sz w:val="21"/>
          <w:szCs w:val="21"/>
        </w:rPr>
        <w:t>三、投标文件</w:t>
      </w:r>
      <w:bookmarkEnd w:id="66"/>
      <w:bookmarkEnd w:id="67"/>
    </w:p>
    <w:p w14:paraId="532996D9">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7、投标文件的编制</w:t>
      </w:r>
    </w:p>
    <w:p w14:paraId="601EE069">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7.1投标语言：投标人的投标文件以及投标人与就有关投标的所有来往函电均应使用中文。(注：投标人所投产品及设备的相关资料非中文文本无效)</w:t>
      </w:r>
    </w:p>
    <w:p w14:paraId="486BF04A">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7.2计量单位：中华人民共和国法定计量单位。</w:t>
      </w:r>
    </w:p>
    <w:p w14:paraId="5D0899C0">
      <w:pPr>
        <w:spacing w:line="360" w:lineRule="auto"/>
        <w:ind w:firstLine="420" w:firstLineChars="200"/>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rPr>
        <w:t>7.3投标文件应编排有序，并编制文件目录，准确标明文件内容所在位置。</w:t>
      </w:r>
    </w:p>
    <w:p w14:paraId="0EE52B59">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8、投标文件构成</w:t>
      </w:r>
    </w:p>
    <w:p w14:paraId="3D062E54">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8.1投标人应按照招标文件的规定和要求编制投标文件。投标人编写的投标文件应包括的内容见“第六章投标文件构成及格式”要求。</w:t>
      </w:r>
    </w:p>
    <w:p w14:paraId="6D5D468A">
      <w:pPr>
        <w:spacing w:line="360" w:lineRule="auto"/>
        <w:ind w:firstLine="420" w:firstLineChars="200"/>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8.2</w:t>
      </w:r>
      <w:r>
        <w:rPr>
          <w:rFonts w:hint="eastAsia" w:ascii="宋体" w:hAnsi="宋体" w:eastAsia="宋体" w:cs="宋体"/>
          <w:color w:val="auto"/>
          <w:sz w:val="21"/>
          <w:szCs w:val="21"/>
        </w:rPr>
        <w:t>对于没有格式要求的部分由投标人自行编写</w:t>
      </w:r>
      <w:r>
        <w:rPr>
          <w:rFonts w:hint="eastAsia" w:ascii="宋体" w:hAnsi="宋体" w:eastAsia="宋体" w:cs="宋体"/>
          <w:color w:val="auto"/>
          <w:sz w:val="21"/>
          <w:szCs w:val="21"/>
          <w:lang w:eastAsia="zh-CN"/>
        </w:rPr>
        <w:t>。</w:t>
      </w:r>
    </w:p>
    <w:p w14:paraId="7B44240A">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9、投标报价</w:t>
      </w:r>
    </w:p>
    <w:p w14:paraId="16799A46">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9.1报价原则：所有投标均以人民币元为计算单位。</w:t>
      </w:r>
    </w:p>
    <w:p w14:paraId="70D6D9D0">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9.2投标人所报的价格在合同执行过程中是固定不变的，不得以任何理由予以变更。以可调整的价格提交的投标将作为非响应性投标而予以拒绝。</w:t>
      </w:r>
    </w:p>
    <w:p w14:paraId="41418002">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9.3投标人报价应为优惠条件折算后的最终价格。评标过程中不再接受优惠条件的价格折算。</w:t>
      </w:r>
    </w:p>
    <w:p w14:paraId="41348536">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10、投标保证金</w:t>
      </w:r>
    </w:p>
    <w:p w14:paraId="6C88B12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10.1投标保证金：投标人应在投标截止时间前将投标保证金采用电汇、转账、支票、汇票、本票或者金融机构、担保机构出具的保函等形式交纳。（投标保证金应从投标人的基本账户中转出，保证金的交纳时间以到账时间为准）。</w:t>
      </w:r>
    </w:p>
    <w:p w14:paraId="15C46A7F">
      <w:pPr>
        <w:spacing w:line="360" w:lineRule="auto"/>
        <w:ind w:left="13" w:leftChars="6" w:firstLine="464" w:firstLineChars="221"/>
        <w:outlineLvl w:val="9"/>
        <w:rPr>
          <w:rFonts w:hint="eastAsia" w:ascii="宋体" w:hAnsi="宋体" w:eastAsia="宋体" w:cs="宋体"/>
          <w:color w:val="auto"/>
          <w:sz w:val="21"/>
          <w:szCs w:val="21"/>
        </w:rPr>
      </w:pPr>
      <w:r>
        <w:rPr>
          <w:rFonts w:hint="eastAsia" w:ascii="宋体" w:hAnsi="宋体" w:eastAsia="宋体" w:cs="宋体"/>
          <w:color w:val="auto"/>
          <w:sz w:val="21"/>
          <w:szCs w:val="21"/>
        </w:rPr>
        <w:t>10.2投标保证金是为了弥补采购人因投标人的违规行为而蒙受的损失。采购人在因投标人的违规行为而受到损害时将没收投标人的投标保证金作为所受损害的补偿。</w:t>
      </w:r>
    </w:p>
    <w:p w14:paraId="158E03E4">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10.3投标保证金是投标文件的一个组成部分，没有按要求提交投标保证金的投标，将被视为非响应性投标予以拒绝。</w:t>
      </w:r>
    </w:p>
    <w:p w14:paraId="0E364F0C">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10.4落标人的投标保证金在中标通知书发出后5个工作日内退还，不计利息。</w:t>
      </w:r>
    </w:p>
    <w:p w14:paraId="465B21DC">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10.5中标人的投标保证金，在中标人按规定签署合同，并交纳了履约保证金后5个工作日予以退还，不计利息。</w:t>
      </w:r>
    </w:p>
    <w:p w14:paraId="5EC70A4A">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10.6中标供应商有下列情况之一的，采购人和采购代理机构不予退还其交纳的投标保证金：</w:t>
      </w:r>
    </w:p>
    <w:p w14:paraId="5BF18950">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（1）投标人在招标文件规定的投标有效期内撤回其投标；</w:t>
      </w:r>
    </w:p>
    <w:p w14:paraId="2A3D1E1B">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（2）中标人未按规定提交履约保证金的；</w:t>
      </w:r>
    </w:p>
    <w:p w14:paraId="29B37D89">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（3）中标人未按规定时间、地点与采购人签订合同的；</w:t>
      </w:r>
    </w:p>
    <w:p w14:paraId="1DCEB99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（4）投标人存在严重违法行为：如提供虚假材料谋取中标，恶意串通，以及行贿或者提供其他不正当利益等；</w:t>
      </w:r>
    </w:p>
    <w:p w14:paraId="3720703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（5）招标文件规定不予退还投标保证金的其他情形。</w:t>
      </w:r>
    </w:p>
    <w:p w14:paraId="7D31F888">
      <w:pPr>
        <w:spacing w:line="360" w:lineRule="auto"/>
        <w:ind w:firstLine="422" w:firstLineChars="200"/>
        <w:jc w:val="left"/>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11、投标有效期</w:t>
      </w:r>
    </w:p>
    <w:p w14:paraId="2B3F6E1D">
      <w:pPr>
        <w:spacing w:line="360" w:lineRule="auto"/>
        <w:ind w:firstLine="420" w:firstLineChars="200"/>
        <w:jc w:val="left"/>
        <w:outlineLvl w:val="9"/>
        <w:rPr>
          <w:rFonts w:hint="eastAsia" w:ascii="宋体" w:hAnsi="宋体" w:eastAsia="宋体" w:cs="宋体"/>
          <w:color w:val="auto"/>
          <w:sz w:val="21"/>
          <w:szCs w:val="21"/>
        </w:rPr>
      </w:pPr>
      <w:r>
        <w:rPr>
          <w:rFonts w:hint="eastAsia" w:ascii="宋体" w:hAnsi="宋体" w:eastAsia="宋体" w:cs="宋体"/>
          <w:color w:val="auto"/>
          <w:sz w:val="21"/>
          <w:szCs w:val="21"/>
        </w:rPr>
        <w:t>11.1投标有效期为自开标之时起90天，投标文件在这个规定期限内应保持有效。</w:t>
      </w:r>
    </w:p>
    <w:p w14:paraId="51DF0921">
      <w:pPr>
        <w:spacing w:line="360" w:lineRule="auto"/>
        <w:ind w:firstLine="420" w:firstLineChars="200"/>
        <w:jc w:val="left"/>
        <w:outlineLvl w:val="9"/>
        <w:rPr>
          <w:rFonts w:hint="eastAsia" w:ascii="宋体" w:hAnsi="宋体" w:eastAsia="宋体" w:cs="宋体"/>
          <w:color w:val="auto"/>
          <w:sz w:val="21"/>
          <w:szCs w:val="21"/>
        </w:rPr>
      </w:pPr>
      <w:r>
        <w:rPr>
          <w:rFonts w:hint="eastAsia" w:ascii="宋体" w:hAnsi="宋体" w:eastAsia="宋体" w:cs="宋体"/>
          <w:color w:val="auto"/>
          <w:sz w:val="21"/>
          <w:szCs w:val="21"/>
        </w:rPr>
        <w:t>11.2在特殊情况下，</w:t>
      </w:r>
      <w:r>
        <w:rPr>
          <w:rFonts w:hint="eastAsia" w:ascii="宋体" w:hAnsi="宋体" w:eastAsia="宋体" w:cs="宋体"/>
          <w:color w:val="auto"/>
          <w:sz w:val="21"/>
          <w:szCs w:val="21"/>
          <w:lang w:val="en-US" w:eastAsia="zh-CN"/>
        </w:rPr>
        <w:t>采购单位</w:t>
      </w:r>
      <w:r>
        <w:rPr>
          <w:rFonts w:hint="eastAsia" w:ascii="宋体" w:hAnsi="宋体" w:eastAsia="宋体" w:cs="宋体"/>
          <w:color w:val="auto"/>
          <w:sz w:val="21"/>
          <w:szCs w:val="21"/>
        </w:rPr>
        <w:t>可与投标人协商延长投标有效期</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投标人可以拒绝接受延期要求而不会被没收投标保证金。同意延长投标有效期的投标人除按照要求修改投标文件的有效期外，不能修改投标文件的其他内容。</w:t>
      </w:r>
    </w:p>
    <w:p w14:paraId="0C41C9F2">
      <w:pPr>
        <w:spacing w:line="360" w:lineRule="auto"/>
        <w:ind w:firstLine="422" w:firstLineChars="200"/>
        <w:jc w:val="left"/>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12、</w:t>
      </w:r>
      <w:r>
        <w:rPr>
          <w:rFonts w:hint="eastAsia" w:ascii="宋体" w:hAnsi="宋体"/>
          <w:b/>
          <w:bCs/>
          <w:color w:val="auto"/>
          <w:szCs w:val="21"/>
          <w:highlight w:val="none"/>
        </w:rPr>
        <w:t>投标文件的</w:t>
      </w:r>
      <w:r>
        <w:rPr>
          <w:rFonts w:hint="eastAsia" w:ascii="宋体" w:hAnsi="宋体"/>
          <w:b/>
          <w:bCs/>
          <w:color w:val="auto"/>
          <w:szCs w:val="21"/>
          <w:highlight w:val="none"/>
          <w:lang w:eastAsia="zh-CN"/>
        </w:rPr>
        <w:t>编制</w:t>
      </w:r>
      <w:r>
        <w:rPr>
          <w:rFonts w:hint="eastAsia" w:ascii="宋体" w:hAnsi="宋体"/>
          <w:b/>
          <w:bCs/>
          <w:color w:val="auto"/>
          <w:szCs w:val="21"/>
          <w:highlight w:val="none"/>
        </w:rPr>
        <w:t>和签署</w:t>
      </w:r>
    </w:p>
    <w:p w14:paraId="6F401D20">
      <w:pPr>
        <w:spacing w:line="360" w:lineRule="auto"/>
        <w:ind w:firstLine="420" w:firstLineChars="200"/>
        <w:jc w:val="left"/>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12.1</w:t>
      </w:r>
      <w:r>
        <w:rPr>
          <w:rFonts w:hint="eastAsia" w:ascii="宋体" w:hAnsi="宋体" w:eastAsia="宋体" w:cs="宋体"/>
          <w:color w:val="auto"/>
          <w:sz w:val="21"/>
          <w:szCs w:val="21"/>
          <w:lang w:eastAsia="zh-CN"/>
        </w:rPr>
        <w:t>投标文件应按招标文件要求的投标文件格式编制并使用下载的政采云投标客户端（下载链接：https://customer.zcygov.cn/CA-driver-download?utm=web-login-front.52cebfa2.0.0.04df4040034511edaac705fda12edb43）制作并上传，上传的投标文件文本格式未按照电子化采购系统要求制作，出现乱码等情况不能进行评审的，其投标无效。</w:t>
      </w:r>
    </w:p>
    <w:p w14:paraId="05C06B32">
      <w:pPr>
        <w:spacing w:line="360" w:lineRule="auto"/>
        <w:ind w:firstLine="420" w:firstLineChars="200"/>
        <w:jc w:val="left"/>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12.2</w:t>
      </w:r>
      <w:r>
        <w:rPr>
          <w:rFonts w:hint="eastAsia" w:ascii="宋体" w:hAnsi="宋体" w:eastAsia="宋体" w:cs="宋体"/>
          <w:color w:val="auto"/>
          <w:sz w:val="21"/>
          <w:szCs w:val="21"/>
          <w:lang w:eastAsia="zh-CN"/>
        </w:rPr>
        <w:t>招标文件要求的投标文件格式中须加盖单位公章的部分均采用CA签章，并根据规定的格式和顺序编制电子投标文件并进行关联定位，以便评标委员会在评审时，点击评分项可直接定位到该评分项内容。如对招标文件的某项要求，投标单位的电子投标文件未能关联定位提供相应的内容与其对应，则评标委员会在评审时如做出对投标单位不利的评审由投标单位自行承担。电子投标文件如内容不完整、编排混乱导致投标文件被误读、漏读，或者在按招标文件规定的部位查找不到相关内容的，由投标单位自行承担。</w:t>
      </w:r>
    </w:p>
    <w:p w14:paraId="2DCCE636">
      <w:pPr>
        <w:spacing w:line="360" w:lineRule="auto"/>
        <w:ind w:firstLine="420" w:firstLineChars="200"/>
        <w:jc w:val="left"/>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12.3</w:t>
      </w:r>
      <w:r>
        <w:rPr>
          <w:rFonts w:hint="eastAsia" w:ascii="宋体" w:hAnsi="宋体" w:eastAsia="宋体" w:cs="宋体"/>
          <w:color w:val="auto"/>
          <w:sz w:val="21"/>
          <w:szCs w:val="21"/>
          <w:lang w:eastAsia="zh-CN"/>
        </w:rPr>
        <w:t xml:space="preserve">投标人法定代表人或主要负责人或其授权代表持有政采云个人CA签章的，应在投标文件中涉及到签字的位置使用个人CA签章，没有办理政采云个人CA签章的可在投标文件中涉及到签字的位置手写签字后扫描或者拍照做成 PDF 的格式上传即可。 </w:t>
      </w:r>
    </w:p>
    <w:p w14:paraId="6DA63EC3">
      <w:pPr>
        <w:spacing w:line="360" w:lineRule="auto"/>
        <w:ind w:firstLine="420" w:firstLineChars="200"/>
        <w:jc w:val="left"/>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12.4</w:t>
      </w:r>
      <w:r>
        <w:rPr>
          <w:rFonts w:hint="eastAsia" w:ascii="宋体" w:hAnsi="宋体" w:eastAsia="宋体" w:cs="宋体"/>
          <w:color w:val="auto"/>
          <w:sz w:val="21"/>
          <w:szCs w:val="21"/>
          <w:lang w:eastAsia="zh-CN"/>
        </w:rPr>
        <w:t>投标文件不得涂改，若有修改错漏处，须法定代表人或主要负责人或其授权代表签字（或个人CA签章）。文件加盖CA签章时，请勿遮挡文件中关键信息。投标文件因字迹潦草或表达不清所引起的后果由投标单位负责。</w:t>
      </w:r>
    </w:p>
    <w:p w14:paraId="47ECC218">
      <w:pPr>
        <w:spacing w:line="360" w:lineRule="auto"/>
        <w:ind w:firstLine="420" w:firstLineChars="200"/>
        <w:jc w:val="left"/>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12.5</w:t>
      </w:r>
      <w:r>
        <w:rPr>
          <w:rFonts w:hint="eastAsia" w:ascii="宋体" w:hAnsi="宋体" w:eastAsia="宋体" w:cs="宋体"/>
          <w:color w:val="auto"/>
          <w:sz w:val="21"/>
          <w:szCs w:val="21"/>
        </w:rPr>
        <w:t>投标人应按本招标文件规定的格式和顺序编制投标文件并编制完整的页码、目录，投标文件内容不完整、编排混乱导致投标文件被误读、漏读或者查找不到相关内容的，由投标人自行负责。</w:t>
      </w:r>
    </w:p>
    <w:p w14:paraId="5F933797">
      <w:pPr>
        <w:spacing w:line="360" w:lineRule="auto"/>
        <w:ind w:firstLine="420" w:firstLineChars="200"/>
        <w:jc w:val="left"/>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12.6</w:t>
      </w:r>
      <w:r>
        <w:rPr>
          <w:rFonts w:hint="eastAsia" w:ascii="宋体" w:hAnsi="宋体" w:eastAsia="宋体" w:cs="宋体"/>
          <w:color w:val="auto"/>
          <w:sz w:val="21"/>
          <w:szCs w:val="21"/>
        </w:rPr>
        <w:t>投标文件按照招标文件“第</w:t>
      </w:r>
      <w:r>
        <w:rPr>
          <w:rFonts w:hint="eastAsia" w:ascii="宋体" w:hAnsi="宋体" w:eastAsia="宋体" w:cs="宋体"/>
          <w:color w:val="auto"/>
          <w:sz w:val="21"/>
          <w:szCs w:val="21"/>
          <w:lang w:val="en-US" w:eastAsia="zh-CN"/>
        </w:rPr>
        <w:t>六</w:t>
      </w:r>
      <w:r>
        <w:rPr>
          <w:rFonts w:hint="eastAsia" w:ascii="宋体" w:hAnsi="宋体" w:eastAsia="宋体" w:cs="宋体"/>
          <w:color w:val="auto"/>
          <w:sz w:val="21"/>
          <w:szCs w:val="21"/>
        </w:rPr>
        <w:t>章投标文件构成及格式”要求在规定位置进行签署、盖章。投标人的投标文件未按照招标文件要求签署、盖章的，其投标无效。</w:t>
      </w:r>
    </w:p>
    <w:p w14:paraId="15E412E5">
      <w:pPr>
        <w:spacing w:line="360" w:lineRule="auto"/>
        <w:ind w:firstLine="420" w:firstLineChars="200"/>
        <w:jc w:val="left"/>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12.7</w:t>
      </w:r>
      <w:r>
        <w:rPr>
          <w:rFonts w:hint="eastAsia" w:ascii="宋体" w:hAnsi="宋体" w:eastAsia="宋体" w:cs="宋体"/>
          <w:color w:val="auto"/>
          <w:sz w:val="21"/>
          <w:szCs w:val="21"/>
        </w:rPr>
        <w:t>为确保网上操作合法、有效和安全，投标人应当在投标文件递交截止时间前完成在政采云平台的身份认证，确保在电子投标过程中能够对相关数据电文进行加密和使用电子签名。</w:t>
      </w:r>
    </w:p>
    <w:p w14:paraId="6A174364">
      <w:pPr>
        <w:spacing w:line="360" w:lineRule="auto"/>
        <w:ind w:firstLine="420" w:firstLineChars="200"/>
        <w:jc w:val="left"/>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12.8</w:t>
      </w:r>
      <w:r>
        <w:rPr>
          <w:rFonts w:hint="eastAsia" w:ascii="宋体" w:hAnsi="宋体" w:eastAsia="宋体" w:cs="宋体"/>
          <w:color w:val="auto"/>
          <w:sz w:val="21"/>
          <w:szCs w:val="21"/>
        </w:rPr>
        <w:t>投标文件中标注的投标人名称应与主体资格证明（如营业执照、事业单位法人证书、执业许可证、个体工商户营业执照、自然人身份证等）和公章</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电子签章一致，否则作无效投标处理。</w:t>
      </w:r>
    </w:p>
    <w:p w14:paraId="66614B61">
      <w:pPr>
        <w:spacing w:line="360" w:lineRule="auto"/>
        <w:ind w:firstLine="413" w:firstLineChars="196"/>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13、投标文件的修改和撤回</w:t>
      </w:r>
    </w:p>
    <w:p w14:paraId="584EC9B0">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13.1</w:t>
      </w:r>
      <w:r>
        <w:rPr>
          <w:rFonts w:hint="eastAsia" w:ascii="宋体" w:hAnsi="宋体" w:eastAsia="宋体" w:cs="宋体"/>
          <w:color w:val="auto"/>
          <w:sz w:val="21"/>
          <w:szCs w:val="21"/>
        </w:rPr>
        <w:t>投标人</w:t>
      </w:r>
      <w:r>
        <w:rPr>
          <w:rFonts w:hint="eastAsia" w:ascii="宋体" w:hAnsi="宋体" w:eastAsia="宋体" w:cs="宋体"/>
          <w:color w:val="auto"/>
          <w:sz w:val="21"/>
          <w:szCs w:val="21"/>
          <w:lang w:val="zh-CN"/>
        </w:rPr>
        <w:t>应当在</w:t>
      </w:r>
      <w:r>
        <w:rPr>
          <w:rFonts w:hint="eastAsia" w:ascii="宋体" w:hAnsi="宋体" w:eastAsia="宋体" w:cs="宋体"/>
          <w:color w:val="auto"/>
          <w:sz w:val="21"/>
          <w:szCs w:val="21"/>
          <w:lang w:val="en-US" w:eastAsia="zh-CN"/>
        </w:rPr>
        <w:t>开标</w:t>
      </w:r>
      <w:r>
        <w:rPr>
          <w:rFonts w:hint="eastAsia" w:ascii="宋体" w:hAnsi="宋体" w:eastAsia="宋体" w:cs="宋体"/>
          <w:color w:val="auto"/>
          <w:sz w:val="21"/>
          <w:szCs w:val="21"/>
          <w:lang w:val="zh-CN"/>
        </w:rPr>
        <w:t>截止时间前完成</w:t>
      </w:r>
      <w:r>
        <w:rPr>
          <w:rFonts w:hint="eastAsia" w:ascii="宋体" w:hAnsi="宋体" w:eastAsia="宋体" w:cs="宋体"/>
          <w:color w:val="auto"/>
          <w:sz w:val="21"/>
          <w:szCs w:val="21"/>
          <w:lang w:val="en-US" w:eastAsia="zh-CN"/>
        </w:rPr>
        <w:t>投标</w:t>
      </w:r>
      <w:r>
        <w:rPr>
          <w:rFonts w:hint="eastAsia" w:ascii="宋体" w:hAnsi="宋体" w:eastAsia="宋体" w:cs="宋体"/>
          <w:color w:val="auto"/>
          <w:sz w:val="21"/>
          <w:szCs w:val="21"/>
          <w:lang w:val="zh-CN"/>
        </w:rPr>
        <w:t>文件的传输递交，并可以补充、修改或者撤回</w:t>
      </w:r>
      <w:r>
        <w:rPr>
          <w:rFonts w:hint="eastAsia" w:ascii="宋体" w:hAnsi="宋体" w:eastAsia="宋体" w:cs="宋体"/>
          <w:color w:val="auto"/>
          <w:sz w:val="21"/>
          <w:szCs w:val="21"/>
          <w:lang w:val="en-US" w:eastAsia="zh-CN"/>
        </w:rPr>
        <w:t>投标</w:t>
      </w:r>
      <w:r>
        <w:rPr>
          <w:rFonts w:hint="eastAsia" w:ascii="宋体" w:hAnsi="宋体" w:eastAsia="宋体" w:cs="宋体"/>
          <w:color w:val="auto"/>
          <w:sz w:val="21"/>
          <w:szCs w:val="21"/>
          <w:lang w:val="zh-CN"/>
        </w:rPr>
        <w:t>文件。补充或者修改</w:t>
      </w:r>
      <w:r>
        <w:rPr>
          <w:rFonts w:hint="eastAsia" w:ascii="宋体" w:hAnsi="宋体" w:eastAsia="宋体" w:cs="宋体"/>
          <w:color w:val="auto"/>
          <w:sz w:val="21"/>
          <w:szCs w:val="21"/>
          <w:lang w:val="en-US" w:eastAsia="zh-CN"/>
        </w:rPr>
        <w:t>投标文件</w:t>
      </w:r>
      <w:r>
        <w:rPr>
          <w:rFonts w:hint="eastAsia" w:ascii="宋体" w:hAnsi="宋体" w:eastAsia="宋体" w:cs="宋体"/>
          <w:color w:val="auto"/>
          <w:sz w:val="21"/>
          <w:szCs w:val="21"/>
          <w:lang w:val="zh-CN"/>
        </w:rPr>
        <w:t>的，应当先行撤回原文件，补充、修改后重新传输递交。提交</w:t>
      </w:r>
      <w:r>
        <w:rPr>
          <w:rFonts w:hint="eastAsia" w:ascii="宋体" w:hAnsi="宋体" w:eastAsia="宋体" w:cs="宋体"/>
          <w:color w:val="auto"/>
          <w:sz w:val="21"/>
          <w:szCs w:val="21"/>
          <w:lang w:val="en-US" w:eastAsia="zh-CN"/>
        </w:rPr>
        <w:t>投标文件</w:t>
      </w:r>
      <w:r>
        <w:rPr>
          <w:rFonts w:hint="eastAsia" w:ascii="宋体" w:hAnsi="宋体" w:eastAsia="宋体" w:cs="宋体"/>
          <w:color w:val="auto"/>
          <w:sz w:val="21"/>
          <w:szCs w:val="21"/>
          <w:lang w:val="zh-CN"/>
        </w:rPr>
        <w:t>截止时间前未完成传输的，视为撤回投标文件。提交</w:t>
      </w:r>
      <w:r>
        <w:rPr>
          <w:rFonts w:hint="eastAsia" w:ascii="宋体" w:hAnsi="宋体" w:eastAsia="宋体" w:cs="宋体"/>
          <w:color w:val="auto"/>
          <w:sz w:val="21"/>
          <w:szCs w:val="21"/>
          <w:lang w:val="en-US" w:eastAsia="zh-CN"/>
        </w:rPr>
        <w:t>投标文件</w:t>
      </w:r>
      <w:r>
        <w:rPr>
          <w:rFonts w:hint="eastAsia" w:ascii="宋体" w:hAnsi="宋体" w:eastAsia="宋体" w:cs="宋体"/>
          <w:color w:val="auto"/>
          <w:sz w:val="21"/>
          <w:szCs w:val="21"/>
          <w:lang w:val="zh-CN"/>
        </w:rPr>
        <w:t>截止时间后递交的</w:t>
      </w:r>
      <w:r>
        <w:rPr>
          <w:rFonts w:hint="eastAsia" w:ascii="宋体" w:hAnsi="宋体" w:eastAsia="宋体" w:cs="宋体"/>
          <w:color w:val="auto"/>
          <w:sz w:val="21"/>
          <w:szCs w:val="21"/>
          <w:lang w:val="en-US" w:eastAsia="zh-CN"/>
        </w:rPr>
        <w:t>投标文件</w:t>
      </w:r>
      <w:r>
        <w:rPr>
          <w:rFonts w:hint="eastAsia" w:ascii="宋体" w:hAnsi="宋体" w:eastAsia="宋体" w:cs="宋体"/>
          <w:color w:val="auto"/>
          <w:sz w:val="21"/>
          <w:szCs w:val="21"/>
          <w:lang w:val="zh-CN"/>
        </w:rPr>
        <w:t>，政采云平台将拒收</w:t>
      </w:r>
      <w:r>
        <w:rPr>
          <w:rFonts w:hint="eastAsia" w:ascii="宋体" w:hAnsi="宋体" w:eastAsia="宋体" w:cs="宋体"/>
          <w:color w:val="auto"/>
          <w:sz w:val="21"/>
          <w:szCs w:val="21"/>
        </w:rPr>
        <w:t>。</w:t>
      </w:r>
    </w:p>
    <w:p w14:paraId="12103C33">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14、投标</w:t>
      </w:r>
    </w:p>
    <w:p w14:paraId="1AE51863">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14.1</w:t>
      </w:r>
      <w:r>
        <w:rPr>
          <w:rFonts w:hint="eastAsia" w:ascii="宋体" w:hAnsi="宋体" w:eastAsia="宋体" w:cs="宋体"/>
          <w:color w:val="auto"/>
          <w:sz w:val="21"/>
          <w:szCs w:val="21"/>
        </w:rPr>
        <w:t>投标人必须在招标文件规定的提交投标文件截止时间前提交电子版投标文件。电子投标文件应在制作完成后，在提交投标文件截止时间前通过有效数字证书（CA锁）进行电子签章、加密，然后通过网络将加密的电子投标文件递交至政采云平台。</w:t>
      </w:r>
    </w:p>
    <w:p w14:paraId="0B3C5AE6">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14.2</w:t>
      </w:r>
      <w:r>
        <w:rPr>
          <w:rFonts w:hint="eastAsia" w:ascii="宋体" w:hAnsi="宋体" w:eastAsia="宋体" w:cs="宋体"/>
          <w:color w:val="auto"/>
          <w:sz w:val="21"/>
          <w:szCs w:val="21"/>
        </w:rPr>
        <w:t xml:space="preserve">未在规定时间内提交投标文件或者未按照招标文件要求签章、加密的电子投标文件，政采云平台将拒收。 </w:t>
      </w:r>
    </w:p>
    <w:p w14:paraId="40320A35">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14.3</w:t>
      </w:r>
      <w:r>
        <w:rPr>
          <w:rFonts w:hint="eastAsia" w:ascii="宋体" w:hAnsi="宋体" w:eastAsia="宋体" w:cs="宋体"/>
          <w:color w:val="auto"/>
          <w:sz w:val="21"/>
          <w:szCs w:val="21"/>
        </w:rPr>
        <w:t>在提交投标文件截止时间前，除投标人补充、修改或者撤回投标文件外，任何单位和个人不得解密或提取投标文件。</w:t>
      </w:r>
    </w:p>
    <w:p w14:paraId="7A50F342">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14.4</w:t>
      </w:r>
      <w:r>
        <w:rPr>
          <w:rFonts w:hint="eastAsia" w:ascii="宋体" w:hAnsi="宋体" w:eastAsia="宋体" w:cs="宋体"/>
          <w:color w:val="auto"/>
          <w:sz w:val="21"/>
          <w:szCs w:val="21"/>
        </w:rPr>
        <w:t>在提交投标文件截止时间止提交电子版投标文件的投标人不足3家时，按废标处理。</w:t>
      </w:r>
    </w:p>
    <w:p w14:paraId="7CCC3DF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14.5</w:t>
      </w:r>
      <w:r>
        <w:rPr>
          <w:rFonts w:hint="eastAsia" w:ascii="宋体" w:hAnsi="宋体" w:eastAsia="宋体" w:cs="宋体"/>
          <w:color w:val="auto"/>
          <w:sz w:val="21"/>
          <w:szCs w:val="21"/>
        </w:rPr>
        <w:t>招标文件未允许同一投标人提交两个或以上不同的投标文件，但存在同一投标人提交两个或以上不同的投标文件的，其投标无效。投标人在同一投标文件中对某项技术、商务要求提供有选择性的投标参数或方案等同于提交两个或以上不同的投标文件。</w:t>
      </w:r>
    </w:p>
    <w:p w14:paraId="3E19367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14.6</w:t>
      </w:r>
      <w:r>
        <w:rPr>
          <w:rFonts w:hint="eastAsia" w:ascii="宋体" w:hAnsi="宋体" w:eastAsia="宋体" w:cs="宋体"/>
          <w:color w:val="auto"/>
          <w:sz w:val="21"/>
          <w:szCs w:val="21"/>
        </w:rPr>
        <w:t>本项目提交投标文件截止时间、开标时间和地点详见招标公告中规定。</w:t>
      </w:r>
    </w:p>
    <w:p w14:paraId="1811261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采购代理机构将按照招标文件规定的时间通过政采云平台组织线上开标、开启投标文件，所有投标人均应当准时在线参加。投标人如不参加开标会的，视同认可开标结果，事后不得对采购相关人员、开标过程和开标结果提出异议，同时投标人因未在线参加开标而导致投标文件无法按时解密等一切后果由投标人自己承担。</w:t>
      </w:r>
    </w:p>
    <w:p w14:paraId="0FD2A95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如投标人成功解密投标文件，但未在政采云电子开标大厅参加开标的，视同认可开标过程和结果，由此产生的后果由投标人自行负责。</w:t>
      </w:r>
    </w:p>
    <w:p w14:paraId="35E0DD83">
      <w:pPr>
        <w:spacing w:line="360" w:lineRule="auto"/>
        <w:jc w:val="center"/>
        <w:outlineLvl w:val="1"/>
        <w:rPr>
          <w:rFonts w:hint="eastAsia" w:ascii="宋体" w:hAnsi="宋体" w:eastAsia="宋体" w:cs="宋体"/>
          <w:b/>
          <w:bCs/>
          <w:color w:val="auto"/>
          <w:sz w:val="21"/>
          <w:szCs w:val="21"/>
        </w:rPr>
      </w:pPr>
      <w:bookmarkStart w:id="68" w:name="_Toc3960"/>
      <w:bookmarkStart w:id="69" w:name="_Toc25429"/>
      <w:r>
        <w:rPr>
          <w:rFonts w:hint="eastAsia" w:ascii="宋体" w:hAnsi="宋体" w:eastAsia="宋体" w:cs="宋体"/>
          <w:b/>
          <w:bCs/>
          <w:color w:val="auto"/>
          <w:sz w:val="21"/>
          <w:szCs w:val="21"/>
        </w:rPr>
        <w:t>四、开标与评标</w:t>
      </w:r>
      <w:bookmarkEnd w:id="68"/>
      <w:bookmarkEnd w:id="69"/>
    </w:p>
    <w:p w14:paraId="792C2A46">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15、开标</w:t>
      </w:r>
    </w:p>
    <w:p w14:paraId="351D8193">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15.1</w:t>
      </w:r>
      <w:r>
        <w:rPr>
          <w:rFonts w:hint="eastAsia" w:ascii="宋体" w:hAnsi="宋体" w:eastAsia="宋体" w:cs="宋体"/>
          <w:color w:val="auto"/>
          <w:sz w:val="21"/>
          <w:szCs w:val="21"/>
        </w:rPr>
        <w:t>投标人登录政采云平台进入开标大厅签到。请投标人提前阅读《政府采购项目电子交易操作指南-供应商（政采云）》。</w:t>
      </w:r>
    </w:p>
    <w:p w14:paraId="392FC93B">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15.2</w:t>
      </w:r>
      <w:r>
        <w:rPr>
          <w:rFonts w:hint="eastAsia" w:ascii="宋体" w:hAnsi="宋体" w:eastAsia="宋体" w:cs="宋体"/>
          <w:color w:val="auto"/>
          <w:sz w:val="21"/>
          <w:szCs w:val="21"/>
        </w:rPr>
        <w:t>解密电子投标文件。政采云平台按投标截止时间自动提取所有投标文件。采购代理机构在政采云平台向各投标人发出电子加密投标文件开始解密通知，由投标人平台设置时间内自行进行投标文件解密。投标人须使用加密时所用的CA锁准时登录到政采云平台电子开标大厅签到并对电子投标文件解密。投标截止后投标人未及时进行解密的，采购代理机构可通知投标人。通知后投标人仍未在上述规定时间内解密投标文件，或者投标人没有预留联系方式或预留联系方式无效导致采购代理机构无法联系到投标人的，均视为无效投标。</w:t>
      </w:r>
    </w:p>
    <w:p w14:paraId="730F42A0">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15.3</w:t>
      </w:r>
      <w:r>
        <w:rPr>
          <w:rFonts w:hint="eastAsia" w:ascii="宋体" w:hAnsi="宋体" w:eastAsia="宋体" w:cs="宋体"/>
          <w:color w:val="auto"/>
          <w:sz w:val="21"/>
          <w:szCs w:val="21"/>
        </w:rPr>
        <w:t>解密异常情况处理：电子交易活动的中止。招标过程中出现以下情形，导致电子交易平台无法正常运行，或者无法保证电子交易的公平、公正和安全时，采购代理机构可中止电子交易活动：</w:t>
      </w:r>
    </w:p>
    <w:p w14:paraId="04751F41">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 xml:space="preserve">①电子交易平台发生故障而无法登录访问的； </w:t>
      </w:r>
    </w:p>
    <w:p w14:paraId="2C72BC70">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②电子交易平台应用或数据库出现错误，不能进行正常操作的；</w:t>
      </w:r>
    </w:p>
    <w:p w14:paraId="09C6023C">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③电子交易平台发现严重安全漏洞，有潜在泄密危险的；</w:t>
      </w:r>
    </w:p>
    <w:p w14:paraId="6254CF94">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 xml:space="preserve">④电子化采购系统感染病毒不能进行正常操作的； </w:t>
      </w:r>
    </w:p>
    <w:p w14:paraId="1CB281F0">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⑤因电子化开评标场所停电、断网等原因，导致采购活动无法继续进行的；</w:t>
      </w:r>
    </w:p>
    <w:p w14:paraId="75DC9CC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⑥其他无法保证电子化采购活动公平、公正和安全的情况。</w:t>
      </w:r>
    </w:p>
    <w:p w14:paraId="123C252E">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 xml:space="preserve">出现以上情形，不影响采购公平、公正性的，采购代理机构可以待上述情形消除后继续组织电子交易活动；影响或可能影响采购公平、公正性的，经采购代理机构确认后，应当重新采购。采购代理机构必须对原有的资料及信息作出妥善保密处理，并报财政部门备案。 </w:t>
      </w:r>
    </w:p>
    <w:p w14:paraId="68C7A3C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15.4</w:t>
      </w:r>
      <w:r>
        <w:rPr>
          <w:rFonts w:hint="eastAsia" w:ascii="宋体" w:hAnsi="宋体" w:eastAsia="宋体" w:cs="宋体"/>
          <w:color w:val="auto"/>
          <w:sz w:val="21"/>
          <w:szCs w:val="21"/>
        </w:rPr>
        <w:t>特别说明：如遇政采云平台相关程序调整的，按调整后的程序执行。</w:t>
      </w:r>
    </w:p>
    <w:p w14:paraId="267680F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15.5</w:t>
      </w:r>
      <w:r>
        <w:rPr>
          <w:rFonts w:hint="eastAsia" w:ascii="宋体" w:hAnsi="宋体" w:eastAsia="宋体" w:cs="宋体"/>
          <w:color w:val="auto"/>
          <w:sz w:val="21"/>
          <w:szCs w:val="21"/>
        </w:rPr>
        <w:t>开标时有下列情形之一的为无效投标：</w:t>
      </w:r>
    </w:p>
    <w:p w14:paraId="05D66094">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①投标文件在规定的投标截止时间以后送达的；</w:t>
      </w:r>
    </w:p>
    <w:p w14:paraId="326AC906">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②投标文件未按招标文件规定加密的；</w:t>
      </w:r>
    </w:p>
    <w:p w14:paraId="7902ECCE">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③招标文件规定开标时属于无效投标的其他情形。</w:t>
      </w:r>
    </w:p>
    <w:p w14:paraId="0252DDD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15.6</w:t>
      </w:r>
      <w:r>
        <w:rPr>
          <w:rFonts w:hint="eastAsia" w:ascii="宋体" w:hAnsi="宋体" w:eastAsia="宋体" w:cs="宋体"/>
          <w:color w:val="auto"/>
          <w:sz w:val="21"/>
          <w:szCs w:val="21"/>
        </w:rPr>
        <w:t>开标时有下列情形之一的，采购人有权宣布本项目废标：</w:t>
      </w:r>
    </w:p>
    <w:p w14:paraId="5D89D6C9">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①所有投标人的报价均超过采购项目预算，采购人不能支付的。</w:t>
      </w:r>
    </w:p>
    <w:p w14:paraId="6C5478B9">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首次招标废标后将重新招标，重新招标仍出现本款情形的，按相关规定处理。</w:t>
      </w:r>
    </w:p>
    <w:p w14:paraId="5A47AAAC">
      <w:pPr>
        <w:spacing w:line="360" w:lineRule="auto"/>
        <w:ind w:firstLine="422" w:firstLineChars="200"/>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16、评标过程的保密性</w:t>
      </w:r>
    </w:p>
    <w:p w14:paraId="5D6E8E5D">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 xml:space="preserve"> 16.1公开开标后，直至向中标的投标人授予合同时止，除按招标文件规定予以公开的评标结果外，凡与审查、澄清、评价和比较投标有关的资料以及授标意见等，均不得向投标人及与评标无关的其他人透露。</w:t>
      </w:r>
    </w:p>
    <w:p w14:paraId="2EAA005A">
      <w:pPr>
        <w:spacing w:line="360" w:lineRule="auto"/>
        <w:ind w:firstLine="422" w:firstLineChars="200"/>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17、评标</w:t>
      </w:r>
    </w:p>
    <w:p w14:paraId="14BB1B21">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17.1采购代理机构负责组织评标工作，并履行下列职责：</w:t>
      </w:r>
    </w:p>
    <w:p w14:paraId="78C09772">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（一）核对评审专家身份和采购人代表授权函，对评审专家在政府采购活动中的职责履行情况予以记录，并及时将有关违法违规行为向财政部门报告；</w:t>
      </w:r>
    </w:p>
    <w:p w14:paraId="4ACEDFD4">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（二）宣布评标纪律；</w:t>
      </w:r>
    </w:p>
    <w:p w14:paraId="23B1DD96">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（三）公布投标人名单，告知评审专家应当回避的情形；</w:t>
      </w:r>
    </w:p>
    <w:p w14:paraId="5CFD9B9E">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（四）组织评标委员会推选评标组长，采购人代表不得担任组长；</w:t>
      </w:r>
    </w:p>
    <w:p w14:paraId="7847E916">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（五）在评标期间采取必要的通讯管理措施，保证评标活动不受外界干扰；</w:t>
      </w:r>
    </w:p>
    <w:p w14:paraId="6CBA33E5">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（六）根据评标委员会的要求介绍政府采购相关政策法规、招标文件；</w:t>
      </w:r>
    </w:p>
    <w:p w14:paraId="10D3111C">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（七）维护评标秩序，监督评标委员会依照招标文件规定的评标程序、方法和标准进行独立评审，及时制止和纠正采购人代表、评审专家的倾向性言论或者违法违规行为；</w:t>
      </w:r>
    </w:p>
    <w:p w14:paraId="766EB35D">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（八）核对评标结果，要求评标委员会复核或者书面说明理由，评标委员会拒绝的，应予记录并向本级财政部门报告；</w:t>
      </w:r>
    </w:p>
    <w:p w14:paraId="6ED605FF">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（九）评审工作完成后，按照规定向评审专家支付劳务报酬和异地评审差旅费，不得向评审专家以外的其他人员支付评审劳务报酬；</w:t>
      </w:r>
    </w:p>
    <w:p w14:paraId="6841EC05">
      <w:pPr>
        <w:spacing w:line="360" w:lineRule="auto"/>
        <w:ind w:firstLine="315" w:firstLineChars="150"/>
        <w:outlineLvl w:val="9"/>
        <w:rPr>
          <w:rFonts w:hint="eastAsia" w:ascii="宋体" w:hAnsi="宋体" w:eastAsia="宋体" w:cs="宋体"/>
          <w:color w:val="auto"/>
          <w:sz w:val="21"/>
          <w:szCs w:val="21"/>
        </w:rPr>
      </w:pPr>
      <w:r>
        <w:rPr>
          <w:rFonts w:hint="eastAsia" w:ascii="宋体" w:hAnsi="宋体" w:eastAsia="宋体" w:cs="宋体"/>
          <w:color w:val="auto"/>
          <w:sz w:val="21"/>
          <w:szCs w:val="21"/>
        </w:rPr>
        <w:t>（十）处理与评标有关的其他事项。</w:t>
      </w:r>
    </w:p>
    <w:p w14:paraId="38A49C8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17.2采购人可以在评标前说明项目背景和采购需求，说明内容不得含有歧视性、倾向性意见，不得超出招标文件所述范围。说明应当提交书面材料，并随采购文件一并存档。</w:t>
      </w:r>
    </w:p>
    <w:p w14:paraId="12C1A3D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17.3</w:t>
      </w:r>
      <w:r>
        <w:rPr>
          <w:rFonts w:hint="eastAsia" w:ascii="宋体" w:hAnsi="宋体" w:eastAsia="宋体" w:cs="宋体"/>
          <w:color w:val="auto"/>
          <w:sz w:val="21"/>
          <w:szCs w:val="21"/>
          <w:lang w:val="zh-CN"/>
        </w:rPr>
        <w:t>评标委员会由评审专家和采购人代表组成。评标委员会的专家成员从省政府采购监督管理部门建立的专家库中随机抽取产生，采购人代表由采购人委派。</w:t>
      </w:r>
      <w:r>
        <w:rPr>
          <w:rFonts w:hint="eastAsia" w:ascii="宋体" w:hAnsi="宋体" w:eastAsia="宋体" w:cs="宋体"/>
          <w:color w:val="auto"/>
          <w:sz w:val="21"/>
          <w:szCs w:val="21"/>
        </w:rPr>
        <w:t>评标委员会根据有关法律法规和招标文件规定的方法和标准独立评标，负责完成评标的全过程直至评定预中标人，成员人数应当为5人以上单数，其中评审专家不得少于成员总数的三分之二。</w:t>
      </w:r>
    </w:p>
    <w:p w14:paraId="696444B3">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采购项目符合下列情形之一的，评标委员会成员人数应当为7人以上单数：</w:t>
      </w:r>
    </w:p>
    <w:p w14:paraId="17401993">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（一）采购预算金额在1000万元以上；</w:t>
      </w:r>
    </w:p>
    <w:p w14:paraId="141ED9DC">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（二）技术复杂；</w:t>
      </w:r>
    </w:p>
    <w:p w14:paraId="4C6CE4F1">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（三）社会影响较大。</w:t>
      </w:r>
    </w:p>
    <w:p w14:paraId="3D16F18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评标委员会负责具体评标事物，并独立履行下列职责：</w:t>
      </w:r>
    </w:p>
    <w:p w14:paraId="42558C43">
      <w:pPr>
        <w:spacing w:line="360" w:lineRule="auto"/>
        <w:ind w:firstLine="420" w:firstLineChars="200"/>
        <w:outlineLvl w:val="9"/>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（一）审查、评价投标文件是否符合招标文件的商务、技术等实质性要求；</w:t>
      </w:r>
    </w:p>
    <w:p w14:paraId="7D9B5972">
      <w:pPr>
        <w:spacing w:line="360" w:lineRule="auto"/>
        <w:ind w:firstLine="420" w:firstLineChars="200"/>
        <w:outlineLvl w:val="9"/>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（二）要求投标人对投标文件有关事项作出澄清或者说明；</w:t>
      </w:r>
    </w:p>
    <w:p w14:paraId="14F9D67C">
      <w:pPr>
        <w:spacing w:line="360" w:lineRule="auto"/>
        <w:ind w:firstLine="420" w:firstLineChars="200"/>
        <w:outlineLvl w:val="9"/>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（三）对投标文件进行比较和评价；</w:t>
      </w:r>
    </w:p>
    <w:p w14:paraId="2F050EAE">
      <w:pPr>
        <w:spacing w:line="360" w:lineRule="auto"/>
        <w:ind w:firstLine="420" w:firstLineChars="200"/>
        <w:outlineLvl w:val="9"/>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（四）确定中标候选人名单；</w:t>
      </w:r>
    </w:p>
    <w:p w14:paraId="50A7BD2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zh-CN"/>
        </w:rPr>
        <w:t>（五）向采购人、采购代理机构或者有关部门报告评标中发现的违法行为</w:t>
      </w:r>
      <w:r>
        <w:rPr>
          <w:rFonts w:hint="eastAsia" w:ascii="宋体" w:hAnsi="宋体" w:eastAsia="宋体" w:cs="宋体"/>
          <w:color w:val="auto"/>
          <w:sz w:val="21"/>
          <w:szCs w:val="21"/>
        </w:rPr>
        <w:t>。</w:t>
      </w:r>
    </w:p>
    <w:p w14:paraId="47824C0F">
      <w:pPr>
        <w:spacing w:line="360" w:lineRule="auto"/>
        <w:ind w:firstLine="316" w:firstLineChars="15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 xml:space="preserve"> 18、政府采购进口产品的规定</w:t>
      </w:r>
    </w:p>
    <w:p w14:paraId="4FE0E9AC">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投标进口产品的为无效投标。</w:t>
      </w:r>
    </w:p>
    <w:p w14:paraId="1559EFE8">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在中国境内生产或组装的外国品牌产品须标明该产品在中国国内制造厂商名称。否则，按进口产品对待。</w:t>
      </w:r>
    </w:p>
    <w:p w14:paraId="16C2F438">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19、政府强制采购节能产品的规定</w:t>
      </w:r>
    </w:p>
    <w:p w14:paraId="169EEBE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19.1 按照财政部、发展改革委最新发布执行的《节能产品政府采购清单》的规定，《</w:t>
      </w:r>
      <w:r>
        <w:rPr>
          <w:rFonts w:hint="eastAsia" w:ascii="宋体" w:hAnsi="宋体" w:eastAsia="宋体" w:cs="宋体"/>
          <w:color w:val="auto"/>
          <w:sz w:val="21"/>
          <w:szCs w:val="21"/>
          <w:lang w:val="en-US" w:eastAsia="zh-CN"/>
        </w:rPr>
        <w:t>技术</w:t>
      </w:r>
      <w:r>
        <w:rPr>
          <w:rFonts w:hint="eastAsia" w:ascii="宋体" w:hAnsi="宋体" w:eastAsia="宋体" w:cs="宋体"/>
          <w:color w:val="auto"/>
          <w:sz w:val="21"/>
          <w:szCs w:val="21"/>
        </w:rPr>
        <w:t>需求及技术规格要求》中凡包含强制采购产品的，供应商必须提供列入《节能产品政府采购清单》的产品，否则投标无效。</w:t>
      </w:r>
    </w:p>
    <w:p w14:paraId="2AE52A0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技术</w:t>
      </w:r>
      <w:r>
        <w:rPr>
          <w:rFonts w:hint="eastAsia" w:ascii="宋体" w:hAnsi="宋体" w:eastAsia="宋体" w:cs="宋体"/>
          <w:color w:val="auto"/>
          <w:sz w:val="21"/>
          <w:szCs w:val="21"/>
        </w:rPr>
        <w:t>需求及技术规格要求》中包含计算机设备的，供应商必须投标预装正版操作系统软件的计算机产品，否则无效。</w:t>
      </w:r>
    </w:p>
    <w:p w14:paraId="6EEE275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19.2《</w:t>
      </w:r>
      <w:r>
        <w:rPr>
          <w:rFonts w:hint="eastAsia" w:ascii="宋体" w:hAnsi="宋体" w:eastAsia="宋体" w:cs="宋体"/>
          <w:color w:val="auto"/>
          <w:sz w:val="21"/>
          <w:szCs w:val="21"/>
          <w:lang w:val="en-US" w:eastAsia="zh-CN"/>
        </w:rPr>
        <w:t>技术</w:t>
      </w:r>
      <w:r>
        <w:rPr>
          <w:rFonts w:hint="eastAsia" w:ascii="宋体" w:hAnsi="宋体" w:eastAsia="宋体" w:cs="宋体"/>
          <w:color w:val="auto"/>
          <w:sz w:val="21"/>
          <w:szCs w:val="21"/>
        </w:rPr>
        <w:t>需求及技术规格要求》中包含计算机设备的，投标人必须投标预装正版操作系统软件的计算机产品，否则无效。</w:t>
      </w:r>
    </w:p>
    <w:p w14:paraId="2DFBAAE2">
      <w:pPr>
        <w:spacing w:line="360" w:lineRule="auto"/>
        <w:jc w:val="center"/>
        <w:outlineLvl w:val="1"/>
        <w:rPr>
          <w:rFonts w:hint="eastAsia" w:ascii="宋体" w:hAnsi="宋体" w:eastAsia="宋体" w:cs="宋体"/>
          <w:b/>
          <w:color w:val="auto"/>
          <w:sz w:val="21"/>
          <w:szCs w:val="21"/>
        </w:rPr>
      </w:pPr>
      <w:bookmarkStart w:id="70" w:name="_Toc19797"/>
      <w:bookmarkStart w:id="71" w:name="_Toc24025"/>
      <w:r>
        <w:rPr>
          <w:rFonts w:hint="eastAsia" w:ascii="宋体" w:hAnsi="宋体" w:eastAsia="宋体" w:cs="宋体"/>
          <w:b/>
          <w:color w:val="auto"/>
          <w:sz w:val="21"/>
          <w:szCs w:val="21"/>
        </w:rPr>
        <w:t>五、中标与合同</w:t>
      </w:r>
      <w:bookmarkEnd w:id="70"/>
      <w:bookmarkEnd w:id="71"/>
    </w:p>
    <w:p w14:paraId="0A5BF4C9">
      <w:pPr>
        <w:spacing w:line="360" w:lineRule="auto"/>
        <w:ind w:firstLine="422" w:firstLineChars="200"/>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20、</w:t>
      </w:r>
      <w:bookmarkStart w:id="72" w:name="OLE_LINK3"/>
      <w:r>
        <w:rPr>
          <w:rFonts w:hint="eastAsia" w:ascii="宋体" w:hAnsi="宋体" w:eastAsia="宋体" w:cs="宋体"/>
          <w:b/>
          <w:color w:val="auto"/>
          <w:sz w:val="21"/>
          <w:szCs w:val="21"/>
        </w:rPr>
        <w:t>中标</w:t>
      </w:r>
    </w:p>
    <w:p w14:paraId="00501966">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20.1采购代理机构应当在评标结束后2个工作日内将评标报告送采购人。</w:t>
      </w:r>
    </w:p>
    <w:p w14:paraId="1172F91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20.2 采购人应当自收到评标报告之日起5个工作日内，在评标报告确定的中标候选人名单中按顺序确定中标人。中标候选人并列的，采购人可采取随机抽取的方式确定。</w:t>
      </w:r>
    </w:p>
    <w:p w14:paraId="5D316335">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20.3采购人在收到评标报告5个工作日内未按评标报告推荐的中标候选人顺序确定中标人，又不能说明合法理由的，视同按评标报告推荐的顺序确定排名第一的中标候选人为中标人。</w:t>
      </w:r>
    </w:p>
    <w:p w14:paraId="295EAC6A">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20.4采购代理机构应当自评标委员会中标人确定之日起2个工作日内，在省级以上财政部门指定的媒体上公告中标结果，招标文件应当随中标结果同时公告。中标公告期限为1个工作日。</w:t>
      </w:r>
    </w:p>
    <w:p w14:paraId="4DEA7D52">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20.5在公告中标结果的同时，采购代理机构向中标人发出中标通知书；对未通过资格审查的投标人，将告知其未通过的原因；采用综合评分法评审的，还将告知未中标人本人的评审得分与排序。</w:t>
      </w:r>
    </w:p>
    <w:bookmarkEnd w:id="72"/>
    <w:p w14:paraId="6FBE5818">
      <w:pPr>
        <w:spacing w:line="360" w:lineRule="auto"/>
        <w:ind w:firstLine="422" w:firstLineChars="200"/>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21、授标时更改数量的权利</w:t>
      </w:r>
    </w:p>
    <w:p w14:paraId="4A69C871">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21.1采购人在授予合同时有权在一定幅度内对《</w:t>
      </w:r>
      <w:r>
        <w:rPr>
          <w:rFonts w:hint="eastAsia" w:ascii="宋体" w:hAnsi="宋体" w:eastAsia="宋体" w:cs="宋体"/>
          <w:color w:val="auto"/>
          <w:sz w:val="21"/>
          <w:szCs w:val="21"/>
          <w:lang w:val="en-US" w:eastAsia="zh-CN"/>
        </w:rPr>
        <w:t>技术</w:t>
      </w:r>
      <w:r>
        <w:rPr>
          <w:rFonts w:hint="eastAsia" w:ascii="宋体" w:hAnsi="宋体" w:eastAsia="宋体" w:cs="宋体"/>
          <w:color w:val="auto"/>
          <w:sz w:val="21"/>
          <w:szCs w:val="21"/>
        </w:rPr>
        <w:t>需求及技术规格》中规定的货物数量和服务予以增加或减少，但不得改变单价和其他条款和条件。</w:t>
      </w:r>
    </w:p>
    <w:p w14:paraId="7A06DA87">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21.2按照《中华人民共和国政府采购法》的规定，在合同履行中，采购人需要追加与合同标的物相同的货物、工程或者服务的，在不改变合同其他条款的前提下，可以与中标人签订补充合同，但所有补充合同的采购金额不得超过原合同采购金额的10%。</w:t>
      </w:r>
    </w:p>
    <w:p w14:paraId="394E645C">
      <w:pPr>
        <w:spacing w:line="360" w:lineRule="auto"/>
        <w:ind w:firstLine="422" w:firstLineChars="200"/>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22、签订合同</w:t>
      </w:r>
    </w:p>
    <w:p w14:paraId="7062C1D4">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22.1 中标通知书发出后，采购人不得违法改变中标结果，中标人无正当理由不得放弃中标。</w:t>
      </w:r>
    </w:p>
    <w:p w14:paraId="2A51B4AD">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22.2采购人应当自中标通知书发出之日起30日内，按照招标文件和中标人投标文件的规定，与中标人签订书面合同。所签订的合同不得对招标文件确定的事项和中标人投标文件作实质性修改。</w:t>
      </w:r>
    </w:p>
    <w:p w14:paraId="570BDF02">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22.3采购人不得向中标人提出任何不合理的要求作为签订合同的条件。</w:t>
      </w:r>
    </w:p>
    <w:p w14:paraId="0E9093D0">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22.4 根据《中华人民共和国政府采购法实施条例》采购人应当自政府采购合同签订之日起2个工作日内，将政府采购合同在省级以上人民政府财政部门指定的媒体上公告，但政府采购合同中涉及国家秘密、商业秘密的内容除外。</w:t>
      </w:r>
    </w:p>
    <w:p w14:paraId="408FC6E4">
      <w:pPr>
        <w:spacing w:line="360" w:lineRule="auto"/>
        <w:ind w:firstLine="422" w:firstLineChars="200"/>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23、保密和披露</w:t>
      </w:r>
    </w:p>
    <w:p w14:paraId="55C0EC6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23.1 投标人自购买招标文件之日起，须承诺承担本招标项目下的保密义务，不得将因本次招标获得的信息向第三人外传。</w:t>
      </w:r>
    </w:p>
    <w:p w14:paraId="185351FF">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23.2 采购人有权将投标人提供的所有资料向其他政府部门或有关的非政府机构负责评审标书的人员或与评标有关的人员披露。</w:t>
      </w:r>
    </w:p>
    <w:p w14:paraId="5A94183C">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23.3 在下列情形下：当发布中标公告和其它公告时，当国家机关调查、审查、审计时，以及在其他符合法律规定的情形下，采购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2D2D6CD3">
      <w:pPr>
        <w:spacing w:line="360" w:lineRule="auto"/>
        <w:ind w:firstLine="422" w:firstLineChars="200"/>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24、质疑和投诉</w:t>
      </w:r>
    </w:p>
    <w:p w14:paraId="056EC839">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24.1投标人认为招标文件、招标过程和中标结果使自己的合法权益受到损害的，应当在知道或者应知其权益受到损害之日起七个工作日内以书面形式（须加盖公章）{质疑书的具体内容详见《政府采购质疑和投诉办法》（第94号令）}通知采购代理机构向提出质疑（如投标人所参与项目须要在网上提交质疑程序，供应商须将纸质版质疑材料与网上提交质疑程序在同一工作日内进行，如出现日期不一致时，以两者中最后日期为准）。供应商应在法定质疑期内一次性提出针对同一采购程序环节的质疑。（质疑联系人及联系方式：</w:t>
      </w:r>
      <w:r>
        <w:rPr>
          <w:rFonts w:hint="eastAsia" w:ascii="宋体" w:hAnsi="宋体" w:eastAsia="宋体" w:cs="宋体"/>
          <w:color w:val="auto"/>
          <w:sz w:val="21"/>
          <w:szCs w:val="21"/>
          <w:lang w:val="en-US" w:eastAsia="zh-CN"/>
        </w:rPr>
        <w:t>张舒迪</w:t>
      </w:r>
      <w:r>
        <w:rPr>
          <w:rFonts w:hint="eastAsia" w:ascii="宋体" w:hAnsi="宋体" w:eastAsia="宋体" w:cs="宋体"/>
          <w:color w:val="auto"/>
          <w:sz w:val="21"/>
          <w:szCs w:val="21"/>
          <w:lang w:eastAsia="zh-CN"/>
        </w:rPr>
        <w:t>15044059166</w:t>
      </w:r>
      <w:r>
        <w:rPr>
          <w:rFonts w:hint="eastAsia" w:ascii="宋体" w:hAnsi="宋体" w:eastAsia="宋体" w:cs="宋体"/>
          <w:color w:val="auto"/>
          <w:sz w:val="21"/>
          <w:szCs w:val="21"/>
        </w:rPr>
        <w:t>）投标人对采购人的质疑答复不满意或者采购人未在规定时间内作出答复的，可以在答复期满后十五个工作日内向同级采购监管部门投诉。</w:t>
      </w:r>
    </w:p>
    <w:p w14:paraId="356CFC25">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24.2质疑书、投诉书均应明确阐述招标文件、招标过程和中标结果中使自己合法权益受到损害的实质性内容，提供相关事实、依据和证据及其来源或线索，便于有关单位调查、答复和处理。</w:t>
      </w:r>
    </w:p>
    <w:p w14:paraId="320C916E">
      <w:pPr>
        <w:spacing w:line="360" w:lineRule="auto"/>
        <w:ind w:firstLine="422" w:firstLineChars="200"/>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25、中标服务费</w:t>
      </w:r>
    </w:p>
    <w:p w14:paraId="6C0B5F2B">
      <w:pPr>
        <w:spacing w:line="360" w:lineRule="auto"/>
        <w:ind w:firstLine="420" w:firstLineChars="200"/>
        <w:outlineLvl w:val="9"/>
        <w:rPr>
          <w:rFonts w:hint="eastAsia" w:ascii="宋体" w:hAnsi="宋体" w:eastAsia="宋体" w:cs="宋体"/>
          <w:color w:val="auto"/>
          <w:sz w:val="21"/>
          <w:szCs w:val="21"/>
        </w:rPr>
      </w:pPr>
      <w:r>
        <w:rPr>
          <w:rFonts w:hint="eastAsia" w:ascii="宋体" w:hAnsi="宋体" w:eastAsia="宋体" w:cs="宋体"/>
          <w:color w:val="auto"/>
          <w:sz w:val="21"/>
          <w:szCs w:val="21"/>
        </w:rPr>
        <w:t>中标人在接到中标通知书后，应向采购代理机构足额缴纳中标服务费。</w:t>
      </w:r>
    </w:p>
    <w:p w14:paraId="185323C2">
      <w:pPr>
        <w:spacing w:line="360" w:lineRule="auto"/>
        <w:ind w:firstLine="420" w:firstLineChars="200"/>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收取标准：</w:t>
      </w:r>
      <w:r>
        <w:rPr>
          <w:rFonts w:hint="eastAsia" w:ascii="宋体" w:hAnsi="宋体" w:eastAsia="宋体" w:cs="宋体"/>
          <w:color w:val="auto"/>
          <w:sz w:val="21"/>
          <w:szCs w:val="21"/>
          <w:lang w:val="en-US" w:eastAsia="zh-CN"/>
        </w:rPr>
        <w:t>招标代理服务费向中标人收取，</w:t>
      </w:r>
    </w:p>
    <w:p w14:paraId="7689CC07">
      <w:pPr>
        <w:spacing w:line="360" w:lineRule="auto"/>
        <w:ind w:firstLine="420" w:firstLineChars="200"/>
        <w:outlineLvl w:val="9"/>
        <w:rPr>
          <w:rFonts w:hint="eastAsia"/>
          <w:color w:val="auto"/>
          <w:sz w:val="21"/>
          <w:szCs w:val="21"/>
          <w:lang w:val="zh-CN"/>
        </w:rPr>
      </w:pPr>
      <w:r>
        <w:rPr>
          <w:rFonts w:hint="eastAsia" w:ascii="宋体" w:hAnsi="宋体" w:eastAsia="宋体" w:cs="宋体"/>
          <w:color w:val="auto"/>
          <w:sz w:val="21"/>
          <w:szCs w:val="21"/>
          <w:lang w:val="en-US" w:eastAsia="zh-CN"/>
        </w:rPr>
        <w:t>收取金额为：中标金额×2%</w:t>
      </w:r>
      <w:r>
        <w:rPr>
          <w:rFonts w:hint="eastAsia"/>
          <w:color w:val="auto"/>
          <w:sz w:val="21"/>
          <w:szCs w:val="21"/>
          <w:lang w:val="zh-CN"/>
        </w:rPr>
        <w:br w:type="page"/>
      </w:r>
    </w:p>
    <w:p w14:paraId="6B7A67FD">
      <w:pPr>
        <w:pStyle w:val="2"/>
        <w:numPr>
          <w:ilvl w:val="0"/>
          <w:numId w:val="1"/>
        </w:numPr>
        <w:bidi w:val="0"/>
        <w:spacing w:line="240" w:lineRule="auto"/>
        <w:jc w:val="center"/>
        <w:rPr>
          <w:rFonts w:hint="eastAsia"/>
          <w:color w:val="auto"/>
        </w:rPr>
      </w:pPr>
      <w:bookmarkStart w:id="73" w:name="_Toc246996995"/>
      <w:bookmarkStart w:id="74" w:name="_Toc144974577"/>
      <w:bookmarkStart w:id="75" w:name="_Toc246996252"/>
      <w:bookmarkStart w:id="76" w:name="_Toc247085767"/>
      <w:bookmarkStart w:id="77" w:name="_Toc9393"/>
      <w:bookmarkStart w:id="78" w:name="_Toc152045609"/>
      <w:bookmarkStart w:id="79" w:name="_Toc179632627"/>
      <w:bookmarkStart w:id="80" w:name="_Toc152042387"/>
      <w:r>
        <w:rPr>
          <w:rFonts w:hint="eastAsia"/>
          <w:color w:val="auto"/>
        </w:rPr>
        <w:t>评标办法</w:t>
      </w:r>
      <w:bookmarkEnd w:id="60"/>
      <w:bookmarkEnd w:id="61"/>
      <w:bookmarkEnd w:id="62"/>
      <w:bookmarkEnd w:id="63"/>
      <w:bookmarkEnd w:id="73"/>
      <w:bookmarkEnd w:id="74"/>
      <w:bookmarkEnd w:id="75"/>
      <w:bookmarkEnd w:id="76"/>
      <w:bookmarkEnd w:id="77"/>
      <w:bookmarkEnd w:id="78"/>
      <w:bookmarkEnd w:id="79"/>
      <w:bookmarkEnd w:id="80"/>
      <w:bookmarkStart w:id="81" w:name="_Toc28446"/>
      <w:bookmarkStart w:id="82" w:name="_Toc31131"/>
      <w:bookmarkStart w:id="83" w:name="_Toc12089"/>
      <w:bookmarkStart w:id="84" w:name="_Toc32564"/>
    </w:p>
    <w:p w14:paraId="38838CED">
      <w:pPr>
        <w:spacing w:line="360" w:lineRule="auto"/>
        <w:ind w:firstLine="480" w:firstLineChars="200"/>
        <w:outlineLvl w:val="9"/>
        <w:rPr>
          <w:rFonts w:hint="eastAsia"/>
          <w:color w:val="auto"/>
          <w:sz w:val="24"/>
          <w:szCs w:val="24"/>
          <w:lang w:val="zh-CN" w:eastAsia="zh-CN"/>
        </w:rPr>
      </w:pPr>
    </w:p>
    <w:p w14:paraId="6C5062FB">
      <w:pPr>
        <w:jc w:val="center"/>
        <w:rPr>
          <w:rFonts w:ascii="宋体" w:hAnsi="宋体"/>
          <w:b/>
          <w:iCs/>
          <w:sz w:val="36"/>
          <w:szCs w:val="36"/>
          <w:lang w:val="en-GB"/>
        </w:rPr>
      </w:pPr>
      <w:r>
        <w:rPr>
          <w:rFonts w:hint="eastAsia" w:ascii="宋体" w:hAnsi="宋体"/>
          <w:b/>
          <w:iCs/>
          <w:sz w:val="36"/>
          <w:szCs w:val="36"/>
          <w:lang w:val="en-GB"/>
        </w:rPr>
        <w:t xml:space="preserve"> 评标办法</w:t>
      </w:r>
    </w:p>
    <w:p w14:paraId="7899C525">
      <w:pPr>
        <w:rPr>
          <w:rFonts w:ascii="宋体" w:hAnsi="宋体"/>
          <w:bCs/>
          <w:sz w:val="24"/>
          <w:szCs w:val="24"/>
        </w:rPr>
      </w:pPr>
    </w:p>
    <w:p w14:paraId="296CE4A3">
      <w:pPr>
        <w:rPr>
          <w:rFonts w:ascii="宋体" w:hAnsi="宋体"/>
          <w:bCs/>
          <w:sz w:val="24"/>
          <w:szCs w:val="24"/>
        </w:rPr>
      </w:pPr>
      <w:r>
        <w:rPr>
          <w:rFonts w:hint="eastAsia" w:ascii="宋体" w:hAnsi="宋体"/>
          <w:bCs/>
          <w:sz w:val="24"/>
          <w:szCs w:val="24"/>
        </w:rPr>
        <w:t>附：评标标准及主要原则方法</w:t>
      </w:r>
    </w:p>
    <w:p w14:paraId="00033D99">
      <w:pPr>
        <w:spacing w:line="460" w:lineRule="exact"/>
        <w:ind w:firstLine="480" w:firstLineChars="200"/>
        <w:rPr>
          <w:rFonts w:ascii="宋体" w:hAnsi="宋体"/>
          <w:color w:val="000000"/>
          <w:sz w:val="24"/>
          <w:szCs w:val="24"/>
        </w:rPr>
      </w:pPr>
      <w:r>
        <w:rPr>
          <w:rFonts w:hint="eastAsia" w:ascii="宋体" w:hAnsi="宋体"/>
          <w:sz w:val="24"/>
          <w:szCs w:val="24"/>
        </w:rPr>
        <w:t>按照《中华人民共和国政府采购法》和《政府采购货物和服务招标投标管理办法》及国家有关部委的联合制定的《评标委员会和评标方法暂行规定》的有关规定，遵循公开、公平、公正和诚实信用的原则，结合本项目的实际情况，制定吉林省吉林中西医结合医院食堂食材采购项目米面油采购招标评标办法。</w:t>
      </w:r>
    </w:p>
    <w:p w14:paraId="2C0A6465">
      <w:pPr>
        <w:pStyle w:val="4"/>
        <w:spacing w:line="460" w:lineRule="exact"/>
        <w:ind w:left="481" w:hanging="481"/>
        <w:rPr>
          <w:rFonts w:ascii="宋体" w:hAnsi="宋体"/>
          <w:b w:val="0"/>
          <w:sz w:val="24"/>
          <w:szCs w:val="24"/>
        </w:rPr>
      </w:pPr>
      <w:r>
        <w:rPr>
          <w:rFonts w:hint="eastAsia" w:ascii="宋体" w:hAnsi="宋体"/>
          <w:b w:val="0"/>
          <w:sz w:val="24"/>
          <w:szCs w:val="24"/>
        </w:rPr>
        <w:t>一、评标程序</w:t>
      </w:r>
    </w:p>
    <w:p w14:paraId="470477CE">
      <w:pPr>
        <w:spacing w:line="460" w:lineRule="exact"/>
        <w:rPr>
          <w:rFonts w:ascii="宋体" w:hAnsi="宋体"/>
          <w:bCs/>
          <w:color w:val="000000"/>
          <w:sz w:val="24"/>
          <w:szCs w:val="24"/>
        </w:rPr>
      </w:pPr>
      <w:r>
        <w:rPr>
          <w:rFonts w:hint="eastAsia" w:ascii="宋体" w:hAnsi="宋体"/>
          <w:bCs/>
          <w:sz w:val="24"/>
          <w:szCs w:val="24"/>
        </w:rPr>
        <w:t>（一）组成评标委员会</w:t>
      </w:r>
    </w:p>
    <w:p w14:paraId="759F2D20">
      <w:pPr>
        <w:spacing w:line="460" w:lineRule="exact"/>
        <w:ind w:firstLine="480" w:firstLineChars="200"/>
        <w:rPr>
          <w:rFonts w:hint="eastAsia" w:ascii="宋体" w:hAnsi="宋体"/>
          <w:sz w:val="24"/>
          <w:szCs w:val="24"/>
        </w:rPr>
      </w:pPr>
      <w:r>
        <w:rPr>
          <w:rFonts w:hint="eastAsia" w:ascii="宋体" w:hAnsi="宋体"/>
          <w:sz w:val="24"/>
          <w:szCs w:val="24"/>
        </w:rPr>
        <w:t>按照国家有关部委及</w:t>
      </w:r>
      <w:r>
        <w:rPr>
          <w:rFonts w:hint="eastAsia" w:ascii="宋体" w:hAnsi="宋体"/>
          <w:sz w:val="24"/>
          <w:szCs w:val="24"/>
          <w:lang w:eastAsia="zh-CN"/>
        </w:rPr>
        <w:t>吉林</w:t>
      </w:r>
      <w:r>
        <w:rPr>
          <w:rFonts w:hint="eastAsia" w:ascii="宋体" w:hAnsi="宋体"/>
          <w:sz w:val="24"/>
          <w:szCs w:val="24"/>
        </w:rPr>
        <w:t>省的相关规定，从专家库中随机抽取技术、经济等方面的专家4人，采购人代表1人，共5人组成评标委员会（以下简称“评委会”）。为保证评标工作的顺利进行，推荐一名</w:t>
      </w:r>
      <w:r>
        <w:rPr>
          <w:rFonts w:hint="eastAsia" w:ascii="宋体" w:hAnsi="宋体"/>
          <w:sz w:val="24"/>
          <w:szCs w:val="24"/>
          <w:lang w:eastAsia="zh-CN"/>
        </w:rPr>
        <w:t>专家</w:t>
      </w:r>
      <w:r>
        <w:rPr>
          <w:rFonts w:hint="eastAsia" w:ascii="宋体" w:hAnsi="宋体"/>
          <w:sz w:val="24"/>
          <w:szCs w:val="24"/>
        </w:rPr>
        <w:t>担任评委会主任，负责评标全面工作。</w:t>
      </w:r>
    </w:p>
    <w:p w14:paraId="7037C337">
      <w:pPr>
        <w:spacing w:line="460" w:lineRule="exact"/>
        <w:ind w:left="359" w:hanging="359"/>
        <w:rPr>
          <w:rFonts w:ascii="宋体" w:hAnsi="宋体"/>
          <w:bCs/>
          <w:color w:val="000000"/>
          <w:sz w:val="24"/>
          <w:szCs w:val="24"/>
        </w:rPr>
      </w:pPr>
      <w:r>
        <w:rPr>
          <w:rFonts w:hint="eastAsia" w:ascii="宋体" w:hAnsi="宋体"/>
          <w:bCs/>
          <w:sz w:val="24"/>
          <w:szCs w:val="24"/>
        </w:rPr>
        <w:t>（二）评审方法：</w:t>
      </w:r>
      <w:r>
        <w:rPr>
          <w:rFonts w:hint="eastAsia" w:ascii="宋体" w:hAnsi="宋体"/>
          <w:bCs/>
          <w:sz w:val="24"/>
          <w:szCs w:val="24"/>
          <w:lang w:val="zh-CN"/>
        </w:rPr>
        <w:t>本项目评标采取技术标加商务标的综合评标法，并按有效投标人的技术标和商务标的综合得分由高到低推荐中标候选人（得分相同，报价低者排序第一）。评标过程中遇到特殊情况，由评标委员会遵循公平、公正原则，采取记名投票方式按照少数服从多数原则决定。</w:t>
      </w:r>
    </w:p>
    <w:p w14:paraId="55F1C603">
      <w:pPr>
        <w:spacing w:line="460" w:lineRule="exact"/>
        <w:ind w:left="359" w:hanging="359"/>
        <w:rPr>
          <w:rFonts w:ascii="宋体" w:hAnsi="宋体"/>
          <w:bCs/>
          <w:color w:val="000000"/>
          <w:sz w:val="24"/>
          <w:szCs w:val="24"/>
        </w:rPr>
      </w:pPr>
      <w:r>
        <w:rPr>
          <w:rFonts w:hint="eastAsia" w:ascii="宋体" w:hAnsi="宋体"/>
          <w:bCs/>
          <w:sz w:val="24"/>
          <w:szCs w:val="24"/>
        </w:rPr>
        <w:t>（三）评标工作</w:t>
      </w:r>
    </w:p>
    <w:p w14:paraId="17B39115">
      <w:pPr>
        <w:spacing w:line="460" w:lineRule="exact"/>
        <w:ind w:firstLine="480" w:firstLineChars="200"/>
        <w:rPr>
          <w:rFonts w:ascii="宋体" w:hAnsi="宋体"/>
          <w:sz w:val="24"/>
          <w:szCs w:val="24"/>
        </w:rPr>
      </w:pPr>
      <w:r>
        <w:rPr>
          <w:rFonts w:hint="eastAsia" w:ascii="宋体" w:hAnsi="宋体"/>
          <w:sz w:val="24"/>
          <w:szCs w:val="24"/>
        </w:rPr>
        <w:t>评标工作应本着客观公正、公平竞争、择优推荐、规范合法的原则进行。本次评标采用综合评分法，评标工作分初步评审和详细评审，初步评审不合格的投标单位不进入详细评审。</w:t>
      </w:r>
    </w:p>
    <w:p w14:paraId="181BBE60">
      <w:pPr>
        <w:spacing w:line="500" w:lineRule="exact"/>
        <w:ind w:left="550" w:hanging="550"/>
        <w:rPr>
          <w:bCs/>
          <w:sz w:val="24"/>
          <w:szCs w:val="24"/>
        </w:rPr>
      </w:pPr>
      <w:r>
        <w:rPr>
          <w:rFonts w:hint="eastAsia"/>
          <w:bCs/>
          <w:sz w:val="24"/>
          <w:szCs w:val="24"/>
        </w:rPr>
        <w:t>（四）确定中标候选人</w:t>
      </w:r>
    </w:p>
    <w:p w14:paraId="55C131D6">
      <w:pPr>
        <w:spacing w:line="500" w:lineRule="exact"/>
        <w:ind w:left="550" w:hanging="550"/>
        <w:rPr>
          <w:bCs/>
          <w:sz w:val="24"/>
          <w:szCs w:val="24"/>
        </w:rPr>
      </w:pPr>
      <w:r>
        <w:rPr>
          <w:rFonts w:hint="eastAsia"/>
          <w:bCs/>
          <w:sz w:val="24"/>
          <w:szCs w:val="24"/>
        </w:rPr>
        <w:t xml:space="preserve">    按最终得分由高到低的顺序推荐预中标候选人前三名。</w:t>
      </w:r>
    </w:p>
    <w:p w14:paraId="46769198">
      <w:pPr>
        <w:spacing w:line="500" w:lineRule="exact"/>
        <w:ind w:left="550" w:hanging="550"/>
        <w:rPr>
          <w:bCs/>
          <w:sz w:val="24"/>
          <w:szCs w:val="24"/>
        </w:rPr>
      </w:pPr>
      <w:r>
        <w:rPr>
          <w:rFonts w:hint="eastAsia"/>
          <w:bCs/>
          <w:sz w:val="24"/>
          <w:szCs w:val="24"/>
        </w:rPr>
        <w:t>（五）初步评审</w:t>
      </w:r>
    </w:p>
    <w:p w14:paraId="72EB8323">
      <w:pPr>
        <w:spacing w:line="460" w:lineRule="exact"/>
        <w:ind w:firstLine="480" w:firstLineChars="200"/>
        <w:rPr>
          <w:rFonts w:hint="eastAsia" w:ascii="宋体" w:hAnsi="宋体"/>
          <w:sz w:val="24"/>
          <w:szCs w:val="24"/>
        </w:rPr>
      </w:pPr>
      <w:r>
        <w:rPr>
          <w:rFonts w:hint="eastAsia" w:ascii="宋体" w:hAnsi="宋体"/>
          <w:sz w:val="24"/>
          <w:szCs w:val="24"/>
        </w:rPr>
        <w:t>1.资格审查。采购人或代理机构对各</w:t>
      </w:r>
      <w:r>
        <w:rPr>
          <w:rFonts w:hint="eastAsia" w:ascii="宋体" w:hAnsi="宋体"/>
          <w:sz w:val="24"/>
          <w:szCs w:val="24"/>
          <w:lang w:eastAsia="zh-CN"/>
        </w:rPr>
        <w:t>投标人</w:t>
      </w:r>
      <w:r>
        <w:rPr>
          <w:rFonts w:hint="eastAsia" w:ascii="宋体" w:hAnsi="宋体"/>
          <w:sz w:val="24"/>
          <w:szCs w:val="24"/>
        </w:rPr>
        <w:t>的资格进行审查。资格审查合格的</w:t>
      </w:r>
      <w:r>
        <w:rPr>
          <w:rFonts w:hint="eastAsia" w:ascii="宋体" w:hAnsi="宋体"/>
          <w:sz w:val="24"/>
          <w:szCs w:val="24"/>
          <w:lang w:eastAsia="zh-CN"/>
        </w:rPr>
        <w:t>投标人</w:t>
      </w:r>
      <w:r>
        <w:rPr>
          <w:rFonts w:hint="eastAsia" w:ascii="宋体" w:hAnsi="宋体"/>
          <w:sz w:val="24"/>
          <w:szCs w:val="24"/>
        </w:rPr>
        <w:t>方可进入符合性审查。不具备招标文件中规定的资格要求的，投标无效。合格</w:t>
      </w:r>
      <w:r>
        <w:rPr>
          <w:rFonts w:hint="eastAsia" w:ascii="宋体" w:hAnsi="宋体"/>
          <w:sz w:val="24"/>
          <w:szCs w:val="24"/>
          <w:lang w:eastAsia="zh-CN"/>
        </w:rPr>
        <w:t>投标人</w:t>
      </w:r>
      <w:r>
        <w:rPr>
          <w:rFonts w:hint="eastAsia" w:ascii="宋体" w:hAnsi="宋体"/>
          <w:sz w:val="24"/>
          <w:szCs w:val="24"/>
        </w:rPr>
        <w:t>不足3家的，不得评标。</w:t>
      </w:r>
    </w:p>
    <w:p w14:paraId="5C2643B5">
      <w:pPr>
        <w:spacing w:line="460" w:lineRule="exact"/>
        <w:ind w:firstLine="480" w:firstLineChars="200"/>
        <w:rPr>
          <w:rFonts w:hint="eastAsia" w:ascii="宋体" w:hAnsi="宋体"/>
          <w:sz w:val="24"/>
          <w:szCs w:val="24"/>
        </w:rPr>
      </w:pPr>
      <w:r>
        <w:rPr>
          <w:rFonts w:hint="eastAsia" w:ascii="宋体" w:hAnsi="宋体"/>
          <w:sz w:val="24"/>
          <w:szCs w:val="24"/>
        </w:rPr>
        <w:t>2.符合性审查。评委会对</w:t>
      </w:r>
      <w:r>
        <w:rPr>
          <w:rFonts w:hint="eastAsia" w:ascii="宋体" w:hAnsi="宋体"/>
          <w:sz w:val="24"/>
          <w:szCs w:val="24"/>
          <w:lang w:eastAsia="zh-CN"/>
        </w:rPr>
        <w:t>投标人</w:t>
      </w:r>
      <w:r>
        <w:rPr>
          <w:rFonts w:hint="eastAsia" w:ascii="宋体" w:hAnsi="宋体"/>
          <w:sz w:val="24"/>
          <w:szCs w:val="24"/>
        </w:rPr>
        <w:t>的投标文件进行符合性审查。符合性审查合格的</w:t>
      </w:r>
      <w:r>
        <w:rPr>
          <w:rFonts w:hint="eastAsia" w:ascii="宋体" w:hAnsi="宋体"/>
          <w:sz w:val="24"/>
          <w:szCs w:val="24"/>
          <w:lang w:eastAsia="zh-CN"/>
        </w:rPr>
        <w:t>投标人</w:t>
      </w:r>
      <w:r>
        <w:rPr>
          <w:rFonts w:hint="eastAsia" w:ascii="宋体" w:hAnsi="宋体"/>
          <w:sz w:val="24"/>
          <w:szCs w:val="24"/>
        </w:rPr>
        <w:t>方可进入详细评审。有一项不符合的，投标无效。</w:t>
      </w:r>
    </w:p>
    <w:p w14:paraId="7CEDF5C5">
      <w:pPr>
        <w:spacing w:line="440" w:lineRule="exact"/>
        <w:ind w:firstLine="480" w:firstLineChars="200"/>
        <w:rPr>
          <w:rFonts w:hint="eastAsia"/>
          <w:bCs/>
          <w:sz w:val="24"/>
          <w:szCs w:val="24"/>
          <w:lang w:val="en-US" w:eastAsia="zh-CN"/>
        </w:rPr>
      </w:pPr>
      <w:r>
        <w:rPr>
          <w:rFonts w:hint="eastAsia"/>
          <w:bCs/>
          <w:sz w:val="24"/>
          <w:szCs w:val="24"/>
          <w:lang w:val="en-US" w:eastAsia="zh-CN"/>
        </w:rPr>
        <w:t>3.详细评审：采用综合评分进行评标， 按最终得分由高到低的顺序推荐预中标候选人前三名。</w:t>
      </w:r>
    </w:p>
    <w:p w14:paraId="2A6F8095">
      <w:pPr>
        <w:spacing w:line="440" w:lineRule="exact"/>
        <w:ind w:firstLine="480" w:firstLineChars="200"/>
        <w:rPr>
          <w:rFonts w:hint="eastAsia"/>
          <w:bCs/>
          <w:sz w:val="24"/>
          <w:szCs w:val="24"/>
          <w:lang w:val="en-US" w:eastAsia="zh-CN"/>
        </w:rPr>
      </w:pPr>
      <w:r>
        <w:rPr>
          <w:rFonts w:hint="eastAsia"/>
          <w:bCs/>
          <w:sz w:val="24"/>
          <w:szCs w:val="24"/>
          <w:lang w:val="en-US" w:eastAsia="zh-CN"/>
        </w:rPr>
        <w:t>3.1在投标过程中，评标委员会认为投标人的报价明显低于其他通过资格、符合性审查投标人的报价，有可能影响质量或者不能诚信履约的，应当要求其在现场合理的时间内提供书面说明，必要时提交相关证明材料；投标人不能证明其报价合理性的，评标委员会应当将其投标文件作无效处理。投标人的书面说明材料应当按照国家财务会计制度的规定要求，逐项就投标人提供的服务的主营业务成本、税金及附加、销售费用、管理费用、财务费用等成本构成事项详细陈述。</w:t>
      </w:r>
    </w:p>
    <w:p w14:paraId="6076A1AC">
      <w:pPr>
        <w:spacing w:line="440" w:lineRule="exact"/>
        <w:ind w:firstLine="480" w:firstLineChars="200"/>
        <w:rPr>
          <w:rFonts w:hint="eastAsia"/>
          <w:bCs/>
          <w:sz w:val="24"/>
          <w:szCs w:val="24"/>
          <w:lang w:val="en-US" w:eastAsia="zh-CN"/>
        </w:rPr>
      </w:pPr>
      <w:r>
        <w:rPr>
          <w:rFonts w:hint="eastAsia"/>
          <w:bCs/>
          <w:sz w:val="24"/>
          <w:szCs w:val="24"/>
          <w:lang w:val="en-US" w:eastAsia="zh-CN"/>
        </w:rPr>
        <w:t xml:space="preserve">3.2投标人书面说明应当签字确认或者加盖公章，否则无效。书面说明的签字确认，由其法定代表人或主要负责人或其授权代表签字确认。 </w:t>
      </w:r>
    </w:p>
    <w:p w14:paraId="3FF49A97">
      <w:pPr>
        <w:spacing w:line="440" w:lineRule="exact"/>
        <w:ind w:firstLine="480" w:firstLineChars="200"/>
        <w:rPr>
          <w:rFonts w:hint="eastAsia"/>
          <w:bCs/>
          <w:sz w:val="24"/>
          <w:szCs w:val="24"/>
          <w:lang w:val="en-US" w:eastAsia="zh-CN"/>
        </w:rPr>
      </w:pPr>
      <w:r>
        <w:rPr>
          <w:rFonts w:hint="eastAsia"/>
          <w:bCs/>
          <w:sz w:val="24"/>
          <w:szCs w:val="24"/>
          <w:lang w:val="en-US" w:eastAsia="zh-CN"/>
        </w:rPr>
        <w:t>3.3投标人提供书面说明后，评标委员会应当结合采购项目实际内容、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p>
    <w:p w14:paraId="6C92BD84">
      <w:pPr>
        <w:spacing w:line="440" w:lineRule="exact"/>
        <w:ind w:firstLine="480" w:firstLineChars="200"/>
        <w:rPr>
          <w:rFonts w:hint="eastAsia"/>
          <w:bCs/>
          <w:sz w:val="24"/>
          <w:szCs w:val="24"/>
          <w:lang w:val="en-US" w:eastAsia="zh-CN"/>
        </w:rPr>
      </w:pPr>
      <w:r>
        <w:rPr>
          <w:rFonts w:hint="eastAsia"/>
          <w:bCs/>
          <w:sz w:val="24"/>
          <w:szCs w:val="24"/>
          <w:lang w:val="en-US" w:eastAsia="zh-CN"/>
        </w:rPr>
        <w:t>4.评标委员会发现有下列情形之一的，视为投标人串通投标，其投标无效：</w:t>
      </w:r>
    </w:p>
    <w:p w14:paraId="3BF56099">
      <w:pPr>
        <w:spacing w:line="440" w:lineRule="exact"/>
        <w:ind w:firstLine="480" w:firstLineChars="200"/>
        <w:rPr>
          <w:rFonts w:hint="eastAsia"/>
          <w:bCs/>
          <w:sz w:val="24"/>
          <w:szCs w:val="24"/>
          <w:lang w:val="zh-CN" w:eastAsia="zh-CN"/>
        </w:rPr>
      </w:pPr>
      <w:r>
        <w:rPr>
          <w:rFonts w:hint="eastAsia"/>
          <w:bCs/>
          <w:sz w:val="24"/>
          <w:szCs w:val="24"/>
          <w:lang w:val="zh-CN" w:eastAsia="zh-CN"/>
        </w:rPr>
        <w:t>一、有下列情形之一的，属于投标人相互串通投标：</w:t>
      </w:r>
    </w:p>
    <w:p w14:paraId="26D64F6A">
      <w:pPr>
        <w:spacing w:line="440" w:lineRule="exact"/>
        <w:ind w:firstLine="480" w:firstLineChars="200"/>
        <w:rPr>
          <w:rFonts w:hint="eastAsia"/>
          <w:bCs/>
          <w:sz w:val="24"/>
          <w:szCs w:val="24"/>
          <w:lang w:val="zh-CN" w:eastAsia="zh-CN"/>
        </w:rPr>
      </w:pPr>
      <w:r>
        <w:rPr>
          <w:rFonts w:hint="eastAsia"/>
          <w:bCs/>
          <w:sz w:val="24"/>
          <w:szCs w:val="24"/>
          <w:lang w:val="zh-CN" w:eastAsia="zh-CN"/>
        </w:rPr>
        <w:t>（一）投标人之间协商投标报价等投标文件的实质性内容；</w:t>
      </w:r>
    </w:p>
    <w:p w14:paraId="002872C7">
      <w:pPr>
        <w:spacing w:line="440" w:lineRule="exact"/>
        <w:ind w:firstLine="480" w:firstLineChars="200"/>
        <w:rPr>
          <w:rFonts w:hint="eastAsia"/>
          <w:bCs/>
          <w:sz w:val="24"/>
          <w:szCs w:val="24"/>
          <w:lang w:val="zh-CN" w:eastAsia="zh-CN"/>
        </w:rPr>
      </w:pPr>
      <w:r>
        <w:rPr>
          <w:rFonts w:hint="eastAsia"/>
          <w:bCs/>
          <w:sz w:val="24"/>
          <w:szCs w:val="24"/>
          <w:lang w:val="zh-CN" w:eastAsia="zh-CN"/>
        </w:rPr>
        <w:t>（二）投标人之间约定中标人；</w:t>
      </w:r>
    </w:p>
    <w:p w14:paraId="39417F28">
      <w:pPr>
        <w:spacing w:line="440" w:lineRule="exact"/>
        <w:ind w:firstLine="480" w:firstLineChars="200"/>
        <w:rPr>
          <w:rFonts w:hint="eastAsia"/>
          <w:bCs/>
          <w:sz w:val="24"/>
          <w:szCs w:val="24"/>
          <w:lang w:val="zh-CN" w:eastAsia="zh-CN"/>
        </w:rPr>
      </w:pPr>
      <w:r>
        <w:rPr>
          <w:rFonts w:hint="eastAsia"/>
          <w:bCs/>
          <w:sz w:val="24"/>
          <w:szCs w:val="24"/>
          <w:lang w:val="zh-CN" w:eastAsia="zh-CN"/>
        </w:rPr>
        <w:t>（三）投标人之间约定部分投标人放弃投标或者中标；</w:t>
      </w:r>
    </w:p>
    <w:p w14:paraId="0C254A6F">
      <w:pPr>
        <w:spacing w:line="440" w:lineRule="exact"/>
        <w:ind w:firstLine="480" w:firstLineChars="200"/>
        <w:rPr>
          <w:rFonts w:hint="eastAsia"/>
          <w:bCs/>
          <w:sz w:val="24"/>
          <w:szCs w:val="24"/>
          <w:lang w:val="zh-CN" w:eastAsia="zh-CN"/>
        </w:rPr>
      </w:pPr>
      <w:r>
        <w:rPr>
          <w:rFonts w:hint="eastAsia"/>
          <w:bCs/>
          <w:sz w:val="24"/>
          <w:szCs w:val="24"/>
          <w:lang w:val="zh-CN" w:eastAsia="zh-CN"/>
        </w:rPr>
        <w:t>（四）属于同一集团、协会、商会等组织成员的投标人按照该组织要求协同投标；</w:t>
      </w:r>
    </w:p>
    <w:p w14:paraId="4543425D">
      <w:pPr>
        <w:spacing w:line="440" w:lineRule="exact"/>
        <w:ind w:firstLine="480" w:firstLineChars="200"/>
        <w:rPr>
          <w:rFonts w:hint="eastAsia"/>
          <w:bCs/>
          <w:sz w:val="24"/>
          <w:szCs w:val="24"/>
          <w:lang w:val="zh-CN" w:eastAsia="zh-CN"/>
        </w:rPr>
      </w:pPr>
      <w:r>
        <w:rPr>
          <w:rFonts w:hint="eastAsia"/>
          <w:bCs/>
          <w:sz w:val="24"/>
          <w:szCs w:val="24"/>
          <w:lang w:val="zh-CN" w:eastAsia="zh-CN"/>
        </w:rPr>
        <w:t>（五）投标人之间为谋取中标或者排斥特定投标人而采取的其他联合行动。</w:t>
      </w:r>
    </w:p>
    <w:p w14:paraId="0F4CA56D">
      <w:pPr>
        <w:spacing w:line="440" w:lineRule="exact"/>
        <w:ind w:firstLine="480" w:firstLineChars="200"/>
        <w:rPr>
          <w:rFonts w:hint="eastAsia"/>
          <w:bCs/>
          <w:sz w:val="24"/>
          <w:szCs w:val="24"/>
          <w:lang w:val="zh-CN" w:eastAsia="zh-CN"/>
        </w:rPr>
      </w:pPr>
      <w:r>
        <w:rPr>
          <w:rFonts w:hint="eastAsia"/>
          <w:bCs/>
          <w:sz w:val="24"/>
          <w:szCs w:val="24"/>
          <w:lang w:val="zh-CN" w:eastAsia="zh-CN"/>
        </w:rPr>
        <w:t>二、 有下列情形之一的，视为投标人相互串通投标：</w:t>
      </w:r>
    </w:p>
    <w:p w14:paraId="55D92100">
      <w:pPr>
        <w:spacing w:line="440" w:lineRule="exact"/>
        <w:ind w:firstLine="480" w:firstLineChars="200"/>
        <w:rPr>
          <w:rFonts w:hint="eastAsia"/>
          <w:bCs/>
          <w:sz w:val="24"/>
          <w:szCs w:val="24"/>
          <w:lang w:val="zh-CN" w:eastAsia="zh-CN"/>
        </w:rPr>
      </w:pPr>
      <w:r>
        <w:rPr>
          <w:rFonts w:hint="eastAsia"/>
          <w:bCs/>
          <w:sz w:val="24"/>
          <w:szCs w:val="24"/>
          <w:lang w:val="zh-CN" w:eastAsia="zh-CN"/>
        </w:rPr>
        <w:t>（一）不同投标人的投标文件由同一单位或者个人编制；</w:t>
      </w:r>
    </w:p>
    <w:p w14:paraId="5FD0B117">
      <w:pPr>
        <w:spacing w:line="440" w:lineRule="exact"/>
        <w:ind w:firstLine="480" w:firstLineChars="200"/>
        <w:rPr>
          <w:rFonts w:hint="eastAsia"/>
          <w:bCs/>
          <w:sz w:val="24"/>
          <w:szCs w:val="24"/>
          <w:lang w:val="zh-CN" w:eastAsia="zh-CN"/>
        </w:rPr>
      </w:pPr>
      <w:r>
        <w:rPr>
          <w:rFonts w:hint="eastAsia"/>
          <w:bCs/>
          <w:sz w:val="24"/>
          <w:szCs w:val="24"/>
          <w:lang w:val="zh-CN" w:eastAsia="zh-CN"/>
        </w:rPr>
        <w:t>（二）不同投标人委托同一单位或者个人办理投标事宜；</w:t>
      </w:r>
    </w:p>
    <w:p w14:paraId="3463B210">
      <w:pPr>
        <w:spacing w:line="440" w:lineRule="exact"/>
        <w:ind w:firstLine="480" w:firstLineChars="200"/>
        <w:rPr>
          <w:rFonts w:hint="eastAsia"/>
          <w:bCs/>
          <w:sz w:val="24"/>
          <w:szCs w:val="24"/>
          <w:lang w:val="zh-CN" w:eastAsia="zh-CN"/>
        </w:rPr>
      </w:pPr>
      <w:r>
        <w:rPr>
          <w:rFonts w:hint="eastAsia"/>
          <w:bCs/>
          <w:sz w:val="24"/>
          <w:szCs w:val="24"/>
          <w:lang w:val="zh-CN" w:eastAsia="zh-CN"/>
        </w:rPr>
        <w:t>（三）不同投标人的投标文件载明的项目管理成员为同一人；</w:t>
      </w:r>
    </w:p>
    <w:p w14:paraId="4381DF34">
      <w:pPr>
        <w:spacing w:line="440" w:lineRule="exact"/>
        <w:ind w:firstLine="480" w:firstLineChars="200"/>
        <w:rPr>
          <w:rFonts w:hint="eastAsia"/>
          <w:bCs/>
          <w:sz w:val="24"/>
          <w:szCs w:val="24"/>
          <w:lang w:val="zh-CN" w:eastAsia="zh-CN"/>
        </w:rPr>
      </w:pPr>
      <w:r>
        <w:rPr>
          <w:rFonts w:hint="eastAsia"/>
          <w:bCs/>
          <w:sz w:val="24"/>
          <w:szCs w:val="24"/>
          <w:lang w:val="zh-CN" w:eastAsia="zh-CN"/>
        </w:rPr>
        <w:t>（四）不同投标人的投标文件异常一致或者投标报价呈规律性差异；</w:t>
      </w:r>
    </w:p>
    <w:p w14:paraId="5DB641FE">
      <w:pPr>
        <w:spacing w:line="440" w:lineRule="exact"/>
        <w:ind w:firstLine="480" w:firstLineChars="200"/>
        <w:rPr>
          <w:rFonts w:hint="eastAsia"/>
          <w:bCs/>
          <w:sz w:val="24"/>
          <w:szCs w:val="24"/>
          <w:lang w:val="zh-CN" w:eastAsia="zh-CN"/>
        </w:rPr>
      </w:pPr>
      <w:r>
        <w:rPr>
          <w:rFonts w:hint="eastAsia"/>
          <w:bCs/>
          <w:sz w:val="24"/>
          <w:szCs w:val="24"/>
          <w:lang w:val="zh-CN" w:eastAsia="zh-CN"/>
        </w:rPr>
        <w:t>（五）不同投标人的投标文件相互混装；</w:t>
      </w:r>
    </w:p>
    <w:p w14:paraId="32167752">
      <w:pPr>
        <w:spacing w:line="440" w:lineRule="exact"/>
        <w:ind w:firstLine="480" w:firstLineChars="200"/>
        <w:rPr>
          <w:rFonts w:hint="eastAsia"/>
          <w:bCs/>
          <w:sz w:val="24"/>
          <w:szCs w:val="24"/>
          <w:lang w:val="zh-CN" w:eastAsia="zh-CN"/>
        </w:rPr>
      </w:pPr>
      <w:r>
        <w:rPr>
          <w:rFonts w:hint="eastAsia"/>
          <w:bCs/>
          <w:sz w:val="24"/>
          <w:szCs w:val="24"/>
          <w:lang w:val="zh-CN" w:eastAsia="zh-CN"/>
        </w:rPr>
        <w:t>（六）不同投标人的投标保证金从同一单位或者个人的账户转出。</w:t>
      </w:r>
    </w:p>
    <w:p w14:paraId="72DBDE1F">
      <w:pPr>
        <w:spacing w:line="440" w:lineRule="exact"/>
        <w:ind w:firstLine="480" w:firstLineChars="200"/>
        <w:rPr>
          <w:rFonts w:hint="eastAsia"/>
          <w:bCs/>
          <w:sz w:val="24"/>
          <w:szCs w:val="24"/>
          <w:lang w:val="zh-CN" w:eastAsia="zh-CN"/>
        </w:rPr>
      </w:pPr>
      <w:r>
        <w:rPr>
          <w:rFonts w:hint="eastAsia"/>
          <w:bCs/>
          <w:sz w:val="24"/>
          <w:szCs w:val="24"/>
          <w:lang w:val="zh-CN" w:eastAsia="zh-CN"/>
        </w:rPr>
        <w:t>三、有下列情形之一的，属于采购人与投标人串通投标：</w:t>
      </w:r>
    </w:p>
    <w:p w14:paraId="6A7BB873">
      <w:pPr>
        <w:spacing w:line="440" w:lineRule="exact"/>
        <w:ind w:firstLine="480" w:firstLineChars="200"/>
        <w:rPr>
          <w:rFonts w:hint="eastAsia"/>
          <w:bCs/>
          <w:sz w:val="24"/>
          <w:szCs w:val="24"/>
          <w:lang w:val="zh-CN" w:eastAsia="zh-CN"/>
        </w:rPr>
      </w:pPr>
      <w:r>
        <w:rPr>
          <w:rFonts w:hint="eastAsia"/>
          <w:bCs/>
          <w:sz w:val="24"/>
          <w:szCs w:val="24"/>
          <w:lang w:val="zh-CN" w:eastAsia="zh-CN"/>
        </w:rPr>
        <w:t>（一）采购人在开标前开启投标文件并将有关信息泄露给其他投标人;</w:t>
      </w:r>
    </w:p>
    <w:p w14:paraId="13854B2D">
      <w:pPr>
        <w:spacing w:line="440" w:lineRule="exact"/>
        <w:ind w:firstLine="480" w:firstLineChars="200"/>
        <w:rPr>
          <w:rFonts w:hint="eastAsia"/>
          <w:bCs/>
          <w:sz w:val="24"/>
          <w:szCs w:val="24"/>
          <w:lang w:val="zh-CN" w:eastAsia="zh-CN"/>
        </w:rPr>
      </w:pPr>
      <w:r>
        <w:rPr>
          <w:rFonts w:hint="eastAsia"/>
          <w:bCs/>
          <w:sz w:val="24"/>
          <w:szCs w:val="24"/>
          <w:lang w:val="zh-CN" w:eastAsia="zh-CN"/>
        </w:rPr>
        <w:t>（二）采购人直接或者间接向投标人泄露标底、评标委员会成员等信息；</w:t>
      </w:r>
    </w:p>
    <w:p w14:paraId="64015949">
      <w:pPr>
        <w:spacing w:line="440" w:lineRule="exact"/>
        <w:ind w:firstLine="480" w:firstLineChars="200"/>
        <w:rPr>
          <w:rFonts w:hint="eastAsia"/>
          <w:bCs/>
          <w:sz w:val="24"/>
          <w:szCs w:val="24"/>
          <w:lang w:val="zh-CN" w:eastAsia="zh-CN"/>
        </w:rPr>
      </w:pPr>
      <w:r>
        <w:rPr>
          <w:rFonts w:hint="eastAsia"/>
          <w:bCs/>
          <w:sz w:val="24"/>
          <w:szCs w:val="24"/>
          <w:lang w:val="zh-CN" w:eastAsia="zh-CN"/>
        </w:rPr>
        <w:t>（三）采购人明示或者暗示投标人压低或者抬高投标报价；</w:t>
      </w:r>
    </w:p>
    <w:p w14:paraId="2E739D6D">
      <w:pPr>
        <w:spacing w:line="440" w:lineRule="exact"/>
        <w:ind w:firstLine="480" w:firstLineChars="200"/>
        <w:rPr>
          <w:rFonts w:hint="eastAsia"/>
          <w:bCs/>
          <w:sz w:val="24"/>
          <w:szCs w:val="24"/>
          <w:lang w:val="zh-CN" w:eastAsia="zh-CN"/>
        </w:rPr>
      </w:pPr>
      <w:r>
        <w:rPr>
          <w:rFonts w:hint="eastAsia"/>
          <w:bCs/>
          <w:sz w:val="24"/>
          <w:szCs w:val="24"/>
          <w:lang w:val="zh-CN" w:eastAsia="zh-CN"/>
        </w:rPr>
        <w:t>（四）采购人授意投标人撤换、修改投标文件；</w:t>
      </w:r>
    </w:p>
    <w:p w14:paraId="19E1E14C">
      <w:pPr>
        <w:spacing w:line="440" w:lineRule="exact"/>
        <w:ind w:firstLine="480" w:firstLineChars="200"/>
        <w:rPr>
          <w:rFonts w:hint="eastAsia"/>
          <w:bCs/>
          <w:sz w:val="24"/>
          <w:szCs w:val="24"/>
          <w:lang w:val="zh-CN" w:eastAsia="zh-CN"/>
        </w:rPr>
      </w:pPr>
      <w:r>
        <w:rPr>
          <w:rFonts w:hint="eastAsia"/>
          <w:bCs/>
          <w:sz w:val="24"/>
          <w:szCs w:val="24"/>
          <w:lang w:val="zh-CN" w:eastAsia="zh-CN"/>
        </w:rPr>
        <w:t>（五）采购人明示或者暗示投标人为特定投标人中标提供方便；</w:t>
      </w:r>
    </w:p>
    <w:p w14:paraId="0E88B172">
      <w:pPr>
        <w:spacing w:line="440" w:lineRule="exact"/>
        <w:ind w:firstLine="480" w:firstLineChars="200"/>
        <w:rPr>
          <w:rFonts w:hint="eastAsia"/>
          <w:bCs/>
          <w:sz w:val="24"/>
          <w:szCs w:val="24"/>
          <w:lang w:val="zh-CN" w:eastAsia="zh-CN"/>
        </w:rPr>
      </w:pPr>
      <w:r>
        <w:rPr>
          <w:rFonts w:hint="eastAsia"/>
          <w:bCs/>
          <w:sz w:val="24"/>
          <w:szCs w:val="24"/>
          <w:lang w:val="zh-CN" w:eastAsia="zh-CN"/>
        </w:rPr>
        <w:t>（六）采购人与投标人为谋求特定投标人中标而采取的其他串通行为。</w:t>
      </w:r>
    </w:p>
    <w:p w14:paraId="73E7A75C">
      <w:pPr>
        <w:spacing w:line="440" w:lineRule="exact"/>
        <w:ind w:firstLine="480" w:firstLineChars="200"/>
        <w:rPr>
          <w:rFonts w:hint="eastAsia"/>
          <w:bCs/>
          <w:sz w:val="24"/>
          <w:szCs w:val="24"/>
          <w:lang w:val="zh-CN" w:eastAsia="zh-CN"/>
        </w:rPr>
      </w:pPr>
      <w:r>
        <w:rPr>
          <w:rFonts w:hint="eastAsia"/>
          <w:bCs/>
          <w:sz w:val="24"/>
          <w:szCs w:val="24"/>
          <w:lang w:val="zh-CN" w:eastAsia="zh-CN"/>
        </w:rPr>
        <w:t>注：经评标委员会评审合格投标人的家数不足三家，该项目废标，采购人有权委托采购代理机构重新组织招标。</w:t>
      </w:r>
    </w:p>
    <w:p w14:paraId="6CE38ED0">
      <w:pPr>
        <w:spacing w:line="440" w:lineRule="exact"/>
        <w:ind w:firstLine="480" w:firstLineChars="200"/>
        <w:rPr>
          <w:rFonts w:hint="eastAsia"/>
          <w:bCs/>
          <w:sz w:val="24"/>
          <w:szCs w:val="24"/>
          <w:lang w:val="en-US" w:eastAsia="zh-CN"/>
        </w:rPr>
      </w:pPr>
      <w:r>
        <w:rPr>
          <w:rFonts w:hint="eastAsia"/>
          <w:bCs/>
          <w:sz w:val="24"/>
          <w:szCs w:val="24"/>
          <w:lang w:val="en-US" w:eastAsia="zh-CN"/>
        </w:rPr>
        <w:t>5.询标、澄清（必要时）</w:t>
      </w:r>
    </w:p>
    <w:p w14:paraId="14304A86">
      <w:pPr>
        <w:spacing w:line="440" w:lineRule="exact"/>
        <w:ind w:firstLine="420" w:firstLineChars="200"/>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5.1.</w:t>
      </w:r>
      <w:r>
        <w:rPr>
          <w:rFonts w:hint="eastAsia" w:ascii="宋体" w:hAnsi="宋体" w:eastAsia="宋体" w:cs="宋体"/>
          <w:color w:val="auto"/>
          <w:sz w:val="21"/>
          <w:szCs w:val="21"/>
          <w:lang w:val="zh-CN" w:eastAsia="zh-CN"/>
        </w:rPr>
        <w:t>评标委员会对投标文件需要澄清的问题，采用集体询标方式进行。</w:t>
      </w:r>
    </w:p>
    <w:p w14:paraId="60DE11DD">
      <w:pPr>
        <w:spacing w:line="440" w:lineRule="exact"/>
        <w:ind w:firstLine="420" w:firstLineChars="200"/>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5.2.</w:t>
      </w:r>
      <w:r>
        <w:rPr>
          <w:rFonts w:hint="eastAsia" w:ascii="宋体" w:hAnsi="宋体" w:eastAsia="宋体" w:cs="宋体"/>
          <w:color w:val="auto"/>
          <w:sz w:val="21"/>
          <w:szCs w:val="21"/>
          <w:lang w:val="zh-CN" w:eastAsia="zh-CN"/>
        </w:rPr>
        <w:t>对投标文件中含义不明确、同类问题表述不一致或者有明显文字和计算错误的内容，评标委员会可以书面形式要求投标人做出必要的澄清、说明或者纠正。投标人的澄清、说明或者补正不得超出投标文件的范围或者改变投标文件的实质性内容。</w:t>
      </w:r>
    </w:p>
    <w:p w14:paraId="018ED9CD">
      <w:pPr>
        <w:spacing w:line="440" w:lineRule="exact"/>
        <w:ind w:firstLine="420" w:firstLineChars="200"/>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5.3.</w:t>
      </w:r>
      <w:r>
        <w:rPr>
          <w:rFonts w:hint="eastAsia" w:ascii="宋体" w:hAnsi="宋体" w:eastAsia="宋体" w:cs="宋体"/>
          <w:color w:val="auto"/>
          <w:sz w:val="21"/>
          <w:szCs w:val="21"/>
          <w:lang w:val="zh-CN" w:eastAsia="zh-CN"/>
        </w:rPr>
        <w:t>评标委员会将允许修正投标文件中不构成重大偏离的细微偏离，但这些修正应不会对实质上响应招标文件要求的投标人的竞争地位（相互排序）产生不公正的影响。</w:t>
      </w:r>
    </w:p>
    <w:p w14:paraId="7376BAEF">
      <w:pPr>
        <w:spacing w:line="440" w:lineRule="exact"/>
        <w:ind w:firstLine="420" w:firstLineChars="200"/>
        <w:rPr>
          <w:rFonts w:hint="eastAsia"/>
          <w:color w:val="auto"/>
        </w:rPr>
      </w:pPr>
      <w:r>
        <w:rPr>
          <w:rFonts w:hint="eastAsia" w:ascii="宋体" w:hAnsi="宋体" w:eastAsia="宋体" w:cs="宋体"/>
          <w:color w:val="auto"/>
          <w:sz w:val="21"/>
          <w:szCs w:val="21"/>
          <w:lang w:val="en-US" w:eastAsia="zh-CN"/>
        </w:rPr>
        <w:t>5.4.</w:t>
      </w:r>
      <w:r>
        <w:rPr>
          <w:rFonts w:hint="eastAsia" w:ascii="宋体" w:hAnsi="宋体" w:eastAsia="宋体" w:cs="宋体"/>
          <w:color w:val="auto"/>
          <w:sz w:val="21"/>
          <w:szCs w:val="21"/>
          <w:lang w:val="zh-CN" w:eastAsia="zh-CN"/>
        </w:rPr>
        <w:t>投标文件报价出现前后不一致的，除招标文件另有规定外，按照下列规定修正：（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规定的顺序修正。修正后的报价经投标人确认后产生约束力，投标人不确认的，其投标无效。</w:t>
      </w:r>
    </w:p>
    <w:p w14:paraId="75D83FEF">
      <w:pPr>
        <w:rPr>
          <w:rFonts w:hint="eastAsia"/>
        </w:rPr>
      </w:pPr>
      <w:r>
        <w:rPr>
          <w:rFonts w:hint="eastAsia"/>
        </w:rPr>
        <w:br w:type="page"/>
      </w:r>
    </w:p>
    <w:p w14:paraId="5243A7DD">
      <w:pPr>
        <w:spacing w:line="440" w:lineRule="exact"/>
        <w:ind w:firstLine="420" w:firstLineChars="200"/>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资格审查表（不满足任何一项审查内容要求，资格审查即为不合格）</w:t>
      </w:r>
    </w:p>
    <w:p w14:paraId="3247BBA3">
      <w:pPr>
        <w:spacing w:line="440" w:lineRule="exact"/>
        <w:ind w:firstLine="420" w:firstLineChars="200"/>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zh-CN" w:eastAsia="zh-CN"/>
        </w:rPr>
        <w:t>开标结束后，采购人或采购代理机构将依法对投标人的资格进行审查，并详细记录。合格投标人不足3家的，不进行评标。</w:t>
      </w:r>
    </w:p>
    <w:p w14:paraId="18868880">
      <w:pPr>
        <w:ind w:left="549" w:hanging="549"/>
        <w:jc w:val="center"/>
        <w:rPr>
          <w:sz w:val="24"/>
          <w:szCs w:val="24"/>
        </w:rPr>
      </w:pPr>
      <w:r>
        <w:rPr>
          <w:rFonts w:hint="eastAsia"/>
          <w:sz w:val="24"/>
          <w:szCs w:val="24"/>
        </w:rPr>
        <w:t>初步评审表</w:t>
      </w:r>
    </w:p>
    <w:p w14:paraId="4F2C6197">
      <w:pPr>
        <w:rPr>
          <w:b/>
          <w:bCs/>
          <w:sz w:val="24"/>
          <w:szCs w:val="24"/>
        </w:rPr>
      </w:pP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2410"/>
        <w:gridCol w:w="4677"/>
        <w:gridCol w:w="879"/>
      </w:tblGrid>
      <w:tr w14:paraId="6973A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blHeader/>
          <w:jc w:val="center"/>
        </w:trPr>
        <w:tc>
          <w:tcPr>
            <w:tcW w:w="831" w:type="dxa"/>
            <w:vAlign w:val="center"/>
          </w:tcPr>
          <w:p w14:paraId="2C1E4151">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名称</w:t>
            </w:r>
          </w:p>
        </w:tc>
        <w:tc>
          <w:tcPr>
            <w:tcW w:w="2410" w:type="dxa"/>
            <w:vAlign w:val="center"/>
          </w:tcPr>
          <w:p w14:paraId="5490DA7C">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评审因素</w:t>
            </w:r>
          </w:p>
        </w:tc>
        <w:tc>
          <w:tcPr>
            <w:tcW w:w="4677" w:type="dxa"/>
            <w:vAlign w:val="center"/>
          </w:tcPr>
          <w:p w14:paraId="28884A2A">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评审标准</w:t>
            </w:r>
          </w:p>
        </w:tc>
        <w:tc>
          <w:tcPr>
            <w:tcW w:w="879" w:type="dxa"/>
            <w:vAlign w:val="center"/>
          </w:tcPr>
          <w:p w14:paraId="7B9A5344">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投标人</w:t>
            </w:r>
          </w:p>
        </w:tc>
      </w:tr>
      <w:tr w14:paraId="1F0B1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restart"/>
            <w:vAlign w:val="center"/>
          </w:tcPr>
          <w:p w14:paraId="7F17B939">
            <w:pPr>
              <w:autoSpaceDE w:val="0"/>
              <w:autoSpaceDN w:val="0"/>
              <w:adjustRightInd w:val="0"/>
              <w:spacing w:line="400" w:lineRule="exact"/>
              <w:rPr>
                <w:rFonts w:ascii="宋体" w:hAnsi="宋体" w:cs="宋体"/>
                <w:bCs/>
                <w:lang w:val="zh-CN"/>
              </w:rPr>
            </w:pPr>
          </w:p>
          <w:p w14:paraId="34EDC4DB">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形</w:t>
            </w:r>
          </w:p>
          <w:p w14:paraId="506A8477">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式</w:t>
            </w:r>
          </w:p>
          <w:p w14:paraId="462A4900">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评</w:t>
            </w:r>
          </w:p>
          <w:p w14:paraId="364A4FF8">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审</w:t>
            </w:r>
          </w:p>
          <w:p w14:paraId="570B6D42">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标</w:t>
            </w:r>
          </w:p>
          <w:p w14:paraId="4149D056">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准</w:t>
            </w:r>
          </w:p>
        </w:tc>
        <w:tc>
          <w:tcPr>
            <w:tcW w:w="2410" w:type="dxa"/>
            <w:vAlign w:val="center"/>
          </w:tcPr>
          <w:p w14:paraId="3E1DC4A8">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投标人名称</w:t>
            </w:r>
          </w:p>
        </w:tc>
        <w:tc>
          <w:tcPr>
            <w:tcW w:w="4677" w:type="dxa"/>
            <w:vAlign w:val="center"/>
          </w:tcPr>
          <w:p w14:paraId="4B97E7E9">
            <w:pPr>
              <w:autoSpaceDE w:val="0"/>
              <w:autoSpaceDN w:val="0"/>
              <w:adjustRightInd w:val="0"/>
              <w:spacing w:line="300" w:lineRule="exact"/>
              <w:rPr>
                <w:rFonts w:ascii="宋体" w:hAnsi="宋体" w:cs="宋体"/>
                <w:bCs/>
              </w:rPr>
            </w:pPr>
            <w:r>
              <w:rPr>
                <w:rFonts w:hint="eastAsia" w:ascii="宋体" w:hAnsi="宋体" w:cs="宋体"/>
                <w:bCs/>
                <w:lang w:val="zh-CN"/>
              </w:rPr>
              <w:t>与营业执照、税务登记证、组织机构代码证一致。</w:t>
            </w:r>
          </w:p>
        </w:tc>
        <w:tc>
          <w:tcPr>
            <w:tcW w:w="879" w:type="dxa"/>
          </w:tcPr>
          <w:p w14:paraId="4450D785">
            <w:pPr>
              <w:autoSpaceDE w:val="0"/>
              <w:autoSpaceDN w:val="0"/>
              <w:adjustRightInd w:val="0"/>
              <w:spacing w:line="300" w:lineRule="exact"/>
              <w:rPr>
                <w:rFonts w:ascii="宋体" w:hAnsi="宋体" w:cs="宋体"/>
                <w:bCs/>
                <w:lang w:val="zh-CN"/>
              </w:rPr>
            </w:pPr>
          </w:p>
        </w:tc>
      </w:tr>
      <w:tr w14:paraId="4CE11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vAlign w:val="center"/>
          </w:tcPr>
          <w:p w14:paraId="02B4401D">
            <w:pPr>
              <w:autoSpaceDE w:val="0"/>
              <w:autoSpaceDN w:val="0"/>
              <w:adjustRightInd w:val="0"/>
              <w:spacing w:line="300" w:lineRule="exact"/>
              <w:jc w:val="center"/>
              <w:rPr>
                <w:rFonts w:ascii="宋体" w:hAnsi="宋体" w:cs="宋体"/>
                <w:bCs/>
                <w:lang w:val="zh-CN"/>
              </w:rPr>
            </w:pPr>
          </w:p>
        </w:tc>
        <w:tc>
          <w:tcPr>
            <w:tcW w:w="2410" w:type="dxa"/>
            <w:vAlign w:val="center"/>
          </w:tcPr>
          <w:p w14:paraId="1844348A">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投标函签字盖章</w:t>
            </w:r>
          </w:p>
        </w:tc>
        <w:tc>
          <w:tcPr>
            <w:tcW w:w="4677" w:type="dxa"/>
            <w:vAlign w:val="center"/>
          </w:tcPr>
          <w:p w14:paraId="2B87DC08">
            <w:pPr>
              <w:autoSpaceDE w:val="0"/>
              <w:autoSpaceDN w:val="0"/>
              <w:adjustRightInd w:val="0"/>
              <w:spacing w:line="300" w:lineRule="exact"/>
              <w:rPr>
                <w:rFonts w:ascii="宋体" w:hAnsi="宋体" w:cs="宋体"/>
                <w:bCs/>
              </w:rPr>
            </w:pPr>
            <w:r>
              <w:rPr>
                <w:rFonts w:hint="eastAsia" w:ascii="宋体" w:hAnsi="宋体" w:cs="宋体"/>
                <w:bCs/>
                <w:lang w:val="zh-CN"/>
              </w:rPr>
              <w:t>有投标单位印章并经法定代表人签字。</w:t>
            </w:r>
          </w:p>
        </w:tc>
        <w:tc>
          <w:tcPr>
            <w:tcW w:w="879" w:type="dxa"/>
          </w:tcPr>
          <w:p w14:paraId="03A4A410">
            <w:pPr>
              <w:autoSpaceDE w:val="0"/>
              <w:autoSpaceDN w:val="0"/>
              <w:adjustRightInd w:val="0"/>
              <w:spacing w:line="300" w:lineRule="exact"/>
              <w:rPr>
                <w:rFonts w:ascii="宋体" w:hAnsi="宋体" w:cs="宋体"/>
                <w:bCs/>
                <w:lang w:val="zh-CN"/>
              </w:rPr>
            </w:pPr>
          </w:p>
        </w:tc>
      </w:tr>
      <w:tr w14:paraId="60C21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vAlign w:val="center"/>
          </w:tcPr>
          <w:p w14:paraId="3167FEE6">
            <w:pPr>
              <w:autoSpaceDE w:val="0"/>
              <w:autoSpaceDN w:val="0"/>
              <w:adjustRightInd w:val="0"/>
              <w:spacing w:line="300" w:lineRule="exact"/>
              <w:jc w:val="center"/>
              <w:rPr>
                <w:rFonts w:ascii="宋体" w:hAnsi="宋体" w:cs="宋体"/>
                <w:bCs/>
                <w:lang w:val="zh-CN"/>
              </w:rPr>
            </w:pPr>
          </w:p>
        </w:tc>
        <w:tc>
          <w:tcPr>
            <w:tcW w:w="2410" w:type="dxa"/>
            <w:vAlign w:val="center"/>
          </w:tcPr>
          <w:p w14:paraId="49FD7844">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投标文件格式</w:t>
            </w:r>
          </w:p>
        </w:tc>
        <w:tc>
          <w:tcPr>
            <w:tcW w:w="4677" w:type="dxa"/>
            <w:vAlign w:val="center"/>
          </w:tcPr>
          <w:p w14:paraId="0038E9F5">
            <w:pPr>
              <w:autoSpaceDE w:val="0"/>
              <w:autoSpaceDN w:val="0"/>
              <w:adjustRightInd w:val="0"/>
              <w:spacing w:line="300" w:lineRule="exact"/>
              <w:rPr>
                <w:rFonts w:ascii="宋体" w:hAnsi="宋体" w:cs="宋体"/>
                <w:bCs/>
                <w:lang w:val="zh-CN"/>
              </w:rPr>
            </w:pPr>
            <w:r>
              <w:rPr>
                <w:rFonts w:hint="eastAsia" w:ascii="宋体" w:hAnsi="宋体" w:cs="宋体"/>
                <w:bCs/>
                <w:lang w:val="zh-CN"/>
              </w:rPr>
              <w:t>符合第</w:t>
            </w:r>
            <w:r>
              <w:rPr>
                <w:rFonts w:hint="eastAsia" w:ascii="宋体" w:hAnsi="宋体" w:cs="宋体"/>
                <w:bCs/>
              </w:rPr>
              <w:t>六</w:t>
            </w:r>
            <w:r>
              <w:rPr>
                <w:rFonts w:hint="eastAsia" w:ascii="宋体" w:hAnsi="宋体" w:cs="宋体"/>
                <w:bCs/>
                <w:lang w:val="zh-CN"/>
              </w:rPr>
              <w:t>章“投标文件构成、要求及格式”的要求，按招标文件的要求盖章、签署。</w:t>
            </w:r>
          </w:p>
        </w:tc>
        <w:tc>
          <w:tcPr>
            <w:tcW w:w="879" w:type="dxa"/>
          </w:tcPr>
          <w:p w14:paraId="494D3428">
            <w:pPr>
              <w:autoSpaceDE w:val="0"/>
              <w:autoSpaceDN w:val="0"/>
              <w:adjustRightInd w:val="0"/>
              <w:spacing w:line="300" w:lineRule="exact"/>
              <w:rPr>
                <w:rFonts w:ascii="宋体" w:hAnsi="宋体" w:cs="宋体"/>
                <w:bCs/>
                <w:lang w:val="zh-CN"/>
              </w:rPr>
            </w:pPr>
          </w:p>
        </w:tc>
      </w:tr>
      <w:tr w14:paraId="0F3CA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vAlign w:val="center"/>
          </w:tcPr>
          <w:p w14:paraId="410FD3FE">
            <w:pPr>
              <w:autoSpaceDE w:val="0"/>
              <w:autoSpaceDN w:val="0"/>
              <w:adjustRightInd w:val="0"/>
              <w:spacing w:line="300" w:lineRule="exact"/>
              <w:jc w:val="center"/>
              <w:rPr>
                <w:rFonts w:ascii="宋体" w:hAnsi="宋体" w:cs="宋体"/>
                <w:bCs/>
                <w:lang w:val="zh-CN"/>
              </w:rPr>
            </w:pPr>
          </w:p>
        </w:tc>
        <w:tc>
          <w:tcPr>
            <w:tcW w:w="2410" w:type="dxa"/>
            <w:tcBorders>
              <w:bottom w:val="single" w:color="auto" w:sz="4" w:space="0"/>
            </w:tcBorders>
            <w:vAlign w:val="center"/>
          </w:tcPr>
          <w:p w14:paraId="469BC745">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电子投标文件</w:t>
            </w:r>
          </w:p>
        </w:tc>
        <w:tc>
          <w:tcPr>
            <w:tcW w:w="4677" w:type="dxa"/>
            <w:tcBorders>
              <w:bottom w:val="single" w:color="auto" w:sz="4" w:space="0"/>
            </w:tcBorders>
            <w:vAlign w:val="center"/>
          </w:tcPr>
          <w:p w14:paraId="13EA080D">
            <w:pPr>
              <w:autoSpaceDE w:val="0"/>
              <w:autoSpaceDN w:val="0"/>
              <w:adjustRightInd w:val="0"/>
              <w:spacing w:line="300" w:lineRule="exact"/>
              <w:rPr>
                <w:rFonts w:ascii="宋体" w:hAnsi="宋体" w:cs="宋体"/>
                <w:bCs/>
              </w:rPr>
            </w:pPr>
            <w:r>
              <w:rPr>
                <w:rFonts w:hint="eastAsia" w:ascii="宋体" w:hAnsi="宋体" w:cs="宋体"/>
                <w:bCs/>
                <w:lang w:val="zh-CN"/>
              </w:rPr>
              <w:t>符合第二章投标人须知关于远程不见面开标要</w:t>
            </w:r>
            <w:r>
              <w:rPr>
                <w:rFonts w:hint="eastAsia" w:ascii="宋体" w:hAnsi="宋体" w:cs="宋体"/>
                <w:bCs/>
                <w:lang w:val="en-US" w:eastAsia="zh-CN"/>
              </w:rPr>
              <w:t>求，正确上传电子投标文件</w:t>
            </w:r>
            <w:r>
              <w:rPr>
                <w:rFonts w:hint="eastAsia" w:ascii="宋体" w:hAnsi="宋体" w:cs="宋体"/>
                <w:bCs/>
                <w:lang w:val="zh-CN"/>
              </w:rPr>
              <w:t>。</w:t>
            </w:r>
          </w:p>
        </w:tc>
        <w:tc>
          <w:tcPr>
            <w:tcW w:w="879" w:type="dxa"/>
            <w:tcBorders>
              <w:bottom w:val="single" w:color="auto" w:sz="4" w:space="0"/>
            </w:tcBorders>
          </w:tcPr>
          <w:p w14:paraId="411FDE75">
            <w:pPr>
              <w:autoSpaceDE w:val="0"/>
              <w:autoSpaceDN w:val="0"/>
              <w:adjustRightInd w:val="0"/>
              <w:spacing w:line="300" w:lineRule="exact"/>
              <w:rPr>
                <w:rFonts w:ascii="宋体" w:hAnsi="宋体" w:cs="宋体"/>
                <w:bCs/>
                <w:lang w:val="zh-CN"/>
              </w:rPr>
            </w:pPr>
          </w:p>
        </w:tc>
      </w:tr>
      <w:tr w14:paraId="76F1C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tcBorders>
              <w:bottom w:val="single" w:color="auto" w:sz="4" w:space="0"/>
            </w:tcBorders>
            <w:vAlign w:val="center"/>
          </w:tcPr>
          <w:p w14:paraId="57AECAC4">
            <w:pPr>
              <w:autoSpaceDE w:val="0"/>
              <w:autoSpaceDN w:val="0"/>
              <w:adjustRightInd w:val="0"/>
              <w:spacing w:line="300" w:lineRule="exact"/>
              <w:jc w:val="center"/>
              <w:rPr>
                <w:rFonts w:ascii="宋体" w:hAnsi="宋体" w:cs="宋体"/>
                <w:bCs/>
                <w:lang w:val="zh-CN"/>
              </w:rPr>
            </w:pPr>
          </w:p>
        </w:tc>
        <w:tc>
          <w:tcPr>
            <w:tcW w:w="2410" w:type="dxa"/>
            <w:tcBorders>
              <w:bottom w:val="single" w:color="auto" w:sz="4" w:space="0"/>
            </w:tcBorders>
            <w:vAlign w:val="center"/>
          </w:tcPr>
          <w:p w14:paraId="249D8981">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报价唯一</w:t>
            </w:r>
          </w:p>
        </w:tc>
        <w:tc>
          <w:tcPr>
            <w:tcW w:w="4677" w:type="dxa"/>
            <w:tcBorders>
              <w:bottom w:val="single" w:color="auto" w:sz="4" w:space="0"/>
            </w:tcBorders>
            <w:vAlign w:val="center"/>
          </w:tcPr>
          <w:p w14:paraId="07ED1E0D">
            <w:pPr>
              <w:autoSpaceDE w:val="0"/>
              <w:autoSpaceDN w:val="0"/>
              <w:adjustRightInd w:val="0"/>
              <w:spacing w:line="300" w:lineRule="exact"/>
              <w:rPr>
                <w:rFonts w:ascii="宋体" w:hAnsi="宋体" w:cs="宋体"/>
                <w:bCs/>
                <w:lang w:val="zh-CN"/>
              </w:rPr>
            </w:pPr>
            <w:r>
              <w:rPr>
                <w:rFonts w:hint="eastAsia" w:ascii="宋体" w:hAnsi="宋体" w:cs="宋体"/>
                <w:bCs/>
                <w:lang w:val="zh-CN"/>
              </w:rPr>
              <w:t>只能有一个有效报价。</w:t>
            </w:r>
          </w:p>
        </w:tc>
        <w:tc>
          <w:tcPr>
            <w:tcW w:w="879" w:type="dxa"/>
            <w:tcBorders>
              <w:bottom w:val="single" w:color="auto" w:sz="4" w:space="0"/>
            </w:tcBorders>
          </w:tcPr>
          <w:p w14:paraId="585D2394">
            <w:pPr>
              <w:autoSpaceDE w:val="0"/>
              <w:autoSpaceDN w:val="0"/>
              <w:adjustRightInd w:val="0"/>
              <w:spacing w:line="300" w:lineRule="exact"/>
              <w:rPr>
                <w:rFonts w:ascii="宋体" w:hAnsi="宋体" w:cs="宋体"/>
                <w:bCs/>
                <w:lang w:val="zh-CN"/>
              </w:rPr>
            </w:pPr>
          </w:p>
        </w:tc>
      </w:tr>
      <w:tr w14:paraId="5AF9A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restart"/>
            <w:vAlign w:val="center"/>
          </w:tcPr>
          <w:p w14:paraId="115F99B4">
            <w:pPr>
              <w:autoSpaceDE w:val="0"/>
              <w:autoSpaceDN w:val="0"/>
              <w:adjustRightInd w:val="0"/>
              <w:spacing w:line="400" w:lineRule="exact"/>
              <w:rPr>
                <w:rFonts w:ascii="宋体" w:hAnsi="宋体" w:cs="宋体"/>
                <w:bCs/>
                <w:lang w:val="zh-CN"/>
              </w:rPr>
            </w:pPr>
          </w:p>
          <w:p w14:paraId="46D52E09">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资</w:t>
            </w:r>
          </w:p>
          <w:p w14:paraId="6384B0F8">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格</w:t>
            </w:r>
          </w:p>
          <w:p w14:paraId="109A1335">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评</w:t>
            </w:r>
          </w:p>
          <w:p w14:paraId="1A770A9F">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审</w:t>
            </w:r>
          </w:p>
          <w:p w14:paraId="3C667AB1">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标</w:t>
            </w:r>
          </w:p>
          <w:p w14:paraId="38D7A244">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准</w:t>
            </w:r>
          </w:p>
          <w:p w14:paraId="59A2C28B">
            <w:pPr>
              <w:autoSpaceDE w:val="0"/>
              <w:autoSpaceDN w:val="0"/>
              <w:adjustRightInd w:val="0"/>
              <w:spacing w:line="300" w:lineRule="exact"/>
              <w:jc w:val="center"/>
              <w:rPr>
                <w:rFonts w:ascii="宋体" w:hAnsi="宋体" w:cs="宋体"/>
                <w:bCs/>
                <w:lang w:val="zh-CN"/>
              </w:rPr>
            </w:pPr>
          </w:p>
        </w:tc>
        <w:tc>
          <w:tcPr>
            <w:tcW w:w="2410" w:type="dxa"/>
            <w:vAlign w:val="center"/>
          </w:tcPr>
          <w:p w14:paraId="091A35A2">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营业执照</w:t>
            </w:r>
          </w:p>
        </w:tc>
        <w:tc>
          <w:tcPr>
            <w:tcW w:w="4677" w:type="dxa"/>
            <w:vAlign w:val="center"/>
          </w:tcPr>
          <w:p w14:paraId="5906ACA8">
            <w:pPr>
              <w:autoSpaceDE w:val="0"/>
              <w:autoSpaceDN w:val="0"/>
              <w:adjustRightInd w:val="0"/>
              <w:spacing w:line="300" w:lineRule="exact"/>
              <w:rPr>
                <w:rFonts w:ascii="宋体" w:hAnsi="宋体" w:cs="宋体"/>
                <w:bCs/>
                <w:lang w:val="zh-CN"/>
              </w:rPr>
            </w:pPr>
            <w:r>
              <w:rPr>
                <w:rFonts w:hint="eastAsia" w:ascii="宋体" w:hAnsi="宋体" w:cs="宋体"/>
                <w:bCs/>
                <w:lang w:val="zh-CN"/>
              </w:rPr>
              <w:t>具备有效的营业执照。</w:t>
            </w:r>
          </w:p>
        </w:tc>
        <w:tc>
          <w:tcPr>
            <w:tcW w:w="879" w:type="dxa"/>
          </w:tcPr>
          <w:p w14:paraId="3D85D70A">
            <w:pPr>
              <w:autoSpaceDE w:val="0"/>
              <w:autoSpaceDN w:val="0"/>
              <w:adjustRightInd w:val="0"/>
              <w:spacing w:line="300" w:lineRule="exact"/>
              <w:rPr>
                <w:rFonts w:ascii="宋体" w:hAnsi="宋体" w:cs="宋体"/>
                <w:bCs/>
                <w:lang w:val="zh-CN"/>
              </w:rPr>
            </w:pPr>
          </w:p>
        </w:tc>
      </w:tr>
      <w:tr w14:paraId="7885B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jc w:val="center"/>
        </w:trPr>
        <w:tc>
          <w:tcPr>
            <w:tcW w:w="831" w:type="dxa"/>
            <w:vMerge w:val="continue"/>
            <w:vAlign w:val="center"/>
          </w:tcPr>
          <w:p w14:paraId="49EA2807">
            <w:pPr>
              <w:autoSpaceDE w:val="0"/>
              <w:autoSpaceDN w:val="0"/>
              <w:adjustRightInd w:val="0"/>
              <w:spacing w:line="300" w:lineRule="exact"/>
              <w:rPr>
                <w:rFonts w:ascii="宋体" w:hAnsi="宋体" w:cs="宋体"/>
                <w:bCs/>
                <w:lang w:val="zh-CN"/>
              </w:rPr>
            </w:pPr>
          </w:p>
        </w:tc>
        <w:tc>
          <w:tcPr>
            <w:tcW w:w="2410" w:type="dxa"/>
            <w:vAlign w:val="center"/>
          </w:tcPr>
          <w:p w14:paraId="66ACD70A">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财务状况</w:t>
            </w:r>
          </w:p>
        </w:tc>
        <w:tc>
          <w:tcPr>
            <w:tcW w:w="4677" w:type="dxa"/>
            <w:vAlign w:val="center"/>
          </w:tcPr>
          <w:p w14:paraId="0A2ADD3D">
            <w:pPr>
              <w:autoSpaceDE w:val="0"/>
              <w:autoSpaceDN w:val="0"/>
              <w:adjustRightInd w:val="0"/>
              <w:spacing w:line="300" w:lineRule="exact"/>
              <w:rPr>
                <w:rFonts w:hint="default" w:ascii="宋体" w:hAnsi="宋体" w:eastAsia="宋体" w:cs="宋体"/>
                <w:bCs/>
                <w:lang w:val="en-US" w:eastAsia="zh-CN"/>
              </w:rPr>
            </w:pPr>
            <w:r>
              <w:rPr>
                <w:rFonts w:hint="default" w:ascii="宋体" w:hAnsi="宋体" w:eastAsia="宋体" w:cs="宋体"/>
                <w:bCs/>
                <w:lang w:val="en-US" w:eastAsia="zh-CN"/>
              </w:rPr>
              <w:t>投标人提供2023年经会计师事务所或审计机构出具的财务审计报告或提供其基本开户银行在投标截止日前六个月内出具的资信证明（银行出具的存款证明不能替代银行资信证明）</w:t>
            </w:r>
          </w:p>
        </w:tc>
        <w:tc>
          <w:tcPr>
            <w:tcW w:w="879" w:type="dxa"/>
          </w:tcPr>
          <w:p w14:paraId="39D72013">
            <w:pPr>
              <w:autoSpaceDE w:val="0"/>
              <w:autoSpaceDN w:val="0"/>
              <w:adjustRightInd w:val="0"/>
              <w:spacing w:line="300" w:lineRule="exact"/>
              <w:rPr>
                <w:rFonts w:ascii="宋体" w:hAnsi="宋体" w:cs="宋体"/>
                <w:lang w:val="zh-CN"/>
              </w:rPr>
            </w:pPr>
          </w:p>
        </w:tc>
      </w:tr>
      <w:tr w14:paraId="2454B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vAlign w:val="center"/>
          </w:tcPr>
          <w:p w14:paraId="25278A65">
            <w:pPr>
              <w:autoSpaceDE w:val="0"/>
              <w:autoSpaceDN w:val="0"/>
              <w:adjustRightInd w:val="0"/>
              <w:spacing w:line="300" w:lineRule="exact"/>
              <w:rPr>
                <w:rFonts w:ascii="宋体" w:hAnsi="宋体" w:cs="宋体"/>
                <w:bCs/>
                <w:lang w:val="zh-CN"/>
              </w:rPr>
            </w:pPr>
          </w:p>
        </w:tc>
        <w:tc>
          <w:tcPr>
            <w:tcW w:w="2410" w:type="dxa"/>
            <w:vAlign w:val="center"/>
          </w:tcPr>
          <w:p w14:paraId="7484629A">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法人授权委托书</w:t>
            </w:r>
          </w:p>
        </w:tc>
        <w:tc>
          <w:tcPr>
            <w:tcW w:w="4677" w:type="dxa"/>
            <w:vAlign w:val="center"/>
          </w:tcPr>
          <w:p w14:paraId="14BD94B7">
            <w:pPr>
              <w:autoSpaceDE w:val="0"/>
              <w:autoSpaceDN w:val="0"/>
              <w:adjustRightInd w:val="0"/>
              <w:spacing w:line="300" w:lineRule="exact"/>
              <w:rPr>
                <w:rFonts w:ascii="宋体" w:hAnsi="宋体" w:cs="宋体"/>
                <w:bCs/>
              </w:rPr>
            </w:pPr>
            <w:r>
              <w:rPr>
                <w:rFonts w:hint="eastAsia" w:ascii="宋体" w:hAnsi="宋体" w:cs="宋体"/>
                <w:bCs/>
                <w:lang w:val="zh-CN"/>
              </w:rPr>
              <w:t>非法定代表人亲自投标时提供。</w:t>
            </w:r>
          </w:p>
        </w:tc>
        <w:tc>
          <w:tcPr>
            <w:tcW w:w="879" w:type="dxa"/>
          </w:tcPr>
          <w:p w14:paraId="44EA9542">
            <w:pPr>
              <w:autoSpaceDE w:val="0"/>
              <w:autoSpaceDN w:val="0"/>
              <w:adjustRightInd w:val="0"/>
              <w:spacing w:line="300" w:lineRule="exact"/>
              <w:rPr>
                <w:rFonts w:ascii="宋体" w:hAnsi="宋体" w:cs="宋体"/>
                <w:lang w:val="zh-CN"/>
              </w:rPr>
            </w:pPr>
          </w:p>
        </w:tc>
      </w:tr>
      <w:tr w14:paraId="3D41A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vAlign w:val="center"/>
          </w:tcPr>
          <w:p w14:paraId="4616EDB4">
            <w:pPr>
              <w:autoSpaceDE w:val="0"/>
              <w:autoSpaceDN w:val="0"/>
              <w:adjustRightInd w:val="0"/>
              <w:spacing w:line="300" w:lineRule="exact"/>
              <w:rPr>
                <w:rFonts w:ascii="宋体" w:hAnsi="宋体" w:cs="宋体"/>
                <w:bCs/>
                <w:lang w:val="zh-CN"/>
              </w:rPr>
            </w:pPr>
          </w:p>
        </w:tc>
        <w:tc>
          <w:tcPr>
            <w:tcW w:w="2410" w:type="dxa"/>
            <w:vAlign w:val="center"/>
          </w:tcPr>
          <w:p w14:paraId="5E55FA34">
            <w:pPr>
              <w:autoSpaceDE w:val="0"/>
              <w:autoSpaceDN w:val="0"/>
              <w:adjustRightInd w:val="0"/>
              <w:spacing w:line="300" w:lineRule="exact"/>
              <w:jc w:val="left"/>
              <w:rPr>
                <w:rFonts w:hint="default" w:ascii="宋体" w:hAnsi="宋体" w:cs="宋体" w:eastAsiaTheme="minorEastAsia"/>
                <w:bCs/>
                <w:lang w:val="en-US" w:eastAsia="zh-CN"/>
              </w:rPr>
            </w:pPr>
            <w:r>
              <w:rPr>
                <w:rFonts w:hint="eastAsia" w:ascii="宋体" w:hAnsi="宋体" w:cs="宋体"/>
                <w:bCs/>
                <w:lang w:val="en-US" w:eastAsia="zh-CN"/>
              </w:rPr>
              <w:t>纳税和社保</w:t>
            </w:r>
          </w:p>
        </w:tc>
        <w:tc>
          <w:tcPr>
            <w:tcW w:w="4677" w:type="dxa"/>
            <w:vAlign w:val="center"/>
          </w:tcPr>
          <w:p w14:paraId="08253CD8">
            <w:pPr>
              <w:numPr>
                <w:ilvl w:val="0"/>
                <w:numId w:val="2"/>
              </w:numPr>
              <w:autoSpaceDE w:val="0"/>
              <w:autoSpaceDN w:val="0"/>
              <w:adjustRightInd w:val="0"/>
              <w:spacing w:line="300" w:lineRule="exact"/>
              <w:rPr>
                <w:rFonts w:hint="eastAsia"/>
                <w:color w:val="auto"/>
                <w:highlight w:val="none"/>
                <w:lang w:val="zh-CN"/>
              </w:rPr>
            </w:pPr>
            <w:r>
              <w:rPr>
                <w:rFonts w:hint="eastAsia"/>
                <w:color w:val="auto"/>
                <w:highlight w:val="none"/>
                <w:lang w:val="zh-CN"/>
              </w:rPr>
              <w:t>投标人提供近一年（202</w:t>
            </w:r>
            <w:r>
              <w:rPr>
                <w:rFonts w:hint="eastAsia"/>
                <w:color w:val="auto"/>
                <w:highlight w:val="none"/>
                <w:lang w:val="en-US" w:eastAsia="zh-CN"/>
              </w:rPr>
              <w:t>4</w:t>
            </w:r>
            <w:r>
              <w:rPr>
                <w:rFonts w:hint="eastAsia"/>
                <w:color w:val="auto"/>
                <w:highlight w:val="none"/>
                <w:lang w:val="zh-CN"/>
              </w:rPr>
              <w:t>年03月至今）任意一个月的依法纳税证明(依法免税的投标人可提供相应文件证明其依法免税)</w:t>
            </w:r>
          </w:p>
          <w:p w14:paraId="06E96E2F">
            <w:pPr>
              <w:numPr>
                <w:ilvl w:val="0"/>
                <w:numId w:val="2"/>
              </w:numPr>
              <w:autoSpaceDE w:val="0"/>
              <w:autoSpaceDN w:val="0"/>
              <w:adjustRightInd w:val="0"/>
              <w:spacing w:line="300" w:lineRule="exact"/>
              <w:rPr>
                <w:rFonts w:hint="default"/>
                <w:color w:val="auto"/>
                <w:highlight w:val="none"/>
                <w:lang w:val="en-US" w:eastAsia="zh-CN"/>
              </w:rPr>
            </w:pPr>
            <w:r>
              <w:rPr>
                <w:rFonts w:hint="eastAsia"/>
                <w:color w:val="auto"/>
                <w:highlight w:val="none"/>
                <w:lang w:val="zh-CN"/>
              </w:rPr>
              <w:t>投标人提供近一年（202</w:t>
            </w:r>
            <w:r>
              <w:rPr>
                <w:rFonts w:hint="eastAsia"/>
                <w:color w:val="auto"/>
                <w:highlight w:val="none"/>
                <w:lang w:val="en-US" w:eastAsia="zh-CN"/>
              </w:rPr>
              <w:t>4</w:t>
            </w:r>
            <w:r>
              <w:rPr>
                <w:rFonts w:hint="eastAsia"/>
                <w:color w:val="auto"/>
                <w:highlight w:val="none"/>
                <w:lang w:val="zh-CN"/>
              </w:rPr>
              <w:t>年03月至今）任意一个月的依法缴纳社会保障资金的证明(依法不需要缴纳社会保障资金的投标人可提供相应文件证明其依法不需要缴纳社会保障资金)</w:t>
            </w:r>
          </w:p>
        </w:tc>
        <w:tc>
          <w:tcPr>
            <w:tcW w:w="879" w:type="dxa"/>
          </w:tcPr>
          <w:p w14:paraId="78929845">
            <w:pPr>
              <w:autoSpaceDE w:val="0"/>
              <w:autoSpaceDN w:val="0"/>
              <w:adjustRightInd w:val="0"/>
              <w:spacing w:line="300" w:lineRule="exact"/>
              <w:rPr>
                <w:rFonts w:ascii="宋体" w:hAnsi="宋体" w:cs="宋体"/>
                <w:lang w:val="zh-CN"/>
              </w:rPr>
            </w:pPr>
          </w:p>
        </w:tc>
      </w:tr>
      <w:tr w14:paraId="011D6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vAlign w:val="center"/>
          </w:tcPr>
          <w:p w14:paraId="0ED82E49">
            <w:pPr>
              <w:autoSpaceDE w:val="0"/>
              <w:autoSpaceDN w:val="0"/>
              <w:adjustRightInd w:val="0"/>
              <w:spacing w:line="300" w:lineRule="exact"/>
              <w:rPr>
                <w:rFonts w:ascii="宋体" w:hAnsi="宋体" w:cs="宋体"/>
                <w:bCs/>
                <w:lang w:val="zh-CN"/>
              </w:rPr>
            </w:pPr>
          </w:p>
        </w:tc>
        <w:tc>
          <w:tcPr>
            <w:tcW w:w="2410" w:type="dxa"/>
            <w:vAlign w:val="center"/>
          </w:tcPr>
          <w:p w14:paraId="0C6FA9DF">
            <w:pPr>
              <w:autoSpaceDE w:val="0"/>
              <w:autoSpaceDN w:val="0"/>
              <w:adjustRightInd w:val="0"/>
              <w:spacing w:line="300" w:lineRule="exact"/>
              <w:jc w:val="left"/>
              <w:rPr>
                <w:rFonts w:ascii="宋体" w:hAnsi="宋体" w:cs="宋体"/>
                <w:bCs/>
                <w:lang w:val="zh-CN"/>
              </w:rPr>
            </w:pPr>
            <w:r>
              <w:rPr>
                <w:rFonts w:hint="eastAsia" w:ascii="宋体" w:hAnsi="宋体" w:cs="宋体"/>
                <w:bCs/>
                <w:lang w:val="zh-CN"/>
              </w:rPr>
              <w:t>其他要求</w:t>
            </w:r>
          </w:p>
        </w:tc>
        <w:tc>
          <w:tcPr>
            <w:tcW w:w="4677" w:type="dxa"/>
            <w:vAlign w:val="center"/>
          </w:tcPr>
          <w:p w14:paraId="7A6FB390">
            <w:pPr>
              <w:autoSpaceDE w:val="0"/>
              <w:autoSpaceDN w:val="0"/>
              <w:adjustRightInd w:val="0"/>
              <w:spacing w:line="300" w:lineRule="exact"/>
              <w:rPr>
                <w:rFonts w:ascii="宋体" w:hAnsi="宋体" w:cs="宋体"/>
                <w:bCs/>
                <w:color w:val="FF0000"/>
                <w:lang w:val="zh-CN"/>
              </w:rPr>
            </w:pPr>
            <w:r>
              <w:rPr>
                <w:rFonts w:hint="eastAsia" w:ascii="宋体" w:hAnsi="宋体" w:cs="宋体"/>
                <w:bCs/>
                <w:lang w:val="zh-CN"/>
              </w:rPr>
              <w:t xml:space="preserve">1、参加政府采购活动前3年内在经营活动中没有重大违法记录的书面声明。 </w:t>
            </w:r>
            <w:r>
              <w:rPr>
                <w:rFonts w:hint="eastAsia" w:ascii="宋体" w:hAnsi="宋体" w:cs="宋体"/>
                <w:bCs/>
                <w:color w:val="FF0000"/>
                <w:lang w:val="zh-CN"/>
              </w:rPr>
              <w:t xml:space="preserve"> </w:t>
            </w:r>
          </w:p>
          <w:p w14:paraId="66757A5E">
            <w:pPr>
              <w:autoSpaceDE w:val="0"/>
              <w:autoSpaceDN w:val="0"/>
              <w:adjustRightInd w:val="0"/>
              <w:spacing w:line="300" w:lineRule="exact"/>
              <w:rPr>
                <w:rFonts w:ascii="宋体" w:hAnsi="宋体" w:cs="宋体"/>
                <w:bCs/>
                <w:lang w:val="zh-CN"/>
              </w:rPr>
            </w:pPr>
            <w:r>
              <w:rPr>
                <w:rFonts w:hint="eastAsia" w:ascii="宋体" w:hAnsi="宋体" w:cs="宋体"/>
                <w:bCs/>
                <w:lang w:val="en-US" w:eastAsia="zh-CN"/>
              </w:rPr>
              <w:t>2</w:t>
            </w:r>
            <w:r>
              <w:rPr>
                <w:rFonts w:hint="eastAsia" w:ascii="宋体" w:hAnsi="宋体" w:cs="宋体"/>
                <w:bCs/>
                <w:lang w:val="zh-CN"/>
              </w:rPr>
              <w:t>、“中国裁判文书网”“信用中国”“中国政府采购网”</w:t>
            </w:r>
            <w:r>
              <w:rPr>
                <w:rFonts w:hint="eastAsia" w:ascii="宋体" w:hAnsi="宋体" w:cs="宋体"/>
                <w:bCs/>
                <w:lang w:val="en-US" w:eastAsia="zh-CN"/>
              </w:rPr>
              <w:t>查询记录</w:t>
            </w:r>
            <w:r>
              <w:rPr>
                <w:rFonts w:hint="eastAsia" w:ascii="宋体" w:hAnsi="宋体" w:cs="宋体"/>
                <w:bCs/>
                <w:lang w:val="zh-CN"/>
              </w:rPr>
              <w:t>。</w:t>
            </w:r>
            <w:r>
              <w:rPr>
                <w:rFonts w:hint="eastAsia"/>
                <w:color w:val="auto"/>
                <w:highlight w:val="none"/>
              </w:rPr>
              <w:t>查询截止时点：公告发布之日起至投标截止时间</w:t>
            </w:r>
          </w:p>
        </w:tc>
        <w:tc>
          <w:tcPr>
            <w:tcW w:w="879" w:type="dxa"/>
          </w:tcPr>
          <w:p w14:paraId="21CAECAE">
            <w:pPr>
              <w:autoSpaceDE w:val="0"/>
              <w:autoSpaceDN w:val="0"/>
              <w:adjustRightInd w:val="0"/>
              <w:spacing w:line="300" w:lineRule="exact"/>
              <w:rPr>
                <w:rFonts w:ascii="宋体" w:hAnsi="宋体" w:cs="宋体"/>
                <w:lang w:val="zh-CN"/>
              </w:rPr>
            </w:pPr>
          </w:p>
        </w:tc>
      </w:tr>
      <w:tr w14:paraId="7792F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restart"/>
            <w:vAlign w:val="center"/>
          </w:tcPr>
          <w:p w14:paraId="5A85DB4C">
            <w:pPr>
              <w:autoSpaceDE w:val="0"/>
              <w:autoSpaceDN w:val="0"/>
              <w:adjustRightInd w:val="0"/>
              <w:spacing w:line="400" w:lineRule="exact"/>
              <w:rPr>
                <w:rFonts w:ascii="宋体" w:hAnsi="宋体" w:cs="宋体"/>
                <w:bCs/>
                <w:lang w:val="zh-CN"/>
              </w:rPr>
            </w:pPr>
          </w:p>
          <w:p w14:paraId="0B3AE8EB">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响</w:t>
            </w:r>
          </w:p>
          <w:p w14:paraId="708A385B">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应</w:t>
            </w:r>
          </w:p>
          <w:p w14:paraId="09D46FEB">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性</w:t>
            </w:r>
          </w:p>
          <w:p w14:paraId="1475CFC8">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评</w:t>
            </w:r>
          </w:p>
          <w:p w14:paraId="229C673F">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审</w:t>
            </w:r>
          </w:p>
          <w:p w14:paraId="444E885B">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标</w:t>
            </w:r>
          </w:p>
          <w:p w14:paraId="4D4FA1EE">
            <w:pPr>
              <w:autoSpaceDE w:val="0"/>
              <w:autoSpaceDN w:val="0"/>
              <w:adjustRightInd w:val="0"/>
              <w:spacing w:line="300" w:lineRule="exact"/>
              <w:jc w:val="center"/>
              <w:rPr>
                <w:rFonts w:ascii="宋体" w:hAnsi="宋体" w:cs="宋体"/>
                <w:bCs/>
                <w:lang w:val="zh-CN"/>
              </w:rPr>
            </w:pPr>
            <w:r>
              <w:rPr>
                <w:rFonts w:hint="eastAsia" w:ascii="宋体" w:hAnsi="宋体" w:cs="宋体"/>
                <w:bCs/>
                <w:lang w:val="zh-CN"/>
              </w:rPr>
              <w:t>准</w:t>
            </w:r>
          </w:p>
          <w:p w14:paraId="3AD8AFEC">
            <w:pPr>
              <w:autoSpaceDE w:val="0"/>
              <w:autoSpaceDN w:val="0"/>
              <w:adjustRightInd w:val="0"/>
              <w:spacing w:line="300" w:lineRule="exact"/>
              <w:rPr>
                <w:rFonts w:ascii="宋体" w:hAnsi="宋体" w:cs="宋体"/>
                <w:bCs/>
                <w:lang w:val="zh-CN"/>
              </w:rPr>
            </w:pPr>
          </w:p>
        </w:tc>
        <w:tc>
          <w:tcPr>
            <w:tcW w:w="2410" w:type="dxa"/>
            <w:vAlign w:val="center"/>
          </w:tcPr>
          <w:p w14:paraId="156F6A8E">
            <w:pPr>
              <w:autoSpaceDE w:val="0"/>
              <w:autoSpaceDN w:val="0"/>
              <w:adjustRightInd w:val="0"/>
              <w:spacing w:line="300" w:lineRule="exact"/>
              <w:rPr>
                <w:rFonts w:ascii="宋体" w:hAnsi="宋体" w:cs="宋体"/>
                <w:bCs/>
                <w:lang w:val="zh-CN"/>
              </w:rPr>
            </w:pPr>
            <w:r>
              <w:rPr>
                <w:rFonts w:hint="eastAsia" w:ascii="宋体" w:hAnsi="宋体" w:cs="宋体"/>
                <w:bCs/>
                <w:lang w:val="zh-CN"/>
              </w:rPr>
              <w:t>投标内容</w:t>
            </w:r>
          </w:p>
        </w:tc>
        <w:tc>
          <w:tcPr>
            <w:tcW w:w="4677" w:type="dxa"/>
            <w:vAlign w:val="center"/>
          </w:tcPr>
          <w:p w14:paraId="1F315D11">
            <w:pPr>
              <w:autoSpaceDE w:val="0"/>
              <w:autoSpaceDN w:val="0"/>
              <w:adjustRightInd w:val="0"/>
              <w:spacing w:line="300" w:lineRule="exact"/>
              <w:rPr>
                <w:rFonts w:hint="eastAsia" w:ascii="宋体" w:hAnsi="宋体" w:eastAsia="宋体" w:cs="宋体"/>
                <w:bCs/>
                <w:lang w:eastAsia="zh-CN"/>
              </w:rPr>
            </w:pPr>
            <w:r>
              <w:rPr>
                <w:rFonts w:hint="eastAsia" w:ascii="宋体" w:hAnsi="宋体" w:cs="宋体"/>
                <w:bCs/>
                <w:lang w:val="zh-CN"/>
              </w:rPr>
              <w:t>满足采购人（招标文件）采购需求，无缺项漏项；技术参数满足招标文件第</w:t>
            </w:r>
            <w:r>
              <w:rPr>
                <w:rFonts w:hint="eastAsia" w:ascii="宋体" w:hAnsi="宋体" w:cs="宋体"/>
                <w:bCs/>
                <w:lang w:val="en-US" w:eastAsia="zh-CN"/>
              </w:rPr>
              <w:t>四</w:t>
            </w:r>
            <w:r>
              <w:rPr>
                <w:rFonts w:hint="eastAsia" w:ascii="宋体" w:hAnsi="宋体" w:cs="宋体"/>
                <w:bCs/>
                <w:lang w:val="zh-CN"/>
              </w:rPr>
              <w:t>章“货物需求及要求”</w:t>
            </w:r>
            <w:r>
              <w:rPr>
                <w:rFonts w:hint="eastAsia" w:ascii="宋体" w:hAnsi="宋体" w:cs="宋体"/>
                <w:bCs/>
                <w:lang w:val="en-US" w:eastAsia="zh-CN"/>
              </w:rPr>
              <w:t>的参数不允许负偏离</w:t>
            </w:r>
            <w:r>
              <w:rPr>
                <w:rFonts w:hint="eastAsia" w:ascii="宋体" w:hAnsi="宋体" w:cs="宋体"/>
                <w:bCs/>
                <w:lang w:val="zh-CN" w:eastAsia="zh-CN"/>
              </w:rPr>
              <w:t>。</w:t>
            </w:r>
          </w:p>
        </w:tc>
        <w:tc>
          <w:tcPr>
            <w:tcW w:w="879" w:type="dxa"/>
          </w:tcPr>
          <w:p w14:paraId="3D219678">
            <w:pPr>
              <w:pStyle w:val="16"/>
              <w:tabs>
                <w:tab w:val="clear" w:pos="4153"/>
                <w:tab w:val="clear" w:pos="8306"/>
              </w:tabs>
              <w:autoSpaceDE w:val="0"/>
              <w:autoSpaceDN w:val="0"/>
              <w:adjustRightInd w:val="0"/>
              <w:snapToGrid/>
              <w:spacing w:line="300" w:lineRule="exact"/>
              <w:jc w:val="both"/>
              <w:rPr>
                <w:rFonts w:ascii="宋体" w:hAnsi="宋体" w:cs="宋体"/>
                <w:b/>
                <w:bCs/>
                <w:sz w:val="21"/>
                <w:szCs w:val="21"/>
                <w:lang w:val="zh-CN"/>
              </w:rPr>
            </w:pPr>
          </w:p>
        </w:tc>
      </w:tr>
      <w:tr w14:paraId="145F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9" w:hRule="atLeast"/>
          <w:jc w:val="center"/>
        </w:trPr>
        <w:tc>
          <w:tcPr>
            <w:tcW w:w="831" w:type="dxa"/>
            <w:vMerge w:val="continue"/>
          </w:tcPr>
          <w:p w14:paraId="2F579D29">
            <w:pPr>
              <w:autoSpaceDE w:val="0"/>
              <w:autoSpaceDN w:val="0"/>
              <w:adjustRightInd w:val="0"/>
              <w:spacing w:line="300" w:lineRule="exact"/>
              <w:jc w:val="left"/>
              <w:rPr>
                <w:rFonts w:ascii="宋体" w:hAnsi="宋体" w:cs="宋体"/>
                <w:bCs/>
                <w:lang w:val="zh-CN"/>
              </w:rPr>
            </w:pPr>
          </w:p>
        </w:tc>
        <w:tc>
          <w:tcPr>
            <w:tcW w:w="2410" w:type="dxa"/>
            <w:vAlign w:val="center"/>
          </w:tcPr>
          <w:p w14:paraId="58A60FA8">
            <w:pPr>
              <w:pStyle w:val="16"/>
              <w:tabs>
                <w:tab w:val="clear" w:pos="4153"/>
                <w:tab w:val="clear" w:pos="8306"/>
              </w:tabs>
              <w:autoSpaceDE w:val="0"/>
              <w:autoSpaceDN w:val="0"/>
              <w:adjustRightInd w:val="0"/>
              <w:snapToGrid/>
              <w:spacing w:line="300" w:lineRule="exact"/>
              <w:jc w:val="both"/>
              <w:rPr>
                <w:rFonts w:ascii="宋体" w:hAnsi="宋体" w:cs="宋体"/>
                <w:bCs/>
                <w:sz w:val="21"/>
                <w:szCs w:val="21"/>
                <w:lang w:val="zh-CN"/>
              </w:rPr>
            </w:pPr>
            <w:r>
              <w:rPr>
                <w:rFonts w:hint="eastAsia" w:ascii="宋体" w:hAnsi="宋体" w:cs="宋体"/>
                <w:bCs/>
                <w:sz w:val="21"/>
                <w:szCs w:val="21"/>
                <w:lang w:eastAsia="zh-CN"/>
              </w:rPr>
              <w:t>供货</w:t>
            </w:r>
            <w:r>
              <w:rPr>
                <w:rFonts w:hint="eastAsia" w:ascii="宋体" w:hAnsi="宋体" w:cs="宋体"/>
                <w:bCs/>
                <w:sz w:val="21"/>
                <w:szCs w:val="21"/>
                <w:lang w:val="zh-CN"/>
              </w:rPr>
              <w:t>期</w:t>
            </w:r>
          </w:p>
        </w:tc>
        <w:tc>
          <w:tcPr>
            <w:tcW w:w="4677" w:type="dxa"/>
            <w:vAlign w:val="center"/>
          </w:tcPr>
          <w:p w14:paraId="6CC6C036">
            <w:pPr>
              <w:autoSpaceDE w:val="0"/>
              <w:autoSpaceDN w:val="0"/>
              <w:adjustRightInd w:val="0"/>
              <w:spacing w:line="300" w:lineRule="exact"/>
              <w:rPr>
                <w:rFonts w:ascii="宋体" w:hAnsi="宋体" w:cs="宋体"/>
                <w:bCs/>
              </w:rPr>
            </w:pPr>
            <w:r>
              <w:rPr>
                <w:rFonts w:hint="eastAsia" w:ascii="宋体" w:hAnsi="宋体" w:cs="宋体"/>
                <w:bCs/>
                <w:lang w:val="zh-CN"/>
              </w:rPr>
              <w:t>满足采购人对货物的</w:t>
            </w:r>
            <w:r>
              <w:rPr>
                <w:rFonts w:hint="eastAsia" w:ascii="宋体" w:hAnsi="宋体" w:cs="宋体"/>
                <w:bCs/>
                <w:lang w:eastAsia="zh-CN"/>
              </w:rPr>
              <w:t>供货</w:t>
            </w:r>
            <w:r>
              <w:rPr>
                <w:rFonts w:hint="eastAsia" w:ascii="宋体" w:hAnsi="宋体" w:cs="宋体"/>
                <w:bCs/>
                <w:lang w:val="zh-CN"/>
              </w:rPr>
              <w:t>要求。</w:t>
            </w:r>
          </w:p>
        </w:tc>
        <w:tc>
          <w:tcPr>
            <w:tcW w:w="879" w:type="dxa"/>
          </w:tcPr>
          <w:p w14:paraId="5760FEF8">
            <w:pPr>
              <w:rPr>
                <w:rFonts w:ascii="宋体" w:hAnsi="宋体" w:cs="宋体"/>
                <w:lang w:val="zh-CN"/>
              </w:rPr>
            </w:pPr>
          </w:p>
          <w:p w14:paraId="0F5B6553">
            <w:pPr>
              <w:rPr>
                <w:rFonts w:ascii="宋体" w:hAnsi="宋体" w:cs="宋体"/>
                <w:lang w:val="zh-CN"/>
              </w:rPr>
            </w:pPr>
          </w:p>
          <w:p w14:paraId="6503C45A">
            <w:pPr>
              <w:autoSpaceDE w:val="0"/>
              <w:autoSpaceDN w:val="0"/>
              <w:adjustRightInd w:val="0"/>
              <w:spacing w:line="300" w:lineRule="exact"/>
              <w:rPr>
                <w:rFonts w:ascii="宋体" w:hAnsi="宋体" w:cs="宋体"/>
                <w:lang w:val="zh-CN"/>
              </w:rPr>
            </w:pPr>
          </w:p>
        </w:tc>
      </w:tr>
      <w:tr w14:paraId="4AAA3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tcPr>
          <w:p w14:paraId="5F29360C">
            <w:pPr>
              <w:autoSpaceDE w:val="0"/>
              <w:autoSpaceDN w:val="0"/>
              <w:adjustRightInd w:val="0"/>
              <w:spacing w:line="300" w:lineRule="exact"/>
              <w:jc w:val="left"/>
              <w:rPr>
                <w:rFonts w:ascii="宋体" w:hAnsi="宋体" w:cs="宋体"/>
                <w:bCs/>
                <w:lang w:val="zh-CN"/>
              </w:rPr>
            </w:pPr>
          </w:p>
        </w:tc>
        <w:tc>
          <w:tcPr>
            <w:tcW w:w="2410" w:type="dxa"/>
            <w:vAlign w:val="center"/>
          </w:tcPr>
          <w:p w14:paraId="01271E9F">
            <w:pPr>
              <w:autoSpaceDE w:val="0"/>
              <w:autoSpaceDN w:val="0"/>
              <w:adjustRightInd w:val="0"/>
              <w:spacing w:line="300" w:lineRule="exact"/>
              <w:rPr>
                <w:rFonts w:hint="eastAsia" w:ascii="宋体" w:hAnsi="宋体" w:cs="宋体" w:eastAsiaTheme="minorEastAsia"/>
                <w:bCs/>
                <w:lang w:val="en-US" w:eastAsia="zh-CN"/>
              </w:rPr>
            </w:pPr>
            <w:r>
              <w:rPr>
                <w:rFonts w:hint="eastAsia" w:ascii="宋体" w:hAnsi="宋体" w:cs="宋体"/>
                <w:bCs/>
                <w:lang w:val="en-US" w:eastAsia="zh-CN"/>
              </w:rPr>
              <w:t>质保期</w:t>
            </w:r>
          </w:p>
        </w:tc>
        <w:tc>
          <w:tcPr>
            <w:tcW w:w="4677" w:type="dxa"/>
            <w:vAlign w:val="center"/>
          </w:tcPr>
          <w:p w14:paraId="4CC009EC">
            <w:pPr>
              <w:autoSpaceDE w:val="0"/>
              <w:autoSpaceDN w:val="0"/>
              <w:adjustRightInd w:val="0"/>
              <w:spacing w:line="300" w:lineRule="exact"/>
              <w:rPr>
                <w:rFonts w:hint="default" w:ascii="宋体" w:hAnsi="宋体" w:cs="宋体" w:eastAsiaTheme="minorEastAsia"/>
                <w:bCs/>
                <w:lang w:val="en-US" w:eastAsia="zh-CN"/>
              </w:rPr>
            </w:pPr>
            <w:r>
              <w:rPr>
                <w:rFonts w:hint="eastAsia" w:ascii="宋体" w:hAnsi="宋体" w:cs="宋体"/>
                <w:bCs/>
                <w:lang w:val="en-US" w:eastAsia="zh-CN"/>
              </w:rPr>
              <w:t>3年</w:t>
            </w:r>
          </w:p>
        </w:tc>
        <w:tc>
          <w:tcPr>
            <w:tcW w:w="879" w:type="dxa"/>
          </w:tcPr>
          <w:p w14:paraId="6DB353B3">
            <w:pPr>
              <w:autoSpaceDE w:val="0"/>
              <w:autoSpaceDN w:val="0"/>
              <w:adjustRightInd w:val="0"/>
              <w:spacing w:line="300" w:lineRule="exact"/>
              <w:rPr>
                <w:rFonts w:ascii="宋体" w:hAnsi="宋体" w:cs="宋体"/>
                <w:lang w:val="zh-CN"/>
              </w:rPr>
            </w:pPr>
          </w:p>
        </w:tc>
      </w:tr>
      <w:tr w14:paraId="4278C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tcPr>
          <w:p w14:paraId="2523D3CC">
            <w:pPr>
              <w:autoSpaceDE w:val="0"/>
              <w:autoSpaceDN w:val="0"/>
              <w:adjustRightInd w:val="0"/>
              <w:spacing w:line="300" w:lineRule="exact"/>
              <w:jc w:val="left"/>
              <w:rPr>
                <w:rFonts w:ascii="宋体" w:hAnsi="宋体" w:cs="宋体"/>
                <w:bCs/>
                <w:lang w:val="zh-CN"/>
              </w:rPr>
            </w:pPr>
          </w:p>
        </w:tc>
        <w:tc>
          <w:tcPr>
            <w:tcW w:w="2410" w:type="dxa"/>
            <w:vAlign w:val="center"/>
          </w:tcPr>
          <w:p w14:paraId="0405953B">
            <w:pPr>
              <w:autoSpaceDE w:val="0"/>
              <w:autoSpaceDN w:val="0"/>
              <w:adjustRightInd w:val="0"/>
              <w:spacing w:line="300" w:lineRule="exact"/>
              <w:rPr>
                <w:rFonts w:hint="eastAsia" w:ascii="宋体" w:hAnsi="宋体" w:cs="宋体"/>
                <w:bCs/>
                <w:lang w:val="zh-CN"/>
              </w:rPr>
            </w:pPr>
            <w:r>
              <w:rPr>
                <w:rFonts w:hint="eastAsia" w:ascii="宋体" w:hAnsi="宋体" w:cs="宋体"/>
                <w:bCs/>
                <w:lang w:val="en-US" w:eastAsia="zh-CN"/>
              </w:rPr>
              <w:t>质量</w:t>
            </w:r>
            <w:r>
              <w:rPr>
                <w:rFonts w:hint="eastAsia" w:ascii="宋体" w:hAnsi="宋体" w:cs="宋体"/>
                <w:bCs/>
                <w:lang w:val="zh-CN" w:eastAsia="zh-CN"/>
              </w:rPr>
              <w:t>标准</w:t>
            </w:r>
          </w:p>
        </w:tc>
        <w:tc>
          <w:tcPr>
            <w:tcW w:w="4677" w:type="dxa"/>
            <w:vAlign w:val="center"/>
          </w:tcPr>
          <w:p w14:paraId="79314B82">
            <w:pPr>
              <w:autoSpaceDE w:val="0"/>
              <w:autoSpaceDN w:val="0"/>
              <w:adjustRightInd w:val="0"/>
              <w:spacing w:line="300" w:lineRule="exact"/>
              <w:rPr>
                <w:rFonts w:hint="eastAsia" w:ascii="宋体" w:hAnsi="宋体" w:cs="宋体"/>
                <w:bCs/>
                <w:lang w:val="zh-CN"/>
              </w:rPr>
            </w:pPr>
            <w:r>
              <w:rPr>
                <w:rFonts w:hint="eastAsia" w:ascii="宋体" w:hAnsi="宋体" w:eastAsia="宋体" w:cs="宋体"/>
                <w:color w:val="auto"/>
                <w:sz w:val="21"/>
                <w:szCs w:val="21"/>
                <w:highlight w:val="none"/>
                <w:lang w:val="en-US" w:eastAsia="zh-CN"/>
              </w:rPr>
              <w:t>符合国家及相关行业要求的合格标准，并达到采购人的验收标准。</w:t>
            </w:r>
          </w:p>
        </w:tc>
        <w:tc>
          <w:tcPr>
            <w:tcW w:w="879" w:type="dxa"/>
          </w:tcPr>
          <w:p w14:paraId="4DBD41D8">
            <w:pPr>
              <w:autoSpaceDE w:val="0"/>
              <w:autoSpaceDN w:val="0"/>
              <w:adjustRightInd w:val="0"/>
              <w:spacing w:line="300" w:lineRule="exact"/>
              <w:rPr>
                <w:rFonts w:ascii="宋体" w:hAnsi="宋体" w:cs="宋体"/>
                <w:lang w:val="zh-CN"/>
              </w:rPr>
            </w:pPr>
          </w:p>
        </w:tc>
      </w:tr>
      <w:tr w14:paraId="5195C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tcPr>
          <w:p w14:paraId="3D66D54A">
            <w:pPr>
              <w:autoSpaceDE w:val="0"/>
              <w:autoSpaceDN w:val="0"/>
              <w:adjustRightInd w:val="0"/>
              <w:spacing w:line="300" w:lineRule="exact"/>
              <w:jc w:val="left"/>
              <w:rPr>
                <w:rFonts w:ascii="宋体" w:hAnsi="宋体" w:cs="宋体"/>
                <w:bCs/>
                <w:lang w:val="zh-CN"/>
              </w:rPr>
            </w:pPr>
          </w:p>
        </w:tc>
        <w:tc>
          <w:tcPr>
            <w:tcW w:w="2410" w:type="dxa"/>
            <w:vAlign w:val="center"/>
          </w:tcPr>
          <w:p w14:paraId="623E2F26">
            <w:pPr>
              <w:autoSpaceDE w:val="0"/>
              <w:autoSpaceDN w:val="0"/>
              <w:adjustRightInd w:val="0"/>
              <w:spacing w:line="300" w:lineRule="exact"/>
              <w:rPr>
                <w:rFonts w:ascii="宋体" w:hAnsi="宋体" w:cs="宋体"/>
                <w:bCs/>
                <w:lang w:val="zh-CN"/>
              </w:rPr>
            </w:pPr>
            <w:r>
              <w:rPr>
                <w:rFonts w:hint="eastAsia" w:ascii="宋体" w:hAnsi="宋体" w:cs="宋体"/>
                <w:bCs/>
                <w:lang w:val="zh-CN"/>
              </w:rPr>
              <w:t>投标有效期</w:t>
            </w:r>
          </w:p>
        </w:tc>
        <w:tc>
          <w:tcPr>
            <w:tcW w:w="4677" w:type="dxa"/>
            <w:vAlign w:val="center"/>
          </w:tcPr>
          <w:p w14:paraId="77CD9113">
            <w:pPr>
              <w:autoSpaceDE w:val="0"/>
              <w:autoSpaceDN w:val="0"/>
              <w:adjustRightInd w:val="0"/>
              <w:spacing w:line="300" w:lineRule="exact"/>
              <w:rPr>
                <w:rFonts w:ascii="宋体" w:hAnsi="宋体" w:cs="宋体"/>
                <w:bCs/>
                <w:lang w:val="zh-CN"/>
              </w:rPr>
            </w:pPr>
            <w:r>
              <w:rPr>
                <w:rFonts w:hint="eastAsia" w:ascii="宋体" w:hAnsi="宋体" w:cs="宋体"/>
                <w:bCs/>
                <w:lang w:val="zh-CN"/>
              </w:rPr>
              <w:t>90天。</w:t>
            </w:r>
          </w:p>
        </w:tc>
        <w:tc>
          <w:tcPr>
            <w:tcW w:w="879" w:type="dxa"/>
          </w:tcPr>
          <w:p w14:paraId="120D3AE3">
            <w:pPr>
              <w:autoSpaceDE w:val="0"/>
              <w:autoSpaceDN w:val="0"/>
              <w:adjustRightInd w:val="0"/>
              <w:spacing w:line="300" w:lineRule="exact"/>
              <w:rPr>
                <w:rFonts w:ascii="宋体" w:hAnsi="宋体" w:cs="宋体"/>
                <w:lang w:val="zh-CN"/>
              </w:rPr>
            </w:pPr>
          </w:p>
        </w:tc>
      </w:tr>
      <w:tr w14:paraId="3F683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tcPr>
          <w:p w14:paraId="05566AE0">
            <w:pPr>
              <w:autoSpaceDE w:val="0"/>
              <w:autoSpaceDN w:val="0"/>
              <w:adjustRightInd w:val="0"/>
              <w:spacing w:line="300" w:lineRule="exact"/>
              <w:jc w:val="left"/>
              <w:rPr>
                <w:rFonts w:ascii="宋体" w:hAnsi="宋体" w:cs="宋体"/>
                <w:bCs/>
                <w:lang w:val="zh-CN"/>
              </w:rPr>
            </w:pPr>
          </w:p>
        </w:tc>
        <w:tc>
          <w:tcPr>
            <w:tcW w:w="2410" w:type="dxa"/>
            <w:vAlign w:val="center"/>
          </w:tcPr>
          <w:p w14:paraId="4188459E">
            <w:pPr>
              <w:autoSpaceDE w:val="0"/>
              <w:autoSpaceDN w:val="0"/>
              <w:adjustRightInd w:val="0"/>
              <w:spacing w:line="300" w:lineRule="exact"/>
              <w:rPr>
                <w:rFonts w:ascii="宋体" w:hAnsi="宋体" w:cs="宋体"/>
                <w:bCs/>
                <w:lang w:val="zh-CN"/>
              </w:rPr>
            </w:pPr>
            <w:r>
              <w:rPr>
                <w:rFonts w:hint="eastAsia" w:ascii="宋体" w:hAnsi="宋体" w:cs="宋体"/>
                <w:bCs/>
                <w:lang w:val="zh-CN"/>
              </w:rPr>
              <w:t>投标保证金</w:t>
            </w:r>
          </w:p>
        </w:tc>
        <w:tc>
          <w:tcPr>
            <w:tcW w:w="4677" w:type="dxa"/>
            <w:vAlign w:val="center"/>
          </w:tcPr>
          <w:p w14:paraId="7FE8D5B2">
            <w:pPr>
              <w:autoSpaceDE w:val="0"/>
              <w:autoSpaceDN w:val="0"/>
              <w:adjustRightInd w:val="0"/>
              <w:spacing w:line="300" w:lineRule="exact"/>
              <w:rPr>
                <w:rFonts w:hint="default" w:ascii="宋体" w:hAnsi="宋体" w:eastAsia="宋体" w:cs="宋体"/>
                <w:bCs/>
                <w:lang w:val="en-US" w:eastAsia="zh-CN"/>
              </w:rPr>
            </w:pPr>
            <w:r>
              <w:rPr>
                <w:rFonts w:hint="eastAsia" w:ascii="宋体" w:hAnsi="宋体" w:cs="宋体"/>
                <w:bCs/>
                <w:lang w:val="zh-CN"/>
              </w:rPr>
              <w:t>有缴纳投标保证金凭证原件加盖公章</w:t>
            </w:r>
            <w:r>
              <w:rPr>
                <w:rFonts w:hint="eastAsia" w:ascii="宋体" w:hAnsi="宋体" w:cs="宋体"/>
                <w:bCs/>
                <w:lang w:val="en-US" w:eastAsia="zh-CN"/>
              </w:rPr>
              <w:t>的扫描件</w:t>
            </w:r>
            <w:r>
              <w:rPr>
                <w:rFonts w:hint="eastAsia" w:ascii="宋体" w:hAnsi="宋体" w:cs="宋体"/>
                <w:bCs/>
                <w:lang w:val="zh-CN"/>
              </w:rPr>
              <w:t>，基本账户开户许可证复印件加盖公章【要求件清晰可见】；</w:t>
            </w:r>
            <w:r>
              <w:rPr>
                <w:rFonts w:hint="eastAsia" w:ascii="宋体" w:hAnsi="宋体" w:cs="宋体"/>
                <w:bCs/>
                <w:lang w:val="en-US" w:eastAsia="zh-CN"/>
              </w:rPr>
              <w:t>以电子</w:t>
            </w:r>
            <w:r>
              <w:rPr>
                <w:rFonts w:hint="eastAsia" w:ascii="宋体" w:hAnsi="宋体"/>
                <w:kern w:val="0"/>
              </w:rPr>
              <w:t>保函</w:t>
            </w:r>
            <w:r>
              <w:rPr>
                <w:rFonts w:hint="eastAsia" w:ascii="宋体" w:hAnsi="宋体"/>
                <w:kern w:val="0"/>
                <w:lang w:val="en-US" w:eastAsia="zh-CN"/>
              </w:rPr>
              <w:t>形式递交保证金</w:t>
            </w:r>
            <w:r>
              <w:rPr>
                <w:rFonts w:hint="eastAsia" w:ascii="宋体" w:hAnsi="宋体"/>
                <w:kern w:val="0"/>
              </w:rPr>
              <w:t>的投标人</w:t>
            </w:r>
            <w:r>
              <w:rPr>
                <w:rFonts w:hint="eastAsia" w:ascii="宋体" w:hAnsi="宋体"/>
                <w:kern w:val="0"/>
                <w:lang w:eastAsia="zh-CN"/>
              </w:rPr>
              <w:t>，</w:t>
            </w:r>
            <w:r>
              <w:rPr>
                <w:rFonts w:hint="eastAsia" w:ascii="宋体" w:hAnsi="宋体"/>
                <w:kern w:val="0"/>
                <w:lang w:val="en-US" w:eastAsia="zh-CN"/>
              </w:rPr>
              <w:t>须</w:t>
            </w:r>
            <w:r>
              <w:rPr>
                <w:rFonts w:hint="eastAsia" w:ascii="宋体" w:hAnsi="宋体" w:cs="宋体"/>
                <w:bCs/>
                <w:lang w:val="zh-CN"/>
              </w:rPr>
              <w:t>符合第二章投标人须知</w:t>
            </w:r>
            <w:r>
              <w:rPr>
                <w:rFonts w:hint="eastAsia" w:ascii="宋体" w:hAnsi="宋体" w:cs="宋体"/>
                <w:bCs/>
                <w:lang w:val="en-US" w:eastAsia="zh-CN"/>
              </w:rPr>
              <w:t>中要求。</w:t>
            </w:r>
          </w:p>
        </w:tc>
        <w:tc>
          <w:tcPr>
            <w:tcW w:w="879" w:type="dxa"/>
          </w:tcPr>
          <w:p w14:paraId="13892B23">
            <w:pPr>
              <w:autoSpaceDE w:val="0"/>
              <w:autoSpaceDN w:val="0"/>
              <w:adjustRightInd w:val="0"/>
              <w:spacing w:line="300" w:lineRule="exact"/>
              <w:rPr>
                <w:rFonts w:ascii="宋体" w:hAnsi="宋体" w:cs="宋体"/>
                <w:bCs/>
                <w:lang w:val="zh-CN"/>
              </w:rPr>
            </w:pPr>
          </w:p>
        </w:tc>
      </w:tr>
      <w:tr w14:paraId="6C7CD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tcPr>
          <w:p w14:paraId="155CA3E3">
            <w:pPr>
              <w:autoSpaceDE w:val="0"/>
              <w:autoSpaceDN w:val="0"/>
              <w:adjustRightInd w:val="0"/>
              <w:spacing w:line="300" w:lineRule="exact"/>
              <w:jc w:val="left"/>
              <w:rPr>
                <w:rFonts w:ascii="宋体" w:hAnsi="宋体" w:cs="宋体"/>
                <w:bCs/>
                <w:lang w:val="zh-CN"/>
              </w:rPr>
            </w:pPr>
          </w:p>
        </w:tc>
        <w:tc>
          <w:tcPr>
            <w:tcW w:w="2410" w:type="dxa"/>
            <w:vAlign w:val="center"/>
          </w:tcPr>
          <w:p w14:paraId="263F6264">
            <w:pPr>
              <w:autoSpaceDE w:val="0"/>
              <w:autoSpaceDN w:val="0"/>
              <w:adjustRightInd w:val="0"/>
              <w:spacing w:line="300" w:lineRule="exact"/>
              <w:rPr>
                <w:rFonts w:ascii="宋体" w:hAnsi="宋体" w:cs="宋体"/>
                <w:bCs/>
                <w:lang w:val="zh-CN"/>
              </w:rPr>
            </w:pPr>
            <w:r>
              <w:rPr>
                <w:rFonts w:hint="eastAsia" w:ascii="宋体" w:hAnsi="宋体" w:cs="宋体"/>
                <w:bCs/>
                <w:lang w:val="zh-CN"/>
              </w:rPr>
              <w:t>投标报价</w:t>
            </w:r>
          </w:p>
        </w:tc>
        <w:tc>
          <w:tcPr>
            <w:tcW w:w="4677" w:type="dxa"/>
            <w:vAlign w:val="center"/>
          </w:tcPr>
          <w:p w14:paraId="1C8D69DB">
            <w:pPr>
              <w:autoSpaceDE w:val="0"/>
              <w:autoSpaceDN w:val="0"/>
              <w:adjustRightInd w:val="0"/>
              <w:spacing w:line="300" w:lineRule="exact"/>
              <w:rPr>
                <w:rFonts w:hint="default" w:ascii="宋体" w:hAnsi="宋体" w:eastAsia="宋体" w:cs="宋体"/>
                <w:bCs/>
                <w:lang w:val="en-US" w:eastAsia="zh-CN"/>
              </w:rPr>
            </w:pPr>
            <w:r>
              <w:rPr>
                <w:rFonts w:hint="eastAsia" w:ascii="宋体" w:hAnsi="宋体" w:cs="宋体"/>
                <w:bCs/>
                <w:lang w:val="zh-CN"/>
              </w:rPr>
              <w:t>不超过采购预算，超过采购预算的投标报价，其投标将被否决</w:t>
            </w:r>
            <w:r>
              <w:rPr>
                <w:rFonts w:hint="eastAsia" w:ascii="宋体" w:hAnsi="宋体" w:cs="宋体"/>
                <w:bCs/>
                <w:lang w:val="en-US" w:eastAsia="zh-CN"/>
              </w:rPr>
              <w:t>。</w:t>
            </w:r>
          </w:p>
        </w:tc>
        <w:tc>
          <w:tcPr>
            <w:tcW w:w="879" w:type="dxa"/>
          </w:tcPr>
          <w:p w14:paraId="6C82E1AA">
            <w:pPr>
              <w:pStyle w:val="16"/>
              <w:tabs>
                <w:tab w:val="clear" w:pos="4153"/>
                <w:tab w:val="clear" w:pos="8306"/>
              </w:tabs>
              <w:autoSpaceDE w:val="0"/>
              <w:autoSpaceDN w:val="0"/>
              <w:adjustRightInd w:val="0"/>
              <w:snapToGrid/>
              <w:spacing w:line="300" w:lineRule="exact"/>
              <w:jc w:val="both"/>
              <w:rPr>
                <w:rFonts w:ascii="宋体" w:hAnsi="宋体" w:cs="宋体"/>
                <w:b/>
                <w:bCs/>
                <w:sz w:val="21"/>
                <w:szCs w:val="21"/>
                <w:lang w:val="zh-CN"/>
              </w:rPr>
            </w:pPr>
          </w:p>
        </w:tc>
      </w:tr>
      <w:tr w14:paraId="330D9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31" w:type="dxa"/>
            <w:vMerge w:val="continue"/>
          </w:tcPr>
          <w:p w14:paraId="3EA1AC1B">
            <w:pPr>
              <w:autoSpaceDE w:val="0"/>
              <w:autoSpaceDN w:val="0"/>
              <w:adjustRightInd w:val="0"/>
              <w:spacing w:line="300" w:lineRule="exact"/>
              <w:jc w:val="left"/>
              <w:rPr>
                <w:rFonts w:ascii="宋体" w:hAnsi="宋体" w:cs="宋体"/>
                <w:bCs/>
                <w:lang w:val="zh-CN"/>
              </w:rPr>
            </w:pPr>
          </w:p>
        </w:tc>
        <w:tc>
          <w:tcPr>
            <w:tcW w:w="2410" w:type="dxa"/>
            <w:vAlign w:val="center"/>
          </w:tcPr>
          <w:p w14:paraId="542206AA">
            <w:pPr>
              <w:autoSpaceDE w:val="0"/>
              <w:autoSpaceDN w:val="0"/>
              <w:adjustRightInd w:val="0"/>
              <w:spacing w:line="300" w:lineRule="exact"/>
              <w:rPr>
                <w:rFonts w:hint="default" w:ascii="宋体" w:hAnsi="宋体" w:eastAsia="宋体" w:cs="宋体"/>
                <w:bCs/>
                <w:lang w:val="en-US" w:eastAsia="zh-CN"/>
              </w:rPr>
            </w:pPr>
            <w:r>
              <w:rPr>
                <w:rFonts w:hint="eastAsia" w:ascii="宋体" w:hAnsi="宋体" w:cs="宋体"/>
                <w:bCs/>
                <w:lang w:val="en-US" w:eastAsia="zh-CN"/>
              </w:rPr>
              <w:t>联合体投标</w:t>
            </w:r>
          </w:p>
        </w:tc>
        <w:tc>
          <w:tcPr>
            <w:tcW w:w="4677" w:type="dxa"/>
            <w:vAlign w:val="center"/>
          </w:tcPr>
          <w:p w14:paraId="620BD47A">
            <w:pPr>
              <w:autoSpaceDE w:val="0"/>
              <w:autoSpaceDN w:val="0"/>
              <w:adjustRightInd w:val="0"/>
              <w:spacing w:line="300" w:lineRule="exact"/>
              <w:rPr>
                <w:rFonts w:hint="eastAsia" w:ascii="宋体" w:hAnsi="宋体" w:cs="宋体"/>
                <w:bCs/>
                <w:lang w:val="zh-CN"/>
              </w:rPr>
            </w:pPr>
            <w:r>
              <w:rPr>
                <w:rFonts w:hint="eastAsia" w:ascii="宋体" w:hAnsi="宋体" w:cs="宋体"/>
                <w:bCs/>
                <w:lang w:val="zh-CN"/>
              </w:rPr>
              <w:t>本项目</w:t>
            </w:r>
            <w:r>
              <w:rPr>
                <w:rFonts w:hint="eastAsia" w:ascii="宋体" w:hAnsi="宋体" w:cs="宋体"/>
                <w:bCs/>
                <w:lang w:val="en-US" w:eastAsia="zh-CN"/>
              </w:rPr>
              <w:t>各个标包</w:t>
            </w:r>
            <w:r>
              <w:rPr>
                <w:rFonts w:hint="eastAsia" w:ascii="宋体" w:hAnsi="宋体" w:cs="宋体"/>
                <w:bCs/>
                <w:lang w:val="zh-CN"/>
              </w:rPr>
              <w:t>不接受联合体投标、不允许分包。</w:t>
            </w:r>
          </w:p>
        </w:tc>
        <w:tc>
          <w:tcPr>
            <w:tcW w:w="879" w:type="dxa"/>
          </w:tcPr>
          <w:p w14:paraId="15F16223">
            <w:pPr>
              <w:pStyle w:val="16"/>
              <w:tabs>
                <w:tab w:val="clear" w:pos="4153"/>
                <w:tab w:val="clear" w:pos="8306"/>
              </w:tabs>
              <w:autoSpaceDE w:val="0"/>
              <w:autoSpaceDN w:val="0"/>
              <w:adjustRightInd w:val="0"/>
              <w:snapToGrid/>
              <w:spacing w:line="300" w:lineRule="exact"/>
              <w:jc w:val="both"/>
              <w:rPr>
                <w:rFonts w:ascii="宋体" w:hAnsi="宋体" w:cs="宋体"/>
                <w:b/>
                <w:bCs/>
                <w:sz w:val="21"/>
                <w:szCs w:val="21"/>
                <w:lang w:val="zh-CN"/>
              </w:rPr>
            </w:pPr>
          </w:p>
        </w:tc>
      </w:tr>
    </w:tbl>
    <w:p w14:paraId="2EB28C1B">
      <w:pPr>
        <w:ind w:left="549" w:hanging="549"/>
        <w:jc w:val="center"/>
        <w:rPr>
          <w:b/>
          <w:bCs/>
          <w:sz w:val="24"/>
          <w:szCs w:val="24"/>
        </w:rPr>
      </w:pPr>
    </w:p>
    <w:p w14:paraId="76A360E4">
      <w:pPr>
        <w:ind w:left="549" w:hanging="549"/>
        <w:jc w:val="center"/>
        <w:rPr>
          <w:b/>
          <w:bCs/>
          <w:sz w:val="32"/>
        </w:rPr>
      </w:pPr>
    </w:p>
    <w:p w14:paraId="6282404F">
      <w:pPr>
        <w:ind w:left="549" w:hanging="549"/>
        <w:jc w:val="center"/>
        <w:rPr>
          <w:b/>
          <w:bCs/>
          <w:sz w:val="32"/>
        </w:rPr>
      </w:pPr>
    </w:p>
    <w:p w14:paraId="5D243FAA">
      <w:pPr>
        <w:ind w:left="549" w:hanging="549"/>
        <w:jc w:val="center"/>
        <w:rPr>
          <w:b/>
          <w:bCs/>
          <w:sz w:val="32"/>
        </w:rPr>
      </w:pPr>
    </w:p>
    <w:p w14:paraId="680921AF">
      <w:pPr>
        <w:ind w:left="549" w:hanging="549"/>
        <w:jc w:val="center"/>
        <w:rPr>
          <w:b/>
          <w:bCs/>
          <w:sz w:val="32"/>
        </w:rPr>
      </w:pPr>
    </w:p>
    <w:p w14:paraId="62C5B1B8">
      <w:pPr>
        <w:ind w:left="549" w:hanging="549"/>
        <w:jc w:val="center"/>
        <w:rPr>
          <w:b/>
          <w:bCs/>
          <w:sz w:val="32"/>
        </w:rPr>
      </w:pPr>
    </w:p>
    <w:p w14:paraId="46744B8F">
      <w:pPr>
        <w:ind w:left="549" w:hanging="549"/>
        <w:jc w:val="center"/>
        <w:rPr>
          <w:b/>
          <w:bCs/>
          <w:sz w:val="32"/>
        </w:rPr>
      </w:pPr>
    </w:p>
    <w:p w14:paraId="12F209E6">
      <w:pPr>
        <w:ind w:left="549" w:hanging="549"/>
        <w:jc w:val="center"/>
        <w:rPr>
          <w:b/>
          <w:bCs/>
          <w:sz w:val="32"/>
        </w:rPr>
      </w:pPr>
      <w:r>
        <w:rPr>
          <w:b/>
          <w:bCs/>
          <w:sz w:val="32"/>
        </w:rPr>
        <w:br w:type="page"/>
      </w:r>
    </w:p>
    <w:p w14:paraId="13D92A8A">
      <w:pPr>
        <w:ind w:left="549" w:hanging="549"/>
        <w:jc w:val="center"/>
        <w:rPr>
          <w:b/>
          <w:bCs/>
          <w:sz w:val="32"/>
        </w:rPr>
      </w:pPr>
      <w:r>
        <w:rPr>
          <w:rFonts w:hint="eastAsia"/>
          <w:b/>
          <w:bCs/>
          <w:sz w:val="32"/>
        </w:rPr>
        <w:t>项 目 评 分 表</w:t>
      </w:r>
    </w:p>
    <w:p w14:paraId="1784F21D">
      <w:pPr>
        <w:ind w:left="424" w:leftChars="202"/>
        <w:jc w:val="left"/>
      </w:pPr>
      <w:r>
        <w:rPr>
          <w:rFonts w:hint="eastAsia" w:cs="宋体"/>
          <w:bCs/>
        </w:rPr>
        <w:t xml:space="preserve">                                                                                                                                                              </w:t>
      </w:r>
    </w:p>
    <w:p w14:paraId="368FC44F">
      <w:pPr>
        <w:ind w:left="549" w:hanging="549"/>
        <w:jc w:val="center"/>
        <w:rPr>
          <w:rFonts w:ascii="宋体" w:hAnsi="宋体" w:cs="宋体"/>
        </w:rPr>
      </w:pPr>
      <w:r>
        <w:rPr>
          <w:rFonts w:hint="eastAsia" w:ascii="宋体" w:hAnsi="宋体" w:cs="宋体"/>
        </w:rPr>
        <w:t>本项目采用综合打分法，总分为100分，按评审后得分由高到低顺序排列，得分相同的，按投标报价由低到高顺序排列，得分且投标报价相同的，按技术指标优劣顺序排列，由评标委员会确定中标候选人。具体打分方法如下：</w:t>
      </w:r>
    </w:p>
    <w:p w14:paraId="521B9949">
      <w:pPr>
        <w:ind w:left="549" w:hanging="549"/>
        <w:jc w:val="center"/>
        <w:rPr>
          <w:rFonts w:ascii="宋体" w:hAnsi="宋体" w:cs="宋体"/>
        </w:rPr>
      </w:pPr>
    </w:p>
    <w:tbl>
      <w:tblPr>
        <w:tblStyle w:val="24"/>
        <w:tblW w:w="100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5"/>
        <w:gridCol w:w="1862"/>
        <w:gridCol w:w="805"/>
        <w:gridCol w:w="6711"/>
      </w:tblGrid>
      <w:tr w14:paraId="54CEE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0" w:hRule="atLeast"/>
          <w:jc w:val="center"/>
        </w:trPr>
        <w:tc>
          <w:tcPr>
            <w:tcW w:w="675" w:type="dxa"/>
            <w:tcMar>
              <w:top w:w="0" w:type="dxa"/>
              <w:left w:w="108" w:type="dxa"/>
              <w:bottom w:w="0" w:type="dxa"/>
              <w:right w:w="108" w:type="dxa"/>
            </w:tcMar>
            <w:vAlign w:val="center"/>
          </w:tcPr>
          <w:p w14:paraId="1CF9AD8A">
            <w:pPr>
              <w:widowControl/>
              <w:spacing w:line="360" w:lineRule="auto"/>
              <w:jc w:val="center"/>
              <w:rPr>
                <w:rFonts w:ascii="宋体" w:hAnsi="宋体" w:cs="宋体"/>
                <w:b/>
                <w:sz w:val="24"/>
                <w:szCs w:val="24"/>
              </w:rPr>
            </w:pPr>
            <w:r>
              <w:rPr>
                <w:rFonts w:hint="eastAsia" w:ascii="宋体" w:hAnsi="宋体" w:cs="宋体"/>
                <w:b/>
                <w:sz w:val="24"/>
                <w:szCs w:val="24"/>
              </w:rPr>
              <w:t>序号</w:t>
            </w:r>
          </w:p>
        </w:tc>
        <w:tc>
          <w:tcPr>
            <w:tcW w:w="1862" w:type="dxa"/>
            <w:tcMar>
              <w:top w:w="0" w:type="dxa"/>
              <w:left w:w="108" w:type="dxa"/>
              <w:bottom w:w="0" w:type="dxa"/>
              <w:right w:w="108" w:type="dxa"/>
            </w:tcMar>
            <w:vAlign w:val="center"/>
          </w:tcPr>
          <w:p w14:paraId="0A3B5F18">
            <w:pPr>
              <w:widowControl/>
              <w:spacing w:line="360" w:lineRule="auto"/>
              <w:jc w:val="center"/>
              <w:rPr>
                <w:rFonts w:ascii="宋体" w:hAnsi="宋体" w:cs="宋体"/>
                <w:b/>
                <w:sz w:val="24"/>
                <w:szCs w:val="24"/>
              </w:rPr>
            </w:pPr>
            <w:r>
              <w:rPr>
                <w:rFonts w:hint="eastAsia" w:ascii="宋体" w:hAnsi="宋体" w:cs="宋体"/>
                <w:b/>
                <w:sz w:val="24"/>
                <w:szCs w:val="24"/>
              </w:rPr>
              <w:t>评分项目</w:t>
            </w:r>
          </w:p>
        </w:tc>
        <w:tc>
          <w:tcPr>
            <w:tcW w:w="805" w:type="dxa"/>
            <w:tcMar>
              <w:top w:w="0" w:type="dxa"/>
              <w:left w:w="108" w:type="dxa"/>
              <w:bottom w:w="0" w:type="dxa"/>
              <w:right w:w="108" w:type="dxa"/>
            </w:tcMar>
            <w:vAlign w:val="center"/>
          </w:tcPr>
          <w:p w14:paraId="3E832724">
            <w:pPr>
              <w:widowControl/>
              <w:spacing w:line="360" w:lineRule="auto"/>
              <w:jc w:val="center"/>
              <w:rPr>
                <w:rFonts w:ascii="宋体" w:hAnsi="宋体" w:cs="宋体"/>
                <w:b/>
                <w:sz w:val="24"/>
                <w:szCs w:val="24"/>
              </w:rPr>
            </w:pPr>
            <w:r>
              <w:rPr>
                <w:rFonts w:hint="eastAsia" w:ascii="宋体" w:hAnsi="宋体" w:cs="宋体"/>
                <w:b/>
                <w:sz w:val="24"/>
                <w:szCs w:val="24"/>
              </w:rPr>
              <w:t>基准分值</w:t>
            </w:r>
          </w:p>
        </w:tc>
        <w:tc>
          <w:tcPr>
            <w:tcW w:w="6711" w:type="dxa"/>
            <w:tcMar>
              <w:top w:w="0" w:type="dxa"/>
              <w:left w:w="108" w:type="dxa"/>
              <w:bottom w:w="0" w:type="dxa"/>
              <w:right w:w="108" w:type="dxa"/>
            </w:tcMar>
            <w:vAlign w:val="center"/>
          </w:tcPr>
          <w:p w14:paraId="3788C689">
            <w:pPr>
              <w:widowControl/>
              <w:spacing w:line="360" w:lineRule="auto"/>
              <w:ind w:firstLine="2100"/>
              <w:rPr>
                <w:rFonts w:ascii="宋体" w:hAnsi="宋体" w:cs="宋体"/>
                <w:b/>
                <w:sz w:val="24"/>
                <w:szCs w:val="24"/>
              </w:rPr>
            </w:pPr>
            <w:r>
              <w:rPr>
                <w:rFonts w:hint="eastAsia" w:ascii="宋体" w:hAnsi="宋体" w:cs="宋体"/>
                <w:b/>
                <w:sz w:val="24"/>
                <w:szCs w:val="24"/>
              </w:rPr>
              <w:t>评分标准</w:t>
            </w:r>
          </w:p>
        </w:tc>
      </w:tr>
      <w:tr w14:paraId="4DEEB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5" w:hRule="atLeast"/>
          <w:jc w:val="center"/>
        </w:trPr>
        <w:tc>
          <w:tcPr>
            <w:tcW w:w="675" w:type="dxa"/>
            <w:tcMar>
              <w:top w:w="0" w:type="dxa"/>
              <w:left w:w="108" w:type="dxa"/>
              <w:bottom w:w="0" w:type="dxa"/>
              <w:right w:w="108" w:type="dxa"/>
            </w:tcMar>
            <w:vAlign w:val="center"/>
          </w:tcPr>
          <w:p w14:paraId="6C135D0C">
            <w:pPr>
              <w:widowControl/>
              <w:spacing w:line="360" w:lineRule="auto"/>
              <w:jc w:val="center"/>
              <w:rPr>
                <w:rFonts w:ascii="宋体" w:hAnsi="宋体" w:cs="宋体"/>
                <w:sz w:val="24"/>
                <w:szCs w:val="24"/>
              </w:rPr>
            </w:pPr>
            <w:r>
              <w:rPr>
                <w:rFonts w:hint="eastAsia" w:ascii="宋体" w:hAnsi="宋体" w:cs="宋体"/>
                <w:sz w:val="24"/>
                <w:szCs w:val="24"/>
              </w:rPr>
              <w:t>1</w:t>
            </w:r>
          </w:p>
        </w:tc>
        <w:tc>
          <w:tcPr>
            <w:tcW w:w="1862" w:type="dxa"/>
            <w:tcMar>
              <w:top w:w="0" w:type="dxa"/>
              <w:left w:w="108" w:type="dxa"/>
              <w:bottom w:w="0" w:type="dxa"/>
              <w:right w:w="108" w:type="dxa"/>
            </w:tcMar>
            <w:vAlign w:val="center"/>
          </w:tcPr>
          <w:p w14:paraId="3365D19A">
            <w:pPr>
              <w:widowControl/>
              <w:spacing w:line="360" w:lineRule="auto"/>
              <w:jc w:val="center"/>
              <w:rPr>
                <w:rFonts w:ascii="宋体" w:hAnsi="宋体" w:cs="宋体"/>
                <w:sz w:val="24"/>
                <w:szCs w:val="24"/>
              </w:rPr>
            </w:pPr>
            <w:r>
              <w:rPr>
                <w:rFonts w:hint="eastAsia" w:ascii="宋体" w:hAnsi="宋体" w:cs="宋体"/>
                <w:sz w:val="24"/>
                <w:szCs w:val="24"/>
              </w:rPr>
              <w:t>价格因素分</w:t>
            </w:r>
          </w:p>
          <w:p w14:paraId="08BD2B1F">
            <w:pPr>
              <w:widowControl/>
              <w:spacing w:line="360" w:lineRule="auto"/>
              <w:jc w:val="center"/>
              <w:rPr>
                <w:rFonts w:ascii="宋体" w:hAnsi="宋体" w:cs="宋体"/>
                <w:sz w:val="24"/>
                <w:szCs w:val="24"/>
              </w:rPr>
            </w:pPr>
            <w:r>
              <w:rPr>
                <w:rFonts w:hint="eastAsia" w:ascii="宋体" w:hAnsi="宋体" w:cs="宋体"/>
                <w:sz w:val="24"/>
                <w:szCs w:val="24"/>
              </w:rPr>
              <w:t>( 30 分)</w:t>
            </w:r>
          </w:p>
        </w:tc>
        <w:tc>
          <w:tcPr>
            <w:tcW w:w="805" w:type="dxa"/>
            <w:tcMar>
              <w:top w:w="0" w:type="dxa"/>
              <w:left w:w="108" w:type="dxa"/>
              <w:bottom w:w="0" w:type="dxa"/>
              <w:right w:w="108" w:type="dxa"/>
            </w:tcMar>
            <w:vAlign w:val="center"/>
          </w:tcPr>
          <w:p w14:paraId="1658E14E">
            <w:pPr>
              <w:widowControl/>
              <w:spacing w:line="360" w:lineRule="auto"/>
              <w:jc w:val="center"/>
              <w:rPr>
                <w:rFonts w:ascii="宋体" w:hAnsi="宋体" w:cs="宋体"/>
                <w:sz w:val="24"/>
                <w:szCs w:val="24"/>
              </w:rPr>
            </w:pPr>
            <w:r>
              <w:rPr>
                <w:rFonts w:hint="eastAsia" w:ascii="宋体" w:hAnsi="宋体" w:cs="宋体"/>
                <w:sz w:val="24"/>
                <w:szCs w:val="24"/>
              </w:rPr>
              <w:t>30分</w:t>
            </w:r>
          </w:p>
        </w:tc>
        <w:tc>
          <w:tcPr>
            <w:tcW w:w="6711" w:type="dxa"/>
            <w:tcMar>
              <w:top w:w="0" w:type="dxa"/>
              <w:left w:w="108" w:type="dxa"/>
              <w:bottom w:w="0" w:type="dxa"/>
              <w:right w:w="108" w:type="dxa"/>
            </w:tcMar>
            <w:vAlign w:val="center"/>
          </w:tcPr>
          <w:p w14:paraId="5B55DC33">
            <w:pPr>
              <w:widowControl/>
              <w:spacing w:line="360" w:lineRule="auto"/>
              <w:rPr>
                <w:rFonts w:ascii="宋体" w:hAnsi="宋体" w:cs="宋体"/>
                <w:sz w:val="24"/>
                <w:szCs w:val="24"/>
              </w:rPr>
            </w:pPr>
            <w:r>
              <w:rPr>
                <w:rFonts w:hint="eastAsia" w:ascii="宋体" w:hAnsi="宋体" w:cs="宋体"/>
                <w:sz w:val="24"/>
                <w:szCs w:val="24"/>
              </w:rPr>
              <w:t>投标报价得分：以按照招标文件规定修正后的所有合格投标人的评标价的最低价作为评分基准价。投标人的价格分按下式计算：价格分=（评分基准价/评标价）×30。</w:t>
            </w:r>
          </w:p>
        </w:tc>
      </w:tr>
      <w:tr w14:paraId="6F286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 w:hRule="atLeast"/>
          <w:jc w:val="center"/>
        </w:trPr>
        <w:tc>
          <w:tcPr>
            <w:tcW w:w="675" w:type="dxa"/>
            <w:tcMar>
              <w:top w:w="0" w:type="dxa"/>
              <w:left w:w="108" w:type="dxa"/>
              <w:bottom w:w="0" w:type="dxa"/>
              <w:right w:w="108" w:type="dxa"/>
            </w:tcMar>
            <w:vAlign w:val="center"/>
          </w:tcPr>
          <w:p w14:paraId="773EC772">
            <w:pPr>
              <w:widowControl/>
              <w:spacing w:line="360" w:lineRule="auto"/>
              <w:jc w:val="center"/>
              <w:rPr>
                <w:rFonts w:ascii="宋体" w:hAnsi="宋体" w:cs="宋体"/>
                <w:sz w:val="24"/>
                <w:szCs w:val="24"/>
              </w:rPr>
            </w:pPr>
            <w:r>
              <w:rPr>
                <w:rFonts w:hint="eastAsia" w:ascii="宋体" w:hAnsi="宋体" w:cs="宋体"/>
                <w:sz w:val="24"/>
                <w:szCs w:val="24"/>
              </w:rPr>
              <w:t>2</w:t>
            </w:r>
          </w:p>
        </w:tc>
        <w:tc>
          <w:tcPr>
            <w:tcW w:w="1862" w:type="dxa"/>
            <w:tcMar>
              <w:top w:w="0" w:type="dxa"/>
              <w:left w:w="108" w:type="dxa"/>
              <w:bottom w:w="0" w:type="dxa"/>
              <w:right w:w="108" w:type="dxa"/>
            </w:tcMar>
            <w:vAlign w:val="center"/>
          </w:tcPr>
          <w:p w14:paraId="37C3C7BC">
            <w:pPr>
              <w:widowControl/>
              <w:spacing w:line="360" w:lineRule="auto"/>
              <w:jc w:val="center"/>
              <w:rPr>
                <w:rFonts w:ascii="宋体" w:hAnsi="宋体" w:cs="宋体"/>
                <w:sz w:val="24"/>
                <w:szCs w:val="24"/>
              </w:rPr>
            </w:pPr>
            <w:r>
              <w:rPr>
                <w:rFonts w:hint="eastAsia" w:ascii="宋体" w:hAnsi="宋体" w:cs="宋体"/>
                <w:sz w:val="24"/>
                <w:szCs w:val="24"/>
              </w:rPr>
              <w:t>商务因素分(</w:t>
            </w:r>
            <w:r>
              <w:rPr>
                <w:rFonts w:hint="eastAsia" w:ascii="宋体" w:hAnsi="宋体" w:cs="宋体"/>
                <w:sz w:val="24"/>
                <w:szCs w:val="24"/>
                <w:lang w:val="en-US" w:eastAsia="zh-CN"/>
              </w:rPr>
              <w:t>3</w:t>
            </w:r>
            <w:r>
              <w:rPr>
                <w:rFonts w:hint="eastAsia" w:ascii="宋体" w:hAnsi="宋体" w:cs="宋体"/>
                <w:sz w:val="24"/>
                <w:szCs w:val="24"/>
              </w:rPr>
              <w:t>分)</w:t>
            </w:r>
          </w:p>
        </w:tc>
        <w:tc>
          <w:tcPr>
            <w:tcW w:w="805" w:type="dxa"/>
            <w:tcMar>
              <w:top w:w="0" w:type="dxa"/>
              <w:left w:w="108" w:type="dxa"/>
              <w:bottom w:w="0" w:type="dxa"/>
              <w:right w:w="108" w:type="dxa"/>
            </w:tcMar>
            <w:vAlign w:val="center"/>
          </w:tcPr>
          <w:p w14:paraId="34DE26AC">
            <w:pPr>
              <w:widowControl/>
              <w:spacing w:line="360" w:lineRule="auto"/>
              <w:jc w:val="center"/>
              <w:rPr>
                <w:rFonts w:ascii="宋体" w:hAnsi="宋体" w:cs="宋体"/>
                <w:sz w:val="24"/>
                <w:szCs w:val="24"/>
                <w:highlight w:val="yellow"/>
              </w:rPr>
            </w:pPr>
            <w:r>
              <w:rPr>
                <w:rFonts w:hint="eastAsia" w:ascii="宋体" w:hAnsi="宋体" w:cs="宋体"/>
                <w:sz w:val="24"/>
                <w:szCs w:val="24"/>
                <w:highlight w:val="none"/>
                <w:lang w:val="en-US" w:eastAsia="zh-CN"/>
              </w:rPr>
              <w:t>3分</w:t>
            </w:r>
          </w:p>
        </w:tc>
        <w:tc>
          <w:tcPr>
            <w:tcW w:w="6711" w:type="dxa"/>
            <w:tcMar>
              <w:top w:w="0" w:type="dxa"/>
              <w:left w:w="108" w:type="dxa"/>
              <w:bottom w:w="0" w:type="dxa"/>
              <w:right w:w="108" w:type="dxa"/>
            </w:tcMar>
            <w:vAlign w:val="center"/>
          </w:tcPr>
          <w:p w14:paraId="4560EBEA">
            <w:pPr>
              <w:widowControl/>
              <w:spacing w:line="360" w:lineRule="auto"/>
              <w:rPr>
                <w:rFonts w:hint="eastAsia" w:ascii="宋体" w:hAnsi="宋体" w:cs="宋体"/>
                <w:sz w:val="24"/>
                <w:szCs w:val="24"/>
                <w:lang w:eastAsia="zh-CN"/>
              </w:rPr>
            </w:pPr>
            <w:r>
              <w:rPr>
                <w:rFonts w:hint="eastAsia" w:ascii="宋体" w:hAnsi="宋体" w:cs="宋体"/>
                <w:sz w:val="24"/>
                <w:szCs w:val="24"/>
              </w:rPr>
              <w:t>企业业绩</w:t>
            </w:r>
            <w:r>
              <w:rPr>
                <w:rFonts w:hint="eastAsia" w:ascii="宋体" w:hAnsi="宋体" w:cs="宋体"/>
                <w:sz w:val="24"/>
                <w:szCs w:val="24"/>
                <w:lang w:eastAsia="zh-CN"/>
              </w:rPr>
              <w:t>：企业近三年（20</w:t>
            </w:r>
            <w:r>
              <w:rPr>
                <w:rFonts w:hint="eastAsia" w:ascii="宋体" w:hAnsi="宋体" w:cs="宋体"/>
                <w:sz w:val="24"/>
                <w:szCs w:val="24"/>
                <w:lang w:val="en-US" w:eastAsia="zh-CN"/>
              </w:rPr>
              <w:t>22年-至今</w:t>
            </w:r>
            <w:r>
              <w:rPr>
                <w:rFonts w:hint="eastAsia" w:ascii="宋体" w:hAnsi="宋体" w:cs="宋体"/>
                <w:sz w:val="24"/>
                <w:szCs w:val="24"/>
                <w:lang w:eastAsia="zh-CN"/>
              </w:rPr>
              <w:t>）类似项目业绩，每有一项得</w:t>
            </w:r>
            <w:r>
              <w:rPr>
                <w:rFonts w:hint="eastAsia" w:ascii="宋体" w:hAnsi="宋体" w:cs="宋体"/>
                <w:sz w:val="24"/>
                <w:szCs w:val="24"/>
                <w:lang w:val="en-US" w:eastAsia="zh-CN"/>
              </w:rPr>
              <w:t>1</w:t>
            </w:r>
            <w:r>
              <w:rPr>
                <w:rFonts w:hint="eastAsia" w:ascii="宋体" w:hAnsi="宋体" w:cs="宋体"/>
                <w:sz w:val="24"/>
                <w:szCs w:val="24"/>
                <w:lang w:eastAsia="zh-CN"/>
              </w:rPr>
              <w:t>分，满分</w:t>
            </w:r>
            <w:r>
              <w:rPr>
                <w:rFonts w:hint="eastAsia" w:ascii="宋体" w:hAnsi="宋体" w:cs="宋体"/>
                <w:sz w:val="24"/>
                <w:szCs w:val="24"/>
                <w:lang w:val="en-US" w:eastAsia="zh-CN"/>
              </w:rPr>
              <w:t>3</w:t>
            </w:r>
            <w:r>
              <w:rPr>
                <w:rFonts w:hint="eastAsia" w:ascii="宋体" w:hAnsi="宋体" w:cs="宋体"/>
                <w:sz w:val="24"/>
                <w:szCs w:val="24"/>
                <w:lang w:eastAsia="zh-CN"/>
              </w:rPr>
              <w:t>分。</w:t>
            </w:r>
          </w:p>
          <w:p w14:paraId="66D1D655">
            <w:pPr>
              <w:widowControl/>
              <w:spacing w:line="360" w:lineRule="auto"/>
              <w:rPr>
                <w:rFonts w:ascii="宋体" w:hAnsi="宋体" w:cs="宋体"/>
                <w:sz w:val="24"/>
                <w:szCs w:val="24"/>
                <w:highlight w:val="yellow"/>
              </w:rPr>
            </w:pPr>
            <w:r>
              <w:rPr>
                <w:rFonts w:hint="eastAsia" w:ascii="宋体" w:hAnsi="宋体" w:cs="宋体"/>
                <w:sz w:val="24"/>
                <w:szCs w:val="24"/>
                <w:lang w:eastAsia="zh-CN"/>
              </w:rPr>
              <w:t>注：提供合同或中标通知书，响应文件内附扫描件加盖公章。否则不予计分。</w:t>
            </w:r>
          </w:p>
        </w:tc>
      </w:tr>
      <w:tr w14:paraId="6C104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3" w:hRule="atLeast"/>
          <w:jc w:val="center"/>
        </w:trPr>
        <w:tc>
          <w:tcPr>
            <w:tcW w:w="675" w:type="dxa"/>
            <w:vMerge w:val="restart"/>
            <w:tcMar>
              <w:top w:w="0" w:type="dxa"/>
              <w:left w:w="108" w:type="dxa"/>
              <w:bottom w:w="0" w:type="dxa"/>
              <w:right w:w="108" w:type="dxa"/>
            </w:tcMar>
            <w:vAlign w:val="center"/>
          </w:tcPr>
          <w:p w14:paraId="19486A3E">
            <w:pPr>
              <w:widowControl/>
              <w:spacing w:line="360" w:lineRule="auto"/>
              <w:jc w:val="center"/>
              <w:rPr>
                <w:rFonts w:ascii="宋体" w:hAnsi="宋体" w:cs="宋体"/>
                <w:sz w:val="24"/>
                <w:szCs w:val="24"/>
              </w:rPr>
            </w:pPr>
            <w:r>
              <w:rPr>
                <w:rFonts w:hint="eastAsia" w:ascii="宋体" w:hAnsi="宋体" w:cs="宋体"/>
                <w:sz w:val="24"/>
                <w:szCs w:val="24"/>
              </w:rPr>
              <w:t>3</w:t>
            </w:r>
          </w:p>
        </w:tc>
        <w:tc>
          <w:tcPr>
            <w:tcW w:w="1862" w:type="dxa"/>
            <w:vMerge w:val="restart"/>
            <w:tcMar>
              <w:top w:w="0" w:type="dxa"/>
              <w:left w:w="108" w:type="dxa"/>
              <w:bottom w:w="0" w:type="dxa"/>
              <w:right w:w="108" w:type="dxa"/>
            </w:tcMar>
            <w:vAlign w:val="center"/>
          </w:tcPr>
          <w:p w14:paraId="4D64AE3E">
            <w:pPr>
              <w:widowControl/>
              <w:spacing w:line="360" w:lineRule="auto"/>
              <w:jc w:val="center"/>
              <w:rPr>
                <w:rFonts w:ascii="宋体" w:hAnsi="宋体" w:cs="宋体"/>
                <w:sz w:val="24"/>
                <w:szCs w:val="24"/>
              </w:rPr>
            </w:pPr>
            <w:r>
              <w:rPr>
                <w:rFonts w:hint="eastAsia" w:ascii="宋体" w:hAnsi="宋体" w:cs="宋体"/>
                <w:sz w:val="24"/>
                <w:szCs w:val="24"/>
              </w:rPr>
              <w:t>技术因素分</w:t>
            </w:r>
          </w:p>
          <w:p w14:paraId="0D7D3334">
            <w:pPr>
              <w:widowControl/>
              <w:spacing w:line="360" w:lineRule="auto"/>
              <w:jc w:val="center"/>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61</w:t>
            </w:r>
            <w:r>
              <w:rPr>
                <w:rFonts w:hint="eastAsia" w:ascii="宋体" w:hAnsi="宋体" w:cs="宋体"/>
                <w:sz w:val="24"/>
                <w:szCs w:val="24"/>
              </w:rPr>
              <w:t>分)</w:t>
            </w:r>
          </w:p>
          <w:p w14:paraId="3EE803CA">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4CCC3DD6">
            <w:pPr>
              <w:widowControl/>
              <w:spacing w:line="360" w:lineRule="auto"/>
              <w:jc w:val="center"/>
              <w:rPr>
                <w:rFonts w:hint="default" w:ascii="宋体" w:hAnsi="宋体" w:cs="宋体" w:eastAsiaTheme="minorEastAsia"/>
                <w:sz w:val="24"/>
                <w:szCs w:val="24"/>
                <w:highlight w:val="yellow"/>
                <w:lang w:val="en-US" w:eastAsia="zh-CN"/>
              </w:rPr>
            </w:pPr>
            <w:r>
              <w:rPr>
                <w:rFonts w:hint="eastAsia" w:ascii="宋体" w:hAnsi="宋体" w:cs="宋体"/>
                <w:sz w:val="24"/>
                <w:szCs w:val="24"/>
                <w:highlight w:val="none"/>
                <w:lang w:val="en-US" w:eastAsia="zh-CN"/>
              </w:rPr>
              <w:t>3分</w:t>
            </w:r>
          </w:p>
        </w:tc>
        <w:tc>
          <w:tcPr>
            <w:tcW w:w="6711" w:type="dxa"/>
            <w:tcMar>
              <w:top w:w="0" w:type="dxa"/>
              <w:left w:w="108" w:type="dxa"/>
              <w:bottom w:w="0" w:type="dxa"/>
              <w:right w:w="108" w:type="dxa"/>
            </w:tcMar>
            <w:vAlign w:val="center"/>
          </w:tcPr>
          <w:p w14:paraId="54BF19F8">
            <w:pPr>
              <w:spacing w:line="360" w:lineRule="auto"/>
              <w:textAlignment w:val="baseline"/>
              <w:rPr>
                <w:rFonts w:ascii="宋体" w:hAnsi="宋体" w:cs="宋体"/>
                <w:sz w:val="24"/>
                <w:szCs w:val="24"/>
              </w:rPr>
            </w:pPr>
            <w:r>
              <w:rPr>
                <w:rFonts w:hint="eastAsia" w:ascii="宋体" w:hAnsi="宋体" w:cs="宋体"/>
                <w:sz w:val="24"/>
                <w:szCs w:val="24"/>
              </w:rPr>
              <w:t>商用跑步机</w:t>
            </w:r>
          </w:p>
          <w:p w14:paraId="40780644">
            <w:pPr>
              <w:spacing w:line="360" w:lineRule="auto"/>
              <w:textAlignment w:val="baseline"/>
              <w:rPr>
                <w:rFonts w:ascii="宋体" w:hAnsi="宋体" w:cs="宋体"/>
                <w:sz w:val="24"/>
                <w:szCs w:val="24"/>
              </w:rPr>
            </w:pPr>
            <w:r>
              <w:rPr>
                <w:rFonts w:hint="eastAsia" w:ascii="宋体" w:hAnsi="宋体" w:cs="宋体"/>
                <w:sz w:val="24"/>
                <w:szCs w:val="24"/>
              </w:rPr>
              <w:t>1、投标产品制造商具有ISO14001环境管理体系认证证书，需提供复印件并加盖投标人公章，提供得1分，不提供不得分，共计1分。</w:t>
            </w:r>
            <w:bookmarkStart w:id="162" w:name="_GoBack"/>
            <w:bookmarkEnd w:id="162"/>
          </w:p>
          <w:p w14:paraId="465FADD1">
            <w:pPr>
              <w:spacing w:line="360" w:lineRule="auto"/>
              <w:textAlignment w:val="baseline"/>
              <w:rPr>
                <w:rFonts w:ascii="宋体" w:hAnsi="宋体" w:cs="宋体"/>
                <w:sz w:val="24"/>
                <w:szCs w:val="24"/>
              </w:rPr>
            </w:pPr>
            <w:r>
              <w:rPr>
                <w:rFonts w:hint="eastAsia" w:ascii="宋体" w:hAnsi="宋体" w:cs="宋体"/>
                <w:sz w:val="24"/>
                <w:szCs w:val="24"/>
              </w:rPr>
              <w:t>2、投标产品制造商具有IS09001质量管理体系认证证书，需提供复印件并加盖投标人公章，提供得1分，不提供不得分，共计1分。</w:t>
            </w:r>
          </w:p>
          <w:p w14:paraId="37E88118">
            <w:pPr>
              <w:spacing w:line="360" w:lineRule="auto"/>
              <w:textAlignment w:val="baseline"/>
              <w:rPr>
                <w:rFonts w:hint="eastAsia" w:ascii="宋体" w:hAnsi="宋体" w:cs="宋体" w:eastAsiaTheme="minorEastAsia"/>
                <w:sz w:val="24"/>
                <w:szCs w:val="24"/>
                <w:highlight w:val="yellow"/>
                <w:lang w:eastAsia="zh-CN"/>
              </w:rPr>
            </w:pPr>
            <w:r>
              <w:rPr>
                <w:rFonts w:hint="eastAsia" w:ascii="宋体" w:hAnsi="宋体" w:cs="宋体"/>
                <w:sz w:val="24"/>
                <w:szCs w:val="24"/>
              </w:rPr>
              <w:t>3、投标产品制造商具有IS045001职业健康安全管理体系认证证书，需提供复印件并加盖投标人公章，提供得1分，不提供不得分，共计1分。</w:t>
            </w:r>
          </w:p>
        </w:tc>
      </w:tr>
      <w:tr w14:paraId="7593F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3AB9B9A4">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524B7FF5">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59C156EB">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3E0C8B8B">
            <w:pPr>
              <w:spacing w:line="360" w:lineRule="auto"/>
              <w:jc w:val="left"/>
              <w:rPr>
                <w:rFonts w:ascii="宋体" w:hAnsi="宋体" w:cs="宋体"/>
                <w:sz w:val="24"/>
                <w:szCs w:val="24"/>
              </w:rPr>
            </w:pPr>
            <w:r>
              <w:rPr>
                <w:rFonts w:hint="eastAsia" w:ascii="宋体" w:hAnsi="宋体" w:cs="宋体"/>
                <w:sz w:val="24"/>
                <w:szCs w:val="24"/>
              </w:rPr>
              <w:t>攀爬机</w:t>
            </w:r>
          </w:p>
          <w:p w14:paraId="775D4D19">
            <w:pPr>
              <w:spacing w:line="360" w:lineRule="auto"/>
              <w:jc w:val="left"/>
              <w:rPr>
                <w:rFonts w:ascii="宋体" w:hAnsi="宋体" w:cs="宋体"/>
                <w:sz w:val="24"/>
                <w:szCs w:val="24"/>
              </w:rPr>
            </w:pPr>
            <w:r>
              <w:rPr>
                <w:rFonts w:hint="eastAsia" w:ascii="宋体" w:hAnsi="宋体" w:cs="宋体"/>
                <w:sz w:val="24"/>
                <w:szCs w:val="24"/>
              </w:rPr>
              <w:t>把手高度调节：把手高度可调节，不少于4档高度调节；把手方向：不少于2种方向的握把位：横向、纵向；同时提供国家体育用品质量检验检测中心出具的《检验检测报告》复印件并加盖投标人公章，提供得2分，不提供不得分，共计2分。</w:t>
            </w:r>
          </w:p>
        </w:tc>
      </w:tr>
      <w:tr w14:paraId="23A8F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77F6F249">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740BF9B6">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1D5D68F1">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684C03C0">
            <w:pPr>
              <w:spacing w:line="360" w:lineRule="auto"/>
              <w:jc w:val="left"/>
              <w:rPr>
                <w:rFonts w:ascii="宋体" w:hAnsi="宋体" w:cs="宋体"/>
                <w:sz w:val="24"/>
                <w:szCs w:val="24"/>
              </w:rPr>
            </w:pPr>
            <w:r>
              <w:rPr>
                <w:rFonts w:hint="eastAsia" w:ascii="宋体" w:hAnsi="宋体" w:cs="宋体"/>
                <w:sz w:val="24"/>
                <w:szCs w:val="24"/>
              </w:rPr>
              <w:t>垂直律动平台</w:t>
            </w:r>
          </w:p>
          <w:p w14:paraId="2CBE1751">
            <w:pPr>
              <w:spacing w:line="360" w:lineRule="auto"/>
              <w:jc w:val="left"/>
              <w:rPr>
                <w:rFonts w:ascii="宋体" w:hAnsi="宋体" w:cs="宋体"/>
                <w:sz w:val="24"/>
                <w:szCs w:val="24"/>
              </w:rPr>
            </w:pPr>
            <w:r>
              <w:rPr>
                <w:rFonts w:hint="eastAsia" w:ascii="宋体" w:hAnsi="宋体" w:cs="宋体"/>
                <w:sz w:val="24"/>
                <w:szCs w:val="24"/>
              </w:rPr>
              <w:t>运动方式：单一垂直方向震动；提供国家体育用品质量检验检测中心出具的《检验检测报告》复印件并加盖投标人公章，提供得2分，不提供不得分，共计2分。</w:t>
            </w:r>
          </w:p>
        </w:tc>
      </w:tr>
      <w:tr w14:paraId="4B165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50296CBA">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69DDE77A">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6FA0B357">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37016AE0">
            <w:pPr>
              <w:spacing w:line="360" w:lineRule="auto"/>
              <w:jc w:val="left"/>
              <w:rPr>
                <w:rFonts w:ascii="宋体" w:hAnsi="宋体" w:cs="宋体"/>
                <w:sz w:val="24"/>
                <w:szCs w:val="24"/>
              </w:rPr>
            </w:pPr>
            <w:r>
              <w:rPr>
                <w:rFonts w:hint="eastAsia" w:ascii="宋体" w:hAnsi="宋体" w:cs="宋体"/>
                <w:sz w:val="24"/>
                <w:szCs w:val="24"/>
              </w:rPr>
              <w:t>立式二头三头训练器</w:t>
            </w:r>
          </w:p>
          <w:p w14:paraId="1C2D27CF">
            <w:pPr>
              <w:spacing w:line="360" w:lineRule="auto"/>
              <w:jc w:val="left"/>
              <w:rPr>
                <w:rFonts w:ascii="宋体" w:hAnsi="宋体" w:cs="宋体"/>
                <w:sz w:val="24"/>
                <w:szCs w:val="24"/>
              </w:rPr>
            </w:pPr>
            <w:r>
              <w:rPr>
                <w:rFonts w:hint="eastAsia" w:ascii="宋体" w:hAnsi="宋体"/>
                <w:color w:val="000000"/>
                <w:sz w:val="24"/>
                <w:szCs w:val="24"/>
              </w:rPr>
              <w:t>提供第三方权威机构出具的</w:t>
            </w:r>
            <w:r>
              <w:rPr>
                <w:rFonts w:hint="eastAsia" w:ascii="宋体" w:hAnsi="宋体" w:cs="宋体"/>
                <w:sz w:val="24"/>
                <w:szCs w:val="24"/>
              </w:rPr>
              <w:t>《产品质量证明书》</w:t>
            </w:r>
            <w:r>
              <w:rPr>
                <w:rFonts w:hint="eastAsia" w:ascii="宋体" w:hAnsi="宋体"/>
                <w:color w:val="000000"/>
                <w:sz w:val="24"/>
                <w:szCs w:val="24"/>
              </w:rPr>
              <w:t>复印件，并加盖投标人公章，提供得2分</w:t>
            </w:r>
            <w:r>
              <w:rPr>
                <w:rFonts w:ascii="宋体" w:hAnsi="宋体"/>
                <w:color w:val="000000"/>
                <w:sz w:val="24"/>
                <w:szCs w:val="24"/>
              </w:rPr>
              <w:t>，不提供不得分</w:t>
            </w:r>
            <w:r>
              <w:rPr>
                <w:rFonts w:hint="eastAsia" w:ascii="宋体" w:hAnsi="宋体"/>
                <w:color w:val="000000"/>
                <w:sz w:val="24"/>
                <w:szCs w:val="24"/>
              </w:rPr>
              <w:t>，共计2分。</w:t>
            </w:r>
          </w:p>
        </w:tc>
      </w:tr>
      <w:tr w14:paraId="4DB05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2D357E45">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682A57EC">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46063F88">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3AA2612C">
            <w:pPr>
              <w:spacing w:line="360" w:lineRule="auto"/>
              <w:jc w:val="left"/>
              <w:rPr>
                <w:rFonts w:ascii="宋体" w:hAnsi="宋体" w:cs="宋体"/>
                <w:sz w:val="24"/>
                <w:szCs w:val="24"/>
              </w:rPr>
            </w:pPr>
            <w:r>
              <w:rPr>
                <w:rFonts w:hint="eastAsia" w:ascii="宋体" w:hAnsi="宋体" w:cs="宋体"/>
                <w:sz w:val="24"/>
                <w:szCs w:val="24"/>
              </w:rPr>
              <w:t>推肩推胸训练器</w:t>
            </w:r>
          </w:p>
          <w:p w14:paraId="545D59BC">
            <w:pPr>
              <w:spacing w:line="360" w:lineRule="auto"/>
              <w:jc w:val="left"/>
              <w:rPr>
                <w:rFonts w:ascii="宋体" w:hAnsi="宋体" w:cs="宋体"/>
                <w:sz w:val="24"/>
                <w:szCs w:val="24"/>
              </w:rPr>
            </w:pPr>
            <w:r>
              <w:rPr>
                <w:rFonts w:hint="eastAsia" w:ascii="宋体" w:hAnsi="宋体"/>
                <w:color w:val="000000"/>
                <w:sz w:val="24"/>
                <w:szCs w:val="24"/>
              </w:rPr>
              <w:t>提供第三方权威机构出具的</w:t>
            </w:r>
            <w:r>
              <w:rPr>
                <w:rFonts w:hint="eastAsia" w:ascii="宋体" w:hAnsi="宋体" w:cs="宋体"/>
                <w:sz w:val="24"/>
                <w:szCs w:val="24"/>
              </w:rPr>
              <w:t>《钢管环保检测报告》</w:t>
            </w:r>
            <w:r>
              <w:rPr>
                <w:rFonts w:hint="eastAsia" w:ascii="宋体" w:hAnsi="宋体"/>
                <w:color w:val="000000"/>
                <w:sz w:val="24"/>
                <w:szCs w:val="24"/>
              </w:rPr>
              <w:t>复印件，并加盖投标人公章，提供得2分</w:t>
            </w:r>
            <w:r>
              <w:rPr>
                <w:rFonts w:ascii="宋体" w:hAnsi="宋体"/>
                <w:color w:val="000000"/>
                <w:sz w:val="24"/>
                <w:szCs w:val="24"/>
              </w:rPr>
              <w:t>，不提供不得分</w:t>
            </w:r>
            <w:r>
              <w:rPr>
                <w:rFonts w:hint="eastAsia" w:ascii="宋体" w:hAnsi="宋体"/>
                <w:color w:val="000000"/>
                <w:sz w:val="24"/>
                <w:szCs w:val="24"/>
              </w:rPr>
              <w:t>，共计2分。</w:t>
            </w:r>
          </w:p>
        </w:tc>
      </w:tr>
      <w:tr w14:paraId="32CE7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1C32C790">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174A8977">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2E4FCA4E">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29432956">
            <w:pPr>
              <w:spacing w:line="360" w:lineRule="auto"/>
              <w:jc w:val="left"/>
              <w:rPr>
                <w:rFonts w:ascii="宋体" w:hAnsi="宋体" w:cs="宋体"/>
                <w:sz w:val="24"/>
                <w:szCs w:val="24"/>
              </w:rPr>
            </w:pPr>
            <w:r>
              <w:rPr>
                <w:rFonts w:hint="eastAsia" w:ascii="宋体" w:hAnsi="宋体" w:cs="宋体"/>
                <w:sz w:val="24"/>
                <w:szCs w:val="24"/>
              </w:rPr>
              <w:t>高低拉训练器</w:t>
            </w:r>
          </w:p>
          <w:p w14:paraId="5894A289">
            <w:pPr>
              <w:spacing w:line="360" w:lineRule="auto"/>
              <w:jc w:val="left"/>
              <w:rPr>
                <w:rFonts w:ascii="宋体" w:hAnsi="宋体" w:cs="宋体"/>
                <w:sz w:val="24"/>
                <w:szCs w:val="24"/>
              </w:rPr>
            </w:pPr>
            <w:r>
              <w:rPr>
                <w:rFonts w:hint="eastAsia" w:ascii="宋体" w:hAnsi="宋体"/>
                <w:color w:val="000000"/>
                <w:sz w:val="24"/>
                <w:szCs w:val="24"/>
              </w:rPr>
              <w:t>提供第三方权威机构出具的</w:t>
            </w:r>
            <w:r>
              <w:rPr>
                <w:rFonts w:hint="eastAsia" w:ascii="宋体" w:hAnsi="宋体" w:cs="宋体"/>
                <w:sz w:val="24"/>
                <w:szCs w:val="24"/>
              </w:rPr>
              <w:t>《包胶钢丝绳的检测报告》</w:t>
            </w:r>
            <w:r>
              <w:rPr>
                <w:rFonts w:hint="eastAsia" w:ascii="宋体" w:hAnsi="宋体"/>
                <w:color w:val="000000"/>
                <w:sz w:val="24"/>
                <w:szCs w:val="24"/>
              </w:rPr>
              <w:t>复印件，并加盖投标人公章，提供得2分</w:t>
            </w:r>
            <w:r>
              <w:rPr>
                <w:rFonts w:ascii="宋体" w:hAnsi="宋体"/>
                <w:color w:val="000000"/>
                <w:sz w:val="24"/>
                <w:szCs w:val="24"/>
              </w:rPr>
              <w:t>，不提供不得分</w:t>
            </w:r>
            <w:r>
              <w:rPr>
                <w:rFonts w:hint="eastAsia" w:ascii="宋体" w:hAnsi="宋体"/>
                <w:color w:val="000000"/>
                <w:sz w:val="24"/>
                <w:szCs w:val="24"/>
              </w:rPr>
              <w:t>，共计2分。</w:t>
            </w:r>
          </w:p>
        </w:tc>
      </w:tr>
      <w:tr w14:paraId="18BA4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72CE18CC">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5FF1298B">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405B5598">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4153998D">
            <w:pPr>
              <w:spacing w:line="360" w:lineRule="auto"/>
              <w:jc w:val="left"/>
              <w:rPr>
                <w:rFonts w:ascii="宋体" w:hAnsi="宋体" w:cs="宋体"/>
                <w:sz w:val="24"/>
                <w:szCs w:val="24"/>
              </w:rPr>
            </w:pPr>
            <w:r>
              <w:rPr>
                <w:rFonts w:hint="eastAsia" w:ascii="宋体" w:hAnsi="宋体" w:cs="宋体"/>
                <w:sz w:val="24"/>
                <w:szCs w:val="24"/>
              </w:rPr>
              <w:t>背腹部训练器</w:t>
            </w:r>
          </w:p>
          <w:p w14:paraId="16366159">
            <w:pPr>
              <w:spacing w:line="360" w:lineRule="auto"/>
              <w:jc w:val="left"/>
              <w:rPr>
                <w:rFonts w:ascii="宋体" w:hAnsi="宋体" w:cs="宋体"/>
                <w:sz w:val="24"/>
                <w:szCs w:val="24"/>
              </w:rPr>
            </w:pPr>
            <w:r>
              <w:rPr>
                <w:rFonts w:hint="eastAsia" w:ascii="宋体" w:hAnsi="宋体"/>
                <w:color w:val="000000"/>
                <w:sz w:val="24"/>
                <w:szCs w:val="24"/>
              </w:rPr>
              <w:t>提供第三方权威机构出具的</w:t>
            </w:r>
            <w:r>
              <w:rPr>
                <w:rFonts w:hint="eastAsia" w:ascii="宋体" w:hAnsi="宋体" w:cs="宋体"/>
                <w:sz w:val="24"/>
                <w:szCs w:val="24"/>
              </w:rPr>
              <w:t>《致癌物质检测报告》</w:t>
            </w:r>
            <w:r>
              <w:rPr>
                <w:rFonts w:hint="eastAsia" w:ascii="宋体" w:hAnsi="宋体"/>
                <w:color w:val="000000"/>
                <w:sz w:val="24"/>
                <w:szCs w:val="24"/>
              </w:rPr>
              <w:t>复印件，并加盖投标人公章，提供得2分</w:t>
            </w:r>
            <w:r>
              <w:rPr>
                <w:rFonts w:ascii="宋体" w:hAnsi="宋体"/>
                <w:color w:val="000000"/>
                <w:sz w:val="24"/>
                <w:szCs w:val="24"/>
              </w:rPr>
              <w:t>，不提供不得分</w:t>
            </w:r>
            <w:r>
              <w:rPr>
                <w:rFonts w:hint="eastAsia" w:ascii="宋体" w:hAnsi="宋体"/>
                <w:color w:val="000000"/>
                <w:sz w:val="24"/>
                <w:szCs w:val="24"/>
              </w:rPr>
              <w:t>，共计2分。</w:t>
            </w:r>
          </w:p>
        </w:tc>
      </w:tr>
      <w:tr w14:paraId="1D184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2463BDD4">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2FA84E36">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58B5EC2E">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323FD810">
            <w:pPr>
              <w:spacing w:line="360" w:lineRule="auto"/>
              <w:jc w:val="left"/>
              <w:rPr>
                <w:rFonts w:ascii="宋体" w:hAnsi="宋体" w:cs="宋体"/>
                <w:sz w:val="24"/>
                <w:szCs w:val="24"/>
              </w:rPr>
            </w:pPr>
            <w:r>
              <w:rPr>
                <w:rFonts w:hint="eastAsia" w:ascii="宋体" w:hAnsi="宋体" w:cs="宋体"/>
                <w:sz w:val="24"/>
                <w:szCs w:val="24"/>
              </w:rPr>
              <w:t>拳击散打地垫</w:t>
            </w:r>
          </w:p>
          <w:p w14:paraId="7ADF182C">
            <w:pPr>
              <w:spacing w:line="360" w:lineRule="auto"/>
              <w:jc w:val="left"/>
              <w:rPr>
                <w:rFonts w:ascii="宋体" w:hAnsi="宋体" w:cs="宋体"/>
                <w:sz w:val="24"/>
                <w:szCs w:val="24"/>
              </w:rPr>
            </w:pPr>
            <w:r>
              <w:rPr>
                <w:rFonts w:hint="eastAsia" w:ascii="宋体" w:hAnsi="宋体" w:cs="宋体"/>
                <w:sz w:val="24"/>
                <w:szCs w:val="24"/>
              </w:rPr>
              <w:t>卷垫具有国家质量监督局检验报告</w:t>
            </w:r>
            <w:r>
              <w:rPr>
                <w:rFonts w:hint="eastAsia" w:ascii="宋体" w:hAnsi="宋体"/>
                <w:color w:val="000000"/>
                <w:sz w:val="24"/>
                <w:szCs w:val="24"/>
              </w:rPr>
              <w:t>并加盖投标人公章，提供得2分</w:t>
            </w:r>
            <w:r>
              <w:rPr>
                <w:rFonts w:ascii="宋体" w:hAnsi="宋体"/>
                <w:color w:val="000000"/>
                <w:sz w:val="24"/>
                <w:szCs w:val="24"/>
              </w:rPr>
              <w:t>，不提供不得分</w:t>
            </w:r>
            <w:r>
              <w:rPr>
                <w:rFonts w:hint="eastAsia" w:ascii="宋体" w:hAnsi="宋体"/>
                <w:color w:val="000000"/>
                <w:sz w:val="24"/>
                <w:szCs w:val="24"/>
              </w:rPr>
              <w:t>，共计2分。</w:t>
            </w:r>
          </w:p>
        </w:tc>
      </w:tr>
      <w:tr w14:paraId="76E3F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74531F3C">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257A6C1E">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7EAD5CD5">
            <w:pPr>
              <w:widowControl/>
              <w:spacing w:line="360" w:lineRule="auto"/>
              <w:jc w:val="center"/>
              <w:rPr>
                <w:rFonts w:ascii="宋体" w:hAnsi="宋体" w:cs="宋体"/>
                <w:sz w:val="24"/>
                <w:szCs w:val="24"/>
              </w:rPr>
            </w:pPr>
            <w:r>
              <w:rPr>
                <w:rFonts w:hint="eastAsia" w:ascii="宋体" w:hAnsi="宋体" w:cs="宋体"/>
                <w:sz w:val="24"/>
                <w:szCs w:val="24"/>
              </w:rPr>
              <w:t>6分</w:t>
            </w:r>
          </w:p>
        </w:tc>
        <w:tc>
          <w:tcPr>
            <w:tcW w:w="6711" w:type="dxa"/>
            <w:tcMar>
              <w:top w:w="0" w:type="dxa"/>
              <w:left w:w="108" w:type="dxa"/>
              <w:bottom w:w="0" w:type="dxa"/>
              <w:right w:w="108" w:type="dxa"/>
            </w:tcMar>
            <w:vAlign w:val="center"/>
          </w:tcPr>
          <w:p w14:paraId="1570F6D7">
            <w:pPr>
              <w:spacing w:line="360" w:lineRule="auto"/>
              <w:jc w:val="left"/>
              <w:rPr>
                <w:rFonts w:ascii="宋体" w:hAnsi="宋体" w:cs="宋体"/>
                <w:sz w:val="24"/>
                <w:szCs w:val="24"/>
              </w:rPr>
            </w:pPr>
            <w:r>
              <w:rPr>
                <w:rFonts w:hint="eastAsia" w:ascii="宋体" w:hAnsi="宋体" w:cs="宋体"/>
                <w:sz w:val="24"/>
                <w:szCs w:val="24"/>
              </w:rPr>
              <w:t>减震地垫</w:t>
            </w:r>
          </w:p>
          <w:p w14:paraId="0FAD17C5">
            <w:pPr>
              <w:spacing w:line="360" w:lineRule="auto"/>
              <w:jc w:val="left"/>
              <w:rPr>
                <w:rFonts w:ascii="宋体" w:hAnsi="宋体" w:cs="宋体"/>
                <w:sz w:val="24"/>
                <w:szCs w:val="24"/>
              </w:rPr>
            </w:pPr>
            <w:r>
              <w:rPr>
                <w:rFonts w:hint="eastAsia" w:ascii="宋体" w:hAnsi="宋体" w:cs="宋体"/>
                <w:sz w:val="24"/>
                <w:szCs w:val="24"/>
              </w:rPr>
              <w:t>1.国家体育局质检报告</w:t>
            </w:r>
          </w:p>
          <w:p w14:paraId="5A28321D">
            <w:pPr>
              <w:spacing w:line="360" w:lineRule="auto"/>
              <w:jc w:val="left"/>
              <w:rPr>
                <w:rFonts w:ascii="宋体" w:hAnsi="宋体" w:cs="宋体"/>
                <w:sz w:val="24"/>
                <w:szCs w:val="24"/>
              </w:rPr>
            </w:pPr>
            <w:r>
              <w:rPr>
                <w:rFonts w:hint="eastAsia" w:ascii="宋体" w:hAnsi="宋体" w:cs="宋体"/>
                <w:sz w:val="24"/>
                <w:szCs w:val="24"/>
              </w:rPr>
              <w:t xml:space="preserve">(1)苯不得检出 </w:t>
            </w:r>
          </w:p>
          <w:p w14:paraId="40D72859">
            <w:pPr>
              <w:spacing w:line="360" w:lineRule="auto"/>
              <w:jc w:val="left"/>
              <w:rPr>
                <w:rFonts w:ascii="宋体" w:hAnsi="宋体" w:cs="宋体"/>
                <w:sz w:val="24"/>
                <w:szCs w:val="24"/>
              </w:rPr>
            </w:pPr>
            <w:r>
              <w:rPr>
                <w:rFonts w:hint="eastAsia" w:ascii="宋体" w:hAnsi="宋体" w:cs="宋体"/>
                <w:sz w:val="24"/>
                <w:szCs w:val="24"/>
              </w:rPr>
              <w:t>(2)甲苯+二甲苯不得检出</w:t>
            </w:r>
          </w:p>
          <w:p w14:paraId="3A228AFB">
            <w:pPr>
              <w:spacing w:line="360" w:lineRule="auto"/>
              <w:jc w:val="left"/>
              <w:rPr>
                <w:rFonts w:ascii="宋体" w:hAnsi="宋体" w:cs="宋体"/>
                <w:sz w:val="24"/>
                <w:szCs w:val="24"/>
              </w:rPr>
            </w:pPr>
            <w:r>
              <w:rPr>
                <w:rFonts w:hint="eastAsia" w:ascii="宋体" w:hAnsi="宋体" w:cs="宋体"/>
                <w:sz w:val="24"/>
                <w:szCs w:val="24"/>
              </w:rPr>
              <w:t>(3)游离甲苯二异氰酸酯不得检出</w:t>
            </w:r>
          </w:p>
          <w:p w14:paraId="0BBC01C0">
            <w:pPr>
              <w:spacing w:line="360" w:lineRule="auto"/>
              <w:jc w:val="left"/>
              <w:rPr>
                <w:rFonts w:ascii="宋体" w:hAnsi="宋体" w:cs="宋体"/>
                <w:sz w:val="24"/>
                <w:szCs w:val="24"/>
              </w:rPr>
            </w:pPr>
            <w:r>
              <w:rPr>
                <w:rFonts w:hint="eastAsia" w:ascii="宋体" w:hAnsi="宋体" w:cs="宋体"/>
                <w:sz w:val="24"/>
                <w:szCs w:val="24"/>
              </w:rPr>
              <w:t>(4)可溶性铅≤5</w:t>
            </w:r>
          </w:p>
          <w:p w14:paraId="6F4D0B6C">
            <w:pPr>
              <w:spacing w:line="360" w:lineRule="auto"/>
              <w:jc w:val="left"/>
              <w:rPr>
                <w:rFonts w:ascii="宋体" w:hAnsi="宋体" w:cs="宋体"/>
                <w:sz w:val="24"/>
                <w:szCs w:val="24"/>
              </w:rPr>
            </w:pPr>
            <w:r>
              <w:rPr>
                <w:rFonts w:hint="eastAsia" w:ascii="宋体" w:hAnsi="宋体" w:cs="宋体"/>
                <w:sz w:val="24"/>
                <w:szCs w:val="24"/>
              </w:rPr>
              <w:t>(5)可溶性镉≤1</w:t>
            </w:r>
          </w:p>
          <w:p w14:paraId="76C7FDCB">
            <w:pPr>
              <w:spacing w:line="360" w:lineRule="auto"/>
              <w:jc w:val="left"/>
              <w:rPr>
                <w:rFonts w:ascii="宋体" w:hAnsi="宋体" w:cs="宋体"/>
                <w:sz w:val="24"/>
                <w:szCs w:val="24"/>
              </w:rPr>
            </w:pPr>
            <w:r>
              <w:rPr>
                <w:rFonts w:hint="eastAsia" w:ascii="宋体" w:hAnsi="宋体" w:cs="宋体"/>
                <w:sz w:val="24"/>
                <w:szCs w:val="24"/>
              </w:rPr>
              <w:t>(6)可溶性铬≤3</w:t>
            </w:r>
          </w:p>
          <w:p w14:paraId="04861525">
            <w:pPr>
              <w:spacing w:line="360" w:lineRule="auto"/>
              <w:jc w:val="left"/>
              <w:rPr>
                <w:rFonts w:ascii="宋体" w:hAnsi="宋体" w:cs="宋体"/>
                <w:sz w:val="24"/>
                <w:szCs w:val="24"/>
              </w:rPr>
            </w:pPr>
            <w:r>
              <w:rPr>
                <w:rFonts w:hint="eastAsia" w:ascii="宋体" w:hAnsi="宋体" w:cs="宋体"/>
                <w:sz w:val="24"/>
                <w:szCs w:val="24"/>
              </w:rPr>
              <w:t>(7)可溶性汞不得检出;</w:t>
            </w:r>
          </w:p>
          <w:p w14:paraId="6FAE715C">
            <w:pPr>
              <w:spacing w:line="360" w:lineRule="auto"/>
              <w:jc w:val="left"/>
              <w:rPr>
                <w:rFonts w:ascii="宋体" w:hAnsi="宋体" w:cs="宋体"/>
                <w:sz w:val="24"/>
                <w:szCs w:val="24"/>
              </w:rPr>
            </w:pPr>
            <w:r>
              <w:rPr>
                <w:rFonts w:ascii="宋体" w:hAnsi="宋体"/>
                <w:color w:val="000000"/>
                <w:sz w:val="24"/>
                <w:szCs w:val="24"/>
              </w:rPr>
              <w:t>以上需</w:t>
            </w:r>
            <w:r>
              <w:rPr>
                <w:rFonts w:hint="eastAsia" w:ascii="宋体" w:hAnsi="宋体"/>
                <w:color w:val="000000"/>
                <w:sz w:val="24"/>
                <w:szCs w:val="24"/>
              </w:rPr>
              <w:t>提供含有CNAS和CMA标志的</w:t>
            </w:r>
            <w:r>
              <w:rPr>
                <w:rFonts w:hint="eastAsia" w:ascii="宋体" w:hAnsi="宋体" w:cs="宋体"/>
                <w:sz w:val="24"/>
                <w:szCs w:val="24"/>
              </w:rPr>
              <w:t>国家体育局质检报告</w:t>
            </w:r>
            <w:r>
              <w:rPr>
                <w:rFonts w:hint="eastAsia" w:ascii="宋体" w:hAnsi="宋体"/>
                <w:color w:val="000000"/>
                <w:sz w:val="24"/>
                <w:szCs w:val="24"/>
              </w:rPr>
              <w:t>复印件，并加盖投标人公章；</w:t>
            </w:r>
            <w:r>
              <w:rPr>
                <w:rFonts w:ascii="宋体" w:hAnsi="宋体"/>
                <w:color w:val="000000"/>
                <w:sz w:val="24"/>
                <w:szCs w:val="24"/>
              </w:rPr>
              <w:t>每</w:t>
            </w:r>
            <w:r>
              <w:rPr>
                <w:rFonts w:hint="eastAsia" w:ascii="宋体" w:hAnsi="宋体"/>
                <w:color w:val="000000"/>
                <w:sz w:val="24"/>
                <w:szCs w:val="24"/>
              </w:rPr>
              <w:t>满足</w:t>
            </w:r>
            <w:r>
              <w:rPr>
                <w:rFonts w:ascii="宋体" w:hAnsi="宋体"/>
                <w:color w:val="000000"/>
                <w:sz w:val="24"/>
                <w:szCs w:val="24"/>
              </w:rPr>
              <w:t>一项得</w:t>
            </w:r>
            <w:r>
              <w:rPr>
                <w:rFonts w:hint="eastAsia" w:ascii="宋体" w:hAnsi="宋体"/>
                <w:color w:val="000000"/>
                <w:sz w:val="24"/>
                <w:szCs w:val="24"/>
              </w:rPr>
              <w:t>0.5</w:t>
            </w:r>
            <w:r>
              <w:rPr>
                <w:rFonts w:ascii="宋体" w:hAnsi="宋体"/>
                <w:color w:val="000000"/>
                <w:sz w:val="24"/>
                <w:szCs w:val="24"/>
              </w:rPr>
              <w:t>分，不提供</w:t>
            </w:r>
            <w:r>
              <w:rPr>
                <w:rFonts w:hint="eastAsia" w:ascii="宋体" w:hAnsi="宋体"/>
                <w:color w:val="000000"/>
                <w:sz w:val="24"/>
                <w:szCs w:val="24"/>
              </w:rPr>
              <w:t>或不满足者</w:t>
            </w:r>
            <w:r>
              <w:rPr>
                <w:rFonts w:ascii="宋体" w:hAnsi="宋体"/>
                <w:color w:val="000000"/>
                <w:sz w:val="24"/>
                <w:szCs w:val="24"/>
              </w:rPr>
              <w:t>不得分</w:t>
            </w:r>
            <w:r>
              <w:rPr>
                <w:rFonts w:hint="eastAsia" w:ascii="宋体" w:hAnsi="宋体"/>
                <w:color w:val="000000"/>
                <w:sz w:val="24"/>
                <w:szCs w:val="24"/>
              </w:rPr>
              <w:t>，共计3.5分。</w:t>
            </w:r>
          </w:p>
          <w:p w14:paraId="2E972A6C">
            <w:pPr>
              <w:spacing w:line="360" w:lineRule="auto"/>
              <w:jc w:val="left"/>
              <w:rPr>
                <w:rFonts w:ascii="宋体" w:hAnsi="宋体" w:cs="宋体"/>
                <w:sz w:val="24"/>
                <w:szCs w:val="24"/>
              </w:rPr>
            </w:pPr>
            <w:r>
              <w:rPr>
                <w:rFonts w:hint="eastAsia" w:ascii="宋体" w:hAnsi="宋体" w:cs="宋体"/>
                <w:sz w:val="24"/>
                <w:szCs w:val="24"/>
              </w:rPr>
              <w:t xml:space="preserve">2.防火检测报告 </w:t>
            </w:r>
          </w:p>
          <w:p w14:paraId="7125F67B">
            <w:pPr>
              <w:spacing w:line="360" w:lineRule="auto"/>
              <w:jc w:val="left"/>
              <w:rPr>
                <w:rFonts w:ascii="宋体" w:hAnsi="宋体" w:cs="宋体"/>
                <w:sz w:val="24"/>
                <w:szCs w:val="24"/>
              </w:rPr>
            </w:pPr>
            <w:r>
              <w:rPr>
                <w:rFonts w:hint="eastAsia" w:ascii="宋体" w:hAnsi="宋体" w:cs="宋体"/>
                <w:sz w:val="24"/>
                <w:szCs w:val="24"/>
              </w:rPr>
              <w:t>(1)临界热辐射通量，KW/m1.2以上</w:t>
            </w:r>
          </w:p>
          <w:p w14:paraId="40EB08B6">
            <w:pPr>
              <w:spacing w:line="360" w:lineRule="auto"/>
              <w:jc w:val="left"/>
              <w:rPr>
                <w:rFonts w:ascii="宋体" w:hAnsi="宋体" w:cs="宋体"/>
                <w:sz w:val="24"/>
                <w:szCs w:val="24"/>
              </w:rPr>
            </w:pPr>
            <w:r>
              <w:rPr>
                <w:rFonts w:hint="eastAsia" w:ascii="宋体" w:hAnsi="宋体" w:cs="宋体"/>
                <w:sz w:val="24"/>
                <w:szCs w:val="24"/>
              </w:rPr>
              <w:t>(2)燃烧长度mm20s内焰尖高度FS&gt;140;</w:t>
            </w:r>
          </w:p>
          <w:p w14:paraId="76A24293">
            <w:pPr>
              <w:spacing w:line="360" w:lineRule="auto"/>
              <w:jc w:val="left"/>
              <w:rPr>
                <w:rFonts w:ascii="宋体" w:hAnsi="宋体" w:cs="宋体"/>
                <w:sz w:val="24"/>
                <w:szCs w:val="24"/>
              </w:rPr>
            </w:pPr>
            <w:r>
              <w:rPr>
                <w:rFonts w:ascii="宋体" w:hAnsi="宋体"/>
                <w:color w:val="000000"/>
                <w:sz w:val="24"/>
                <w:szCs w:val="24"/>
              </w:rPr>
              <w:t>以上需</w:t>
            </w:r>
            <w:r>
              <w:rPr>
                <w:rFonts w:hint="eastAsia" w:ascii="宋体" w:hAnsi="宋体"/>
                <w:color w:val="000000"/>
                <w:sz w:val="24"/>
                <w:szCs w:val="24"/>
              </w:rPr>
              <w:t>提供含有CNAS和CMA标志的第三方权威机构出具的</w:t>
            </w:r>
            <w:r>
              <w:rPr>
                <w:rFonts w:hint="eastAsia" w:ascii="宋体" w:hAnsi="宋体" w:cs="宋体"/>
                <w:sz w:val="24"/>
                <w:szCs w:val="24"/>
              </w:rPr>
              <w:t>防火检测报告</w:t>
            </w:r>
            <w:r>
              <w:rPr>
                <w:rFonts w:hint="eastAsia" w:ascii="宋体" w:hAnsi="宋体"/>
                <w:color w:val="000000"/>
                <w:sz w:val="24"/>
                <w:szCs w:val="24"/>
              </w:rPr>
              <w:t>复印件，并加盖投标人公章；</w:t>
            </w:r>
            <w:r>
              <w:rPr>
                <w:rFonts w:ascii="宋体" w:hAnsi="宋体"/>
                <w:color w:val="000000"/>
                <w:sz w:val="24"/>
                <w:szCs w:val="24"/>
              </w:rPr>
              <w:t>每</w:t>
            </w:r>
            <w:r>
              <w:rPr>
                <w:rFonts w:hint="eastAsia" w:ascii="宋体" w:hAnsi="宋体"/>
                <w:color w:val="000000"/>
                <w:sz w:val="24"/>
                <w:szCs w:val="24"/>
              </w:rPr>
              <w:t>满足</w:t>
            </w:r>
            <w:r>
              <w:rPr>
                <w:rFonts w:ascii="宋体" w:hAnsi="宋体"/>
                <w:color w:val="000000"/>
                <w:sz w:val="24"/>
                <w:szCs w:val="24"/>
              </w:rPr>
              <w:t>一项得</w:t>
            </w:r>
            <w:r>
              <w:rPr>
                <w:rFonts w:hint="eastAsia" w:ascii="宋体" w:hAnsi="宋体"/>
                <w:color w:val="000000"/>
                <w:sz w:val="24"/>
                <w:szCs w:val="24"/>
              </w:rPr>
              <w:t>0.5</w:t>
            </w:r>
            <w:r>
              <w:rPr>
                <w:rFonts w:ascii="宋体" w:hAnsi="宋体"/>
                <w:color w:val="000000"/>
                <w:sz w:val="24"/>
                <w:szCs w:val="24"/>
              </w:rPr>
              <w:t>分，不提供</w:t>
            </w:r>
            <w:r>
              <w:rPr>
                <w:rFonts w:hint="eastAsia" w:ascii="宋体" w:hAnsi="宋体"/>
                <w:color w:val="000000"/>
                <w:sz w:val="24"/>
                <w:szCs w:val="24"/>
              </w:rPr>
              <w:t>或不满足者</w:t>
            </w:r>
            <w:r>
              <w:rPr>
                <w:rFonts w:ascii="宋体" w:hAnsi="宋体"/>
                <w:color w:val="000000"/>
                <w:sz w:val="24"/>
                <w:szCs w:val="24"/>
              </w:rPr>
              <w:t>不得分</w:t>
            </w:r>
            <w:r>
              <w:rPr>
                <w:rFonts w:hint="eastAsia" w:ascii="宋体" w:hAnsi="宋体"/>
                <w:color w:val="000000"/>
                <w:sz w:val="24"/>
                <w:szCs w:val="24"/>
              </w:rPr>
              <w:t>，共计1分。</w:t>
            </w:r>
          </w:p>
          <w:p w14:paraId="1581FA05">
            <w:pPr>
              <w:spacing w:line="360" w:lineRule="auto"/>
              <w:jc w:val="left"/>
              <w:rPr>
                <w:rFonts w:ascii="宋体" w:hAnsi="宋体" w:cs="宋体"/>
                <w:sz w:val="24"/>
                <w:szCs w:val="24"/>
              </w:rPr>
            </w:pPr>
            <w:r>
              <w:rPr>
                <w:rFonts w:hint="eastAsia" w:ascii="宋体" w:hAnsi="宋体" w:cs="宋体"/>
                <w:sz w:val="24"/>
                <w:szCs w:val="24"/>
              </w:rPr>
              <w:t>3.物理检测报告 ：（一般检测报告，非国检）</w:t>
            </w:r>
          </w:p>
          <w:p w14:paraId="35D90883">
            <w:pPr>
              <w:spacing w:line="360" w:lineRule="auto"/>
              <w:jc w:val="left"/>
              <w:rPr>
                <w:rFonts w:ascii="宋体" w:hAnsi="宋体" w:cs="宋体"/>
                <w:sz w:val="24"/>
                <w:szCs w:val="24"/>
              </w:rPr>
            </w:pPr>
            <w:r>
              <w:rPr>
                <w:rFonts w:hint="eastAsia" w:ascii="宋体" w:hAnsi="宋体" w:cs="宋体"/>
                <w:sz w:val="24"/>
                <w:szCs w:val="24"/>
              </w:rPr>
              <w:t>(1)硬度≥46</w:t>
            </w:r>
          </w:p>
          <w:p w14:paraId="525B0D01">
            <w:pPr>
              <w:spacing w:line="360" w:lineRule="auto"/>
              <w:jc w:val="left"/>
              <w:rPr>
                <w:rFonts w:ascii="宋体" w:hAnsi="宋体" w:cs="宋体"/>
                <w:sz w:val="24"/>
                <w:szCs w:val="24"/>
              </w:rPr>
            </w:pPr>
            <w:r>
              <w:rPr>
                <w:rFonts w:hint="eastAsia" w:ascii="宋体" w:hAnsi="宋体" w:cs="宋体"/>
                <w:sz w:val="24"/>
                <w:szCs w:val="24"/>
              </w:rPr>
              <w:t>(2)回弹率≥29</w:t>
            </w:r>
          </w:p>
          <w:p w14:paraId="6AF9AF08">
            <w:pPr>
              <w:spacing w:line="360" w:lineRule="auto"/>
              <w:jc w:val="left"/>
              <w:rPr>
                <w:rFonts w:ascii="宋体" w:hAnsi="宋体" w:cs="宋体"/>
                <w:sz w:val="24"/>
                <w:szCs w:val="24"/>
              </w:rPr>
            </w:pPr>
            <w:r>
              <w:rPr>
                <w:rFonts w:hint="eastAsia" w:ascii="宋体" w:hAnsi="宋体" w:cs="宋体"/>
                <w:sz w:val="24"/>
                <w:szCs w:val="24"/>
              </w:rPr>
              <w:t>(3)耐磨性能mm³≥110;</w:t>
            </w:r>
          </w:p>
          <w:p w14:paraId="1D9DCB6D">
            <w:pPr>
              <w:spacing w:line="360" w:lineRule="auto"/>
              <w:jc w:val="left"/>
              <w:rPr>
                <w:rFonts w:ascii="宋体" w:hAnsi="宋体" w:cs="宋体"/>
                <w:sz w:val="24"/>
                <w:szCs w:val="24"/>
              </w:rPr>
            </w:pPr>
            <w:r>
              <w:rPr>
                <w:rFonts w:hint="eastAsia" w:ascii="宋体" w:hAnsi="宋体" w:cs="宋体"/>
                <w:sz w:val="24"/>
                <w:szCs w:val="24"/>
              </w:rPr>
              <w:t>提供第三方权威机构颁发的检测报告复印件并加盖投标人公章，每提供一条得0.5分，</w:t>
            </w:r>
            <w:r>
              <w:rPr>
                <w:rFonts w:ascii="宋体" w:hAnsi="宋体"/>
                <w:color w:val="000000"/>
                <w:sz w:val="24"/>
                <w:szCs w:val="24"/>
              </w:rPr>
              <w:t>不提供</w:t>
            </w:r>
            <w:r>
              <w:rPr>
                <w:rFonts w:hint="eastAsia" w:ascii="宋体" w:hAnsi="宋体"/>
                <w:color w:val="000000"/>
                <w:sz w:val="24"/>
                <w:szCs w:val="24"/>
              </w:rPr>
              <w:t>或不满足者</w:t>
            </w:r>
            <w:r>
              <w:rPr>
                <w:rFonts w:ascii="宋体" w:hAnsi="宋体"/>
                <w:color w:val="000000"/>
                <w:sz w:val="24"/>
                <w:szCs w:val="24"/>
              </w:rPr>
              <w:t>不得分</w:t>
            </w:r>
            <w:r>
              <w:rPr>
                <w:rFonts w:hint="eastAsia" w:ascii="宋体" w:hAnsi="宋体" w:cs="宋体"/>
                <w:sz w:val="24"/>
                <w:szCs w:val="24"/>
              </w:rPr>
              <w:t>，共计1.5分.</w:t>
            </w:r>
          </w:p>
        </w:tc>
      </w:tr>
      <w:tr w14:paraId="7035C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560EA84C">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46413CD5">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03C6340B">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06DC0D30">
            <w:pPr>
              <w:spacing w:line="360" w:lineRule="auto"/>
              <w:jc w:val="left"/>
              <w:rPr>
                <w:rFonts w:ascii="宋体" w:hAnsi="宋体" w:cs="宋体"/>
                <w:sz w:val="24"/>
                <w:szCs w:val="24"/>
              </w:rPr>
            </w:pPr>
            <w:r>
              <w:rPr>
                <w:rFonts w:hint="eastAsia" w:ascii="宋体" w:hAnsi="宋体" w:cs="宋体"/>
                <w:sz w:val="24"/>
                <w:szCs w:val="24"/>
              </w:rPr>
              <w:t>拳套</w:t>
            </w:r>
          </w:p>
          <w:p w14:paraId="319EA5BB">
            <w:pPr>
              <w:spacing w:line="360" w:lineRule="auto"/>
              <w:jc w:val="left"/>
              <w:rPr>
                <w:rFonts w:ascii="宋体" w:hAnsi="宋体" w:cs="宋体"/>
                <w:sz w:val="24"/>
                <w:szCs w:val="24"/>
              </w:rPr>
            </w:pPr>
            <w:r>
              <w:rPr>
                <w:rFonts w:hint="eastAsia" w:ascii="宋体" w:hAnsi="宋体" w:cs="宋体"/>
                <w:sz w:val="24"/>
                <w:szCs w:val="24"/>
              </w:rPr>
              <w:t>提供由国家体育用品质量监督检验中心出具的检测报告复印件并加盖投标人公章，提供得2分，</w:t>
            </w:r>
            <w:r>
              <w:rPr>
                <w:rFonts w:ascii="宋体" w:hAnsi="宋体"/>
                <w:color w:val="000000"/>
                <w:sz w:val="24"/>
                <w:szCs w:val="24"/>
              </w:rPr>
              <w:t>不提供</w:t>
            </w:r>
            <w:r>
              <w:rPr>
                <w:rFonts w:hint="eastAsia" w:ascii="宋体" w:hAnsi="宋体"/>
                <w:color w:val="000000"/>
                <w:sz w:val="24"/>
                <w:szCs w:val="24"/>
              </w:rPr>
              <w:t>或不满足者</w:t>
            </w:r>
            <w:r>
              <w:rPr>
                <w:rFonts w:ascii="宋体" w:hAnsi="宋体"/>
                <w:color w:val="000000"/>
                <w:sz w:val="24"/>
                <w:szCs w:val="24"/>
              </w:rPr>
              <w:t>不得分</w:t>
            </w:r>
            <w:r>
              <w:rPr>
                <w:rFonts w:hint="eastAsia" w:ascii="宋体" w:hAnsi="宋体" w:cs="宋体"/>
                <w:sz w:val="24"/>
                <w:szCs w:val="24"/>
              </w:rPr>
              <w:t>，共计2分.</w:t>
            </w:r>
          </w:p>
        </w:tc>
      </w:tr>
      <w:tr w14:paraId="30E19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2EA1395A">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4E84312C">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1F29CD21">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30257A0B">
            <w:pPr>
              <w:spacing w:line="360" w:lineRule="auto"/>
              <w:jc w:val="left"/>
              <w:rPr>
                <w:rFonts w:ascii="宋体" w:hAnsi="宋体" w:cs="宋体"/>
                <w:sz w:val="24"/>
                <w:szCs w:val="24"/>
              </w:rPr>
            </w:pPr>
            <w:r>
              <w:rPr>
                <w:rFonts w:hint="eastAsia" w:ascii="宋体" w:hAnsi="宋体" w:cs="宋体"/>
                <w:sz w:val="24"/>
                <w:szCs w:val="24"/>
              </w:rPr>
              <w:t>手靶</w:t>
            </w:r>
          </w:p>
          <w:p w14:paraId="1936B68F">
            <w:pPr>
              <w:spacing w:line="360" w:lineRule="auto"/>
              <w:jc w:val="left"/>
              <w:rPr>
                <w:rFonts w:ascii="宋体" w:hAnsi="宋体" w:cs="宋体"/>
                <w:sz w:val="24"/>
                <w:szCs w:val="24"/>
              </w:rPr>
            </w:pPr>
            <w:r>
              <w:rPr>
                <w:rFonts w:hint="eastAsia" w:ascii="宋体" w:hAnsi="宋体" w:cs="宋体"/>
                <w:sz w:val="24"/>
                <w:szCs w:val="24"/>
              </w:rPr>
              <w:t>提供由国家体育用品质量监督检验中心出具的检测报告复印件并加盖投标人公章，提供得2分，</w:t>
            </w:r>
            <w:r>
              <w:rPr>
                <w:rFonts w:ascii="宋体" w:hAnsi="宋体"/>
                <w:color w:val="000000"/>
                <w:sz w:val="24"/>
                <w:szCs w:val="24"/>
              </w:rPr>
              <w:t>不提供</w:t>
            </w:r>
            <w:r>
              <w:rPr>
                <w:rFonts w:hint="eastAsia" w:ascii="宋体" w:hAnsi="宋体"/>
                <w:color w:val="000000"/>
                <w:sz w:val="24"/>
                <w:szCs w:val="24"/>
              </w:rPr>
              <w:t>或不满足者</w:t>
            </w:r>
            <w:r>
              <w:rPr>
                <w:rFonts w:ascii="宋体" w:hAnsi="宋体"/>
                <w:color w:val="000000"/>
                <w:sz w:val="24"/>
                <w:szCs w:val="24"/>
              </w:rPr>
              <w:t>不得分</w:t>
            </w:r>
            <w:r>
              <w:rPr>
                <w:rFonts w:hint="eastAsia" w:ascii="宋体" w:hAnsi="宋体" w:cs="宋体"/>
                <w:sz w:val="24"/>
                <w:szCs w:val="24"/>
              </w:rPr>
              <w:t>，共计2分.</w:t>
            </w:r>
          </w:p>
        </w:tc>
      </w:tr>
      <w:tr w14:paraId="4A695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107640D7">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24DA69A2">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5CE99ED4">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06F68DFA">
            <w:pPr>
              <w:spacing w:line="360" w:lineRule="auto"/>
              <w:jc w:val="left"/>
              <w:rPr>
                <w:rFonts w:ascii="宋体" w:hAnsi="宋体" w:cs="宋体"/>
                <w:sz w:val="24"/>
                <w:szCs w:val="24"/>
              </w:rPr>
            </w:pPr>
            <w:r>
              <w:rPr>
                <w:rFonts w:hint="eastAsia" w:ascii="宋体" w:hAnsi="宋体" w:cs="宋体"/>
                <w:sz w:val="24"/>
                <w:szCs w:val="24"/>
              </w:rPr>
              <w:t>脚靶</w:t>
            </w:r>
          </w:p>
          <w:p w14:paraId="0D05476E">
            <w:pPr>
              <w:spacing w:line="360" w:lineRule="auto"/>
              <w:jc w:val="left"/>
              <w:rPr>
                <w:rFonts w:ascii="宋体" w:hAnsi="宋体" w:cs="宋体"/>
                <w:sz w:val="24"/>
                <w:szCs w:val="24"/>
              </w:rPr>
            </w:pPr>
            <w:r>
              <w:rPr>
                <w:rFonts w:hint="eastAsia" w:ascii="宋体" w:hAnsi="宋体" w:cs="宋体"/>
                <w:sz w:val="24"/>
                <w:szCs w:val="24"/>
              </w:rPr>
              <w:t>提供由国家体育用品质量监督检验中心出具的检测报告复印件并加盖投标人公章，提供得2分，</w:t>
            </w:r>
            <w:r>
              <w:rPr>
                <w:rFonts w:ascii="宋体" w:hAnsi="宋体"/>
                <w:color w:val="000000"/>
                <w:sz w:val="24"/>
                <w:szCs w:val="24"/>
              </w:rPr>
              <w:t>不提供</w:t>
            </w:r>
            <w:r>
              <w:rPr>
                <w:rFonts w:hint="eastAsia" w:ascii="宋体" w:hAnsi="宋体"/>
                <w:color w:val="000000"/>
                <w:sz w:val="24"/>
                <w:szCs w:val="24"/>
              </w:rPr>
              <w:t>或不满足者</w:t>
            </w:r>
            <w:r>
              <w:rPr>
                <w:rFonts w:ascii="宋体" w:hAnsi="宋体"/>
                <w:color w:val="000000"/>
                <w:sz w:val="24"/>
                <w:szCs w:val="24"/>
              </w:rPr>
              <w:t>不得分</w:t>
            </w:r>
            <w:r>
              <w:rPr>
                <w:rFonts w:hint="eastAsia" w:ascii="宋体" w:hAnsi="宋体" w:cs="宋体"/>
                <w:sz w:val="24"/>
                <w:szCs w:val="24"/>
              </w:rPr>
              <w:t>，共计2分.</w:t>
            </w:r>
          </w:p>
        </w:tc>
      </w:tr>
      <w:tr w14:paraId="3FF62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212EE6B2">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5BA4940E">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0F33227B">
            <w:pPr>
              <w:widowControl/>
              <w:spacing w:line="360" w:lineRule="auto"/>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63B3CC72">
            <w:pPr>
              <w:spacing w:line="360" w:lineRule="auto"/>
              <w:jc w:val="left"/>
              <w:rPr>
                <w:rFonts w:ascii="宋体" w:hAnsi="宋体" w:cs="宋体"/>
                <w:sz w:val="24"/>
                <w:szCs w:val="24"/>
              </w:rPr>
            </w:pPr>
            <w:r>
              <w:rPr>
                <w:rFonts w:hint="eastAsia" w:ascii="宋体" w:hAnsi="宋体" w:cs="宋体"/>
                <w:sz w:val="24"/>
                <w:szCs w:val="24"/>
              </w:rPr>
              <w:t>散打护具</w:t>
            </w:r>
          </w:p>
          <w:p w14:paraId="111A903C">
            <w:pPr>
              <w:spacing w:line="360" w:lineRule="auto"/>
              <w:jc w:val="left"/>
              <w:rPr>
                <w:rFonts w:ascii="宋体" w:hAnsi="宋体" w:cs="宋体"/>
                <w:sz w:val="24"/>
                <w:szCs w:val="24"/>
              </w:rPr>
            </w:pPr>
            <w:r>
              <w:rPr>
                <w:rFonts w:hint="eastAsia" w:ascii="宋体" w:hAnsi="宋体" w:cs="宋体"/>
                <w:sz w:val="24"/>
                <w:szCs w:val="24"/>
              </w:rPr>
              <w:t>提供由国家体育用品质量监督检验中心出具的检测报告复印件并加盖投标人公章，提供得2分，</w:t>
            </w:r>
            <w:r>
              <w:rPr>
                <w:rFonts w:ascii="宋体" w:hAnsi="宋体"/>
                <w:color w:val="000000"/>
                <w:sz w:val="24"/>
                <w:szCs w:val="24"/>
              </w:rPr>
              <w:t>不提供</w:t>
            </w:r>
            <w:r>
              <w:rPr>
                <w:rFonts w:hint="eastAsia" w:ascii="宋体" w:hAnsi="宋体"/>
                <w:color w:val="000000"/>
                <w:sz w:val="24"/>
                <w:szCs w:val="24"/>
              </w:rPr>
              <w:t>或不满足者</w:t>
            </w:r>
            <w:r>
              <w:rPr>
                <w:rFonts w:ascii="宋体" w:hAnsi="宋体"/>
                <w:color w:val="000000"/>
                <w:sz w:val="24"/>
                <w:szCs w:val="24"/>
              </w:rPr>
              <w:t>不得分</w:t>
            </w:r>
            <w:r>
              <w:rPr>
                <w:rFonts w:hint="eastAsia" w:ascii="宋体" w:hAnsi="宋体" w:cs="宋体"/>
                <w:sz w:val="24"/>
                <w:szCs w:val="24"/>
              </w:rPr>
              <w:t>，共计2分.</w:t>
            </w:r>
          </w:p>
        </w:tc>
      </w:tr>
      <w:tr w14:paraId="69E81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675" w:type="dxa"/>
            <w:vMerge w:val="continue"/>
            <w:tcMar>
              <w:top w:w="0" w:type="dxa"/>
              <w:left w:w="108" w:type="dxa"/>
              <w:bottom w:w="0" w:type="dxa"/>
              <w:right w:w="108" w:type="dxa"/>
            </w:tcMar>
            <w:vAlign w:val="center"/>
          </w:tcPr>
          <w:p w14:paraId="1639AC77">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46209122">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0984539F">
            <w:pPr>
              <w:widowControl/>
              <w:spacing w:line="360" w:lineRule="auto"/>
              <w:jc w:val="center"/>
              <w:rPr>
                <w:rFonts w:ascii="宋体" w:hAnsi="宋体" w:cs="宋体"/>
                <w:sz w:val="24"/>
                <w:szCs w:val="24"/>
              </w:rPr>
            </w:pPr>
            <w:r>
              <w:rPr>
                <w:rFonts w:hint="eastAsia" w:ascii="宋体" w:hAnsi="宋体" w:cs="宋体"/>
                <w:sz w:val="24"/>
                <w:szCs w:val="24"/>
              </w:rPr>
              <w:t>8分</w:t>
            </w:r>
          </w:p>
        </w:tc>
        <w:tc>
          <w:tcPr>
            <w:tcW w:w="6711" w:type="dxa"/>
            <w:tcMar>
              <w:top w:w="0" w:type="dxa"/>
              <w:left w:w="108" w:type="dxa"/>
              <w:bottom w:w="0" w:type="dxa"/>
              <w:right w:w="108" w:type="dxa"/>
            </w:tcMar>
            <w:vAlign w:val="center"/>
          </w:tcPr>
          <w:p w14:paraId="170DC250">
            <w:pPr>
              <w:spacing w:line="360" w:lineRule="auto"/>
              <w:jc w:val="left"/>
              <w:rPr>
                <w:rFonts w:ascii="宋体" w:hAnsi="宋体" w:cs="宋体"/>
                <w:sz w:val="24"/>
                <w:szCs w:val="24"/>
              </w:rPr>
            </w:pPr>
            <w:r>
              <w:rPr>
                <w:rFonts w:hint="eastAsia" w:ascii="宋体" w:hAnsi="宋体" w:cs="宋体"/>
                <w:sz w:val="24"/>
                <w:szCs w:val="24"/>
              </w:rPr>
              <w:t>肺活量测试仪（双测位、含肺活量测试系统软件）</w:t>
            </w:r>
          </w:p>
          <w:p w14:paraId="06DC8DB5">
            <w:pPr>
              <w:widowControl/>
              <w:spacing w:line="360" w:lineRule="auto"/>
              <w:rPr>
                <w:rFonts w:ascii="宋体" w:hAnsi="宋体" w:cs="宋体"/>
                <w:sz w:val="24"/>
                <w:szCs w:val="24"/>
              </w:rPr>
            </w:pPr>
            <w:r>
              <w:rPr>
                <w:rFonts w:hint="eastAsia" w:ascii="宋体" w:hAnsi="宋体" w:cs="宋体"/>
                <w:sz w:val="24"/>
                <w:szCs w:val="24"/>
              </w:rPr>
              <w:t>1、测试主机采用windows操作系统，内置测试软件，支持拓展升级。需提供对应功能详细截图并加盖投标人公章，提供得2分，不提供不得分。</w:t>
            </w:r>
          </w:p>
          <w:p w14:paraId="5ACFBEDA">
            <w:pPr>
              <w:spacing w:line="360" w:lineRule="auto"/>
              <w:jc w:val="left"/>
              <w:rPr>
                <w:rFonts w:ascii="宋体" w:hAnsi="宋体" w:cs="宋体"/>
                <w:sz w:val="24"/>
                <w:szCs w:val="24"/>
              </w:rPr>
            </w:pPr>
            <w:r>
              <w:rPr>
                <w:rFonts w:hint="eastAsia" w:ascii="宋体" w:hAnsi="宋体" w:cs="宋体"/>
                <w:sz w:val="24"/>
                <w:szCs w:val="24"/>
              </w:rPr>
              <w:t>2、配有密闭压力传导管，避免飞沫在测试室内散播。需提供对应功能详细截图并加盖投标人公章，全部提供得2分，不提供不得分。</w:t>
            </w:r>
          </w:p>
          <w:p w14:paraId="1385AF7E">
            <w:pPr>
              <w:spacing w:line="360" w:lineRule="auto"/>
              <w:jc w:val="left"/>
              <w:rPr>
                <w:rFonts w:ascii="宋体" w:hAnsi="宋体" w:cs="宋体"/>
                <w:sz w:val="24"/>
                <w:szCs w:val="24"/>
              </w:rPr>
            </w:pPr>
            <w:r>
              <w:rPr>
                <w:rFonts w:hint="eastAsia" w:ascii="宋体" w:hAnsi="宋体" w:cs="宋体"/>
                <w:sz w:val="24"/>
                <w:szCs w:val="24"/>
              </w:rPr>
              <w:t>3、在测试主机刷身份证，两名测试者根据语音提示，分别自助完成测试，实现全自动测试。需提供对应功能详细截图并加盖投标人公章，提供得2分，不提供不得分。</w:t>
            </w:r>
          </w:p>
          <w:p w14:paraId="14B4C919">
            <w:pPr>
              <w:spacing w:line="360" w:lineRule="auto"/>
              <w:jc w:val="left"/>
              <w:rPr>
                <w:rFonts w:ascii="宋体" w:hAnsi="宋体" w:cs="宋体"/>
                <w:sz w:val="24"/>
                <w:szCs w:val="24"/>
              </w:rPr>
            </w:pPr>
            <w:r>
              <w:rPr>
                <w:rFonts w:hint="eastAsia" w:ascii="宋体" w:hAnsi="宋体" w:cs="宋体"/>
                <w:sz w:val="24"/>
                <w:szCs w:val="24"/>
              </w:rPr>
              <w:t>4、后端设有气液分离过滤器，可防止吹气筒积水、可以排水和酒精消毒防止细菌传染。需提供对应功能详细截图并加盖投标人公章，提供得2分，不提供不得分。</w:t>
            </w:r>
          </w:p>
        </w:tc>
      </w:tr>
      <w:tr w14:paraId="6DA91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675" w:type="dxa"/>
            <w:vMerge w:val="continue"/>
            <w:tcMar>
              <w:top w:w="0" w:type="dxa"/>
              <w:left w:w="108" w:type="dxa"/>
              <w:bottom w:w="0" w:type="dxa"/>
              <w:right w:w="108" w:type="dxa"/>
            </w:tcMar>
            <w:vAlign w:val="center"/>
          </w:tcPr>
          <w:p w14:paraId="33DDF5C6">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71639189">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tcPr>
          <w:p w14:paraId="0BB33D5C">
            <w:pPr>
              <w:jc w:val="center"/>
              <w:rPr>
                <w:rFonts w:ascii="宋体" w:hAnsi="宋体" w:cs="宋体"/>
                <w:sz w:val="24"/>
                <w:szCs w:val="24"/>
              </w:rPr>
            </w:pPr>
            <w:r>
              <w:rPr>
                <w:rFonts w:hint="eastAsia" w:ascii="宋体" w:hAnsi="宋体" w:cs="宋体"/>
                <w:sz w:val="24"/>
                <w:szCs w:val="24"/>
              </w:rPr>
              <w:t>8分</w:t>
            </w:r>
          </w:p>
        </w:tc>
        <w:tc>
          <w:tcPr>
            <w:tcW w:w="6711" w:type="dxa"/>
            <w:tcMar>
              <w:top w:w="0" w:type="dxa"/>
              <w:left w:w="108" w:type="dxa"/>
              <w:bottom w:w="0" w:type="dxa"/>
              <w:right w:w="108" w:type="dxa"/>
            </w:tcMar>
            <w:vAlign w:val="center"/>
          </w:tcPr>
          <w:p w14:paraId="647F01A7">
            <w:pPr>
              <w:widowControl/>
              <w:spacing w:line="360" w:lineRule="auto"/>
              <w:rPr>
                <w:rFonts w:ascii="宋体" w:hAnsi="宋体" w:cs="宋体"/>
                <w:sz w:val="24"/>
                <w:szCs w:val="24"/>
              </w:rPr>
            </w:pPr>
            <w:r>
              <w:rPr>
                <w:rFonts w:hint="eastAsia" w:ascii="宋体" w:hAnsi="宋体" w:cs="宋体"/>
                <w:sz w:val="24"/>
                <w:szCs w:val="24"/>
              </w:rPr>
              <w:t>坐位体前屈测试仪（双测位、含坐位体前屈测试系统软件）</w:t>
            </w:r>
          </w:p>
          <w:p w14:paraId="7FE0F402">
            <w:pPr>
              <w:widowControl/>
              <w:spacing w:line="360" w:lineRule="auto"/>
              <w:rPr>
                <w:rFonts w:ascii="宋体" w:hAnsi="宋体" w:cs="宋体"/>
                <w:sz w:val="24"/>
                <w:szCs w:val="24"/>
              </w:rPr>
            </w:pPr>
            <w:r>
              <w:rPr>
                <w:rFonts w:hint="eastAsia" w:ascii="宋体" w:hAnsi="宋体" w:cs="宋体"/>
                <w:sz w:val="24"/>
                <w:szCs w:val="24"/>
              </w:rPr>
              <w:t>1、图像测距技术，测试结果可追溯测试图像，无机械推杆，速度快，无损耗件，使用寿命长。需提供对应功能详细截图并加盖投标人公章，提供得2分，不提供不得分</w:t>
            </w:r>
          </w:p>
          <w:p w14:paraId="12454E73">
            <w:pPr>
              <w:spacing w:line="360" w:lineRule="auto"/>
              <w:rPr>
                <w:rFonts w:ascii="宋体" w:hAnsi="宋体" w:cs="宋体"/>
                <w:sz w:val="24"/>
                <w:szCs w:val="24"/>
              </w:rPr>
            </w:pPr>
            <w:r>
              <w:rPr>
                <w:rFonts w:hint="eastAsia" w:ascii="宋体" w:hAnsi="宋体" w:cs="宋体"/>
                <w:sz w:val="24"/>
                <w:szCs w:val="24"/>
              </w:rPr>
              <w:t>2、所投学生体质健康测试管理软件需提供数据采集上报软件安全测试报告，提供证书复印件并加盖投标人公章，提供得2分，不提供不得分。</w:t>
            </w:r>
          </w:p>
          <w:p w14:paraId="6AC42BC3">
            <w:pPr>
              <w:spacing w:line="360" w:lineRule="auto"/>
              <w:rPr>
                <w:rFonts w:ascii="宋体" w:hAnsi="宋体" w:cs="宋体"/>
                <w:sz w:val="24"/>
                <w:szCs w:val="24"/>
              </w:rPr>
            </w:pPr>
            <w:r>
              <w:rPr>
                <w:rFonts w:hint="eastAsia" w:ascii="宋体" w:hAnsi="宋体" w:cs="宋体"/>
                <w:sz w:val="24"/>
                <w:szCs w:val="24"/>
              </w:rPr>
              <w:t>3、所投学生体质健康测试管理软件需提供国家学生体质健康网直传截图，提供截图并加盖投标人公章得2分，不提供不得分。</w:t>
            </w:r>
          </w:p>
          <w:p w14:paraId="4D692DC4">
            <w:pPr>
              <w:spacing w:line="360" w:lineRule="auto"/>
              <w:rPr>
                <w:rFonts w:ascii="宋体" w:hAnsi="宋体" w:cs="宋体"/>
                <w:sz w:val="24"/>
                <w:szCs w:val="24"/>
              </w:rPr>
            </w:pPr>
            <w:r>
              <w:rPr>
                <w:rFonts w:hint="eastAsia" w:ascii="宋体" w:hAnsi="宋体" w:cs="宋体"/>
                <w:sz w:val="24"/>
                <w:szCs w:val="24"/>
              </w:rPr>
              <w:t>4、所投学生体质健康测试管理系统需提供计算机软件著作权证书，提供证书复印件，并加盖投标人公章得2分，不提供不得分</w:t>
            </w:r>
          </w:p>
        </w:tc>
      </w:tr>
      <w:tr w14:paraId="73635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4" w:hRule="atLeast"/>
          <w:jc w:val="center"/>
        </w:trPr>
        <w:tc>
          <w:tcPr>
            <w:tcW w:w="675" w:type="dxa"/>
            <w:vMerge w:val="continue"/>
            <w:tcMar>
              <w:top w:w="0" w:type="dxa"/>
              <w:left w:w="108" w:type="dxa"/>
              <w:bottom w:w="0" w:type="dxa"/>
              <w:right w:w="108" w:type="dxa"/>
            </w:tcMar>
            <w:vAlign w:val="center"/>
          </w:tcPr>
          <w:p w14:paraId="308A77F8">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30A97A30">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tcPr>
          <w:p w14:paraId="3F6B1B93">
            <w:pPr>
              <w:jc w:val="center"/>
              <w:rPr>
                <w:rFonts w:ascii="宋体" w:hAnsi="宋体" w:cs="宋体"/>
                <w:sz w:val="24"/>
                <w:szCs w:val="24"/>
              </w:rPr>
            </w:pPr>
            <w:r>
              <w:rPr>
                <w:rFonts w:hint="eastAsia" w:ascii="宋体" w:hAnsi="宋体" w:cs="宋体"/>
                <w:sz w:val="24"/>
                <w:szCs w:val="24"/>
              </w:rPr>
              <w:t>2分</w:t>
            </w:r>
          </w:p>
        </w:tc>
        <w:tc>
          <w:tcPr>
            <w:tcW w:w="6711" w:type="dxa"/>
            <w:tcMar>
              <w:top w:w="0" w:type="dxa"/>
              <w:left w:w="108" w:type="dxa"/>
              <w:bottom w:w="0" w:type="dxa"/>
              <w:right w:w="108" w:type="dxa"/>
            </w:tcMar>
            <w:vAlign w:val="center"/>
          </w:tcPr>
          <w:p w14:paraId="2D658D24">
            <w:pPr>
              <w:spacing w:line="360" w:lineRule="auto"/>
              <w:rPr>
                <w:rFonts w:ascii="宋体" w:hAnsi="宋体" w:cs="宋体"/>
                <w:sz w:val="24"/>
                <w:szCs w:val="24"/>
              </w:rPr>
            </w:pPr>
            <w:r>
              <w:rPr>
                <w:rFonts w:hint="eastAsia" w:ascii="宋体" w:hAnsi="宋体" w:cs="宋体"/>
                <w:sz w:val="24"/>
                <w:szCs w:val="24"/>
              </w:rPr>
              <w:t>仰卧起坐测试仪（双测位、含仰卧起坐测试系统软件）</w:t>
            </w:r>
          </w:p>
          <w:p w14:paraId="220BE77A">
            <w:pPr>
              <w:pStyle w:val="104"/>
              <w:spacing w:line="360" w:lineRule="exact"/>
              <w:ind w:firstLine="0"/>
              <w:rPr>
                <w:rFonts w:ascii="宋体" w:hAnsi="宋体" w:cs="宋体"/>
                <w:szCs w:val="24"/>
              </w:rPr>
            </w:pPr>
            <w:r>
              <w:rPr>
                <w:rFonts w:hint="eastAsia" w:ascii="宋体" w:hAnsi="宋体" w:cs="宋体"/>
                <w:szCs w:val="24"/>
              </w:rPr>
              <w:t>测试设备自动判别姿态，无穿戴装备，姿态传感，能够自动判别动作有效性。有固定测试床和固定脚勾，体测床两侧无其他辅助设备，不影响测试动作。需提供对应功能详细截图并加盖投标人公章，提供得2分，不提供不得分</w:t>
            </w:r>
          </w:p>
        </w:tc>
      </w:tr>
      <w:tr w14:paraId="3B16A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8" w:hRule="atLeast"/>
          <w:jc w:val="center"/>
        </w:trPr>
        <w:tc>
          <w:tcPr>
            <w:tcW w:w="675" w:type="dxa"/>
            <w:vMerge w:val="continue"/>
            <w:tcMar>
              <w:top w:w="0" w:type="dxa"/>
              <w:left w:w="108" w:type="dxa"/>
              <w:bottom w:w="0" w:type="dxa"/>
              <w:right w:w="108" w:type="dxa"/>
            </w:tcMar>
            <w:vAlign w:val="center"/>
          </w:tcPr>
          <w:p w14:paraId="7857DD1D">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37EDD480">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tcPr>
          <w:p w14:paraId="394034DA">
            <w:pPr>
              <w:jc w:val="center"/>
              <w:rPr>
                <w:rFonts w:ascii="宋体" w:hAnsi="宋体" w:cs="宋体"/>
                <w:sz w:val="24"/>
                <w:szCs w:val="24"/>
              </w:rPr>
            </w:pPr>
            <w:r>
              <w:rPr>
                <w:rFonts w:hint="eastAsia" w:ascii="宋体" w:hAnsi="宋体" w:cs="宋体"/>
                <w:sz w:val="24"/>
                <w:szCs w:val="24"/>
              </w:rPr>
              <w:t>8分</w:t>
            </w:r>
          </w:p>
        </w:tc>
        <w:tc>
          <w:tcPr>
            <w:tcW w:w="6711" w:type="dxa"/>
            <w:tcMar>
              <w:top w:w="0" w:type="dxa"/>
              <w:left w:w="108" w:type="dxa"/>
              <w:bottom w:w="0" w:type="dxa"/>
              <w:right w:w="108" w:type="dxa"/>
            </w:tcMar>
            <w:vAlign w:val="center"/>
          </w:tcPr>
          <w:p w14:paraId="58901E4B">
            <w:pPr>
              <w:spacing w:line="360" w:lineRule="auto"/>
              <w:rPr>
                <w:rFonts w:ascii="宋体" w:hAnsi="宋体" w:cs="宋体"/>
                <w:sz w:val="24"/>
                <w:szCs w:val="24"/>
              </w:rPr>
            </w:pPr>
            <w:r>
              <w:rPr>
                <w:rFonts w:hint="eastAsia" w:ascii="宋体" w:hAnsi="宋体" w:cs="宋体"/>
                <w:sz w:val="24"/>
                <w:szCs w:val="24"/>
              </w:rPr>
              <w:t>移动式篮球架</w:t>
            </w:r>
          </w:p>
          <w:p w14:paraId="1F70AE31">
            <w:pPr>
              <w:spacing w:line="360" w:lineRule="auto"/>
              <w:rPr>
                <w:rFonts w:ascii="宋体" w:hAnsi="宋体" w:cs="宋体"/>
                <w:sz w:val="24"/>
                <w:szCs w:val="24"/>
              </w:rPr>
            </w:pPr>
            <w:r>
              <w:rPr>
                <w:rFonts w:hint="eastAsia" w:ascii="宋体" w:hAnsi="宋体" w:cs="宋体"/>
                <w:sz w:val="24"/>
                <w:szCs w:val="24"/>
              </w:rPr>
              <w:t>1、所投产品所用喷塑粉具有对耐人工气候老化性的检测，且不小于500h，变色≤2级，失光≤2级，无粉化、起泡、开裂、剥落等异常现象的检测内容，提供具有相关检测资质的第三方检测机构出具的封面带有CMA和CNAS标识的检测报告复印件并加盖投标人公章，提供得2分，不提供不得分。</w:t>
            </w:r>
          </w:p>
          <w:p w14:paraId="0B3197B8">
            <w:pPr>
              <w:spacing w:line="360" w:lineRule="auto"/>
              <w:rPr>
                <w:rFonts w:ascii="宋体" w:hAnsi="宋体" w:cs="宋体"/>
                <w:sz w:val="24"/>
                <w:szCs w:val="24"/>
              </w:rPr>
            </w:pPr>
            <w:r>
              <w:rPr>
                <w:rFonts w:hint="eastAsia" w:ascii="宋体" w:hAnsi="宋体" w:cs="宋体"/>
                <w:sz w:val="24"/>
                <w:szCs w:val="24"/>
              </w:rPr>
              <w:t>2、产品所用篮板护条需为EVA材质，需提供由CNAS和CMA标志的第三方检测机构出具的检测报告。检测内容需包括：氧指数、拉伸强度、断裂伸张率、疝气老化检测时间不少于100小时，提供检测报告复印件并加盖投标人公章，提供得2分，不提供不得分。</w:t>
            </w:r>
          </w:p>
          <w:p w14:paraId="2B26C6A0">
            <w:pPr>
              <w:spacing w:line="360" w:lineRule="auto"/>
              <w:rPr>
                <w:rFonts w:ascii="宋体" w:hAnsi="宋体" w:cs="宋体"/>
                <w:sz w:val="24"/>
                <w:szCs w:val="24"/>
              </w:rPr>
            </w:pPr>
            <w:r>
              <w:rPr>
                <w:rFonts w:hint="eastAsia" w:ascii="宋体" w:hAnsi="宋体" w:cs="宋体"/>
                <w:sz w:val="24"/>
                <w:szCs w:val="24"/>
              </w:rPr>
              <w:t>3、所投器材原材料钢管依据GB/T246-2017检测标准，置于环境19℃，51%RH检测压扁试验，下压1/3外径无裂纹现象，提供具有相关检测资质的第三方检测机构出具的封面带有CMA和CNAS标识的检测报告复印件并加盖投标人公章，提供得2分，不提供不得分。</w:t>
            </w:r>
          </w:p>
          <w:p w14:paraId="687DC340">
            <w:pPr>
              <w:spacing w:line="360" w:lineRule="auto"/>
              <w:rPr>
                <w:rFonts w:ascii="宋体" w:hAnsi="宋体" w:cs="宋体"/>
                <w:sz w:val="24"/>
                <w:szCs w:val="24"/>
              </w:rPr>
            </w:pPr>
            <w:r>
              <w:rPr>
                <w:rFonts w:hint="eastAsia" w:ascii="宋体" w:hAnsi="宋体" w:cs="宋体"/>
                <w:sz w:val="24"/>
                <w:szCs w:val="24"/>
              </w:rPr>
              <w:t>4、产品制造商提供铁质产品涂层原材料获得第三方权威检验机构符合【GB/T 14522-2008 】不低于400小时铁质品UV老化测试报告复印件并加盖投标人公章，提供得2分，不提供不得分。</w:t>
            </w:r>
          </w:p>
        </w:tc>
      </w:tr>
      <w:tr w14:paraId="4C0ED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8" w:hRule="atLeast"/>
          <w:jc w:val="center"/>
        </w:trPr>
        <w:tc>
          <w:tcPr>
            <w:tcW w:w="675" w:type="dxa"/>
            <w:vMerge w:val="continue"/>
            <w:tcMar>
              <w:top w:w="0" w:type="dxa"/>
              <w:left w:w="108" w:type="dxa"/>
              <w:bottom w:w="0" w:type="dxa"/>
              <w:right w:w="108" w:type="dxa"/>
            </w:tcMar>
            <w:vAlign w:val="center"/>
          </w:tcPr>
          <w:p w14:paraId="10056BC9">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19C82A42">
            <w:pPr>
              <w:widowControl/>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06A43FCC">
            <w:pPr>
              <w:jc w:val="center"/>
              <w:rPr>
                <w:rFonts w:ascii="宋体" w:hAnsi="宋体" w:cs="宋体"/>
                <w:sz w:val="24"/>
                <w:szCs w:val="24"/>
              </w:rPr>
            </w:pPr>
            <w:r>
              <w:rPr>
                <w:rFonts w:hint="eastAsia" w:ascii="宋体" w:hAnsi="宋体" w:cs="宋体"/>
                <w:sz w:val="24"/>
                <w:szCs w:val="24"/>
              </w:rPr>
              <w:t>4分</w:t>
            </w:r>
          </w:p>
        </w:tc>
        <w:tc>
          <w:tcPr>
            <w:tcW w:w="6711" w:type="dxa"/>
            <w:tcMar>
              <w:top w:w="0" w:type="dxa"/>
              <w:left w:w="108" w:type="dxa"/>
              <w:bottom w:w="0" w:type="dxa"/>
              <w:right w:w="108" w:type="dxa"/>
            </w:tcMar>
            <w:vAlign w:val="center"/>
          </w:tcPr>
          <w:p w14:paraId="349A2490">
            <w:pPr>
              <w:widowControl/>
              <w:spacing w:line="360" w:lineRule="auto"/>
              <w:rPr>
                <w:rFonts w:ascii="宋体" w:hAnsi="宋体" w:cs="宋体"/>
                <w:sz w:val="24"/>
                <w:szCs w:val="24"/>
              </w:rPr>
            </w:pPr>
            <w:r>
              <w:rPr>
                <w:rFonts w:hint="eastAsia" w:ascii="宋体" w:hAnsi="宋体" w:cs="宋体"/>
                <w:sz w:val="24"/>
                <w:szCs w:val="24"/>
              </w:rPr>
              <w:t>储物柜</w:t>
            </w:r>
          </w:p>
          <w:p w14:paraId="7A0CEE7D">
            <w:pPr>
              <w:spacing w:line="360" w:lineRule="auto"/>
              <w:textAlignment w:val="baseline"/>
              <w:rPr>
                <w:rFonts w:ascii="宋体" w:hAnsi="宋体" w:cs="宋体"/>
                <w:sz w:val="24"/>
                <w:szCs w:val="24"/>
              </w:rPr>
            </w:pPr>
            <w:r>
              <w:rPr>
                <w:rFonts w:ascii="宋体" w:hAnsi="宋体" w:cs="宋体"/>
                <w:sz w:val="24"/>
                <w:szCs w:val="24"/>
              </w:rPr>
              <w:t>提供</w:t>
            </w:r>
            <w:r>
              <w:rPr>
                <w:rFonts w:hint="eastAsia" w:ascii="宋体" w:hAnsi="宋体" w:cs="宋体"/>
                <w:sz w:val="24"/>
                <w:szCs w:val="24"/>
              </w:rPr>
              <w:t>产品2</w:t>
            </w:r>
            <w:r>
              <w:rPr>
                <w:rFonts w:ascii="宋体" w:hAnsi="宋体" w:cs="宋体"/>
                <w:sz w:val="24"/>
                <w:szCs w:val="24"/>
              </w:rPr>
              <w:t>02</w:t>
            </w:r>
            <w:r>
              <w:rPr>
                <w:rFonts w:hint="eastAsia" w:ascii="宋体" w:hAnsi="宋体" w:cs="宋体"/>
                <w:sz w:val="24"/>
                <w:szCs w:val="24"/>
              </w:rPr>
              <w:t>4</w:t>
            </w:r>
            <w:r>
              <w:rPr>
                <w:rFonts w:ascii="宋体" w:hAnsi="宋体" w:cs="宋体"/>
                <w:sz w:val="24"/>
                <w:szCs w:val="24"/>
              </w:rPr>
              <w:t>年</w:t>
            </w:r>
            <w:r>
              <w:rPr>
                <w:rFonts w:hint="eastAsia" w:ascii="宋体" w:hAnsi="宋体" w:cs="宋体"/>
                <w:sz w:val="24"/>
                <w:szCs w:val="24"/>
              </w:rPr>
              <w:t>1月1日之后</w:t>
            </w:r>
            <w:r>
              <w:rPr>
                <w:rFonts w:ascii="宋体" w:hAnsi="宋体" w:cs="宋体"/>
                <w:sz w:val="24"/>
                <w:szCs w:val="24"/>
              </w:rPr>
              <w:t>由</w:t>
            </w:r>
            <w:r>
              <w:rPr>
                <w:rFonts w:hint="eastAsia" w:ascii="宋体" w:hAnsi="宋体" w:cs="宋体"/>
                <w:sz w:val="24"/>
                <w:szCs w:val="24"/>
              </w:rPr>
              <w:t>检测</w:t>
            </w:r>
            <w:r>
              <w:rPr>
                <w:rFonts w:ascii="宋体" w:hAnsi="宋体" w:cs="宋体"/>
                <w:sz w:val="24"/>
                <w:szCs w:val="24"/>
              </w:rPr>
              <w:t>机构出具的检测</w:t>
            </w:r>
            <w:r>
              <w:rPr>
                <w:rFonts w:hint="eastAsia" w:ascii="宋体" w:hAnsi="宋体" w:cs="宋体"/>
                <w:sz w:val="24"/>
                <w:szCs w:val="24"/>
              </w:rPr>
              <w:t>或测试</w:t>
            </w:r>
            <w:r>
              <w:rPr>
                <w:rFonts w:ascii="宋体" w:hAnsi="宋体" w:cs="宋体"/>
                <w:sz w:val="24"/>
                <w:szCs w:val="24"/>
              </w:rPr>
              <w:t>报告</w:t>
            </w:r>
            <w:r>
              <w:rPr>
                <w:rFonts w:hint="eastAsia" w:ascii="宋体" w:hAnsi="宋体" w:cs="宋体"/>
                <w:sz w:val="24"/>
                <w:szCs w:val="24"/>
              </w:rPr>
              <w:t>：</w:t>
            </w:r>
          </w:p>
          <w:p w14:paraId="173ECF92">
            <w:pPr>
              <w:spacing w:line="360" w:lineRule="auto"/>
              <w:textAlignment w:val="baseline"/>
              <w:rPr>
                <w:rFonts w:ascii="宋体" w:hAnsi="宋体" w:cs="宋体"/>
                <w:sz w:val="24"/>
                <w:szCs w:val="24"/>
              </w:rPr>
            </w:pPr>
            <w:r>
              <w:rPr>
                <w:rFonts w:hint="eastAsia" w:ascii="宋体" w:hAnsi="宋体" w:cs="宋体"/>
                <w:sz w:val="24"/>
                <w:szCs w:val="24"/>
              </w:rPr>
              <w:t>（1）检测依据为GB 28481-2012塑料家具中有害物质限量的检测报告</w:t>
            </w:r>
          </w:p>
          <w:p w14:paraId="66E9EDEE">
            <w:pPr>
              <w:pStyle w:val="23"/>
              <w:ind w:left="0" w:leftChars="0" w:firstLine="0" w:firstLineChars="0"/>
              <w:rPr>
                <w:rFonts w:ascii="宋体" w:hAnsi="宋体" w:cs="宋体"/>
                <w:sz w:val="24"/>
                <w:szCs w:val="24"/>
              </w:rPr>
            </w:pPr>
            <w:r>
              <w:rPr>
                <w:rFonts w:hint="eastAsia" w:ascii="宋体" w:hAnsi="宋体" w:cs="宋体"/>
                <w:sz w:val="24"/>
                <w:szCs w:val="24"/>
              </w:rPr>
              <w:t>（2）检测依据为GB/T 32487-2016《塑料家具通用技术条件》的检测报告</w:t>
            </w:r>
          </w:p>
          <w:p w14:paraId="028EA11B">
            <w:pPr>
              <w:spacing w:line="360" w:lineRule="auto"/>
              <w:textAlignment w:val="baseline"/>
              <w:rPr>
                <w:rFonts w:ascii="宋体" w:hAnsi="宋体" w:cs="宋体"/>
                <w:sz w:val="24"/>
                <w:szCs w:val="24"/>
              </w:rPr>
            </w:pPr>
            <w:r>
              <w:rPr>
                <w:rFonts w:hint="eastAsia" w:ascii="宋体" w:hAnsi="宋体" w:cs="宋体"/>
                <w:sz w:val="24"/>
                <w:szCs w:val="24"/>
              </w:rPr>
              <w:t>全部满足得4分，每提供一个报告得2分。</w:t>
            </w:r>
          </w:p>
          <w:p w14:paraId="0C45E1F5">
            <w:pPr>
              <w:spacing w:line="360" w:lineRule="auto"/>
              <w:rPr>
                <w:rFonts w:ascii="宋体" w:hAnsi="宋体" w:cs="宋体"/>
                <w:sz w:val="24"/>
                <w:szCs w:val="24"/>
              </w:rPr>
            </w:pPr>
            <w:r>
              <w:rPr>
                <w:rFonts w:hint="eastAsia" w:ascii="宋体" w:hAnsi="宋体" w:cs="宋体"/>
                <w:sz w:val="24"/>
                <w:szCs w:val="24"/>
              </w:rPr>
              <w:t>注：第三方权威机构出具的检测或测试报告必须是 2024年1月1日以后，检测报告上有C</w:t>
            </w:r>
            <w:r>
              <w:rPr>
                <w:rFonts w:ascii="宋体" w:hAnsi="宋体" w:cs="宋体"/>
                <w:sz w:val="24"/>
                <w:szCs w:val="24"/>
              </w:rPr>
              <w:t>MA和</w:t>
            </w:r>
            <w:r>
              <w:rPr>
                <w:rFonts w:hint="eastAsia" w:ascii="宋体" w:hAnsi="宋体" w:cs="宋体"/>
                <w:sz w:val="24"/>
                <w:szCs w:val="24"/>
              </w:rPr>
              <w:t>C</w:t>
            </w:r>
            <w:r>
              <w:rPr>
                <w:rFonts w:ascii="宋体" w:hAnsi="宋体" w:cs="宋体"/>
                <w:sz w:val="24"/>
                <w:szCs w:val="24"/>
              </w:rPr>
              <w:t>NAS标志</w:t>
            </w:r>
            <w:r>
              <w:rPr>
                <w:rFonts w:hint="eastAsia" w:ascii="宋体" w:hAnsi="宋体" w:cs="宋体"/>
                <w:sz w:val="24"/>
                <w:szCs w:val="24"/>
              </w:rPr>
              <w:t>。（检验报告上面需有二维码或者电话查询真伪）</w:t>
            </w:r>
          </w:p>
        </w:tc>
      </w:tr>
      <w:tr w14:paraId="0B0BF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8" w:hRule="atLeast"/>
          <w:jc w:val="center"/>
        </w:trPr>
        <w:tc>
          <w:tcPr>
            <w:tcW w:w="675" w:type="dxa"/>
            <w:vMerge w:val="restart"/>
            <w:tcMar>
              <w:top w:w="0" w:type="dxa"/>
              <w:left w:w="108" w:type="dxa"/>
              <w:bottom w:w="0" w:type="dxa"/>
              <w:right w:w="108" w:type="dxa"/>
            </w:tcMar>
            <w:vAlign w:val="center"/>
          </w:tcPr>
          <w:p w14:paraId="6972420F">
            <w:pPr>
              <w:widowControl/>
              <w:spacing w:line="360" w:lineRule="auto"/>
              <w:jc w:val="center"/>
              <w:rPr>
                <w:rFonts w:ascii="宋体" w:hAnsi="宋体" w:cs="宋体"/>
                <w:sz w:val="24"/>
                <w:szCs w:val="24"/>
              </w:rPr>
            </w:pPr>
            <w:r>
              <w:rPr>
                <w:rFonts w:hint="eastAsia" w:ascii="宋体" w:hAnsi="宋体" w:cs="宋体"/>
                <w:sz w:val="24"/>
                <w:szCs w:val="24"/>
              </w:rPr>
              <w:t>4</w:t>
            </w:r>
          </w:p>
        </w:tc>
        <w:tc>
          <w:tcPr>
            <w:tcW w:w="1862" w:type="dxa"/>
            <w:vMerge w:val="restart"/>
            <w:tcMar>
              <w:top w:w="0" w:type="dxa"/>
              <w:left w:w="108" w:type="dxa"/>
              <w:bottom w:w="0" w:type="dxa"/>
              <w:right w:w="108" w:type="dxa"/>
            </w:tcMar>
            <w:vAlign w:val="center"/>
          </w:tcPr>
          <w:p w14:paraId="7544FFF8">
            <w:pPr>
              <w:snapToGrid w:val="0"/>
              <w:spacing w:line="360" w:lineRule="auto"/>
              <w:rPr>
                <w:rFonts w:ascii="宋体" w:hAnsi="宋体" w:cs="宋体"/>
                <w:sz w:val="24"/>
                <w:szCs w:val="24"/>
              </w:rPr>
            </w:pPr>
            <w:r>
              <w:rPr>
                <w:rFonts w:hint="eastAsia" w:ascii="宋体" w:hAnsi="宋体" w:cs="宋体"/>
                <w:sz w:val="24"/>
                <w:szCs w:val="24"/>
                <w:lang w:val="zh-CN"/>
              </w:rPr>
              <w:t>售后服务因素</w:t>
            </w:r>
            <w:r>
              <w:rPr>
                <w:rFonts w:hint="eastAsia" w:ascii="宋体" w:hAnsi="宋体" w:cs="宋体"/>
                <w:sz w:val="24"/>
                <w:szCs w:val="24"/>
              </w:rPr>
              <w:t>分（6分）</w:t>
            </w:r>
          </w:p>
        </w:tc>
        <w:tc>
          <w:tcPr>
            <w:tcW w:w="805" w:type="dxa"/>
            <w:tcMar>
              <w:top w:w="0" w:type="dxa"/>
              <w:left w:w="108" w:type="dxa"/>
              <w:bottom w:w="0" w:type="dxa"/>
              <w:right w:w="108" w:type="dxa"/>
            </w:tcMar>
            <w:vAlign w:val="center"/>
          </w:tcPr>
          <w:p w14:paraId="08EDE722">
            <w:pPr>
              <w:spacing w:line="360" w:lineRule="auto"/>
              <w:jc w:val="center"/>
              <w:rPr>
                <w:rFonts w:ascii="宋体" w:hAnsi="宋体" w:cs="宋体"/>
                <w:sz w:val="24"/>
                <w:szCs w:val="24"/>
              </w:rPr>
            </w:pPr>
            <w:r>
              <w:rPr>
                <w:rFonts w:hint="eastAsia" w:ascii="宋体" w:hAnsi="宋体" w:cs="宋体"/>
                <w:sz w:val="24"/>
                <w:szCs w:val="24"/>
              </w:rPr>
              <w:t>3分</w:t>
            </w:r>
          </w:p>
        </w:tc>
        <w:tc>
          <w:tcPr>
            <w:tcW w:w="6711" w:type="dxa"/>
            <w:tcMar>
              <w:top w:w="0" w:type="dxa"/>
              <w:left w:w="108" w:type="dxa"/>
              <w:bottom w:w="0" w:type="dxa"/>
              <w:right w:w="108" w:type="dxa"/>
            </w:tcMar>
            <w:vAlign w:val="center"/>
          </w:tcPr>
          <w:p w14:paraId="7281C09D">
            <w:pPr>
              <w:spacing w:line="360" w:lineRule="auto"/>
              <w:rPr>
                <w:rFonts w:ascii="宋体" w:hAnsi="宋体" w:cs="宋体"/>
                <w:sz w:val="24"/>
                <w:szCs w:val="24"/>
              </w:rPr>
            </w:pPr>
            <w:r>
              <w:rPr>
                <w:rFonts w:ascii="宋体" w:hAnsi="宋体" w:cs="宋体"/>
                <w:spacing w:val="-2"/>
                <w:sz w:val="24"/>
                <w:szCs w:val="24"/>
              </w:rPr>
              <w:t>投标人为技术人员及教师进行培训服务，时间不少于30课</w:t>
            </w:r>
            <w:r>
              <w:rPr>
                <w:rFonts w:ascii="宋体" w:hAnsi="宋体" w:cs="宋体"/>
                <w:spacing w:val="8"/>
                <w:sz w:val="24"/>
                <w:szCs w:val="24"/>
              </w:rPr>
              <w:t xml:space="preserve"> </w:t>
            </w:r>
            <w:r>
              <w:rPr>
                <w:rFonts w:ascii="宋体" w:hAnsi="宋体" w:cs="宋体"/>
                <w:spacing w:val="-1"/>
                <w:sz w:val="24"/>
                <w:szCs w:val="24"/>
              </w:rPr>
              <w:t>时，并提供加盖公章的培训计划承诺书得</w:t>
            </w:r>
            <w:r>
              <w:rPr>
                <w:rFonts w:hint="eastAsia" w:ascii="宋体" w:hAnsi="宋体" w:cs="宋体"/>
                <w:spacing w:val="-1"/>
                <w:sz w:val="24"/>
                <w:szCs w:val="24"/>
              </w:rPr>
              <w:t>3</w:t>
            </w:r>
            <w:r>
              <w:rPr>
                <w:rFonts w:ascii="宋体" w:hAnsi="宋体" w:cs="宋体"/>
                <w:spacing w:val="-1"/>
                <w:sz w:val="24"/>
                <w:szCs w:val="24"/>
              </w:rPr>
              <w:t>分，不提供不得</w:t>
            </w:r>
            <w:r>
              <w:rPr>
                <w:rFonts w:ascii="宋体" w:hAnsi="宋体" w:cs="宋体"/>
                <w:spacing w:val="-7"/>
                <w:sz w:val="24"/>
                <w:szCs w:val="24"/>
              </w:rPr>
              <w:t>分。</w:t>
            </w:r>
          </w:p>
        </w:tc>
      </w:tr>
      <w:tr w14:paraId="42978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7" w:hRule="atLeast"/>
          <w:jc w:val="center"/>
        </w:trPr>
        <w:tc>
          <w:tcPr>
            <w:tcW w:w="675" w:type="dxa"/>
            <w:vMerge w:val="continue"/>
            <w:tcMar>
              <w:top w:w="0" w:type="dxa"/>
              <w:left w:w="108" w:type="dxa"/>
              <w:bottom w:w="0" w:type="dxa"/>
              <w:right w:w="108" w:type="dxa"/>
            </w:tcMar>
            <w:vAlign w:val="center"/>
          </w:tcPr>
          <w:p w14:paraId="5F5957CE">
            <w:pPr>
              <w:widowControl/>
              <w:spacing w:line="360" w:lineRule="auto"/>
              <w:jc w:val="center"/>
              <w:rPr>
                <w:rFonts w:ascii="宋体" w:hAnsi="宋体" w:cs="宋体"/>
                <w:sz w:val="24"/>
                <w:szCs w:val="24"/>
              </w:rPr>
            </w:pPr>
          </w:p>
        </w:tc>
        <w:tc>
          <w:tcPr>
            <w:tcW w:w="1862" w:type="dxa"/>
            <w:vMerge w:val="continue"/>
            <w:tcMar>
              <w:top w:w="0" w:type="dxa"/>
              <w:left w:w="108" w:type="dxa"/>
              <w:bottom w:w="0" w:type="dxa"/>
              <w:right w:w="108" w:type="dxa"/>
            </w:tcMar>
            <w:vAlign w:val="center"/>
          </w:tcPr>
          <w:p w14:paraId="73C9661E">
            <w:pPr>
              <w:spacing w:line="360" w:lineRule="auto"/>
              <w:jc w:val="center"/>
              <w:rPr>
                <w:rFonts w:ascii="宋体" w:hAnsi="宋体" w:cs="宋体"/>
                <w:sz w:val="24"/>
                <w:szCs w:val="24"/>
              </w:rPr>
            </w:pPr>
          </w:p>
        </w:tc>
        <w:tc>
          <w:tcPr>
            <w:tcW w:w="805" w:type="dxa"/>
            <w:tcMar>
              <w:top w:w="0" w:type="dxa"/>
              <w:left w:w="108" w:type="dxa"/>
              <w:bottom w:w="0" w:type="dxa"/>
              <w:right w:w="108" w:type="dxa"/>
            </w:tcMar>
            <w:vAlign w:val="center"/>
          </w:tcPr>
          <w:p w14:paraId="6591B4EC">
            <w:pPr>
              <w:spacing w:line="360" w:lineRule="auto"/>
              <w:jc w:val="center"/>
              <w:rPr>
                <w:rFonts w:ascii="宋体" w:hAnsi="宋体" w:cs="宋体"/>
                <w:sz w:val="24"/>
                <w:szCs w:val="24"/>
              </w:rPr>
            </w:pPr>
            <w:r>
              <w:rPr>
                <w:rFonts w:hint="eastAsia" w:ascii="宋体" w:hAnsi="宋体" w:cs="宋体"/>
                <w:sz w:val="24"/>
                <w:szCs w:val="24"/>
              </w:rPr>
              <w:t>3分</w:t>
            </w:r>
          </w:p>
        </w:tc>
        <w:tc>
          <w:tcPr>
            <w:tcW w:w="6711" w:type="dxa"/>
            <w:tcMar>
              <w:top w:w="0" w:type="dxa"/>
              <w:left w:w="108" w:type="dxa"/>
              <w:bottom w:w="0" w:type="dxa"/>
              <w:right w:w="108" w:type="dxa"/>
            </w:tcMar>
            <w:vAlign w:val="center"/>
          </w:tcPr>
          <w:p w14:paraId="2C99F111">
            <w:pPr>
              <w:pStyle w:val="20"/>
              <w:spacing w:before="0" w:beforeAutospacing="0" w:after="0" w:afterAutospacing="0" w:line="450" w:lineRule="atLeast"/>
              <w:jc w:val="left"/>
            </w:pPr>
            <w:r>
              <w:rPr>
                <w:rFonts w:hint="eastAsia"/>
              </w:rPr>
              <w:t>安装实施方案：</w:t>
            </w:r>
          </w:p>
          <w:p w14:paraId="0BAEE313">
            <w:pPr>
              <w:pStyle w:val="94"/>
              <w:spacing w:line="360" w:lineRule="auto"/>
              <w:rPr>
                <w:rFonts w:ascii="宋体" w:hAnsi="宋体"/>
                <w:sz w:val="24"/>
                <w:szCs w:val="24"/>
              </w:rPr>
            </w:pPr>
            <w:r>
              <w:rPr>
                <w:rFonts w:hint="eastAsia" w:ascii="宋体" w:hAnsi="宋体" w:cs="宋体"/>
                <w:sz w:val="24"/>
                <w:szCs w:val="24"/>
              </w:rPr>
              <w:t>方案中应包含（1）安全措施；（2）人员保障；</w:t>
            </w:r>
            <w:r>
              <w:rPr>
                <w:rFonts w:hint="eastAsia" w:ascii="宋体" w:hAnsi="宋体"/>
                <w:color w:val="000000"/>
                <w:sz w:val="24"/>
                <w:szCs w:val="24"/>
              </w:rPr>
              <w:t>（3）安装调试、进度安排。</w:t>
            </w:r>
          </w:p>
          <w:p w14:paraId="04382787">
            <w:pPr>
              <w:spacing w:line="360" w:lineRule="auto"/>
              <w:rPr>
                <w:rFonts w:ascii="宋体" w:hAnsi="宋体" w:cs="宋体"/>
                <w:sz w:val="24"/>
                <w:szCs w:val="24"/>
              </w:rPr>
            </w:pPr>
            <w:r>
              <w:rPr>
                <w:rFonts w:hint="eastAsia" w:ascii="宋体" w:hAnsi="宋体" w:cs="宋体"/>
                <w:sz w:val="24"/>
                <w:szCs w:val="24"/>
              </w:rPr>
              <w:t>以上两项每提供一项方案得1分，最高得3分。不提供不得分。</w:t>
            </w:r>
          </w:p>
        </w:tc>
      </w:tr>
    </w:tbl>
    <w:p w14:paraId="35B9CE64">
      <w:pPr>
        <w:bidi w:val="0"/>
        <w:spacing w:line="360" w:lineRule="auto"/>
        <w:outlineLvl w:val="9"/>
        <w:rPr>
          <w:rFonts w:hint="eastAsia"/>
          <w:b/>
          <w:bCs/>
          <w:color w:val="auto"/>
          <w:sz w:val="24"/>
          <w:szCs w:val="24"/>
          <w:lang w:val="zh-CN" w:eastAsia="zh-CN"/>
        </w:rPr>
        <w:sectPr>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p w14:paraId="19451E4B">
      <w:pPr>
        <w:bidi w:val="0"/>
        <w:spacing w:line="360" w:lineRule="auto"/>
        <w:outlineLvl w:val="9"/>
        <w:rPr>
          <w:rFonts w:hint="eastAsia"/>
          <w:b/>
          <w:bCs/>
          <w:color w:val="auto"/>
          <w:sz w:val="24"/>
          <w:szCs w:val="24"/>
          <w:lang w:val="zh-CN" w:eastAsia="zh-CN"/>
        </w:rPr>
        <w:sectPr>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p w14:paraId="62C491A3">
      <w:pPr>
        <w:numPr>
          <w:ilvl w:val="0"/>
          <w:numId w:val="3"/>
        </w:numPr>
        <w:spacing w:line="240" w:lineRule="auto"/>
        <w:ind w:firstLine="482" w:firstLineChars="200"/>
        <w:outlineLvl w:val="9"/>
        <w:rPr>
          <w:rFonts w:hint="eastAsia" w:ascii="宋体" w:hAnsi="宋体" w:eastAsia="宋体" w:cs="宋体"/>
          <w:b/>
          <w:color w:val="auto"/>
          <w:sz w:val="24"/>
          <w:szCs w:val="24"/>
        </w:rPr>
      </w:pPr>
      <w:r>
        <w:rPr>
          <w:rFonts w:hint="eastAsia" w:ascii="宋体" w:hAnsi="宋体" w:eastAsia="宋体" w:cs="宋体"/>
          <w:b/>
          <w:color w:val="auto"/>
          <w:sz w:val="24"/>
          <w:szCs w:val="24"/>
        </w:rPr>
        <w:t>政府采购政策</w:t>
      </w:r>
    </w:p>
    <w:p w14:paraId="310C6CEB">
      <w:pPr>
        <w:spacing w:line="440" w:lineRule="exact"/>
        <w:ind w:firstLine="420" w:firstLineChars="200"/>
        <w:rPr>
          <w:rFonts w:hint="eastAsia" w:ascii="宋体" w:hAnsi="宋体" w:eastAsia="宋体" w:cs="宋体"/>
          <w:color w:val="auto"/>
          <w:sz w:val="21"/>
          <w:szCs w:val="21"/>
        </w:rPr>
      </w:pPr>
      <w:bookmarkStart w:id="85" w:name="_Toc26551"/>
      <w:r>
        <w:rPr>
          <w:rFonts w:hint="eastAsia" w:ascii="宋体" w:hAnsi="宋体" w:eastAsia="宋体" w:cs="宋体"/>
          <w:color w:val="auto"/>
          <w:sz w:val="21"/>
          <w:szCs w:val="21"/>
          <w:lang w:val="en-US" w:eastAsia="zh-CN"/>
        </w:rPr>
        <w:t xml:space="preserve">3.1小型和微型企业产品价格扣除 </w:t>
      </w:r>
    </w:p>
    <w:p w14:paraId="77B5AC5E">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(一) 根据财政部、工业和信息化部印发的《政府采购促进中小企业发展管理办法》（财库[2020]46 号）、《关于进一步加大政府采购支持中小企业力度的通知》（财库〔2022〕19 号）的规定，投标人所投全部产品均为小型、微型企业的，评标价格给予对应价格 10%的扣除，用扣除后的价格参与评审。 </w:t>
      </w:r>
    </w:p>
    <w:p w14:paraId="051F068F">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(二) 如允许联合体投标，联合体投标时联合体协议约定小型和微型企业的协议合同金额占到30%以上的，可给予 4%的价格扣除。联合体各方都是小型和微型企业的，可给予 10%的价格扣除。 </w:t>
      </w:r>
    </w:p>
    <w:p w14:paraId="7803646F">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(三) 《政府采购促进中小企业发展管理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以《工业和信息化部、国家统计局、国家发展和改革委员会、财政部关于印发中小企业划型标准规定的通知》（工信部联企业[2011]300 号）规定的划分标准为准。小型、微型企业提供中型企业制造的货物的，视同为中型企业。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 </w:t>
      </w:r>
    </w:p>
    <w:p w14:paraId="476F238A">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(四) 参加政府采购活动的中小企业应当提供《中小企业声明函》（格式见第六章投标文件格式）。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 </w:t>
      </w:r>
    </w:p>
    <w:p w14:paraId="1AABE765">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(五) 监狱企业产品价格扣除 </w:t>
      </w:r>
    </w:p>
    <w:p w14:paraId="4B91CD8C">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1.监狱企业视同小型、微型企业，按上述第（一）条款享受评审中价格扣除。 </w:t>
      </w:r>
    </w:p>
    <w:p w14:paraId="0C670311">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2.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772EBF9E">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3.监狱企业参加政府采购活动时，应当提供由省级以上监狱管理局、戒毒管理局（含新疆生产建设兵团）出具的属于监狱企业的证明文件，否则不予认可。 </w:t>
      </w:r>
    </w:p>
    <w:p w14:paraId="65A75E12">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(六) 残疾人福利性单位产品价格扣除 </w:t>
      </w:r>
    </w:p>
    <w:p w14:paraId="15A84EBA">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1.残疾人福利性单位视同小型、微型企业，按上述第（一）条款享受评审中价格扣除。 </w:t>
      </w:r>
    </w:p>
    <w:p w14:paraId="52A6A8CD">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2. 根据财政部、民政部、中国残疾人联合会印发的《关于促进残疾人就业政府采购政策的通知》（财库〔2017〕141 号）的规定，符合条件的残疾人福利性单位在参加政府采购活动时，应当提供该通知规定的《残疾人福利性单位声明函》（格式见第六章投标文件格式），并对声明的真实性负责。一旦中标将在中标公告中公告其声明函，接受社会监督。投标人提供的《残疾人福利性单位声明函》与事实不符的，依照《中华人民共和国政府采购法》第七十七条第一款的规定追究法律责任。 </w:t>
      </w:r>
    </w:p>
    <w:p w14:paraId="349A3A05">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3.2 投标人同时为小型、微型企业、监狱企业、残疾人福利性单位任两种或以上情况的，评审中只享受一次价格扣除，不重复进行价格扣除。 </w:t>
      </w:r>
    </w:p>
    <w:p w14:paraId="067A2BAD">
      <w:pPr>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3.3节能产品、环境标志产品价格扣除 </w:t>
      </w:r>
    </w:p>
    <w:p w14:paraId="7B8F2E3E">
      <w:pPr>
        <w:spacing w:line="44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(一) 拟采购产品属于节能产品政府采购品目清单规定必须强制采购的，实行强制采购。 如拟采购产品属于实施政府强制采购品目清单范围的节能产品，则投标人所投产品必须获得国家确定的认证机构出具的、处于有效期之内的节能产品认证证书，否则投标无效；</w:t>
      </w:r>
    </w:p>
    <w:p w14:paraId="413E9B8D">
      <w:pPr>
        <w:spacing w:line="44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(二) 本次采购产品在财政部、发展改革委、生态环境部、市场监管总局等部门最新发布的《节能产品政府采购品目清单》或《环境标志产品政府采购品目清单》的清单范围内但不属于国家强制采购的产品，对于具有国家确定的认证机构出具的、处于有效期之内的节能产品或环境标志产品认证证书的，对节能产品或环境标志产品的价格分别给予 3%的价格扣除。 </w:t>
      </w:r>
    </w:p>
    <w:p w14:paraId="7C1074B2">
      <w:pPr>
        <w:spacing w:line="44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(三) 属于品目清单范围内的节能或环境标志产品，应当提供国家确定的认证机构出具的、处于有效期之内的节能产品或环境标志产品认证证书复印件，并加盖投标人单位的公章。</w:t>
      </w:r>
    </w:p>
    <w:p w14:paraId="1FE805F8">
      <w:pPr>
        <w:spacing w:line="44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(四) 采购项目中既包含清单中产品也包含非清单中产品的，只对列入清单的产品按其在总报价中所占的比例给予价格扣除。投标产品同时列入上述多个清单的，将上述规定的价格扣除比例叠加后计算价格扣除。</w:t>
      </w:r>
    </w:p>
    <w:p w14:paraId="057B93F9">
      <w:pPr>
        <w:spacing w:line="44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3.4其他政策</w:t>
      </w:r>
    </w:p>
    <w:p w14:paraId="35457179">
      <w:pPr>
        <w:spacing w:line="44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根据《无线局域网产品政府采购实施意见》（财库〔2005〕366号）文件要求，对于列入《无线局域网认证产品政府采购清单》的产品，对其投标价格给予3%的价格扣除，投标文件内应提供相关证明材料复印件，否则不参与价格扣除。</w:t>
      </w:r>
    </w:p>
    <w:p w14:paraId="43A3B010">
      <w:pPr>
        <w:spacing w:line="440" w:lineRule="exact"/>
        <w:ind w:firstLine="420" w:firstLineChars="200"/>
        <w:rPr>
          <w:rFonts w:hint="eastAsia" w:ascii="宋体" w:hAnsi="宋体" w:eastAsia="宋体" w:cs="宋体"/>
          <w:color w:val="auto"/>
          <w:sz w:val="21"/>
          <w:szCs w:val="21"/>
          <w:lang w:val="en-US" w:eastAsia="zh-CN"/>
        </w:rPr>
        <w:sectPr>
          <w:headerReference r:id="rId6" w:type="default"/>
          <w:footerReference r:id="rId7" w:type="default"/>
          <w:pgSz w:w="11906" w:h="16838"/>
          <w:pgMar w:top="1440" w:right="1196" w:bottom="1440" w:left="1196" w:header="142" w:footer="329" w:gutter="0"/>
          <w:pgBorders>
            <w:top w:val="none" w:sz="0" w:space="0"/>
            <w:left w:val="none" w:sz="0" w:space="0"/>
            <w:bottom w:val="none" w:sz="0" w:space="0"/>
            <w:right w:val="none" w:sz="0" w:space="0"/>
          </w:pgBorders>
          <w:pgNumType w:fmt="decimal"/>
          <w:cols w:space="720" w:num="1"/>
          <w:titlePg/>
          <w:docGrid w:type="lines" w:linePitch="490" w:charSpace="0"/>
        </w:sectPr>
      </w:pPr>
      <w:r>
        <w:rPr>
          <w:rFonts w:hint="eastAsia" w:ascii="宋体" w:hAnsi="宋体" w:eastAsia="宋体" w:cs="宋体"/>
          <w:color w:val="auto"/>
          <w:sz w:val="21"/>
          <w:szCs w:val="21"/>
          <w:lang w:val="en-US" w:eastAsia="zh-CN"/>
        </w:rPr>
        <w:t>采购项目中既包含清单中产品也包含非清单中产品的，只对列入清单的产品按其在总报价中所占的比例给予价格扣除。投标产品同时列入上述多个清单的，将上述规定的价格扣除比例叠加后计算价格扣除。</w:t>
      </w:r>
    </w:p>
    <w:p w14:paraId="7C3DDD7D">
      <w:pPr>
        <w:pStyle w:val="2"/>
        <w:keepNext w:val="0"/>
        <w:keepLines w:val="0"/>
        <w:spacing w:line="360" w:lineRule="auto"/>
        <w:jc w:val="center"/>
        <w:rPr>
          <w:rFonts w:hint="eastAsia" w:eastAsiaTheme="minorEastAsia"/>
          <w:color w:val="auto"/>
          <w:lang w:eastAsia="zh-CN"/>
        </w:rPr>
      </w:pPr>
      <w:r>
        <w:rPr>
          <w:rFonts w:hint="eastAsia"/>
          <w:color w:val="auto"/>
        </w:rPr>
        <w:t>第四章 合同条款</w:t>
      </w:r>
      <w:bookmarkEnd w:id="81"/>
      <w:bookmarkEnd w:id="82"/>
      <w:bookmarkEnd w:id="83"/>
      <w:bookmarkEnd w:id="84"/>
      <w:r>
        <w:rPr>
          <w:rFonts w:hint="eastAsia"/>
          <w:color w:val="auto"/>
          <w:lang w:eastAsia="zh-CN"/>
        </w:rPr>
        <w:t>（</w:t>
      </w:r>
      <w:r>
        <w:rPr>
          <w:rFonts w:hint="eastAsia"/>
          <w:color w:val="auto"/>
          <w:lang w:val="en-US" w:eastAsia="zh-CN"/>
        </w:rPr>
        <w:t>参考格式</w:t>
      </w:r>
      <w:r>
        <w:rPr>
          <w:rFonts w:hint="eastAsia"/>
          <w:color w:val="auto"/>
          <w:lang w:eastAsia="zh-CN"/>
        </w:rPr>
        <w:t>）</w:t>
      </w:r>
      <w:bookmarkEnd w:id="85"/>
    </w:p>
    <w:p w14:paraId="5309506A">
      <w:pPr>
        <w:spacing w:line="360" w:lineRule="auto"/>
        <w:jc w:val="center"/>
        <w:outlineLvl w:val="0"/>
        <w:rPr>
          <w:rStyle w:val="69"/>
          <w:rFonts w:hint="eastAsia"/>
          <w:color w:val="auto"/>
        </w:rPr>
      </w:pPr>
      <w:bookmarkStart w:id="86" w:name="_Toc246997096"/>
      <w:bookmarkStart w:id="87" w:name="_Toc152042574"/>
      <w:bookmarkStart w:id="88" w:name="_Toc246996353"/>
      <w:bookmarkStart w:id="89" w:name="_Toc16884"/>
      <w:bookmarkStart w:id="90" w:name="_Toc179632804"/>
      <w:bookmarkStart w:id="91" w:name="_Toc1819"/>
      <w:bookmarkStart w:id="92" w:name="_Toc144974854"/>
      <w:bookmarkStart w:id="93" w:name="_Toc29761"/>
      <w:bookmarkStart w:id="94" w:name="_Toc152045785"/>
      <w:bookmarkStart w:id="95" w:name="_Toc31877"/>
      <w:bookmarkStart w:id="96" w:name="_Toc247085870"/>
    </w:p>
    <w:p w14:paraId="630EA168">
      <w:pPr>
        <w:pStyle w:val="3"/>
        <w:rPr>
          <w:rFonts w:hint="eastAsia"/>
          <w:color w:val="auto"/>
        </w:rPr>
        <w:sectPr>
          <w:pgSz w:w="11906" w:h="16838"/>
          <w:pgMar w:top="1440" w:right="1196" w:bottom="1440" w:left="1196" w:header="142" w:footer="329" w:gutter="0"/>
          <w:pgBorders>
            <w:top w:val="none" w:sz="0" w:space="0"/>
            <w:left w:val="none" w:sz="0" w:space="0"/>
            <w:bottom w:val="none" w:sz="0" w:space="0"/>
            <w:right w:val="none" w:sz="0" w:space="0"/>
          </w:pgBorders>
          <w:pgNumType w:fmt="decimal"/>
          <w:cols w:space="720" w:num="1"/>
          <w:titlePg/>
          <w:docGrid w:type="lines" w:linePitch="490" w:charSpace="0"/>
        </w:sectPr>
      </w:pPr>
    </w:p>
    <w:bookmarkEnd w:id="86"/>
    <w:bookmarkEnd w:id="87"/>
    <w:bookmarkEnd w:id="88"/>
    <w:bookmarkEnd w:id="89"/>
    <w:bookmarkEnd w:id="90"/>
    <w:bookmarkEnd w:id="91"/>
    <w:bookmarkEnd w:id="92"/>
    <w:bookmarkEnd w:id="93"/>
    <w:bookmarkEnd w:id="94"/>
    <w:bookmarkEnd w:id="95"/>
    <w:bookmarkEnd w:id="96"/>
    <w:p w14:paraId="7C8A0F8E">
      <w:pPr>
        <w:pStyle w:val="10"/>
        <w:spacing w:after="0"/>
        <w:jc w:val="center"/>
        <w:rPr>
          <w:rFonts w:ascii="宋体" w:hAnsi="宋体" w:cs="宋体"/>
          <w:b/>
          <w:bCs/>
          <w:spacing w:val="-20"/>
          <w:kern w:val="44"/>
          <w:sz w:val="48"/>
          <w:szCs w:val="48"/>
        </w:rPr>
      </w:pPr>
      <w:bookmarkStart w:id="97" w:name="_Toc3995"/>
      <w:bookmarkStart w:id="98" w:name="_Toc26078"/>
      <w:bookmarkStart w:id="99" w:name="_Toc28217"/>
      <w:bookmarkStart w:id="100" w:name="_Toc461089032"/>
      <w:bookmarkStart w:id="101" w:name="_Toc14054"/>
      <w:bookmarkStart w:id="102" w:name="_Toc6315"/>
      <w:bookmarkStart w:id="103" w:name="_Toc3606"/>
    </w:p>
    <w:p w14:paraId="1FC3AB6C">
      <w:pPr>
        <w:pStyle w:val="10"/>
        <w:spacing w:after="0"/>
        <w:jc w:val="center"/>
        <w:rPr>
          <w:rFonts w:ascii="宋体" w:hAnsi="宋体" w:cs="宋体"/>
          <w:b/>
          <w:bCs/>
          <w:spacing w:val="-20"/>
          <w:kern w:val="44"/>
          <w:sz w:val="48"/>
          <w:szCs w:val="48"/>
        </w:rPr>
      </w:pPr>
    </w:p>
    <w:p w14:paraId="010C5191">
      <w:pPr>
        <w:pStyle w:val="10"/>
        <w:spacing w:after="0"/>
        <w:jc w:val="center"/>
        <w:rPr>
          <w:rFonts w:ascii="宋体" w:hAnsi="宋体" w:cs="宋体"/>
          <w:b/>
          <w:bCs/>
          <w:spacing w:val="-20"/>
          <w:kern w:val="44"/>
          <w:sz w:val="48"/>
          <w:szCs w:val="48"/>
        </w:rPr>
      </w:pPr>
    </w:p>
    <w:p w14:paraId="12700105">
      <w:pPr>
        <w:pStyle w:val="10"/>
        <w:spacing w:after="0"/>
        <w:jc w:val="center"/>
        <w:rPr>
          <w:rFonts w:ascii="宋体" w:hAnsi="宋体" w:cs="宋体"/>
          <w:b/>
          <w:bCs/>
          <w:spacing w:val="-20"/>
          <w:kern w:val="44"/>
          <w:sz w:val="48"/>
          <w:szCs w:val="48"/>
        </w:rPr>
      </w:pPr>
    </w:p>
    <w:p w14:paraId="6DFEB44B">
      <w:pPr>
        <w:pStyle w:val="10"/>
        <w:spacing w:after="0"/>
        <w:jc w:val="center"/>
        <w:rPr>
          <w:rFonts w:ascii="宋体" w:hAnsi="宋体" w:cs="宋体"/>
          <w:b/>
          <w:bCs/>
          <w:spacing w:val="-20"/>
          <w:kern w:val="44"/>
          <w:sz w:val="48"/>
          <w:szCs w:val="48"/>
        </w:rPr>
      </w:pPr>
    </w:p>
    <w:p w14:paraId="0C26CE0C">
      <w:pPr>
        <w:pStyle w:val="10"/>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5743ACAF">
      <w:pPr>
        <w:pStyle w:val="10"/>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046345F2">
      <w:pPr>
        <w:rPr>
          <w:rFonts w:ascii="宋体" w:hAnsi="宋体" w:cs="宋体"/>
          <w:b/>
          <w:bCs/>
          <w:spacing w:val="-20"/>
          <w:kern w:val="44"/>
          <w:sz w:val="40"/>
          <w:szCs w:val="40"/>
        </w:rPr>
      </w:pPr>
    </w:p>
    <w:p w14:paraId="484114E4">
      <w:pPr>
        <w:rPr>
          <w:rFonts w:ascii="宋体" w:hAnsi="宋体" w:cs="宋体"/>
          <w:b/>
          <w:bCs/>
          <w:spacing w:val="-20"/>
          <w:kern w:val="44"/>
          <w:sz w:val="40"/>
          <w:szCs w:val="40"/>
        </w:rPr>
      </w:pPr>
    </w:p>
    <w:p w14:paraId="54DE2BB6">
      <w:pPr>
        <w:rPr>
          <w:rFonts w:ascii="宋体" w:hAnsi="宋体" w:cs="宋体"/>
          <w:b/>
          <w:bCs/>
          <w:spacing w:val="-20"/>
          <w:kern w:val="44"/>
          <w:sz w:val="40"/>
          <w:szCs w:val="40"/>
        </w:rPr>
      </w:pPr>
    </w:p>
    <w:p w14:paraId="11EA1C7D">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54419214">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2C9FB6C4">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1B19C4D1">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67250609">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6A7C0894"/>
    <w:p w14:paraId="4240119D">
      <w:pPr>
        <w:rPr>
          <w:rFonts w:eastAsia="黑体"/>
          <w:sz w:val="44"/>
          <w:szCs w:val="44"/>
        </w:rPr>
      </w:pPr>
      <w:r>
        <w:rPr>
          <w:rFonts w:eastAsia="黑体"/>
          <w:sz w:val="44"/>
          <w:szCs w:val="44"/>
        </w:rPr>
        <w:br w:type="page"/>
      </w:r>
    </w:p>
    <w:p w14:paraId="2CED6463">
      <w:pPr>
        <w:rPr>
          <w:rFonts w:eastAsia="黑体"/>
          <w:sz w:val="44"/>
          <w:szCs w:val="44"/>
        </w:rPr>
      </w:pPr>
    </w:p>
    <w:p w14:paraId="6E37812D">
      <w:pPr>
        <w:rPr>
          <w:rFonts w:eastAsia="黑体"/>
          <w:sz w:val="44"/>
          <w:szCs w:val="44"/>
        </w:rPr>
      </w:pPr>
    </w:p>
    <w:p w14:paraId="0B598194">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6A97CBC7">
      <w:pPr>
        <w:ind w:firstLine="640" w:firstLineChars="200"/>
        <w:rPr>
          <w:rFonts w:hint="eastAsia" w:ascii="仿宋_GB2312" w:hAnsi="仿宋_GB2312" w:eastAsia="仿宋_GB2312" w:cs="仿宋_GB2312"/>
          <w:sz w:val="32"/>
          <w:szCs w:val="32"/>
          <w:lang w:val="en-US" w:eastAsia="zh-CN"/>
        </w:rPr>
      </w:pPr>
    </w:p>
    <w:p w14:paraId="6EC69965">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0BB28C02">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3DEE5BA9">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12245585">
      <w:pPr>
        <w:ind w:firstLine="880" w:firstLineChars="200"/>
        <w:jc w:val="both"/>
        <w:rPr>
          <w:rFonts w:eastAsia="黑体"/>
          <w:sz w:val="44"/>
          <w:szCs w:val="44"/>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97"/>
    <w:p w14:paraId="412848D4">
      <w:pPr>
        <w:pStyle w:val="3"/>
        <w:adjustRightInd w:val="0"/>
        <w:snapToGrid w:val="0"/>
        <w:spacing w:beforeLines="0" w:line="400" w:lineRule="exact"/>
        <w:jc w:val="center"/>
        <w:rPr>
          <w:rFonts w:hint="eastAsia" w:ascii="黑体" w:hAnsi="黑体" w:eastAsia="黑体"/>
          <w:sz w:val="28"/>
          <w:szCs w:val="28"/>
        </w:rPr>
      </w:pPr>
      <w:bookmarkStart w:id="104" w:name="_Toc22209"/>
    </w:p>
    <w:p w14:paraId="2456C0F0">
      <w:pPr>
        <w:pStyle w:val="3"/>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104"/>
    </w:p>
    <w:p w14:paraId="19333735">
      <w:pPr>
        <w:pStyle w:val="3"/>
        <w:adjustRightInd w:val="0"/>
        <w:snapToGrid w:val="0"/>
        <w:spacing w:beforeLines="0" w:line="400" w:lineRule="exact"/>
        <w:jc w:val="center"/>
        <w:rPr>
          <w:rFonts w:hint="eastAsia" w:ascii="黑体" w:hAnsi="华文中宋" w:eastAsia="黑体"/>
          <w:b w:val="0"/>
          <w:bCs w:val="0"/>
          <w:sz w:val="28"/>
          <w:szCs w:val="28"/>
        </w:rPr>
      </w:pPr>
    </w:p>
    <w:p w14:paraId="49D4E141">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15BCB554">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3DCCC03B">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6234FE8D">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17CE9924">
      <w:pPr>
        <w:spacing w:beforeLines="0" w:line="400" w:lineRule="exact"/>
        <w:rPr>
          <w:rFonts w:hint="default" w:eastAsia="宋体"/>
          <w:lang w:val="en-US" w:eastAsia="zh-CN"/>
        </w:rPr>
      </w:pPr>
    </w:p>
    <w:p w14:paraId="227ADF3B">
      <w:pPr>
        <w:pStyle w:val="11"/>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281453F1">
      <w:pPr>
        <w:numPr>
          <w:ilvl w:val="0"/>
          <w:numId w:val="4"/>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14:paraId="53F3B28A">
      <w:pPr>
        <w:pStyle w:val="11"/>
        <w:numPr>
          <w:ilvl w:val="0"/>
          <w:numId w:val="5"/>
        </w:numPr>
        <w:adjustRightInd w:val="0"/>
        <w:snapToGrid w:val="0"/>
        <w:spacing w:before="0" w:beforeLines="0" w:after="0" w:line="400" w:lineRule="exact"/>
        <w:ind w:left="0" w:leftChars="0" w:firstLine="42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76F3FFC2">
      <w:pPr>
        <w:pStyle w:val="11"/>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48388641">
      <w:pPr>
        <w:pStyle w:val="11"/>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528790D2">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4C16702A">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554AD68B">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592A72F8">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00C0FFD8">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1ADC590F">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79E8DE51">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21349A2F">
      <w:pPr>
        <w:pStyle w:val="4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28BA89AB">
      <w:pPr>
        <w:pStyle w:val="4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4776B645">
      <w:pPr>
        <w:pStyle w:val="4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17FBF1E2">
      <w:pPr>
        <w:pStyle w:val="4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2B63A8D6">
      <w:pPr>
        <w:pStyle w:val="4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6543FC81">
      <w:pPr>
        <w:pStyle w:val="4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287C5CBF">
      <w:pPr>
        <w:pStyle w:val="40"/>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12FDE417">
      <w:pPr>
        <w:pStyle w:val="40"/>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129020FD">
      <w:pPr>
        <w:pStyle w:val="40"/>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3E34ECD2">
      <w:pPr>
        <w:pStyle w:val="40"/>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4B7576C6">
      <w:pPr>
        <w:pStyle w:val="40"/>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00DA16F9">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28137A78">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A2C511E">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2B126EC0">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6FAE36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0E43E4E0">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5C81D8C">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4BB327F8">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02A0956F">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2E9DF118">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38F7C09B">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5E9DE70A">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6E183F85">
      <w:pPr>
        <w:pStyle w:val="40"/>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0F89036E">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169633BA">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12D67945">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3971F9E3">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11DA092A">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37790D33">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5D2D11E">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A796313">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72DF065A">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13F5E7D4">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01B8532D">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11017502">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79B6140A">
      <w:pPr>
        <w:pStyle w:val="40"/>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2B788C7D">
      <w:pPr>
        <w:pStyle w:val="40"/>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54DC348D">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6906BE8">
      <w:pPr>
        <w:pStyle w:val="40"/>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7EDD4A19">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1E298945">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2D17A573">
      <w:pPr>
        <w:numPr>
          <w:ilvl w:val="0"/>
          <w:numId w:val="4"/>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6189CCCD">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70500AA6">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3EBCF57">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68EBFABF">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D81FCBB">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50F96C0A">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6E43D674">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3B9A3290">
      <w:pPr>
        <w:pStyle w:val="78"/>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25C062FE">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55895B57">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00DAE7B5">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127F8D5D">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0A20B8FB">
      <w:pPr>
        <w:numPr>
          <w:ilvl w:val="0"/>
          <w:numId w:val="4"/>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2E2C9BCC">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7D1A1E5E">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5468971C">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3CA68D61">
      <w:pPr>
        <w:pStyle w:val="40"/>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69F4D913">
      <w:pPr>
        <w:pStyle w:val="40"/>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2D80742F">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43938B16">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402E5D1C">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26D712BD">
      <w:pPr>
        <w:numPr>
          <w:ilvl w:val="0"/>
          <w:numId w:val="4"/>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62493041">
      <w:pPr>
        <w:numPr>
          <w:ilvl w:val="0"/>
          <w:numId w:val="6"/>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38145A3C">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0D099BC9">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53865472">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43F59C34">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5B0A6419">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1640BF6">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4A4BEEBD">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664B47F5">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0A847DEF">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266155C7">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5DDDCF03">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39F297AA">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412EF5A5">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69997273">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4C3EF995">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6D134382">
      <w:pPr>
        <w:pStyle w:val="40"/>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1D73FC62">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0CDBE792">
      <w:pPr>
        <w:numPr>
          <w:ilvl w:val="0"/>
          <w:numId w:val="4"/>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2B1C966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6E09BD1A">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0B8F0154">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4CC30C5D">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640D6D9F">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4E10EF38">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5864FF3F">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14CE125C">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02CC83DF">
      <w:pPr>
        <w:pStyle w:val="40"/>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59FA026B">
      <w:pPr>
        <w:numPr>
          <w:ilvl w:val="0"/>
          <w:numId w:val="4"/>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2140E9A5">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5C56F2B7">
      <w:pPr>
        <w:numPr>
          <w:ilvl w:val="0"/>
          <w:numId w:val="4"/>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0D728879">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6E060A46">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726F5B28">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4F091F5F">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7642278D">
      <w:pPr>
        <w:pStyle w:val="78"/>
        <w:spacing w:beforeLines="0" w:line="400" w:lineRule="exact"/>
      </w:pPr>
    </w:p>
    <w:p w14:paraId="1FCAA65D">
      <w:pPr>
        <w:pStyle w:val="3"/>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2223CB98">
      <w:pPr>
        <w:rPr>
          <w:rFonts w:hint="eastAsia"/>
        </w:rPr>
      </w:pPr>
      <w:r>
        <w:rPr>
          <w:rFonts w:hint="eastAsia"/>
        </w:rPr>
        <w:br w:type="page"/>
      </w:r>
    </w:p>
    <w:p w14:paraId="56CDAB71">
      <w:pPr>
        <w:pStyle w:val="78"/>
        <w:rPr>
          <w:rFonts w:hint="eastAsia"/>
        </w:rPr>
      </w:pPr>
    </w:p>
    <w:tbl>
      <w:tblPr>
        <w:tblStyle w:val="24"/>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211"/>
        <w:gridCol w:w="2819"/>
        <w:gridCol w:w="2313"/>
        <w:gridCol w:w="2474"/>
      </w:tblGrid>
      <w:tr w14:paraId="2BCD29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044CC179">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42621D62">
            <w:pPr>
              <w:adjustRightInd w:val="0"/>
              <w:snapToGrid w:val="0"/>
              <w:spacing w:line="300" w:lineRule="exact"/>
              <w:jc w:val="center"/>
            </w:pPr>
            <w:r>
              <w:rPr>
                <w:szCs w:val="21"/>
              </w:rPr>
              <w:t>乙方</w:t>
            </w:r>
            <w:r>
              <w:rPr>
                <w:rFonts w:hint="eastAsia"/>
                <w:szCs w:val="21"/>
              </w:rPr>
              <w:t>（供应商）</w:t>
            </w:r>
          </w:p>
        </w:tc>
      </w:tr>
      <w:tr w14:paraId="1D75A33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7A320CF">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6D66A438">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ADB1382">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26D7C69E">
            <w:pPr>
              <w:adjustRightInd w:val="0"/>
              <w:snapToGrid w:val="0"/>
              <w:spacing w:line="300" w:lineRule="exact"/>
              <w:jc w:val="center"/>
              <w:rPr>
                <w:spacing w:val="20"/>
                <w:szCs w:val="21"/>
              </w:rPr>
            </w:pPr>
          </w:p>
        </w:tc>
      </w:tr>
      <w:tr w14:paraId="76FDC3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5B16CC06">
            <w:pPr>
              <w:adjustRightInd w:val="0"/>
              <w:snapToGrid w:val="0"/>
              <w:spacing w:line="300" w:lineRule="exact"/>
              <w:jc w:val="center"/>
              <w:rPr>
                <w:szCs w:val="21"/>
              </w:rPr>
            </w:pPr>
            <w:r>
              <w:rPr>
                <w:szCs w:val="21"/>
              </w:rPr>
              <w:t>法定代表人</w:t>
            </w:r>
          </w:p>
          <w:p w14:paraId="052FFF75">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7C68B90B">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20D20FB6">
            <w:pPr>
              <w:adjustRightInd w:val="0"/>
              <w:snapToGrid w:val="0"/>
              <w:spacing w:line="300" w:lineRule="exact"/>
              <w:jc w:val="center"/>
              <w:rPr>
                <w:szCs w:val="21"/>
              </w:rPr>
            </w:pPr>
            <w:r>
              <w:rPr>
                <w:szCs w:val="21"/>
              </w:rPr>
              <w:t>法定代表人</w:t>
            </w:r>
          </w:p>
          <w:p w14:paraId="6524105C">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3E4646AA">
            <w:pPr>
              <w:adjustRightInd w:val="0"/>
              <w:snapToGrid w:val="0"/>
              <w:spacing w:line="300" w:lineRule="exact"/>
              <w:jc w:val="center"/>
              <w:rPr>
                <w:szCs w:val="21"/>
              </w:rPr>
            </w:pPr>
          </w:p>
        </w:tc>
      </w:tr>
      <w:tr w14:paraId="447AD06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03DD3E7F">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69D71AED">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B6024E6">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1603072E">
            <w:pPr>
              <w:adjustRightInd w:val="0"/>
              <w:snapToGrid w:val="0"/>
              <w:spacing w:line="300" w:lineRule="exact"/>
              <w:jc w:val="center"/>
              <w:rPr>
                <w:spacing w:val="20"/>
                <w:szCs w:val="21"/>
              </w:rPr>
            </w:pPr>
          </w:p>
        </w:tc>
      </w:tr>
      <w:tr w14:paraId="0C6C606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B491ED4">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68B09118">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A3ED9AA">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3C2AC675">
            <w:pPr>
              <w:adjustRightInd w:val="0"/>
              <w:snapToGrid w:val="0"/>
              <w:spacing w:line="300" w:lineRule="exact"/>
              <w:jc w:val="center"/>
              <w:rPr>
                <w:spacing w:val="20"/>
                <w:szCs w:val="21"/>
              </w:rPr>
            </w:pPr>
          </w:p>
        </w:tc>
      </w:tr>
      <w:tr w14:paraId="631D72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126" w:type="pct"/>
            <w:tcBorders>
              <w:top w:val="single" w:color="auto" w:sz="2" w:space="0"/>
              <w:bottom w:val="single" w:color="auto" w:sz="2" w:space="0"/>
              <w:right w:val="single" w:color="auto" w:sz="2" w:space="0"/>
            </w:tcBorders>
            <w:vAlign w:val="center"/>
          </w:tcPr>
          <w:p w14:paraId="3EE14A64">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091B7D71">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F291879">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3280C5CE">
            <w:pPr>
              <w:adjustRightInd w:val="0"/>
              <w:snapToGrid w:val="0"/>
              <w:spacing w:line="300" w:lineRule="exact"/>
              <w:jc w:val="center"/>
              <w:rPr>
                <w:spacing w:val="20"/>
                <w:szCs w:val="21"/>
              </w:rPr>
            </w:pPr>
          </w:p>
        </w:tc>
      </w:tr>
      <w:tr w14:paraId="0669548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CA938FF">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3D3B2F85">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F6B3051">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67BE4B8B">
            <w:pPr>
              <w:adjustRightInd w:val="0"/>
              <w:snapToGrid w:val="0"/>
              <w:spacing w:line="300" w:lineRule="exact"/>
              <w:jc w:val="center"/>
              <w:rPr>
                <w:spacing w:val="20"/>
                <w:szCs w:val="21"/>
              </w:rPr>
            </w:pPr>
          </w:p>
        </w:tc>
      </w:tr>
      <w:tr w14:paraId="5D2D811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89B9EE4">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5F7966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39613CB">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089EF9A8">
            <w:pPr>
              <w:adjustRightInd w:val="0"/>
              <w:snapToGrid w:val="0"/>
              <w:spacing w:line="300" w:lineRule="exact"/>
              <w:jc w:val="center"/>
              <w:rPr>
                <w:spacing w:val="20"/>
                <w:szCs w:val="21"/>
              </w:rPr>
            </w:pPr>
          </w:p>
        </w:tc>
      </w:tr>
      <w:tr w14:paraId="669DE6E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8B2E9B8">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48F5DADE">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8E36948">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2B13BF35">
            <w:pPr>
              <w:adjustRightInd w:val="0"/>
              <w:snapToGrid w:val="0"/>
              <w:spacing w:line="300" w:lineRule="exact"/>
              <w:jc w:val="center"/>
              <w:rPr>
                <w:spacing w:val="20"/>
                <w:szCs w:val="21"/>
              </w:rPr>
            </w:pPr>
          </w:p>
        </w:tc>
      </w:tr>
      <w:tr w14:paraId="3FB61E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5222724">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1ACE4447">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8DC6C71">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6A0438D8">
            <w:pPr>
              <w:adjustRightInd w:val="0"/>
              <w:snapToGrid w:val="0"/>
              <w:spacing w:line="300" w:lineRule="exact"/>
              <w:jc w:val="center"/>
              <w:rPr>
                <w:spacing w:val="20"/>
                <w:szCs w:val="21"/>
              </w:rPr>
            </w:pPr>
          </w:p>
        </w:tc>
      </w:tr>
      <w:tr w14:paraId="09AF266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166D1E9">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1F207D91">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8F62DBC">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469217AA">
            <w:pPr>
              <w:adjustRightInd w:val="0"/>
              <w:snapToGrid w:val="0"/>
              <w:spacing w:line="300" w:lineRule="exact"/>
              <w:jc w:val="center"/>
              <w:rPr>
                <w:spacing w:val="20"/>
                <w:szCs w:val="21"/>
              </w:rPr>
            </w:pPr>
          </w:p>
        </w:tc>
      </w:tr>
      <w:tr w14:paraId="495FAA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7056AEA">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1760EE8D">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35B70E9">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35AD2BB9">
            <w:pPr>
              <w:adjustRightInd w:val="0"/>
              <w:snapToGrid w:val="0"/>
              <w:spacing w:line="300" w:lineRule="exact"/>
              <w:jc w:val="center"/>
              <w:rPr>
                <w:spacing w:val="20"/>
                <w:szCs w:val="21"/>
              </w:rPr>
            </w:pPr>
          </w:p>
        </w:tc>
      </w:tr>
      <w:tr w14:paraId="5A23C5A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ADF246C">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4DBC8CC8">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F302CA9">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317EF983">
            <w:pPr>
              <w:adjustRightInd w:val="0"/>
              <w:snapToGrid w:val="0"/>
              <w:spacing w:line="300" w:lineRule="exact"/>
              <w:jc w:val="center"/>
              <w:rPr>
                <w:spacing w:val="20"/>
                <w:szCs w:val="21"/>
              </w:rPr>
            </w:pPr>
          </w:p>
        </w:tc>
      </w:tr>
      <w:tr w14:paraId="1FE4B7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323D824">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438261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6B26ED2">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6275CE59">
            <w:pPr>
              <w:adjustRightInd w:val="0"/>
              <w:snapToGrid w:val="0"/>
              <w:spacing w:line="300" w:lineRule="exact"/>
              <w:jc w:val="center"/>
              <w:rPr>
                <w:spacing w:val="20"/>
                <w:szCs w:val="21"/>
              </w:rPr>
            </w:pPr>
          </w:p>
        </w:tc>
      </w:tr>
      <w:tr w14:paraId="7FE74C9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3C83A6B6">
            <w:pPr>
              <w:pStyle w:val="11"/>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67A541DD">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105" w:name="_Toc27624"/>
      <w:r>
        <w:rPr>
          <w:rFonts w:hint="eastAsia" w:ascii="黑体" w:hAnsi="黑体" w:eastAsia="黑体"/>
          <w:b w:val="0"/>
          <w:bCs w:val="0"/>
          <w:sz w:val="28"/>
          <w:szCs w:val="28"/>
        </w:rPr>
        <w:t>第二节 政府采购合同通用条款</w:t>
      </w:r>
      <w:bookmarkEnd w:id="105"/>
    </w:p>
    <w:p w14:paraId="460FD40D">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5EF38C8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701D83E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3C09B3D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28536AA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527EF9D0">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4B69D668">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694A5990">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587C7011">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0812C9F5">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39533CBC">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6CBFED75">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7B4A747D">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52EDA864">
      <w:pPr>
        <w:numPr>
          <w:ilvl w:val="0"/>
          <w:numId w:val="7"/>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6392FCC6">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02FAB626">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3FF0053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1AF169AF">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5554C57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6CDA4C5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75747C84">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583834EC">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10F76206">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16EF78F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44AB7E57">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28FBD5FE">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67FAF16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673DB981">
      <w:pPr>
        <w:pStyle w:val="10"/>
        <w:spacing w:after="0" w:line="400" w:lineRule="exact"/>
        <w:ind w:firstLine="530"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737BC5DD">
      <w:pPr>
        <w:pStyle w:val="10"/>
        <w:spacing w:after="0" w:line="400" w:lineRule="exact"/>
        <w:ind w:firstLine="530"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58C821BB">
      <w:pPr>
        <w:numPr>
          <w:ilvl w:val="0"/>
          <w:numId w:val="8"/>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5E2229F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766C9E4E">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194375A9">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764F8D9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637EE279">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3160DFF3">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716FAA46">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6C25F2E4">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1C3EAF40">
      <w:pPr>
        <w:pStyle w:val="40"/>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784AD9A3">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76EA7A6A">
      <w:pPr>
        <w:pStyle w:val="13"/>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4479DB6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296B584B">
      <w:pPr>
        <w:pStyle w:val="13"/>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2B3D4A1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4B60B58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4B5BA22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0A4B15A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1B36DAF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4DD594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106336C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1CF1B66C">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3EBA4880">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56EB912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2234097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7900457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708C217E">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61A541D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106"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106"/>
      <w:r>
        <w:rPr>
          <w:rFonts w:hint="eastAsia" w:ascii="宋体" w:hAnsi="宋体"/>
          <w:color w:val="auto"/>
          <w:szCs w:val="21"/>
          <w:highlight w:val="none"/>
        </w:rPr>
        <w:t>。</w:t>
      </w:r>
    </w:p>
    <w:p w14:paraId="0A2434E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2E2BCCE5">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32E8657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7DD806FB">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778E04DB">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30428B66">
      <w:pPr>
        <w:pStyle w:val="10"/>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0631CBEE">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0D6778B5">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7525AB18">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75A781C1">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EECE4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178FF2D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46E5053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477F00D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3B9813F4">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492854D6">
      <w:pPr>
        <w:pStyle w:val="40"/>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59B999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11B49B6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3AE5B4AA">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686AB312">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65220985">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13C6A660">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5FF7745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04B527B">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4E5C26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1466594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1B5B7B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536C692">
      <w:pPr>
        <w:numPr>
          <w:ilvl w:val="0"/>
          <w:numId w:val="9"/>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2FE1F30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7409D1B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029E6E0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53537BD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3CB1D66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686D9678">
      <w:pPr>
        <w:pStyle w:val="40"/>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10177F45">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3159D89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58D1017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4944FCF8">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442B883A">
      <w:pPr>
        <w:pStyle w:val="4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3ACE779">
      <w:pPr>
        <w:pStyle w:val="40"/>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6D785C9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19FA71F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585FB35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074F703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5B735C9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753A4C7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40D28FA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585172B5">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18224243">
      <w:pPr>
        <w:pStyle w:val="4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109C6C84">
      <w:pPr>
        <w:pStyle w:val="4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2EF4FE3A">
      <w:pPr>
        <w:pStyle w:val="4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09DB4692">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43EF4ABB">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650C83F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7A4DD34E">
      <w:pPr>
        <w:pStyle w:val="10"/>
        <w:spacing w:after="0" w:line="400" w:lineRule="exact"/>
        <w:ind w:firstLine="602"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AA2F86D">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64DAA113">
      <w:pPr>
        <w:pStyle w:val="4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01DD6CCA">
      <w:pPr>
        <w:pStyle w:val="4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23573A79">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2E456238">
      <w:pPr>
        <w:pStyle w:val="4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39BAAFFC">
      <w:pPr>
        <w:pStyle w:val="40"/>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1D0A691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5DF0B62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1078DCC7">
      <w:pPr>
        <w:numPr>
          <w:ilvl w:val="0"/>
          <w:numId w:val="10"/>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0EE027A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164B162C">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107" w:name="_Toc20313"/>
    </w:p>
    <w:p w14:paraId="652F6D31">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779E4539">
      <w:pPr>
        <w:pStyle w:val="3"/>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107"/>
    </w:p>
    <w:tbl>
      <w:tblPr>
        <w:tblStyle w:val="2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50D793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132F42B">
            <w:pPr>
              <w:adjustRightInd w:val="0"/>
              <w:snapToGrid w:val="0"/>
              <w:jc w:val="center"/>
              <w:rPr>
                <w:rFonts w:ascii="宋体" w:hAnsi="宋体"/>
                <w:szCs w:val="21"/>
              </w:rPr>
            </w:pPr>
            <w:r>
              <w:rPr>
                <w:rFonts w:hint="eastAsia" w:ascii="宋体" w:hAnsi="宋体"/>
                <w:szCs w:val="21"/>
              </w:rPr>
              <w:t>第二节</w:t>
            </w:r>
          </w:p>
          <w:p w14:paraId="02BD284D">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6953C770">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422714B6">
            <w:pPr>
              <w:adjustRightInd w:val="0"/>
              <w:snapToGrid w:val="0"/>
              <w:jc w:val="left"/>
              <w:rPr>
                <w:rFonts w:ascii="宋体" w:hAnsi="宋体"/>
                <w:szCs w:val="21"/>
              </w:rPr>
            </w:pPr>
          </w:p>
        </w:tc>
      </w:tr>
      <w:tr w14:paraId="3C67A0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27DB9ECE">
            <w:pPr>
              <w:adjustRightInd w:val="0"/>
              <w:snapToGrid w:val="0"/>
              <w:jc w:val="center"/>
              <w:rPr>
                <w:rFonts w:ascii="宋体" w:hAnsi="宋体"/>
                <w:szCs w:val="21"/>
              </w:rPr>
            </w:pPr>
            <w:r>
              <w:rPr>
                <w:rFonts w:hint="eastAsia" w:ascii="宋体" w:hAnsi="宋体"/>
                <w:szCs w:val="21"/>
              </w:rPr>
              <w:t>第二节</w:t>
            </w:r>
          </w:p>
          <w:p w14:paraId="12C62E81">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3D078635">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47C3B583">
            <w:pPr>
              <w:adjustRightInd w:val="0"/>
              <w:snapToGrid w:val="0"/>
              <w:jc w:val="left"/>
              <w:rPr>
                <w:rFonts w:ascii="宋体" w:hAnsi="宋体" w:eastAsia="宋体" w:cs="Times New Roman"/>
                <w:kern w:val="2"/>
                <w:sz w:val="21"/>
                <w:szCs w:val="21"/>
                <w:lang w:val="en-US" w:eastAsia="zh-CN" w:bidi="ar-SA"/>
              </w:rPr>
            </w:pPr>
          </w:p>
        </w:tc>
      </w:tr>
      <w:tr w14:paraId="4FFB0E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AAA930">
            <w:pPr>
              <w:adjustRightInd w:val="0"/>
              <w:snapToGrid w:val="0"/>
              <w:jc w:val="center"/>
              <w:rPr>
                <w:rFonts w:ascii="宋体" w:hAnsi="宋体"/>
                <w:szCs w:val="21"/>
              </w:rPr>
            </w:pPr>
            <w:r>
              <w:rPr>
                <w:rFonts w:hint="eastAsia" w:ascii="宋体" w:hAnsi="宋体"/>
                <w:szCs w:val="21"/>
              </w:rPr>
              <w:t>第二节</w:t>
            </w:r>
          </w:p>
          <w:p w14:paraId="130B5D83">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5063324A">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4C011A27">
            <w:pPr>
              <w:adjustRightInd w:val="0"/>
              <w:snapToGrid w:val="0"/>
              <w:jc w:val="left"/>
              <w:rPr>
                <w:rFonts w:ascii="宋体" w:hAnsi="宋体" w:eastAsia="宋体" w:cs="Times New Roman"/>
                <w:kern w:val="2"/>
                <w:sz w:val="21"/>
                <w:szCs w:val="21"/>
                <w:lang w:val="en-US" w:eastAsia="zh-CN" w:bidi="ar-SA"/>
              </w:rPr>
            </w:pPr>
          </w:p>
        </w:tc>
      </w:tr>
      <w:tr w14:paraId="4FB00B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2EFB29">
            <w:pPr>
              <w:adjustRightInd w:val="0"/>
              <w:snapToGrid w:val="0"/>
              <w:jc w:val="center"/>
              <w:rPr>
                <w:rFonts w:ascii="宋体" w:hAnsi="宋体"/>
                <w:szCs w:val="21"/>
              </w:rPr>
            </w:pPr>
            <w:r>
              <w:rPr>
                <w:rFonts w:hint="eastAsia" w:ascii="宋体" w:hAnsi="宋体"/>
                <w:szCs w:val="21"/>
              </w:rPr>
              <w:t>第二节</w:t>
            </w:r>
          </w:p>
          <w:p w14:paraId="18A9A862">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5FF85D3E">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773B39D3">
            <w:pPr>
              <w:adjustRightInd w:val="0"/>
              <w:snapToGrid w:val="0"/>
              <w:jc w:val="left"/>
              <w:rPr>
                <w:rFonts w:ascii="宋体" w:hAnsi="宋体" w:eastAsia="宋体" w:cs="Times New Roman"/>
                <w:kern w:val="2"/>
                <w:sz w:val="21"/>
                <w:szCs w:val="21"/>
                <w:lang w:val="en-US" w:eastAsia="zh-CN" w:bidi="ar-SA"/>
              </w:rPr>
            </w:pPr>
          </w:p>
        </w:tc>
      </w:tr>
      <w:tr w14:paraId="3E0FD2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6667CC9">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07AD41E8">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1BE4F3A0">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04127F51">
            <w:pPr>
              <w:adjustRightInd w:val="0"/>
              <w:snapToGrid w:val="0"/>
              <w:jc w:val="left"/>
              <w:rPr>
                <w:rFonts w:ascii="宋体" w:hAnsi="宋体" w:eastAsia="宋体" w:cs="Times New Roman"/>
                <w:kern w:val="2"/>
                <w:sz w:val="21"/>
                <w:szCs w:val="21"/>
                <w:lang w:val="en-US" w:eastAsia="zh-CN" w:bidi="ar-SA"/>
              </w:rPr>
            </w:pPr>
          </w:p>
        </w:tc>
      </w:tr>
      <w:tr w14:paraId="49908F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990BDB7">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4E53D2EF">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527CC558">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3850E068">
            <w:pPr>
              <w:adjustRightInd w:val="0"/>
              <w:snapToGrid w:val="0"/>
              <w:jc w:val="left"/>
              <w:rPr>
                <w:rFonts w:ascii="宋体" w:hAnsi="宋体" w:eastAsia="宋体" w:cs="Times New Roman"/>
                <w:kern w:val="2"/>
                <w:sz w:val="21"/>
                <w:szCs w:val="21"/>
                <w:lang w:val="en-US" w:eastAsia="zh-CN" w:bidi="ar-SA"/>
              </w:rPr>
            </w:pPr>
          </w:p>
        </w:tc>
      </w:tr>
      <w:tr w14:paraId="43459B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72AF012B">
            <w:pPr>
              <w:adjustRightInd w:val="0"/>
              <w:snapToGrid w:val="0"/>
              <w:jc w:val="center"/>
              <w:rPr>
                <w:rFonts w:ascii="宋体" w:hAnsi="宋体"/>
                <w:szCs w:val="21"/>
              </w:rPr>
            </w:pPr>
            <w:r>
              <w:rPr>
                <w:rFonts w:hint="eastAsia" w:ascii="宋体" w:hAnsi="宋体"/>
                <w:szCs w:val="21"/>
              </w:rPr>
              <w:t>第二节</w:t>
            </w:r>
          </w:p>
          <w:p w14:paraId="44B5B296">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7EC827EA">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30B15908"/>
        </w:tc>
      </w:tr>
      <w:tr w14:paraId="298C8E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3D6DF88E">
            <w:pPr>
              <w:adjustRightInd w:val="0"/>
              <w:snapToGrid w:val="0"/>
              <w:jc w:val="center"/>
              <w:rPr>
                <w:rFonts w:hint="eastAsia" w:ascii="宋体" w:hAnsi="宋体"/>
                <w:szCs w:val="21"/>
              </w:rPr>
            </w:pPr>
          </w:p>
        </w:tc>
        <w:tc>
          <w:tcPr>
            <w:tcW w:w="1742" w:type="dxa"/>
            <w:vAlign w:val="center"/>
          </w:tcPr>
          <w:p w14:paraId="412D5693">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444DA6C1">
            <w:pPr>
              <w:rPr>
                <w:rFonts w:hint="eastAsia"/>
              </w:rPr>
            </w:pPr>
          </w:p>
        </w:tc>
      </w:tr>
      <w:tr w14:paraId="799D8A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6583C2E">
            <w:pPr>
              <w:adjustRightInd w:val="0"/>
              <w:snapToGrid w:val="0"/>
              <w:jc w:val="center"/>
              <w:rPr>
                <w:rFonts w:ascii="宋体" w:hAnsi="宋体"/>
                <w:szCs w:val="21"/>
              </w:rPr>
            </w:pPr>
            <w:r>
              <w:rPr>
                <w:rFonts w:hint="eastAsia" w:ascii="宋体" w:hAnsi="宋体"/>
                <w:szCs w:val="21"/>
              </w:rPr>
              <w:t>第二节</w:t>
            </w:r>
          </w:p>
          <w:p w14:paraId="52EC818C">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50C0C8AD">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00A51525">
            <w:pPr>
              <w:rPr>
                <w:rFonts w:hint="eastAsia"/>
              </w:rPr>
            </w:pPr>
          </w:p>
        </w:tc>
      </w:tr>
      <w:tr w14:paraId="376298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0E954C4">
            <w:pPr>
              <w:adjustRightInd w:val="0"/>
              <w:snapToGrid w:val="0"/>
              <w:jc w:val="center"/>
              <w:rPr>
                <w:rFonts w:ascii="宋体" w:hAnsi="宋体"/>
                <w:szCs w:val="21"/>
              </w:rPr>
            </w:pPr>
            <w:r>
              <w:rPr>
                <w:rFonts w:hint="eastAsia" w:ascii="宋体" w:hAnsi="宋体"/>
                <w:szCs w:val="21"/>
              </w:rPr>
              <w:t>第二节</w:t>
            </w:r>
          </w:p>
          <w:p w14:paraId="7920CCA3">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6439B5E1">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06489F8A">
            <w:pPr>
              <w:rPr>
                <w:rFonts w:hint="eastAsia"/>
              </w:rPr>
            </w:pPr>
          </w:p>
        </w:tc>
      </w:tr>
      <w:tr w14:paraId="74AE21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45604FE">
            <w:pPr>
              <w:adjustRightInd w:val="0"/>
              <w:snapToGrid w:val="0"/>
              <w:jc w:val="center"/>
              <w:rPr>
                <w:rFonts w:ascii="宋体" w:hAnsi="宋体"/>
                <w:szCs w:val="21"/>
              </w:rPr>
            </w:pPr>
            <w:r>
              <w:rPr>
                <w:rFonts w:hint="eastAsia" w:ascii="宋体" w:hAnsi="宋体"/>
                <w:szCs w:val="21"/>
              </w:rPr>
              <w:t>第二节</w:t>
            </w:r>
          </w:p>
          <w:p w14:paraId="4621C137">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48B2A5BA">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058384F1">
            <w:pPr>
              <w:autoSpaceDE w:val="0"/>
              <w:autoSpaceDN w:val="0"/>
              <w:adjustRightInd w:val="0"/>
              <w:snapToGrid w:val="0"/>
              <w:ind w:firstLine="420" w:firstLineChars="200"/>
              <w:jc w:val="left"/>
              <w:rPr>
                <w:rFonts w:ascii="宋体" w:hAnsi="宋体"/>
                <w:szCs w:val="21"/>
              </w:rPr>
            </w:pPr>
          </w:p>
        </w:tc>
      </w:tr>
      <w:tr w14:paraId="2A3F00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029C376">
            <w:pPr>
              <w:adjustRightInd w:val="0"/>
              <w:snapToGrid w:val="0"/>
              <w:jc w:val="center"/>
              <w:rPr>
                <w:rFonts w:ascii="宋体" w:hAnsi="宋体"/>
                <w:szCs w:val="21"/>
              </w:rPr>
            </w:pPr>
            <w:r>
              <w:rPr>
                <w:rFonts w:hint="eastAsia" w:ascii="宋体" w:hAnsi="宋体"/>
                <w:szCs w:val="21"/>
              </w:rPr>
              <w:t>第二节</w:t>
            </w:r>
          </w:p>
          <w:p w14:paraId="4A206505">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388E748A">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5EFC735F">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767FEE44">
            <w:pPr>
              <w:adjustRightInd w:val="0"/>
              <w:snapToGrid w:val="0"/>
              <w:jc w:val="left"/>
              <w:rPr>
                <w:rFonts w:ascii="宋体" w:hAnsi="宋体"/>
                <w:szCs w:val="21"/>
              </w:rPr>
            </w:pPr>
          </w:p>
        </w:tc>
      </w:tr>
      <w:tr w14:paraId="732B9C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0FC2D3F">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3F286746">
            <w:pPr>
              <w:pStyle w:val="40"/>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725A35FF">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4B3D23B8">
            <w:pPr>
              <w:adjustRightInd w:val="0"/>
              <w:snapToGrid w:val="0"/>
              <w:jc w:val="left"/>
              <w:rPr>
                <w:rFonts w:ascii="宋体" w:hAnsi="宋体"/>
                <w:szCs w:val="21"/>
              </w:rPr>
            </w:pPr>
          </w:p>
        </w:tc>
      </w:tr>
      <w:tr w14:paraId="2AC55B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2078331">
            <w:pPr>
              <w:adjustRightInd w:val="0"/>
              <w:snapToGrid w:val="0"/>
              <w:jc w:val="center"/>
              <w:rPr>
                <w:rFonts w:ascii="宋体" w:hAnsi="宋体"/>
                <w:szCs w:val="21"/>
              </w:rPr>
            </w:pPr>
            <w:r>
              <w:rPr>
                <w:rFonts w:hint="eastAsia" w:ascii="宋体" w:hAnsi="宋体"/>
                <w:szCs w:val="21"/>
              </w:rPr>
              <w:t>第二节</w:t>
            </w:r>
          </w:p>
          <w:p w14:paraId="19E02E65">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1BD04BEB">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4046D0DE">
            <w:pPr>
              <w:adjustRightInd w:val="0"/>
              <w:snapToGrid w:val="0"/>
              <w:jc w:val="left"/>
              <w:rPr>
                <w:rFonts w:ascii="宋体" w:hAnsi="宋体"/>
                <w:szCs w:val="21"/>
              </w:rPr>
            </w:pPr>
          </w:p>
        </w:tc>
      </w:tr>
      <w:tr w14:paraId="5823C2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5401160">
            <w:pPr>
              <w:adjustRightInd w:val="0"/>
              <w:snapToGrid w:val="0"/>
              <w:jc w:val="center"/>
              <w:rPr>
                <w:rFonts w:hint="eastAsia" w:ascii="宋体" w:hAnsi="宋体"/>
                <w:szCs w:val="21"/>
              </w:rPr>
            </w:pPr>
            <w:r>
              <w:rPr>
                <w:rFonts w:hint="eastAsia" w:ascii="宋体" w:hAnsi="宋体"/>
                <w:szCs w:val="21"/>
              </w:rPr>
              <w:t>第二节</w:t>
            </w:r>
          </w:p>
          <w:p w14:paraId="09925C5C">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0EB50858">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05767D58">
            <w:pPr>
              <w:adjustRightInd w:val="0"/>
              <w:snapToGrid w:val="0"/>
              <w:jc w:val="left"/>
              <w:rPr>
                <w:rFonts w:ascii="宋体" w:hAnsi="宋体"/>
                <w:szCs w:val="21"/>
              </w:rPr>
            </w:pPr>
          </w:p>
        </w:tc>
      </w:tr>
      <w:tr w14:paraId="7189A0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89A543A">
            <w:pPr>
              <w:adjustRightInd w:val="0"/>
              <w:snapToGrid w:val="0"/>
              <w:jc w:val="center"/>
              <w:rPr>
                <w:rFonts w:hint="eastAsia" w:ascii="宋体" w:hAnsi="宋体"/>
                <w:szCs w:val="21"/>
              </w:rPr>
            </w:pPr>
            <w:r>
              <w:rPr>
                <w:rFonts w:hint="eastAsia" w:ascii="宋体" w:hAnsi="宋体"/>
                <w:szCs w:val="21"/>
              </w:rPr>
              <w:t>第二节</w:t>
            </w:r>
          </w:p>
          <w:p w14:paraId="51BEEDEC">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50604462">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52E3EEF3">
            <w:pPr>
              <w:adjustRightInd w:val="0"/>
              <w:snapToGrid w:val="0"/>
              <w:jc w:val="left"/>
              <w:rPr>
                <w:rFonts w:ascii="宋体" w:hAnsi="宋体"/>
                <w:szCs w:val="21"/>
              </w:rPr>
            </w:pPr>
          </w:p>
        </w:tc>
      </w:tr>
      <w:tr w14:paraId="1C2970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7A627E82">
            <w:pPr>
              <w:adjustRightInd w:val="0"/>
              <w:snapToGrid w:val="0"/>
              <w:jc w:val="center"/>
              <w:rPr>
                <w:rFonts w:ascii="宋体" w:hAnsi="宋体"/>
                <w:szCs w:val="21"/>
              </w:rPr>
            </w:pPr>
            <w:r>
              <w:rPr>
                <w:rFonts w:hint="eastAsia" w:ascii="宋体" w:hAnsi="宋体"/>
                <w:szCs w:val="21"/>
              </w:rPr>
              <w:t>第二节</w:t>
            </w:r>
          </w:p>
          <w:p w14:paraId="4384BF57">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3E6D28C9">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010BDABD">
            <w:pPr>
              <w:adjustRightInd w:val="0"/>
              <w:snapToGrid w:val="0"/>
              <w:jc w:val="left"/>
              <w:rPr>
                <w:rFonts w:ascii="宋体" w:hAnsi="宋体"/>
                <w:szCs w:val="21"/>
              </w:rPr>
            </w:pPr>
          </w:p>
        </w:tc>
      </w:tr>
      <w:tr w14:paraId="24B95F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753E70B5">
            <w:pPr>
              <w:adjustRightInd w:val="0"/>
              <w:snapToGrid w:val="0"/>
              <w:jc w:val="center"/>
              <w:rPr>
                <w:rFonts w:ascii="宋体" w:hAnsi="宋体"/>
                <w:szCs w:val="21"/>
              </w:rPr>
            </w:pPr>
            <w:r>
              <w:rPr>
                <w:rFonts w:hint="eastAsia" w:ascii="宋体" w:hAnsi="宋体"/>
                <w:szCs w:val="21"/>
              </w:rPr>
              <w:t>第二节</w:t>
            </w:r>
          </w:p>
          <w:p w14:paraId="596A1BF7">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45A242B8">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3C919DDE">
            <w:pPr>
              <w:adjustRightInd w:val="0"/>
              <w:snapToGrid w:val="0"/>
              <w:jc w:val="left"/>
              <w:rPr>
                <w:rFonts w:ascii="宋体" w:hAnsi="宋体"/>
                <w:szCs w:val="21"/>
              </w:rPr>
            </w:pPr>
          </w:p>
        </w:tc>
      </w:tr>
      <w:tr w14:paraId="72EC56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DA22CC9">
            <w:pPr>
              <w:adjustRightInd w:val="0"/>
              <w:snapToGrid w:val="0"/>
              <w:jc w:val="center"/>
              <w:rPr>
                <w:rFonts w:ascii="宋体" w:hAnsi="宋体"/>
                <w:szCs w:val="21"/>
              </w:rPr>
            </w:pPr>
            <w:r>
              <w:rPr>
                <w:rFonts w:hint="eastAsia" w:ascii="宋体" w:hAnsi="宋体"/>
                <w:szCs w:val="21"/>
              </w:rPr>
              <w:t>第二节</w:t>
            </w:r>
          </w:p>
          <w:p w14:paraId="1FA35841">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10E56EC7">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67A5F2BD">
            <w:pPr>
              <w:adjustRightInd w:val="0"/>
              <w:snapToGrid w:val="0"/>
              <w:jc w:val="left"/>
              <w:rPr>
                <w:rFonts w:ascii="宋体" w:hAnsi="宋体"/>
                <w:szCs w:val="21"/>
              </w:rPr>
            </w:pPr>
          </w:p>
        </w:tc>
      </w:tr>
      <w:tr w14:paraId="0DC3696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E6B0146">
            <w:pPr>
              <w:adjustRightInd w:val="0"/>
              <w:snapToGrid w:val="0"/>
              <w:jc w:val="center"/>
              <w:rPr>
                <w:rFonts w:ascii="宋体" w:hAnsi="宋体"/>
                <w:szCs w:val="21"/>
              </w:rPr>
            </w:pPr>
            <w:r>
              <w:rPr>
                <w:rFonts w:hint="eastAsia" w:ascii="宋体" w:hAnsi="宋体"/>
                <w:szCs w:val="21"/>
              </w:rPr>
              <w:t>第二节</w:t>
            </w:r>
          </w:p>
          <w:p w14:paraId="5C86DB79">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116BAC8F">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6C325184">
            <w:pPr>
              <w:adjustRightInd w:val="0"/>
              <w:snapToGrid w:val="0"/>
              <w:jc w:val="left"/>
              <w:rPr>
                <w:rFonts w:ascii="宋体" w:hAnsi="宋体"/>
                <w:szCs w:val="21"/>
              </w:rPr>
            </w:pPr>
          </w:p>
        </w:tc>
      </w:tr>
      <w:tr w14:paraId="73CB09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B069AA">
            <w:pPr>
              <w:adjustRightInd w:val="0"/>
              <w:snapToGrid w:val="0"/>
              <w:jc w:val="center"/>
              <w:rPr>
                <w:rFonts w:ascii="宋体" w:hAnsi="宋体"/>
                <w:szCs w:val="21"/>
              </w:rPr>
            </w:pPr>
            <w:r>
              <w:rPr>
                <w:rFonts w:hint="eastAsia" w:ascii="宋体" w:hAnsi="宋体"/>
                <w:szCs w:val="21"/>
              </w:rPr>
              <w:t>第二节</w:t>
            </w:r>
          </w:p>
          <w:p w14:paraId="32E60502">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4E6F186E">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543BD9A6">
            <w:pPr>
              <w:adjustRightInd w:val="0"/>
              <w:snapToGrid w:val="0"/>
              <w:jc w:val="left"/>
              <w:rPr>
                <w:rFonts w:ascii="宋体" w:hAnsi="宋体"/>
                <w:szCs w:val="21"/>
                <w:u w:val="single"/>
              </w:rPr>
            </w:pPr>
          </w:p>
        </w:tc>
      </w:tr>
      <w:tr w14:paraId="2E093A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8C6CC08">
            <w:pPr>
              <w:adjustRightInd w:val="0"/>
              <w:snapToGrid w:val="0"/>
              <w:jc w:val="center"/>
              <w:rPr>
                <w:rFonts w:ascii="宋体" w:hAnsi="宋体"/>
                <w:szCs w:val="21"/>
              </w:rPr>
            </w:pPr>
            <w:r>
              <w:rPr>
                <w:rFonts w:hint="eastAsia" w:ascii="宋体" w:hAnsi="宋体"/>
                <w:szCs w:val="21"/>
              </w:rPr>
              <w:t>第二节</w:t>
            </w:r>
          </w:p>
          <w:p w14:paraId="2393770B">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70709B6D">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1920D026">
            <w:pPr>
              <w:adjustRightInd w:val="0"/>
              <w:snapToGrid w:val="0"/>
              <w:jc w:val="left"/>
              <w:rPr>
                <w:rFonts w:ascii="宋体" w:hAnsi="宋体"/>
                <w:szCs w:val="21"/>
                <w:u w:val="single"/>
              </w:rPr>
            </w:pPr>
          </w:p>
        </w:tc>
      </w:tr>
      <w:tr w14:paraId="62CEEC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445B0AED">
            <w:pPr>
              <w:adjustRightInd w:val="0"/>
              <w:snapToGrid w:val="0"/>
              <w:jc w:val="center"/>
              <w:rPr>
                <w:rFonts w:ascii="宋体" w:hAnsi="宋体"/>
                <w:szCs w:val="21"/>
              </w:rPr>
            </w:pPr>
            <w:r>
              <w:rPr>
                <w:rFonts w:hint="eastAsia" w:ascii="宋体" w:hAnsi="宋体"/>
                <w:szCs w:val="21"/>
              </w:rPr>
              <w:t>第二节</w:t>
            </w:r>
          </w:p>
          <w:p w14:paraId="67BC99E5">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3D5AFDEA">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5248F048">
            <w:pPr>
              <w:adjustRightInd w:val="0"/>
              <w:snapToGrid w:val="0"/>
              <w:jc w:val="left"/>
              <w:rPr>
                <w:rFonts w:ascii="宋体" w:hAnsi="宋体"/>
                <w:szCs w:val="21"/>
                <w:u w:val="single"/>
              </w:rPr>
            </w:pPr>
          </w:p>
        </w:tc>
      </w:tr>
      <w:tr w14:paraId="1D4159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4B5CC7DD">
            <w:pPr>
              <w:adjustRightInd w:val="0"/>
              <w:snapToGrid w:val="0"/>
              <w:jc w:val="center"/>
              <w:rPr>
                <w:rFonts w:ascii="宋体" w:hAnsi="宋体"/>
                <w:szCs w:val="21"/>
              </w:rPr>
            </w:pPr>
            <w:r>
              <w:rPr>
                <w:rFonts w:hint="eastAsia" w:ascii="宋体" w:hAnsi="宋体"/>
                <w:szCs w:val="21"/>
              </w:rPr>
              <w:t>第二节</w:t>
            </w:r>
          </w:p>
          <w:p w14:paraId="5087F32A">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0A38F8A3">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194E1D3D">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087437FA">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446524FA">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5E815B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EBF6B1B">
            <w:pPr>
              <w:adjustRightInd w:val="0"/>
              <w:snapToGrid w:val="0"/>
              <w:jc w:val="center"/>
              <w:rPr>
                <w:rFonts w:ascii="宋体" w:hAnsi="宋体"/>
                <w:szCs w:val="21"/>
              </w:rPr>
            </w:pPr>
            <w:r>
              <w:rPr>
                <w:rFonts w:hint="eastAsia" w:ascii="宋体" w:hAnsi="宋体"/>
                <w:szCs w:val="21"/>
              </w:rPr>
              <w:t>第二节</w:t>
            </w:r>
          </w:p>
          <w:p w14:paraId="024D41F9">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6B9BB380">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6962AE53">
            <w:pPr>
              <w:adjustRightInd w:val="0"/>
              <w:snapToGrid w:val="0"/>
              <w:jc w:val="left"/>
              <w:rPr>
                <w:rFonts w:hint="default" w:ascii="宋体" w:hAnsi="宋体" w:eastAsia="宋体"/>
                <w:szCs w:val="21"/>
                <w:lang w:val="en-US" w:eastAsia="zh-CN"/>
              </w:rPr>
            </w:pPr>
          </w:p>
        </w:tc>
      </w:tr>
    </w:tbl>
    <w:p w14:paraId="38ADB5A5"/>
    <w:p w14:paraId="220FA0F2"/>
    <w:p w14:paraId="1463A1D3">
      <w:pPr>
        <w:rPr>
          <w:rFonts w:hint="eastAsia"/>
          <w:color w:val="auto"/>
          <w:lang w:val="zh-CN"/>
        </w:rPr>
      </w:pPr>
      <w:r>
        <w:rPr>
          <w:rFonts w:hint="eastAsia"/>
          <w:color w:val="auto"/>
          <w:lang w:val="zh-CN"/>
        </w:rPr>
        <w:br w:type="page"/>
      </w:r>
    </w:p>
    <w:p w14:paraId="54024F38">
      <w:pPr>
        <w:tabs>
          <w:tab w:val="left" w:pos="432"/>
        </w:tabs>
        <w:jc w:val="center"/>
        <w:outlineLvl w:val="0"/>
        <w:rPr>
          <w:rFonts w:asciiTheme="minorEastAsia" w:hAnsiTheme="minorEastAsia" w:eastAsiaTheme="minorEastAsia" w:cstheme="minorEastAsia"/>
          <w:b/>
          <w:bCs/>
          <w:color w:val="auto"/>
          <w:sz w:val="44"/>
          <w:szCs w:val="44"/>
          <w:lang w:val="zh-CN"/>
        </w:rPr>
      </w:pPr>
      <w:r>
        <w:rPr>
          <w:rFonts w:hint="eastAsia" w:asciiTheme="minorEastAsia" w:hAnsiTheme="minorEastAsia" w:eastAsiaTheme="minorEastAsia" w:cstheme="minorEastAsia"/>
          <w:b/>
          <w:bCs/>
          <w:color w:val="auto"/>
          <w:sz w:val="44"/>
          <w:szCs w:val="44"/>
          <w:lang w:val="zh-CN"/>
        </w:rPr>
        <w:t xml:space="preserve"> 技术部分</w:t>
      </w:r>
    </w:p>
    <w:tbl>
      <w:tblPr>
        <w:tblStyle w:val="24"/>
        <w:tblW w:w="8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1080"/>
        <w:gridCol w:w="4784"/>
        <w:gridCol w:w="567"/>
        <w:gridCol w:w="1032"/>
      </w:tblGrid>
      <w:tr w14:paraId="0B2BB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646DDA7">
            <w:pPr>
              <w:jc w:val="center"/>
              <w:rPr>
                <w:rFonts w:hint="eastAsia" w:ascii="宋体" w:hAnsi="宋体" w:cs="宋体"/>
                <w:b/>
                <w:szCs w:val="21"/>
              </w:rPr>
            </w:pPr>
            <w:r>
              <w:rPr>
                <w:rFonts w:hint="eastAsia" w:ascii="宋体" w:hAnsi="宋体" w:cs="宋体"/>
                <w:b/>
                <w:szCs w:val="21"/>
              </w:rPr>
              <w:t>序号</w:t>
            </w:r>
          </w:p>
        </w:tc>
        <w:tc>
          <w:tcPr>
            <w:tcW w:w="1080" w:type="dxa"/>
            <w:noWrap w:val="0"/>
            <w:vAlign w:val="center"/>
          </w:tcPr>
          <w:p w14:paraId="0467EB99">
            <w:pPr>
              <w:jc w:val="center"/>
              <w:rPr>
                <w:rFonts w:hint="eastAsia" w:ascii="宋体" w:hAnsi="宋体" w:cs="宋体"/>
                <w:b/>
                <w:szCs w:val="21"/>
              </w:rPr>
            </w:pPr>
            <w:r>
              <w:rPr>
                <w:rFonts w:hint="eastAsia" w:ascii="宋体" w:hAnsi="宋体" w:cs="宋体"/>
                <w:b/>
                <w:szCs w:val="21"/>
              </w:rPr>
              <w:t>设备名称</w:t>
            </w:r>
          </w:p>
        </w:tc>
        <w:tc>
          <w:tcPr>
            <w:tcW w:w="4784" w:type="dxa"/>
            <w:noWrap w:val="0"/>
            <w:vAlign w:val="center"/>
          </w:tcPr>
          <w:p w14:paraId="23188363">
            <w:pPr>
              <w:jc w:val="center"/>
              <w:rPr>
                <w:rFonts w:hint="eastAsia" w:ascii="宋体" w:hAnsi="宋体" w:cs="宋体"/>
                <w:b/>
                <w:szCs w:val="21"/>
              </w:rPr>
            </w:pPr>
            <w:r>
              <w:rPr>
                <w:rFonts w:hint="eastAsia" w:ascii="宋体" w:hAnsi="宋体" w:cs="宋体"/>
                <w:b/>
                <w:szCs w:val="21"/>
              </w:rPr>
              <w:t>功能配置及技术指标要求</w:t>
            </w:r>
          </w:p>
        </w:tc>
        <w:tc>
          <w:tcPr>
            <w:tcW w:w="567" w:type="dxa"/>
            <w:noWrap w:val="0"/>
            <w:vAlign w:val="center"/>
          </w:tcPr>
          <w:p w14:paraId="1414DA56">
            <w:pPr>
              <w:jc w:val="center"/>
              <w:rPr>
                <w:rFonts w:hint="eastAsia" w:ascii="宋体" w:hAnsi="宋体" w:cs="宋体"/>
                <w:b/>
                <w:szCs w:val="21"/>
              </w:rPr>
            </w:pPr>
            <w:r>
              <w:rPr>
                <w:rFonts w:hint="eastAsia" w:ascii="宋体" w:hAnsi="宋体" w:cs="宋体"/>
                <w:b/>
                <w:szCs w:val="21"/>
              </w:rPr>
              <w:t>数量</w:t>
            </w:r>
          </w:p>
        </w:tc>
        <w:tc>
          <w:tcPr>
            <w:tcW w:w="1032" w:type="dxa"/>
            <w:noWrap w:val="0"/>
            <w:vAlign w:val="center"/>
          </w:tcPr>
          <w:p w14:paraId="7E20366D">
            <w:pPr>
              <w:jc w:val="center"/>
              <w:rPr>
                <w:rFonts w:hint="eastAsia" w:ascii="宋体" w:hAnsi="宋体" w:eastAsia="宋体" w:cs="宋体"/>
                <w:b/>
                <w:szCs w:val="21"/>
                <w:lang w:val="en-US" w:eastAsia="zh-CN"/>
              </w:rPr>
            </w:pPr>
            <w:r>
              <w:rPr>
                <w:rFonts w:hint="eastAsia" w:ascii="宋体" w:hAnsi="宋体" w:cs="宋体"/>
                <w:b/>
                <w:szCs w:val="21"/>
                <w:lang w:val="en-US" w:eastAsia="zh-CN"/>
              </w:rPr>
              <w:t>单位</w:t>
            </w:r>
          </w:p>
        </w:tc>
      </w:tr>
      <w:tr w14:paraId="19780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64D15DD">
            <w:pPr>
              <w:widowControl/>
              <w:jc w:val="center"/>
              <w:rPr>
                <w:rFonts w:hint="eastAsia" w:ascii="宋体" w:hAnsi="宋体" w:cs="宋体"/>
                <w:color w:val="000000"/>
                <w:kern w:val="0"/>
                <w:szCs w:val="21"/>
              </w:rPr>
            </w:pPr>
            <w:r>
              <w:rPr>
                <w:rFonts w:hint="eastAsia" w:ascii="宋体" w:hAnsi="宋体" w:cs="宋体"/>
                <w:color w:val="000000"/>
                <w:kern w:val="0"/>
                <w:szCs w:val="21"/>
              </w:rPr>
              <w:t>1</w:t>
            </w:r>
          </w:p>
        </w:tc>
        <w:tc>
          <w:tcPr>
            <w:tcW w:w="1080" w:type="dxa"/>
            <w:noWrap w:val="0"/>
            <w:vAlign w:val="center"/>
          </w:tcPr>
          <w:p w14:paraId="4165B59F">
            <w:pPr>
              <w:jc w:val="center"/>
              <w:rPr>
                <w:rFonts w:hint="eastAsia" w:ascii="宋体" w:hAnsi="宋体" w:cs="宋体"/>
                <w:color w:val="000000"/>
                <w:szCs w:val="21"/>
              </w:rPr>
            </w:pPr>
            <w:r>
              <w:rPr>
                <w:rFonts w:hint="eastAsia" w:ascii="宋体" w:hAnsi="宋体" w:cs="宋体"/>
                <w:color w:val="000000"/>
                <w:szCs w:val="21"/>
              </w:rPr>
              <w:t>商用跑步机</w:t>
            </w:r>
          </w:p>
        </w:tc>
        <w:tc>
          <w:tcPr>
            <w:tcW w:w="4784" w:type="dxa"/>
            <w:noWrap w:val="0"/>
            <w:vAlign w:val="top"/>
          </w:tcPr>
          <w:p w14:paraId="3A323382">
            <w:pPr>
              <w:rPr>
                <w:rFonts w:hint="eastAsia" w:ascii="宋体" w:hAnsi="宋体" w:cs="宋体"/>
                <w:szCs w:val="21"/>
              </w:rPr>
            </w:pPr>
            <w:r>
              <w:rPr>
                <w:rFonts w:hint="eastAsia" w:ascii="宋体" w:hAnsi="宋体" w:cs="宋体"/>
                <w:szCs w:val="21"/>
              </w:rPr>
              <w:t>1.显示：15.6英寸液晶显示器</w:t>
            </w:r>
          </w:p>
          <w:p w14:paraId="4A83E03C">
            <w:pPr>
              <w:rPr>
                <w:rFonts w:hint="eastAsia" w:ascii="宋体" w:hAnsi="宋体" w:cs="宋体"/>
                <w:szCs w:val="21"/>
              </w:rPr>
            </w:pPr>
            <w:r>
              <w:rPr>
                <w:rFonts w:hint="eastAsia" w:ascii="宋体" w:hAnsi="宋体" w:cs="宋体"/>
                <w:szCs w:val="21"/>
              </w:rPr>
              <w:t xml:space="preserve">2.娱乐功能: 内置娱乐APP 屏幕解析度 1920*1080 </w:t>
            </w:r>
          </w:p>
          <w:p w14:paraId="6EB78344">
            <w:pPr>
              <w:rPr>
                <w:rFonts w:hint="eastAsia" w:ascii="宋体" w:hAnsi="宋体" w:cs="宋体"/>
                <w:szCs w:val="21"/>
              </w:rPr>
            </w:pPr>
            <w:r>
              <w:rPr>
                <w:rFonts w:hint="eastAsia" w:ascii="宋体" w:hAnsi="宋体" w:cs="宋体"/>
                <w:szCs w:val="21"/>
              </w:rPr>
              <w:t>3.CPU 4核/2G 可视角度 全角度可视角度</w:t>
            </w:r>
          </w:p>
          <w:p w14:paraId="73BC1257">
            <w:pPr>
              <w:rPr>
                <w:rFonts w:hint="eastAsia" w:ascii="宋体" w:hAnsi="宋体" w:cs="宋体"/>
                <w:szCs w:val="21"/>
              </w:rPr>
            </w:pPr>
            <w:r>
              <w:rPr>
                <w:rFonts w:hint="eastAsia" w:ascii="宋体" w:hAnsi="宋体" w:cs="宋体"/>
                <w:szCs w:val="21"/>
              </w:rPr>
              <w:t xml:space="preserve">4.马达功率: 持续4.0P/峰值6.0P </w:t>
            </w:r>
          </w:p>
          <w:p w14:paraId="247B5CB7">
            <w:pPr>
              <w:rPr>
                <w:rFonts w:hint="eastAsia" w:ascii="宋体" w:hAnsi="宋体" w:cs="宋体"/>
                <w:szCs w:val="21"/>
              </w:rPr>
            </w:pPr>
            <w:r>
              <w:rPr>
                <w:rFonts w:hint="eastAsia" w:ascii="宋体" w:hAnsi="宋体" w:cs="宋体"/>
                <w:szCs w:val="21"/>
              </w:rPr>
              <w:t>5.蓝牙功能: 蓝牙2.4G  可连接蓝牙穿戴设备</w:t>
            </w:r>
          </w:p>
          <w:p w14:paraId="345F09B3">
            <w:pPr>
              <w:rPr>
                <w:rFonts w:hint="eastAsia" w:ascii="宋体" w:hAnsi="宋体" w:cs="宋体"/>
                <w:szCs w:val="21"/>
              </w:rPr>
            </w:pPr>
            <w:r>
              <w:rPr>
                <w:rFonts w:hint="eastAsia" w:ascii="宋体" w:hAnsi="宋体" w:cs="宋体"/>
                <w:szCs w:val="21"/>
              </w:rPr>
              <w:t xml:space="preserve">6.速度范围: 0.8-20KM/H </w:t>
            </w:r>
          </w:p>
          <w:p w14:paraId="799AB2E4">
            <w:pPr>
              <w:rPr>
                <w:rFonts w:hint="eastAsia" w:ascii="宋体" w:hAnsi="宋体" w:cs="宋体"/>
                <w:szCs w:val="21"/>
              </w:rPr>
            </w:pPr>
            <w:r>
              <w:rPr>
                <w:rFonts w:hint="eastAsia" w:ascii="宋体" w:hAnsi="宋体" w:cs="宋体"/>
                <w:szCs w:val="21"/>
              </w:rPr>
              <w:t>7.内置程序: 12组专业电脑程序</w:t>
            </w:r>
          </w:p>
          <w:p w14:paraId="560F4095">
            <w:pPr>
              <w:rPr>
                <w:rFonts w:hint="eastAsia" w:ascii="宋体" w:hAnsi="宋体" w:cs="宋体"/>
                <w:szCs w:val="21"/>
              </w:rPr>
            </w:pPr>
            <w:r>
              <w:rPr>
                <w:rFonts w:hint="eastAsia" w:ascii="宋体" w:hAnsi="宋体" w:cs="宋体"/>
                <w:szCs w:val="21"/>
              </w:rPr>
              <w:t xml:space="preserve">8.坡度范围: 0%——15% </w:t>
            </w:r>
          </w:p>
          <w:p w14:paraId="00A97594">
            <w:pPr>
              <w:rPr>
                <w:rFonts w:hint="eastAsia" w:ascii="宋体" w:hAnsi="宋体" w:cs="宋体"/>
                <w:szCs w:val="21"/>
              </w:rPr>
            </w:pPr>
            <w:r>
              <w:rPr>
                <w:rFonts w:hint="eastAsia" w:ascii="宋体" w:hAnsi="宋体" w:cs="宋体"/>
                <w:szCs w:val="21"/>
              </w:rPr>
              <w:t>9.心率测试: 手握式/无线心率接收</w:t>
            </w:r>
          </w:p>
          <w:p w14:paraId="17911ED5">
            <w:pPr>
              <w:rPr>
                <w:rFonts w:hint="eastAsia" w:ascii="宋体" w:hAnsi="宋体" w:cs="宋体"/>
                <w:szCs w:val="21"/>
              </w:rPr>
            </w:pPr>
            <w:r>
              <w:rPr>
                <w:rFonts w:hint="eastAsia" w:ascii="宋体" w:hAnsi="宋体" w:cs="宋体"/>
                <w:szCs w:val="21"/>
              </w:rPr>
              <w:t xml:space="preserve">10.避震系统: 多点避震系统 </w:t>
            </w:r>
          </w:p>
          <w:p w14:paraId="754FB33B">
            <w:pPr>
              <w:rPr>
                <w:rFonts w:hint="eastAsia" w:ascii="宋体" w:hAnsi="宋体" w:cs="宋体"/>
                <w:szCs w:val="21"/>
              </w:rPr>
            </w:pPr>
            <w:r>
              <w:rPr>
                <w:rFonts w:hint="eastAsia" w:ascii="宋体" w:hAnsi="宋体" w:cs="宋体"/>
                <w:szCs w:val="21"/>
              </w:rPr>
              <w:t>11.休眠模式: 30分钟后没有指令自动关闭</w:t>
            </w:r>
          </w:p>
          <w:p w14:paraId="277ED052">
            <w:pPr>
              <w:rPr>
                <w:rFonts w:hint="eastAsia" w:ascii="宋体" w:hAnsi="宋体" w:cs="宋体"/>
                <w:szCs w:val="21"/>
              </w:rPr>
            </w:pPr>
            <w:r>
              <w:rPr>
                <w:rFonts w:hint="eastAsia" w:ascii="宋体" w:hAnsi="宋体" w:cs="宋体"/>
                <w:szCs w:val="21"/>
              </w:rPr>
              <w:t xml:space="preserve">12.音    响: 车载高保真音响 </w:t>
            </w:r>
          </w:p>
          <w:p w14:paraId="5A4C946D">
            <w:pPr>
              <w:rPr>
                <w:rFonts w:hint="eastAsia" w:ascii="宋体" w:hAnsi="宋体" w:cs="宋体"/>
                <w:szCs w:val="21"/>
              </w:rPr>
            </w:pPr>
            <w:r>
              <w:rPr>
                <w:rFonts w:hint="eastAsia" w:ascii="宋体" w:hAnsi="宋体" w:cs="宋体"/>
                <w:szCs w:val="21"/>
              </w:rPr>
              <w:t>13.风    扇: 有氧风扇，让空气更流通</w:t>
            </w:r>
          </w:p>
          <w:p w14:paraId="5FC8F7AB">
            <w:pPr>
              <w:rPr>
                <w:rFonts w:hint="eastAsia" w:ascii="宋体" w:hAnsi="宋体" w:cs="宋体"/>
                <w:szCs w:val="21"/>
              </w:rPr>
            </w:pPr>
            <w:r>
              <w:rPr>
                <w:rFonts w:hint="eastAsia" w:ascii="宋体" w:hAnsi="宋体" w:cs="宋体"/>
                <w:szCs w:val="21"/>
              </w:rPr>
              <w:t>14.USB接口: 有 MP3孔/耳机孔 有</w:t>
            </w:r>
          </w:p>
          <w:p w14:paraId="02C4E18A">
            <w:pPr>
              <w:rPr>
                <w:rFonts w:hint="eastAsia" w:ascii="宋体" w:hAnsi="宋体" w:cs="宋体"/>
                <w:szCs w:val="21"/>
              </w:rPr>
            </w:pPr>
            <w:r>
              <w:rPr>
                <w:rFonts w:hint="eastAsia" w:ascii="宋体" w:hAnsi="宋体" w:cs="宋体"/>
                <w:szCs w:val="21"/>
              </w:rPr>
              <w:t>15.跑带区域: 56*1550cm 踏板设计 铝合金踏板</w:t>
            </w:r>
          </w:p>
          <w:p w14:paraId="1EF5FC9F">
            <w:pPr>
              <w:rPr>
                <w:rFonts w:hint="eastAsia" w:ascii="宋体" w:hAnsi="宋体" w:cs="宋体"/>
                <w:szCs w:val="21"/>
              </w:rPr>
            </w:pPr>
            <w:r>
              <w:rPr>
                <w:rFonts w:hint="eastAsia" w:ascii="宋体" w:hAnsi="宋体" w:cs="宋体"/>
                <w:szCs w:val="21"/>
              </w:rPr>
              <w:t>16.跑带厚度: 25mm 前后滚筒直径 75mm</w:t>
            </w:r>
          </w:p>
          <w:p w14:paraId="19698EE4">
            <w:pPr>
              <w:rPr>
                <w:rFonts w:hint="eastAsia" w:ascii="宋体" w:hAnsi="宋体" w:cs="宋体"/>
                <w:szCs w:val="21"/>
              </w:rPr>
            </w:pPr>
            <w:r>
              <w:rPr>
                <w:rFonts w:hint="eastAsia" w:ascii="宋体" w:hAnsi="宋体" w:cs="宋体"/>
                <w:szCs w:val="21"/>
              </w:rPr>
              <w:t xml:space="preserve">17.最大载重: 197公斤 </w:t>
            </w:r>
          </w:p>
          <w:p w14:paraId="576CD19F">
            <w:pPr>
              <w:rPr>
                <w:rFonts w:hint="eastAsia" w:ascii="宋体" w:hAnsi="宋体" w:cs="宋体"/>
                <w:szCs w:val="21"/>
              </w:rPr>
            </w:pPr>
            <w:r>
              <w:rPr>
                <w:rFonts w:hint="eastAsia" w:ascii="宋体" w:hAnsi="宋体" w:cs="宋体"/>
                <w:szCs w:val="21"/>
              </w:rPr>
              <w:t>18.机台尺寸: 213*89*147cm</w:t>
            </w:r>
          </w:p>
          <w:p w14:paraId="56BC1F02">
            <w:pPr>
              <w:rPr>
                <w:rFonts w:hint="eastAsia" w:ascii="宋体" w:hAnsi="宋体" w:cs="宋体"/>
                <w:szCs w:val="21"/>
              </w:rPr>
            </w:pPr>
            <w:r>
              <w:rPr>
                <w:rFonts w:hint="eastAsia" w:ascii="宋体" w:hAnsi="宋体" w:cs="宋体"/>
                <w:szCs w:val="21"/>
              </w:rPr>
              <w:t>19.机台重量: 180公斤</w:t>
            </w:r>
          </w:p>
          <w:p w14:paraId="43ABC210">
            <w:pPr>
              <w:rPr>
                <w:rFonts w:hint="default" w:ascii="宋体" w:hAnsi="宋体" w:eastAsia="宋体" w:cs="宋体"/>
                <w:szCs w:val="21"/>
                <w:lang w:val="en-US" w:eastAsia="zh-CN"/>
              </w:rPr>
            </w:pPr>
            <w:r>
              <w:rPr>
                <w:rFonts w:hint="eastAsia" w:ascii="宋体" w:hAnsi="宋体" w:cs="宋体"/>
                <w:szCs w:val="21"/>
                <w:lang w:val="en-US" w:eastAsia="zh-CN"/>
              </w:rPr>
              <w:t>20.包安装</w:t>
            </w:r>
          </w:p>
        </w:tc>
        <w:tc>
          <w:tcPr>
            <w:tcW w:w="567" w:type="dxa"/>
            <w:noWrap w:val="0"/>
            <w:vAlign w:val="center"/>
          </w:tcPr>
          <w:p w14:paraId="248ED5F8">
            <w:pPr>
              <w:widowControl/>
              <w:jc w:val="center"/>
              <w:rPr>
                <w:rFonts w:hint="eastAsia" w:ascii="宋体" w:hAnsi="宋体" w:eastAsia="宋体" w:cs="宋体"/>
                <w:color w:val="000000"/>
                <w:kern w:val="0"/>
                <w:szCs w:val="21"/>
                <w:lang w:eastAsia="zh-CN"/>
              </w:rPr>
            </w:pPr>
            <w:r>
              <w:rPr>
                <w:rFonts w:ascii="宋体" w:hAnsi="宋体" w:cs="宋体"/>
                <w:color w:val="000000"/>
                <w:kern w:val="0"/>
                <w:szCs w:val="21"/>
              </w:rPr>
              <w:t>1</w:t>
            </w:r>
            <w:r>
              <w:rPr>
                <w:rFonts w:hint="eastAsia" w:ascii="宋体" w:hAnsi="宋体" w:cs="宋体"/>
                <w:color w:val="000000"/>
                <w:kern w:val="0"/>
                <w:szCs w:val="21"/>
                <w:lang w:val="en-US" w:eastAsia="zh-CN"/>
              </w:rPr>
              <w:t>3</w:t>
            </w:r>
          </w:p>
        </w:tc>
        <w:tc>
          <w:tcPr>
            <w:tcW w:w="1032" w:type="dxa"/>
            <w:noWrap w:val="0"/>
            <w:vAlign w:val="center"/>
          </w:tcPr>
          <w:p w14:paraId="5B7DEAA3">
            <w:pPr>
              <w:widowControl/>
              <w:jc w:val="center"/>
              <w:rPr>
                <w:rFonts w:hint="eastAsia" w:ascii="宋体" w:hAnsi="宋体" w:eastAsia="宋体" w:cs="宋体"/>
                <w:color w:val="000000"/>
                <w:kern w:val="0"/>
                <w:szCs w:val="21"/>
                <w:lang w:val="en-US" w:eastAsia="zh-CN"/>
              </w:rPr>
            </w:pPr>
            <w:r>
              <w:rPr>
                <w:rFonts w:hint="eastAsia" w:ascii="宋体" w:hAnsi="宋体" w:cs="宋体"/>
                <w:color w:val="000000"/>
                <w:kern w:val="0"/>
                <w:szCs w:val="21"/>
                <w:lang w:val="en-US" w:eastAsia="zh-CN"/>
              </w:rPr>
              <w:t>台</w:t>
            </w:r>
          </w:p>
        </w:tc>
      </w:tr>
      <w:tr w14:paraId="5C43A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EF0B046">
            <w:pPr>
              <w:jc w:val="center"/>
              <w:rPr>
                <w:rFonts w:hint="eastAsia" w:ascii="宋体" w:hAnsi="宋体" w:cs="宋体"/>
                <w:color w:val="000000"/>
                <w:szCs w:val="21"/>
              </w:rPr>
            </w:pPr>
            <w:r>
              <w:rPr>
                <w:rFonts w:hint="eastAsia" w:ascii="宋体" w:hAnsi="宋体" w:cs="宋体"/>
                <w:color w:val="000000"/>
                <w:szCs w:val="21"/>
              </w:rPr>
              <w:t>2</w:t>
            </w:r>
          </w:p>
        </w:tc>
        <w:tc>
          <w:tcPr>
            <w:tcW w:w="1080" w:type="dxa"/>
            <w:noWrap w:val="0"/>
            <w:vAlign w:val="center"/>
          </w:tcPr>
          <w:p w14:paraId="36C05550">
            <w:pPr>
              <w:jc w:val="center"/>
              <w:rPr>
                <w:rFonts w:ascii="宋体" w:hAnsi="宋体" w:cs="宋体"/>
                <w:color w:val="000000"/>
                <w:szCs w:val="21"/>
              </w:rPr>
            </w:pPr>
            <w:r>
              <w:rPr>
                <w:rFonts w:hint="eastAsia" w:ascii="宋体" w:hAnsi="宋体" w:cs="宋体"/>
                <w:color w:val="000000"/>
                <w:szCs w:val="21"/>
              </w:rPr>
              <w:t>商用椭圆机</w:t>
            </w:r>
          </w:p>
        </w:tc>
        <w:tc>
          <w:tcPr>
            <w:tcW w:w="4784" w:type="dxa"/>
            <w:noWrap w:val="0"/>
            <w:vAlign w:val="top"/>
          </w:tcPr>
          <w:p w14:paraId="702FBB3C">
            <w:pPr>
              <w:rPr>
                <w:rFonts w:hint="eastAsia" w:ascii="宋体" w:hAnsi="宋体" w:cs="宋体"/>
                <w:szCs w:val="21"/>
              </w:rPr>
            </w:pPr>
            <w:r>
              <w:rPr>
                <w:rFonts w:hint="eastAsia" w:ascii="宋体" w:hAnsi="宋体" w:cs="宋体"/>
                <w:szCs w:val="21"/>
              </w:rPr>
              <w:t xml:space="preserve">1.显示屏: 10.1寸 TFT高清屏 </w:t>
            </w:r>
          </w:p>
          <w:p w14:paraId="24E1B626">
            <w:pPr>
              <w:rPr>
                <w:rFonts w:hint="eastAsia" w:ascii="宋体" w:hAnsi="宋体" w:cs="宋体"/>
                <w:szCs w:val="21"/>
              </w:rPr>
            </w:pPr>
            <w:r>
              <w:rPr>
                <w:rFonts w:hint="eastAsia" w:ascii="宋体" w:hAnsi="宋体" w:cs="宋体"/>
                <w:szCs w:val="21"/>
              </w:rPr>
              <w:t>2.触控系统: 安卓系统，A33处理器，1G/8G</w:t>
            </w:r>
          </w:p>
          <w:p w14:paraId="386FCB10">
            <w:pPr>
              <w:rPr>
                <w:rFonts w:hint="eastAsia" w:ascii="宋体" w:hAnsi="宋体" w:cs="宋体"/>
                <w:szCs w:val="21"/>
              </w:rPr>
            </w:pPr>
            <w:r>
              <w:rPr>
                <w:rFonts w:hint="eastAsia" w:ascii="宋体" w:hAnsi="宋体" w:cs="宋体"/>
                <w:szCs w:val="21"/>
              </w:rPr>
              <w:t>3.屏幕分辨率: 1280*800 USB接孔 充电、读取数据</w:t>
            </w:r>
          </w:p>
          <w:p w14:paraId="7007B60D">
            <w:pPr>
              <w:rPr>
                <w:rFonts w:hint="eastAsia" w:ascii="宋体" w:hAnsi="宋体" w:cs="宋体"/>
                <w:szCs w:val="21"/>
              </w:rPr>
            </w:pPr>
            <w:r>
              <w:rPr>
                <w:rFonts w:hint="eastAsia" w:ascii="宋体" w:hAnsi="宋体" w:cs="宋体"/>
                <w:szCs w:val="21"/>
              </w:rPr>
              <w:t>4.蓝牙: 蓝牙4.0可连接蓝牙</w:t>
            </w:r>
          </w:p>
          <w:p w14:paraId="1A540A92">
            <w:pPr>
              <w:rPr>
                <w:rFonts w:hint="eastAsia" w:ascii="宋体" w:hAnsi="宋体" w:cs="宋体"/>
                <w:szCs w:val="21"/>
              </w:rPr>
            </w:pPr>
            <w:r>
              <w:rPr>
                <w:rFonts w:hint="eastAsia" w:ascii="宋体" w:hAnsi="宋体" w:cs="宋体"/>
                <w:szCs w:val="21"/>
              </w:rPr>
              <w:t>5.穿戴设备: 表头角度 可调整角度</w:t>
            </w:r>
          </w:p>
          <w:p w14:paraId="4852EA36">
            <w:pPr>
              <w:rPr>
                <w:rFonts w:hint="eastAsia" w:ascii="宋体" w:hAnsi="宋体" w:cs="宋体"/>
                <w:szCs w:val="21"/>
              </w:rPr>
            </w:pPr>
            <w:r>
              <w:rPr>
                <w:rFonts w:hint="eastAsia" w:ascii="宋体" w:hAnsi="宋体" w:cs="宋体"/>
                <w:szCs w:val="21"/>
              </w:rPr>
              <w:t xml:space="preserve">6.阻力系统: 电磁控阻力系统 </w:t>
            </w:r>
          </w:p>
          <w:p w14:paraId="254F6E6D">
            <w:pPr>
              <w:rPr>
                <w:rFonts w:hint="eastAsia" w:ascii="宋体" w:hAnsi="宋体" w:cs="宋体"/>
                <w:szCs w:val="21"/>
              </w:rPr>
            </w:pPr>
            <w:r>
              <w:rPr>
                <w:rFonts w:hint="eastAsia" w:ascii="宋体" w:hAnsi="宋体" w:cs="宋体"/>
                <w:szCs w:val="21"/>
              </w:rPr>
              <w:t>7.屏幕按键: 步距快捷键、助力快捷键</w:t>
            </w:r>
          </w:p>
          <w:p w14:paraId="3435E415">
            <w:pPr>
              <w:rPr>
                <w:rFonts w:hint="eastAsia" w:ascii="宋体" w:hAnsi="宋体" w:cs="宋体"/>
                <w:szCs w:val="21"/>
              </w:rPr>
            </w:pPr>
            <w:r>
              <w:rPr>
                <w:rFonts w:hint="eastAsia" w:ascii="宋体" w:hAnsi="宋体" w:cs="宋体"/>
                <w:szCs w:val="21"/>
              </w:rPr>
              <w:t xml:space="preserve">8.阻力级别: 20级 </w:t>
            </w:r>
          </w:p>
          <w:p w14:paraId="56A8311A">
            <w:pPr>
              <w:rPr>
                <w:rFonts w:hint="eastAsia" w:ascii="宋体" w:hAnsi="宋体" w:cs="宋体"/>
                <w:szCs w:val="21"/>
              </w:rPr>
            </w:pPr>
            <w:r>
              <w:rPr>
                <w:rFonts w:hint="eastAsia" w:ascii="宋体" w:hAnsi="宋体" w:cs="宋体"/>
                <w:szCs w:val="21"/>
              </w:rPr>
              <w:t>9.娱乐功能: 内置音箱支持MP3</w:t>
            </w:r>
          </w:p>
          <w:p w14:paraId="531CB7E7">
            <w:pPr>
              <w:rPr>
                <w:rFonts w:hint="eastAsia" w:ascii="宋体" w:hAnsi="宋体" w:cs="宋体"/>
                <w:szCs w:val="21"/>
              </w:rPr>
            </w:pPr>
            <w:r>
              <w:rPr>
                <w:rFonts w:hint="eastAsia" w:ascii="宋体" w:hAnsi="宋体" w:cs="宋体"/>
                <w:szCs w:val="21"/>
              </w:rPr>
              <w:t>10.飞轮重量: 14KG 飞轮直径 38mm</w:t>
            </w:r>
          </w:p>
          <w:p w14:paraId="220C6A0A">
            <w:pPr>
              <w:rPr>
                <w:rFonts w:hint="eastAsia" w:ascii="宋体" w:hAnsi="宋体" w:cs="宋体"/>
                <w:szCs w:val="21"/>
              </w:rPr>
            </w:pPr>
            <w:r>
              <w:rPr>
                <w:rFonts w:hint="eastAsia" w:ascii="宋体" w:hAnsi="宋体" w:cs="宋体"/>
                <w:szCs w:val="21"/>
              </w:rPr>
              <w:t xml:space="preserve">11.机台重量: 107KG </w:t>
            </w:r>
          </w:p>
          <w:p w14:paraId="35400A71">
            <w:pPr>
              <w:rPr>
                <w:rFonts w:hint="eastAsia" w:ascii="宋体" w:hAnsi="宋体" w:cs="宋体"/>
                <w:szCs w:val="21"/>
              </w:rPr>
            </w:pPr>
            <w:r>
              <w:rPr>
                <w:rFonts w:hint="eastAsia" w:ascii="宋体" w:hAnsi="宋体" w:cs="宋体"/>
                <w:szCs w:val="21"/>
              </w:rPr>
              <w:t>12.风    扇: 有氧风扇，让空气更流通</w:t>
            </w:r>
          </w:p>
          <w:p w14:paraId="17117A47">
            <w:pPr>
              <w:rPr>
                <w:rFonts w:hint="eastAsia" w:ascii="宋体" w:hAnsi="宋体" w:cs="宋体"/>
                <w:szCs w:val="21"/>
              </w:rPr>
            </w:pPr>
            <w:r>
              <w:rPr>
                <w:rFonts w:hint="eastAsia" w:ascii="宋体" w:hAnsi="宋体" w:cs="宋体"/>
                <w:szCs w:val="21"/>
              </w:rPr>
              <w:t xml:space="preserve">13.运动步距: 18-24英寸 </w:t>
            </w:r>
          </w:p>
          <w:p w14:paraId="2260DB0A">
            <w:pPr>
              <w:rPr>
                <w:rFonts w:hint="eastAsia" w:ascii="宋体" w:hAnsi="宋体" w:cs="宋体"/>
                <w:szCs w:val="21"/>
              </w:rPr>
            </w:pPr>
            <w:r>
              <w:rPr>
                <w:rFonts w:hint="eastAsia" w:ascii="宋体" w:hAnsi="宋体" w:cs="宋体"/>
                <w:szCs w:val="21"/>
              </w:rPr>
              <w:t>14.心率测试: 手握式/无线心率接收（配带心率带）</w:t>
            </w:r>
          </w:p>
          <w:p w14:paraId="52A2CC80">
            <w:pPr>
              <w:rPr>
                <w:rFonts w:hint="eastAsia" w:ascii="宋体" w:hAnsi="宋体" w:cs="宋体"/>
                <w:szCs w:val="21"/>
              </w:rPr>
            </w:pPr>
            <w:r>
              <w:rPr>
                <w:rFonts w:hint="eastAsia" w:ascii="宋体" w:hAnsi="宋体" w:cs="宋体"/>
                <w:szCs w:val="21"/>
              </w:rPr>
              <w:t>15.预设程序: 8组预设程序 机台尺寸 213*82*177cm</w:t>
            </w:r>
          </w:p>
          <w:p w14:paraId="67764A23">
            <w:pPr>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6</w:t>
            </w:r>
            <w:r>
              <w:rPr>
                <w:rFonts w:hint="eastAsia" w:ascii="宋体" w:hAnsi="宋体" w:cs="宋体"/>
                <w:szCs w:val="21"/>
              </w:rPr>
              <w:t>.最大载重: 180KG</w:t>
            </w:r>
          </w:p>
          <w:p w14:paraId="299B5269">
            <w:pPr>
              <w:rPr>
                <w:rFonts w:hint="default" w:ascii="宋体" w:hAnsi="宋体" w:eastAsia="宋体" w:cs="宋体"/>
                <w:szCs w:val="21"/>
                <w:lang w:val="en-US" w:eastAsia="zh-CN"/>
              </w:rPr>
            </w:pPr>
            <w:r>
              <w:rPr>
                <w:rFonts w:hint="eastAsia" w:ascii="宋体" w:hAnsi="宋体" w:cs="宋体"/>
                <w:szCs w:val="21"/>
                <w:lang w:val="en-US" w:eastAsia="zh-CN"/>
              </w:rPr>
              <w:t>17.包安装</w:t>
            </w:r>
          </w:p>
        </w:tc>
        <w:tc>
          <w:tcPr>
            <w:tcW w:w="567" w:type="dxa"/>
            <w:noWrap w:val="0"/>
            <w:vAlign w:val="center"/>
          </w:tcPr>
          <w:p w14:paraId="566C8995">
            <w:pPr>
              <w:jc w:val="center"/>
              <w:rPr>
                <w:rFonts w:hint="eastAsia" w:ascii="宋体" w:hAnsi="宋体" w:cs="宋体"/>
                <w:color w:val="000000"/>
                <w:szCs w:val="21"/>
              </w:rPr>
            </w:pPr>
            <w:r>
              <w:rPr>
                <w:rFonts w:hint="eastAsia" w:ascii="宋体" w:hAnsi="宋体" w:cs="宋体"/>
                <w:color w:val="000000"/>
                <w:szCs w:val="21"/>
              </w:rPr>
              <w:t>6</w:t>
            </w:r>
          </w:p>
        </w:tc>
        <w:tc>
          <w:tcPr>
            <w:tcW w:w="1032" w:type="dxa"/>
            <w:noWrap w:val="0"/>
            <w:vAlign w:val="center"/>
          </w:tcPr>
          <w:p w14:paraId="170C0712">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76281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5804632">
            <w:pPr>
              <w:jc w:val="center"/>
              <w:rPr>
                <w:rFonts w:hint="eastAsia" w:ascii="宋体" w:hAnsi="宋体" w:cs="宋体"/>
                <w:color w:val="000000"/>
                <w:szCs w:val="21"/>
              </w:rPr>
            </w:pPr>
            <w:r>
              <w:rPr>
                <w:rFonts w:hint="eastAsia" w:ascii="宋体" w:hAnsi="宋体" w:cs="宋体"/>
                <w:color w:val="000000"/>
                <w:szCs w:val="21"/>
              </w:rPr>
              <w:t>3</w:t>
            </w:r>
          </w:p>
        </w:tc>
        <w:tc>
          <w:tcPr>
            <w:tcW w:w="1080" w:type="dxa"/>
            <w:noWrap w:val="0"/>
            <w:vAlign w:val="center"/>
          </w:tcPr>
          <w:p w14:paraId="7AA15320">
            <w:pPr>
              <w:jc w:val="center"/>
              <w:rPr>
                <w:rFonts w:ascii="宋体" w:hAnsi="宋体" w:cs="宋体"/>
                <w:color w:val="000000"/>
                <w:szCs w:val="21"/>
              </w:rPr>
            </w:pPr>
            <w:r>
              <w:rPr>
                <w:rFonts w:hint="eastAsia" w:ascii="宋体" w:hAnsi="宋体" w:cs="宋体"/>
                <w:color w:val="000000"/>
                <w:szCs w:val="21"/>
              </w:rPr>
              <w:t>商用划船机</w:t>
            </w:r>
          </w:p>
        </w:tc>
        <w:tc>
          <w:tcPr>
            <w:tcW w:w="4784" w:type="dxa"/>
            <w:noWrap w:val="0"/>
            <w:vAlign w:val="top"/>
          </w:tcPr>
          <w:p w14:paraId="44593251">
            <w:pPr>
              <w:rPr>
                <w:rFonts w:hint="eastAsia" w:ascii="宋体" w:hAnsi="宋体" w:cs="宋体"/>
                <w:szCs w:val="21"/>
              </w:rPr>
            </w:pPr>
            <w:r>
              <w:rPr>
                <w:rFonts w:hint="eastAsia" w:ascii="宋体" w:hAnsi="宋体" w:cs="宋体"/>
                <w:szCs w:val="21"/>
              </w:rPr>
              <w:t>1.显示屏幕：7.0英寸LCD显示屏</w:t>
            </w:r>
          </w:p>
          <w:p w14:paraId="1CEC2D1C">
            <w:pPr>
              <w:rPr>
                <w:rFonts w:hint="eastAsia" w:ascii="宋体" w:hAnsi="宋体" w:cs="宋体"/>
                <w:szCs w:val="21"/>
              </w:rPr>
            </w:pPr>
            <w:r>
              <w:rPr>
                <w:rFonts w:hint="eastAsia" w:ascii="宋体" w:hAnsi="宋体" w:cs="宋体"/>
                <w:szCs w:val="21"/>
              </w:rPr>
              <w:t>2.阻力系统：磁控风阻系统</w:t>
            </w:r>
          </w:p>
          <w:p w14:paraId="6A8CC5EE">
            <w:pPr>
              <w:rPr>
                <w:rFonts w:hint="eastAsia" w:ascii="宋体" w:hAnsi="宋体" w:cs="宋体"/>
                <w:szCs w:val="21"/>
              </w:rPr>
            </w:pPr>
            <w:r>
              <w:rPr>
                <w:rFonts w:hint="eastAsia" w:ascii="宋体" w:hAnsi="宋体" w:cs="宋体"/>
                <w:szCs w:val="21"/>
              </w:rPr>
              <w:t>3.阻力级别：10段阻力调节</w:t>
            </w:r>
          </w:p>
          <w:p w14:paraId="6DCF101B">
            <w:pPr>
              <w:rPr>
                <w:rFonts w:hint="eastAsia" w:ascii="宋体" w:hAnsi="宋体" w:cs="宋体"/>
                <w:szCs w:val="21"/>
              </w:rPr>
            </w:pPr>
            <w:r>
              <w:rPr>
                <w:rFonts w:hint="eastAsia" w:ascii="宋体" w:hAnsi="宋体" w:cs="宋体"/>
                <w:szCs w:val="21"/>
              </w:rPr>
              <w:t>4.踏板调节：踏板长度7档调节</w:t>
            </w:r>
          </w:p>
          <w:p w14:paraId="624B11F7">
            <w:pPr>
              <w:rPr>
                <w:rFonts w:hint="eastAsia" w:ascii="宋体" w:hAnsi="宋体" w:cs="宋体"/>
                <w:szCs w:val="21"/>
              </w:rPr>
            </w:pPr>
            <w:r>
              <w:rPr>
                <w:rFonts w:hint="eastAsia" w:ascii="宋体" w:hAnsi="宋体" w:cs="宋体"/>
                <w:szCs w:val="21"/>
              </w:rPr>
              <w:t>5.内置程序：1个手动7个自动程序</w:t>
            </w:r>
          </w:p>
          <w:p w14:paraId="6C96E52F">
            <w:pPr>
              <w:rPr>
                <w:rFonts w:hint="eastAsia" w:ascii="宋体" w:hAnsi="宋体" w:cs="宋体"/>
                <w:szCs w:val="21"/>
              </w:rPr>
            </w:pPr>
            <w:r>
              <w:rPr>
                <w:rFonts w:hint="eastAsia" w:ascii="宋体" w:hAnsi="宋体" w:cs="宋体"/>
                <w:szCs w:val="21"/>
              </w:rPr>
              <w:t>6.心率测试：无线心率接收</w:t>
            </w:r>
          </w:p>
          <w:p w14:paraId="6838A61A">
            <w:pPr>
              <w:rPr>
                <w:rFonts w:hint="eastAsia" w:ascii="宋体" w:hAnsi="宋体" w:cs="宋体"/>
                <w:szCs w:val="21"/>
              </w:rPr>
            </w:pPr>
            <w:r>
              <w:rPr>
                <w:rFonts w:hint="eastAsia" w:ascii="宋体" w:hAnsi="宋体" w:cs="宋体"/>
                <w:szCs w:val="21"/>
              </w:rPr>
              <w:t>7.踏板间距：8.5CM</w:t>
            </w:r>
          </w:p>
          <w:p w14:paraId="632B3E5E">
            <w:pPr>
              <w:rPr>
                <w:rFonts w:hint="eastAsia" w:ascii="宋体" w:hAnsi="宋体" w:cs="宋体"/>
                <w:szCs w:val="21"/>
              </w:rPr>
            </w:pPr>
            <w:r>
              <w:rPr>
                <w:rFonts w:hint="eastAsia" w:ascii="宋体" w:hAnsi="宋体" w:cs="宋体"/>
                <w:szCs w:val="21"/>
              </w:rPr>
              <w:t>8.机台尺寸：240*45*107CM</w:t>
            </w:r>
          </w:p>
          <w:p w14:paraId="7C1CC157">
            <w:pPr>
              <w:rPr>
                <w:rFonts w:hint="eastAsia" w:ascii="宋体" w:hAnsi="宋体" w:cs="宋体"/>
                <w:szCs w:val="21"/>
              </w:rPr>
            </w:pPr>
            <w:r>
              <w:rPr>
                <w:rFonts w:hint="eastAsia" w:ascii="宋体" w:hAnsi="宋体" w:cs="宋体"/>
                <w:szCs w:val="21"/>
              </w:rPr>
              <w:t>9.折叠尺寸：130*45*180CM</w:t>
            </w:r>
          </w:p>
          <w:p w14:paraId="69A0AB55">
            <w:pPr>
              <w:rPr>
                <w:rFonts w:hint="eastAsia" w:ascii="宋体" w:hAnsi="宋体" w:cs="宋体"/>
                <w:szCs w:val="21"/>
              </w:rPr>
            </w:pPr>
            <w:r>
              <w:rPr>
                <w:rFonts w:hint="eastAsia" w:ascii="宋体" w:hAnsi="宋体" w:cs="宋体"/>
                <w:szCs w:val="21"/>
              </w:rPr>
              <w:t>10.净重：47KG</w:t>
            </w:r>
          </w:p>
          <w:p w14:paraId="5CA9D91F">
            <w:pPr>
              <w:rPr>
                <w:rFonts w:hint="eastAsia" w:ascii="宋体" w:hAnsi="宋体" w:cs="宋体"/>
                <w:szCs w:val="21"/>
              </w:rPr>
            </w:pPr>
            <w:r>
              <w:rPr>
                <w:rFonts w:hint="eastAsia" w:ascii="宋体" w:hAnsi="宋体" w:cs="宋体"/>
                <w:szCs w:val="21"/>
              </w:rPr>
              <w:t>11.产品特征：</w:t>
            </w:r>
          </w:p>
          <w:p w14:paraId="32311234">
            <w:pPr>
              <w:rPr>
                <w:rFonts w:hint="eastAsia" w:ascii="宋体" w:hAnsi="宋体" w:cs="宋体"/>
                <w:szCs w:val="21"/>
              </w:rPr>
            </w:pPr>
            <w:r>
              <w:rPr>
                <w:rFonts w:hint="eastAsia" w:ascii="宋体" w:hAnsi="宋体" w:cs="宋体"/>
                <w:szCs w:val="21"/>
              </w:rPr>
              <w:t>12.多角度面板设计</w:t>
            </w:r>
          </w:p>
          <w:p w14:paraId="3EEDD7DB">
            <w:pPr>
              <w:rPr>
                <w:rFonts w:hint="eastAsia" w:ascii="宋体" w:hAnsi="宋体" w:cs="宋体"/>
                <w:szCs w:val="21"/>
              </w:rPr>
            </w:pPr>
            <w:r>
              <w:rPr>
                <w:rFonts w:hint="eastAsia" w:ascii="宋体" w:hAnsi="宋体" w:cs="宋体"/>
                <w:szCs w:val="21"/>
              </w:rPr>
              <w:t>13..把手遥控阻力调节</w:t>
            </w:r>
          </w:p>
          <w:p w14:paraId="09C6379D">
            <w:pPr>
              <w:rPr>
                <w:rFonts w:hint="eastAsia" w:ascii="宋体" w:hAnsi="宋体" w:cs="宋体"/>
                <w:szCs w:val="21"/>
              </w:rPr>
            </w:pPr>
            <w:r>
              <w:rPr>
                <w:rFonts w:hint="eastAsia" w:ascii="宋体" w:hAnsi="宋体" w:cs="宋体"/>
                <w:szCs w:val="21"/>
              </w:rPr>
              <w:t>14.７档可调式踏板</w:t>
            </w:r>
          </w:p>
          <w:p w14:paraId="51BF8532">
            <w:pPr>
              <w:rPr>
                <w:rFonts w:hint="eastAsia" w:ascii="宋体" w:hAnsi="宋体" w:cs="宋体"/>
                <w:szCs w:val="21"/>
              </w:rPr>
            </w:pPr>
            <w:r>
              <w:rPr>
                <w:rFonts w:hint="eastAsia" w:ascii="宋体" w:hAnsi="宋体" w:cs="宋体"/>
                <w:szCs w:val="21"/>
              </w:rPr>
              <w:t>15.人体工学设计坐垫</w:t>
            </w:r>
          </w:p>
          <w:p w14:paraId="76968745">
            <w:pPr>
              <w:rPr>
                <w:rFonts w:hint="eastAsia" w:ascii="宋体" w:hAnsi="宋体" w:cs="宋体"/>
                <w:szCs w:val="21"/>
              </w:rPr>
            </w:pPr>
            <w:r>
              <w:rPr>
                <w:rFonts w:hint="eastAsia" w:ascii="宋体" w:hAnsi="宋体" w:cs="宋体"/>
                <w:szCs w:val="21"/>
              </w:rPr>
              <w:t>16.可折叠式设计</w:t>
            </w:r>
          </w:p>
          <w:p w14:paraId="1769F079">
            <w:pPr>
              <w:rPr>
                <w:rFonts w:hint="default" w:ascii="宋体" w:hAnsi="宋体" w:eastAsia="宋体" w:cs="宋体"/>
                <w:szCs w:val="21"/>
                <w:lang w:val="en-US" w:eastAsia="zh-CN"/>
              </w:rPr>
            </w:pPr>
            <w:r>
              <w:rPr>
                <w:rFonts w:hint="eastAsia" w:ascii="宋体" w:hAnsi="宋体" w:cs="宋体"/>
                <w:szCs w:val="21"/>
                <w:lang w:val="en-US" w:eastAsia="zh-CN"/>
              </w:rPr>
              <w:t>17.包安装</w:t>
            </w:r>
          </w:p>
        </w:tc>
        <w:tc>
          <w:tcPr>
            <w:tcW w:w="567" w:type="dxa"/>
            <w:noWrap w:val="0"/>
            <w:vAlign w:val="center"/>
          </w:tcPr>
          <w:p w14:paraId="077F5596">
            <w:pPr>
              <w:jc w:val="center"/>
              <w:rPr>
                <w:rFonts w:hint="eastAsia" w:ascii="宋体" w:hAnsi="宋体" w:cs="宋体"/>
                <w:color w:val="000000"/>
                <w:szCs w:val="21"/>
              </w:rPr>
            </w:pPr>
            <w:r>
              <w:rPr>
                <w:rFonts w:hint="eastAsia" w:ascii="宋体" w:hAnsi="宋体" w:cs="宋体"/>
                <w:color w:val="000000"/>
                <w:szCs w:val="21"/>
              </w:rPr>
              <w:t>4</w:t>
            </w:r>
          </w:p>
        </w:tc>
        <w:tc>
          <w:tcPr>
            <w:tcW w:w="1032" w:type="dxa"/>
            <w:noWrap w:val="0"/>
            <w:vAlign w:val="center"/>
          </w:tcPr>
          <w:p w14:paraId="41609DF3">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0BEE3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6" w:hRule="atLeast"/>
          <w:jc w:val="center"/>
        </w:trPr>
        <w:tc>
          <w:tcPr>
            <w:tcW w:w="615" w:type="dxa"/>
            <w:noWrap w:val="0"/>
            <w:vAlign w:val="center"/>
          </w:tcPr>
          <w:p w14:paraId="1140EE1D">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4</w:t>
            </w:r>
          </w:p>
        </w:tc>
        <w:tc>
          <w:tcPr>
            <w:tcW w:w="1080" w:type="dxa"/>
            <w:noWrap w:val="0"/>
            <w:vAlign w:val="center"/>
          </w:tcPr>
          <w:p w14:paraId="14B543A9">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台阶机</w:t>
            </w:r>
          </w:p>
        </w:tc>
        <w:tc>
          <w:tcPr>
            <w:tcW w:w="4784" w:type="dxa"/>
            <w:noWrap w:val="0"/>
            <w:vAlign w:val="top"/>
          </w:tcPr>
          <w:p w14:paraId="1C974196">
            <w:pPr>
              <w:rPr>
                <w:rFonts w:hint="eastAsia" w:ascii="宋体" w:hAnsi="宋体" w:cs="宋体"/>
                <w:szCs w:val="21"/>
              </w:rPr>
            </w:pPr>
            <w:r>
              <w:rPr>
                <w:rFonts w:hint="eastAsia" w:ascii="宋体" w:hAnsi="宋体" w:cs="宋体"/>
                <w:szCs w:val="21"/>
              </w:rPr>
              <w:t>1.屏幕：采用15.6寸触摸屏支持快速启动模式和目标模式。</w:t>
            </w:r>
          </w:p>
          <w:p w14:paraId="20B79CE4">
            <w:pPr>
              <w:rPr>
                <w:rFonts w:hint="eastAsia" w:ascii="宋体" w:hAnsi="宋体" w:cs="宋体"/>
                <w:szCs w:val="21"/>
              </w:rPr>
            </w:pPr>
            <w:r>
              <w:rPr>
                <w:rFonts w:hint="eastAsia" w:ascii="宋体" w:hAnsi="宋体" w:cs="宋体"/>
                <w:szCs w:val="21"/>
              </w:rPr>
              <w:t>支持个人账号微信登录，结束训练后训练数据可以回传到个人中心</w:t>
            </w:r>
          </w:p>
          <w:p w14:paraId="3076CB87">
            <w:pPr>
              <w:rPr>
                <w:rFonts w:hint="eastAsia" w:ascii="宋体" w:hAnsi="宋体" w:cs="宋体"/>
                <w:szCs w:val="21"/>
              </w:rPr>
            </w:pPr>
            <w:r>
              <w:rPr>
                <w:rFonts w:hint="eastAsia" w:ascii="宋体" w:hAnsi="宋体" w:cs="宋体"/>
                <w:szCs w:val="21"/>
              </w:rPr>
              <w:t>2.支持手机无线充电</w:t>
            </w:r>
          </w:p>
          <w:p w14:paraId="27EA7943">
            <w:pPr>
              <w:rPr>
                <w:rFonts w:hint="eastAsia" w:ascii="宋体" w:hAnsi="宋体" w:cs="宋体"/>
                <w:szCs w:val="21"/>
              </w:rPr>
            </w:pPr>
            <w:r>
              <w:rPr>
                <w:rFonts w:hint="eastAsia" w:ascii="宋体" w:hAnsi="宋体" w:cs="宋体"/>
                <w:szCs w:val="21"/>
              </w:rPr>
              <w:t>3.具有运动反馈灯，运动时自动点亮；阻力系统：电磁阻力调节系统；</w:t>
            </w:r>
          </w:p>
          <w:p w14:paraId="6A2C9636">
            <w:pPr>
              <w:rPr>
                <w:rFonts w:hint="eastAsia" w:ascii="宋体" w:hAnsi="宋体" w:cs="宋体"/>
                <w:szCs w:val="21"/>
              </w:rPr>
            </w:pPr>
            <w:r>
              <w:rPr>
                <w:rFonts w:hint="eastAsia" w:ascii="宋体" w:hAnsi="宋体" w:cs="宋体"/>
                <w:szCs w:val="21"/>
              </w:rPr>
              <w:t>4.阻力档位：1-32级（运动过程中调节）；</w:t>
            </w:r>
          </w:p>
          <w:p w14:paraId="146803F3">
            <w:pPr>
              <w:rPr>
                <w:rFonts w:hint="eastAsia" w:ascii="宋体" w:hAnsi="宋体" w:cs="宋体"/>
                <w:szCs w:val="21"/>
              </w:rPr>
            </w:pPr>
            <w:r>
              <w:rPr>
                <w:rFonts w:hint="eastAsia" w:ascii="宋体" w:hAnsi="宋体" w:cs="宋体"/>
                <w:szCs w:val="21"/>
              </w:rPr>
              <w:t>5.最大承重：180kg；</w:t>
            </w:r>
          </w:p>
          <w:p w14:paraId="5ECD72D5">
            <w:pPr>
              <w:rPr>
                <w:rFonts w:hint="eastAsia" w:ascii="宋体" w:hAnsi="宋体" w:cs="宋体"/>
                <w:szCs w:val="21"/>
              </w:rPr>
            </w:pPr>
            <w:r>
              <w:rPr>
                <w:rFonts w:hint="eastAsia" w:ascii="宋体" w:hAnsi="宋体" w:cs="宋体"/>
                <w:szCs w:val="21"/>
              </w:rPr>
              <w:t>6.后贴地管（规格）:60*200*2，允差＋1；</w:t>
            </w:r>
          </w:p>
          <w:p w14:paraId="1FFEE821">
            <w:pPr>
              <w:rPr>
                <w:rFonts w:hint="eastAsia" w:ascii="宋体" w:hAnsi="宋体" w:cs="宋体"/>
                <w:szCs w:val="21"/>
              </w:rPr>
            </w:pPr>
            <w:r>
              <w:rPr>
                <w:rFonts w:hint="eastAsia" w:ascii="宋体" w:hAnsi="宋体" w:cs="宋体"/>
                <w:szCs w:val="21"/>
              </w:rPr>
              <w:t>立柱管（规格）:PT40*80*2，允差±1；</w:t>
            </w:r>
          </w:p>
          <w:p w14:paraId="2F55EE67">
            <w:pPr>
              <w:rPr>
                <w:rFonts w:hint="eastAsia" w:ascii="宋体" w:hAnsi="宋体" w:cs="宋体"/>
                <w:szCs w:val="21"/>
              </w:rPr>
            </w:pPr>
            <w:r>
              <w:rPr>
                <w:rFonts w:hint="eastAsia" w:ascii="宋体" w:hAnsi="宋体" w:cs="宋体"/>
                <w:szCs w:val="21"/>
              </w:rPr>
              <w:t>踏板：防滑楼梯踏板（300*200*552），允差±1；</w:t>
            </w:r>
          </w:p>
          <w:p w14:paraId="3FE7DCE9">
            <w:pPr>
              <w:rPr>
                <w:rFonts w:hint="eastAsia" w:ascii="宋体" w:hAnsi="宋体" w:cs="宋体"/>
                <w:szCs w:val="21"/>
              </w:rPr>
            </w:pPr>
            <w:r>
              <w:rPr>
                <w:rFonts w:hint="eastAsia" w:ascii="宋体" w:hAnsi="宋体" w:cs="宋体"/>
                <w:szCs w:val="21"/>
              </w:rPr>
              <w:t>7.产品尺寸：1357mm(长)*905mm（宽）*2230（高）；</w:t>
            </w:r>
          </w:p>
          <w:p w14:paraId="23D6647B">
            <w:pPr>
              <w:rPr>
                <w:rFonts w:hint="eastAsia" w:ascii="宋体" w:hAnsi="宋体" w:cs="宋体"/>
                <w:szCs w:val="21"/>
              </w:rPr>
            </w:pPr>
            <w:r>
              <w:rPr>
                <w:rFonts w:hint="eastAsia" w:ascii="宋体" w:hAnsi="宋体" w:cs="宋体"/>
                <w:szCs w:val="21"/>
              </w:rPr>
              <w:t>8.把手：TPR多把位把手；</w:t>
            </w:r>
          </w:p>
          <w:p w14:paraId="5FCABAF8">
            <w:pPr>
              <w:rPr>
                <w:rFonts w:hint="eastAsia" w:ascii="宋体" w:hAnsi="宋体" w:cs="宋体"/>
                <w:szCs w:val="21"/>
              </w:rPr>
            </w:pPr>
            <w:r>
              <w:rPr>
                <w:rFonts w:hint="eastAsia" w:ascii="宋体" w:hAnsi="宋体" w:cs="宋体"/>
                <w:szCs w:val="21"/>
              </w:rPr>
              <w:t>9.供电方式：220V±15%（50/60Hz）；</w:t>
            </w:r>
          </w:p>
          <w:p w14:paraId="38349C40">
            <w:pPr>
              <w:rPr>
                <w:rFonts w:hint="eastAsia" w:ascii="宋体" w:hAnsi="宋体" w:cs="宋体"/>
                <w:szCs w:val="21"/>
              </w:rPr>
            </w:pPr>
            <w:r>
              <w:rPr>
                <w:rFonts w:hint="eastAsia" w:ascii="宋体" w:hAnsi="宋体" w:cs="宋体"/>
                <w:szCs w:val="21"/>
              </w:rPr>
              <w:t>10.外观：全包式ABS外壳，特色运动氛围呼吸灯带；</w:t>
            </w:r>
          </w:p>
          <w:p w14:paraId="211F3AE7">
            <w:pPr>
              <w:rPr>
                <w:rFonts w:hint="eastAsia" w:ascii="宋体" w:hAnsi="宋体" w:cs="宋体"/>
                <w:szCs w:val="21"/>
              </w:rPr>
            </w:pPr>
            <w:r>
              <w:rPr>
                <w:rFonts w:hint="eastAsia" w:ascii="宋体" w:hAnsi="宋体" w:cs="宋体"/>
                <w:szCs w:val="21"/>
              </w:rPr>
              <w:t>11.免维护系统：故障自检系统，机器发生故障时，自动显示故障代码；字幕录入功能：系统具备通过USB接口，输入字幕、广告语功能；睡眠模式：机器在待机情况下，5分钟进入睡眠模式；</w:t>
            </w:r>
          </w:p>
          <w:p w14:paraId="20FC33AD">
            <w:pPr>
              <w:rPr>
                <w:rFonts w:hint="eastAsia" w:ascii="宋体" w:hAnsi="宋体" w:cs="宋体"/>
                <w:szCs w:val="21"/>
              </w:rPr>
            </w:pPr>
            <w:r>
              <w:rPr>
                <w:rFonts w:hint="eastAsia" w:ascii="宋体" w:hAnsi="宋体" w:cs="宋体"/>
                <w:szCs w:val="21"/>
              </w:rPr>
              <w:t>12.器材净重:207kg</w:t>
            </w:r>
          </w:p>
          <w:p w14:paraId="606583DE">
            <w:pPr>
              <w:rPr>
                <w:rFonts w:hint="default" w:ascii="宋体" w:hAnsi="宋体" w:eastAsia="宋体" w:cs="宋体"/>
                <w:szCs w:val="21"/>
                <w:lang w:val="en-US" w:eastAsia="zh-CN"/>
              </w:rPr>
            </w:pPr>
            <w:r>
              <w:rPr>
                <w:rFonts w:hint="eastAsia" w:ascii="宋体" w:hAnsi="宋体" w:cs="宋体"/>
                <w:szCs w:val="21"/>
                <w:lang w:val="en-US" w:eastAsia="zh-CN"/>
              </w:rPr>
              <w:t>13.包安装</w:t>
            </w:r>
          </w:p>
        </w:tc>
        <w:tc>
          <w:tcPr>
            <w:tcW w:w="567" w:type="dxa"/>
            <w:noWrap w:val="0"/>
            <w:vAlign w:val="center"/>
          </w:tcPr>
          <w:p w14:paraId="3B56AC0F">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2</w:t>
            </w:r>
          </w:p>
        </w:tc>
        <w:tc>
          <w:tcPr>
            <w:tcW w:w="1032" w:type="dxa"/>
            <w:noWrap w:val="0"/>
            <w:vAlign w:val="center"/>
          </w:tcPr>
          <w:p w14:paraId="67D45380">
            <w:pPr>
              <w:jc w:val="center"/>
              <w:rPr>
                <w:rFonts w:hint="eastAsia" w:ascii="宋体" w:hAnsi="宋体" w:cs="宋体"/>
                <w:color w:val="000000"/>
                <w:szCs w:val="21"/>
                <w:lang w:val="en-US" w:eastAsia="zh-CN"/>
              </w:rPr>
            </w:pPr>
            <w:r>
              <w:rPr>
                <w:rFonts w:hint="eastAsia" w:ascii="宋体" w:hAnsi="宋体" w:cs="宋体"/>
                <w:color w:val="000000"/>
                <w:kern w:val="0"/>
                <w:szCs w:val="21"/>
                <w:lang w:val="en-US" w:eastAsia="zh-CN"/>
              </w:rPr>
              <w:t>台</w:t>
            </w:r>
          </w:p>
        </w:tc>
      </w:tr>
      <w:tr w14:paraId="52BC2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53A65404">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5</w:t>
            </w:r>
          </w:p>
        </w:tc>
        <w:tc>
          <w:tcPr>
            <w:tcW w:w="1080" w:type="dxa"/>
            <w:noWrap w:val="0"/>
            <w:vAlign w:val="center"/>
          </w:tcPr>
          <w:p w14:paraId="2B2D1246">
            <w:pPr>
              <w:jc w:val="center"/>
              <w:rPr>
                <w:rFonts w:ascii="宋体" w:hAnsi="宋体" w:cs="宋体"/>
                <w:color w:val="000000"/>
                <w:szCs w:val="21"/>
              </w:rPr>
            </w:pPr>
            <w:r>
              <w:rPr>
                <w:rFonts w:hint="eastAsia" w:ascii="宋体" w:hAnsi="宋体" w:cs="宋体"/>
                <w:color w:val="000000"/>
                <w:szCs w:val="21"/>
              </w:rPr>
              <w:t>商用攀爬机</w:t>
            </w:r>
          </w:p>
        </w:tc>
        <w:tc>
          <w:tcPr>
            <w:tcW w:w="4784" w:type="dxa"/>
            <w:noWrap w:val="0"/>
            <w:vAlign w:val="top"/>
          </w:tcPr>
          <w:p w14:paraId="76D6FA5B">
            <w:pPr>
              <w:rPr>
                <w:rFonts w:hint="eastAsia" w:ascii="宋体" w:hAnsi="宋体" w:cs="宋体"/>
                <w:szCs w:val="21"/>
              </w:rPr>
            </w:pPr>
            <w:r>
              <w:rPr>
                <w:rFonts w:hint="eastAsia" w:ascii="宋体" w:hAnsi="宋体" w:cs="宋体"/>
                <w:szCs w:val="21"/>
              </w:rPr>
              <w:t>1.标准程序：6组专业标准程序</w:t>
            </w:r>
          </w:p>
          <w:p w14:paraId="2980D84C">
            <w:pPr>
              <w:rPr>
                <w:rFonts w:hint="eastAsia" w:ascii="宋体" w:hAnsi="宋体" w:cs="宋体"/>
                <w:szCs w:val="21"/>
              </w:rPr>
            </w:pPr>
            <w:r>
              <w:rPr>
                <w:rFonts w:hint="eastAsia" w:ascii="宋体" w:hAnsi="宋体" w:cs="宋体"/>
                <w:szCs w:val="21"/>
              </w:rPr>
              <w:t>2.可拆卸把手：有</w:t>
            </w:r>
          </w:p>
          <w:p w14:paraId="53D87786">
            <w:pPr>
              <w:rPr>
                <w:rFonts w:hint="eastAsia" w:ascii="宋体" w:hAnsi="宋体" w:cs="宋体"/>
                <w:szCs w:val="21"/>
              </w:rPr>
            </w:pPr>
            <w:r>
              <w:rPr>
                <w:rFonts w:hint="eastAsia" w:ascii="宋体" w:hAnsi="宋体" w:cs="宋体"/>
                <w:szCs w:val="21"/>
              </w:rPr>
              <w:t>3.踏板尺寸：15 英寸（</w:t>
            </w:r>
          </w:p>
          <w:p w14:paraId="0F5B3F1C">
            <w:pPr>
              <w:rPr>
                <w:rFonts w:hint="eastAsia" w:ascii="宋体" w:hAnsi="宋体" w:cs="宋体"/>
                <w:szCs w:val="21"/>
              </w:rPr>
            </w:pPr>
            <w:r>
              <w:rPr>
                <w:rFonts w:hint="eastAsia" w:ascii="宋体" w:hAnsi="宋体" w:cs="宋体"/>
                <w:szCs w:val="21"/>
              </w:rPr>
              <w:t>4.踏步距离：12英寸（30.5CM）</w:t>
            </w:r>
          </w:p>
          <w:p w14:paraId="5669EBAD">
            <w:pPr>
              <w:rPr>
                <w:rFonts w:hint="eastAsia" w:ascii="宋体" w:hAnsi="宋体" w:cs="宋体"/>
                <w:szCs w:val="21"/>
              </w:rPr>
            </w:pPr>
            <w:r>
              <w:rPr>
                <w:rFonts w:hint="eastAsia" w:ascii="宋体" w:hAnsi="宋体" w:cs="宋体"/>
                <w:szCs w:val="21"/>
              </w:rPr>
              <w:t>5.屏幕尺寸：5*3英寸LCD</w:t>
            </w:r>
          </w:p>
          <w:p w14:paraId="559BEC60">
            <w:pPr>
              <w:rPr>
                <w:rFonts w:hint="eastAsia" w:ascii="宋体" w:hAnsi="宋体" w:cs="宋体"/>
                <w:szCs w:val="21"/>
              </w:rPr>
            </w:pPr>
            <w:r>
              <w:rPr>
                <w:rFonts w:hint="eastAsia" w:ascii="宋体" w:hAnsi="宋体" w:cs="宋体"/>
                <w:szCs w:val="21"/>
              </w:rPr>
              <w:t>6.屏幕背光：白色</w:t>
            </w:r>
          </w:p>
          <w:p w14:paraId="64250D81">
            <w:pPr>
              <w:rPr>
                <w:rFonts w:hint="eastAsia" w:ascii="宋体" w:hAnsi="宋体" w:cs="宋体"/>
                <w:szCs w:val="21"/>
              </w:rPr>
            </w:pPr>
            <w:r>
              <w:rPr>
                <w:rFonts w:hint="eastAsia" w:ascii="宋体" w:hAnsi="宋体" w:cs="宋体"/>
                <w:szCs w:val="21"/>
              </w:rPr>
              <w:t>7.系统接收器：有</w:t>
            </w:r>
          </w:p>
          <w:p w14:paraId="25998E20">
            <w:pPr>
              <w:rPr>
                <w:rFonts w:hint="eastAsia" w:ascii="宋体" w:hAnsi="宋体" w:cs="宋体"/>
                <w:szCs w:val="21"/>
              </w:rPr>
            </w:pPr>
            <w:r>
              <w:rPr>
                <w:rFonts w:hint="eastAsia" w:ascii="宋体" w:hAnsi="宋体" w:cs="宋体"/>
                <w:szCs w:val="21"/>
              </w:rPr>
              <w:t>8.胸带兼容：有</w:t>
            </w:r>
          </w:p>
          <w:p w14:paraId="6E65B3AB">
            <w:pPr>
              <w:rPr>
                <w:rFonts w:hint="eastAsia" w:ascii="宋体" w:hAnsi="宋体" w:cs="宋体"/>
                <w:szCs w:val="21"/>
              </w:rPr>
            </w:pPr>
            <w:r>
              <w:rPr>
                <w:rFonts w:hint="eastAsia" w:ascii="宋体" w:hAnsi="宋体" w:cs="宋体"/>
                <w:szCs w:val="21"/>
              </w:rPr>
              <w:t>9.阻力类型：ECB</w:t>
            </w:r>
          </w:p>
          <w:p w14:paraId="563E333D">
            <w:pPr>
              <w:rPr>
                <w:rFonts w:hint="eastAsia" w:ascii="宋体" w:hAnsi="宋体" w:cs="宋体"/>
                <w:szCs w:val="21"/>
              </w:rPr>
            </w:pPr>
            <w:r>
              <w:rPr>
                <w:rFonts w:hint="eastAsia" w:ascii="宋体" w:hAnsi="宋体" w:cs="宋体"/>
                <w:szCs w:val="21"/>
              </w:rPr>
              <w:t>10.阻力段数：1-20</w:t>
            </w:r>
          </w:p>
          <w:p w14:paraId="191EE868">
            <w:pPr>
              <w:rPr>
                <w:rFonts w:hint="eastAsia" w:ascii="宋体" w:hAnsi="宋体" w:cs="宋体"/>
                <w:szCs w:val="21"/>
              </w:rPr>
            </w:pPr>
            <w:r>
              <w:rPr>
                <w:rFonts w:hint="eastAsia" w:ascii="宋体" w:hAnsi="宋体" w:cs="宋体"/>
                <w:szCs w:val="21"/>
              </w:rPr>
              <w:t>11.产品尺寸：1490x790x2190mm 59"x31"x86"</w:t>
            </w:r>
          </w:p>
          <w:p w14:paraId="16DB8DFD">
            <w:pPr>
              <w:rPr>
                <w:rFonts w:hint="eastAsia" w:ascii="宋体" w:hAnsi="宋体" w:cs="宋体"/>
                <w:szCs w:val="21"/>
              </w:rPr>
            </w:pPr>
            <w:r>
              <w:rPr>
                <w:rFonts w:hint="eastAsia" w:ascii="宋体" w:hAnsi="宋体" w:cs="宋体"/>
                <w:szCs w:val="21"/>
              </w:rPr>
              <w:t>12.纸箱尺寸：1476x570x1012mm 58"x22"x40"</w:t>
            </w:r>
          </w:p>
          <w:p w14:paraId="10BE6D7B">
            <w:pPr>
              <w:rPr>
                <w:rFonts w:hint="eastAsia" w:ascii="宋体" w:hAnsi="宋体" w:cs="宋体"/>
                <w:szCs w:val="21"/>
              </w:rPr>
            </w:pPr>
            <w:r>
              <w:rPr>
                <w:rFonts w:hint="eastAsia" w:ascii="宋体" w:hAnsi="宋体" w:cs="宋体"/>
                <w:szCs w:val="21"/>
              </w:rPr>
              <w:t>13.最大载重：150kg 3301b</w:t>
            </w:r>
          </w:p>
          <w:p w14:paraId="3CE9412E">
            <w:pPr>
              <w:rPr>
                <w:rFonts w:hint="default" w:ascii="宋体" w:hAnsi="宋体" w:eastAsia="宋体" w:cs="宋体"/>
                <w:szCs w:val="21"/>
                <w:lang w:val="en-US" w:eastAsia="zh-CN"/>
              </w:rPr>
            </w:pPr>
            <w:r>
              <w:rPr>
                <w:rFonts w:hint="eastAsia" w:ascii="宋体" w:hAnsi="宋体" w:cs="宋体"/>
                <w:szCs w:val="21"/>
                <w:lang w:val="en-US" w:eastAsia="zh-CN"/>
              </w:rPr>
              <w:t>14.包安装</w:t>
            </w:r>
          </w:p>
        </w:tc>
        <w:tc>
          <w:tcPr>
            <w:tcW w:w="567" w:type="dxa"/>
            <w:noWrap w:val="0"/>
            <w:vAlign w:val="center"/>
          </w:tcPr>
          <w:p w14:paraId="5369E429">
            <w:pPr>
              <w:jc w:val="center"/>
              <w:rPr>
                <w:rFonts w:hint="eastAsia" w:ascii="宋体" w:hAnsi="宋体" w:cs="宋体"/>
                <w:color w:val="000000"/>
                <w:szCs w:val="21"/>
              </w:rPr>
            </w:pPr>
            <w:r>
              <w:rPr>
                <w:rFonts w:hint="eastAsia" w:ascii="宋体" w:hAnsi="宋体" w:cs="宋体"/>
                <w:color w:val="000000"/>
                <w:szCs w:val="21"/>
              </w:rPr>
              <w:t>4</w:t>
            </w:r>
          </w:p>
        </w:tc>
        <w:tc>
          <w:tcPr>
            <w:tcW w:w="1032" w:type="dxa"/>
            <w:noWrap w:val="0"/>
            <w:vAlign w:val="center"/>
          </w:tcPr>
          <w:p w14:paraId="47431647">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740E9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2" w:hRule="atLeast"/>
          <w:jc w:val="center"/>
        </w:trPr>
        <w:tc>
          <w:tcPr>
            <w:tcW w:w="615" w:type="dxa"/>
            <w:noWrap w:val="0"/>
            <w:vAlign w:val="center"/>
          </w:tcPr>
          <w:p w14:paraId="381C4EC1">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6</w:t>
            </w:r>
          </w:p>
        </w:tc>
        <w:tc>
          <w:tcPr>
            <w:tcW w:w="1080" w:type="dxa"/>
            <w:noWrap w:val="0"/>
            <w:vAlign w:val="center"/>
          </w:tcPr>
          <w:p w14:paraId="6A91B02A">
            <w:pPr>
              <w:jc w:val="both"/>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垂直律动平台</w:t>
            </w:r>
          </w:p>
        </w:tc>
        <w:tc>
          <w:tcPr>
            <w:tcW w:w="4784" w:type="dxa"/>
            <w:noWrap w:val="0"/>
            <w:vAlign w:val="top"/>
          </w:tcPr>
          <w:p w14:paraId="650C51C3">
            <w:pPr>
              <w:rPr>
                <w:rFonts w:hint="eastAsia" w:ascii="宋体" w:hAnsi="宋体" w:cs="宋体"/>
                <w:szCs w:val="21"/>
              </w:rPr>
            </w:pPr>
            <w:r>
              <w:rPr>
                <w:rFonts w:hint="eastAsia" w:ascii="宋体" w:hAnsi="宋体" w:cs="宋体"/>
                <w:szCs w:val="21"/>
              </w:rPr>
              <w:t>运动方式：单一垂直方向震动</w:t>
            </w:r>
          </w:p>
          <w:p w14:paraId="3E278396">
            <w:pPr>
              <w:rPr>
                <w:rFonts w:hint="eastAsia" w:ascii="宋体" w:hAnsi="宋体" w:cs="宋体"/>
                <w:szCs w:val="21"/>
              </w:rPr>
            </w:pPr>
            <w:r>
              <w:rPr>
                <w:rFonts w:hint="eastAsia" w:ascii="宋体" w:hAnsi="宋体" w:cs="宋体"/>
                <w:szCs w:val="21"/>
              </w:rPr>
              <w:t>震动频率：3~12Hz</w:t>
            </w:r>
          </w:p>
          <w:p w14:paraId="18840701">
            <w:pPr>
              <w:rPr>
                <w:rFonts w:hint="eastAsia" w:ascii="宋体" w:hAnsi="宋体" w:cs="宋体"/>
                <w:szCs w:val="21"/>
              </w:rPr>
            </w:pPr>
            <w:r>
              <w:rPr>
                <w:rFonts w:hint="eastAsia" w:ascii="宋体" w:hAnsi="宋体" w:cs="宋体"/>
                <w:szCs w:val="21"/>
              </w:rPr>
              <w:t>震动幅度：3mm</w:t>
            </w:r>
          </w:p>
          <w:p w14:paraId="348A31DA">
            <w:pPr>
              <w:rPr>
                <w:rFonts w:hint="eastAsia" w:ascii="宋体" w:hAnsi="宋体" w:cs="宋体"/>
                <w:szCs w:val="21"/>
              </w:rPr>
            </w:pPr>
            <w:r>
              <w:rPr>
                <w:rFonts w:hint="eastAsia" w:ascii="宋体" w:hAnsi="宋体" w:cs="宋体"/>
                <w:szCs w:val="21"/>
              </w:rPr>
              <w:t>档位设定：1-10档</w:t>
            </w:r>
          </w:p>
          <w:p w14:paraId="1BF6C3E9">
            <w:pPr>
              <w:rPr>
                <w:rFonts w:hint="eastAsia" w:ascii="宋体" w:hAnsi="宋体" w:cs="宋体"/>
                <w:szCs w:val="21"/>
              </w:rPr>
            </w:pPr>
            <w:r>
              <w:rPr>
                <w:rFonts w:hint="eastAsia" w:ascii="宋体" w:hAnsi="宋体" w:cs="宋体"/>
                <w:szCs w:val="21"/>
              </w:rPr>
              <w:t>承重重量：100kg</w:t>
            </w:r>
          </w:p>
          <w:p w14:paraId="32B08B86">
            <w:pPr>
              <w:rPr>
                <w:rFonts w:hint="eastAsia" w:ascii="宋体" w:hAnsi="宋体" w:cs="宋体"/>
                <w:szCs w:val="21"/>
              </w:rPr>
            </w:pPr>
            <w:r>
              <w:rPr>
                <w:rFonts w:hint="eastAsia" w:ascii="宋体" w:hAnsi="宋体" w:cs="宋体"/>
                <w:szCs w:val="21"/>
              </w:rPr>
              <w:t>控制方式：无线遥控器、二维码</w:t>
            </w:r>
          </w:p>
          <w:p w14:paraId="0E8CEC84">
            <w:pPr>
              <w:rPr>
                <w:rFonts w:hint="eastAsia" w:ascii="宋体" w:hAnsi="宋体" w:cs="宋体"/>
                <w:szCs w:val="21"/>
              </w:rPr>
            </w:pPr>
            <w:r>
              <w:rPr>
                <w:rFonts w:hint="eastAsia" w:ascii="宋体" w:hAnsi="宋体" w:cs="宋体"/>
                <w:szCs w:val="21"/>
              </w:rPr>
              <w:t>时间设定：默认15分钟，最高可到25分钟</w:t>
            </w:r>
          </w:p>
          <w:p w14:paraId="64FE1E1A">
            <w:pPr>
              <w:rPr>
                <w:rFonts w:hint="eastAsia" w:ascii="宋体" w:hAnsi="宋体" w:cs="宋体"/>
                <w:szCs w:val="21"/>
              </w:rPr>
            </w:pPr>
            <w:r>
              <w:rPr>
                <w:rFonts w:hint="eastAsia" w:ascii="宋体" w:hAnsi="宋体" w:cs="宋体"/>
                <w:szCs w:val="21"/>
              </w:rPr>
              <w:t>产品重量：21.5kg</w:t>
            </w:r>
          </w:p>
          <w:p w14:paraId="11C406B8">
            <w:pPr>
              <w:rPr>
                <w:rFonts w:hint="eastAsia" w:ascii="宋体" w:hAnsi="宋体" w:cs="宋体"/>
                <w:szCs w:val="21"/>
              </w:rPr>
            </w:pPr>
            <w:r>
              <w:rPr>
                <w:rFonts w:hint="eastAsia" w:ascii="宋体" w:hAnsi="宋体" w:cs="宋体"/>
                <w:szCs w:val="21"/>
              </w:rPr>
              <w:t>外形尺寸：609×429×175mm</w:t>
            </w:r>
          </w:p>
          <w:p w14:paraId="2F533588">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11A82162">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2</w:t>
            </w:r>
          </w:p>
        </w:tc>
        <w:tc>
          <w:tcPr>
            <w:tcW w:w="1032" w:type="dxa"/>
            <w:noWrap w:val="0"/>
            <w:vAlign w:val="center"/>
          </w:tcPr>
          <w:p w14:paraId="6816977A">
            <w:pPr>
              <w:jc w:val="center"/>
              <w:rPr>
                <w:rFonts w:hint="eastAsia" w:ascii="宋体" w:hAnsi="宋体" w:cs="宋体"/>
                <w:color w:val="000000"/>
                <w:szCs w:val="21"/>
                <w:lang w:val="en-US" w:eastAsia="zh-CN"/>
              </w:rPr>
            </w:pPr>
            <w:r>
              <w:rPr>
                <w:rFonts w:hint="eastAsia" w:ascii="宋体" w:hAnsi="宋体" w:cs="宋体"/>
                <w:color w:val="000000"/>
                <w:kern w:val="0"/>
                <w:szCs w:val="21"/>
                <w:lang w:val="en-US" w:eastAsia="zh-CN"/>
              </w:rPr>
              <w:t>台</w:t>
            </w:r>
          </w:p>
        </w:tc>
      </w:tr>
      <w:tr w14:paraId="14E6F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BF37495">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7</w:t>
            </w:r>
          </w:p>
        </w:tc>
        <w:tc>
          <w:tcPr>
            <w:tcW w:w="1080" w:type="dxa"/>
            <w:noWrap w:val="0"/>
            <w:vAlign w:val="center"/>
          </w:tcPr>
          <w:p w14:paraId="0CDB2F05">
            <w:pPr>
              <w:jc w:val="center"/>
              <w:rPr>
                <w:rFonts w:hint="eastAsia" w:ascii="宋体" w:hAnsi="宋体" w:cs="宋体"/>
                <w:color w:val="000000"/>
                <w:szCs w:val="21"/>
              </w:rPr>
            </w:pPr>
            <w:r>
              <w:rPr>
                <w:rFonts w:hint="eastAsia" w:ascii="宋体" w:hAnsi="宋体" w:cs="宋体"/>
                <w:color w:val="000000"/>
                <w:szCs w:val="21"/>
              </w:rPr>
              <w:t>推肩推胸训练器（双功能）</w:t>
            </w:r>
          </w:p>
        </w:tc>
        <w:tc>
          <w:tcPr>
            <w:tcW w:w="4784" w:type="dxa"/>
            <w:noWrap w:val="0"/>
            <w:vAlign w:val="top"/>
          </w:tcPr>
          <w:p w14:paraId="44290395">
            <w:pPr>
              <w:rPr>
                <w:rFonts w:hint="eastAsia" w:ascii="宋体" w:hAnsi="宋体" w:cs="宋体"/>
                <w:szCs w:val="21"/>
              </w:rPr>
            </w:pPr>
            <w:r>
              <w:rPr>
                <w:rFonts w:hint="eastAsia" w:ascii="宋体" w:hAnsi="宋体" w:cs="宋体"/>
                <w:szCs w:val="21"/>
              </w:rPr>
              <w:t xml:space="preserve">1.主框架Q235高频焊管，118*75*3.0mm面包型管材；功能区Q235材质，120*50*3.0mm平椭管；连接管Q235材质，50*100*3.0平椭管；力臂Q235材质，80*40*3.0mm平椭管。 </w:t>
            </w:r>
          </w:p>
          <w:p w14:paraId="7D8BD969">
            <w:pPr>
              <w:rPr>
                <w:rFonts w:hint="eastAsia" w:ascii="宋体" w:hAnsi="宋体" w:cs="宋体"/>
                <w:szCs w:val="21"/>
              </w:rPr>
            </w:pPr>
            <w:r>
              <w:rPr>
                <w:rFonts w:hint="eastAsia" w:ascii="宋体" w:hAnsi="宋体" w:cs="宋体"/>
                <w:szCs w:val="21"/>
              </w:rPr>
              <w:t>2.双功能训练，结构转换简单、快捷、安全。</w:t>
            </w:r>
          </w:p>
          <w:p w14:paraId="48D29B8F">
            <w:pPr>
              <w:rPr>
                <w:rFonts w:hint="eastAsia" w:ascii="宋体" w:hAnsi="宋体" w:cs="宋体"/>
                <w:szCs w:val="21"/>
              </w:rPr>
            </w:pPr>
            <w:r>
              <w:rPr>
                <w:rFonts w:hint="eastAsia" w:ascii="宋体" w:hAnsi="宋体" w:cs="宋体"/>
                <w:szCs w:val="21"/>
              </w:rPr>
              <w:t>3.器材设计符合人体工程学，角度到位、轨迹精准、运行顺畅。横、竖双位握把设计可锻炼更多肌肉部位。</w:t>
            </w:r>
          </w:p>
          <w:p w14:paraId="396C350E">
            <w:pPr>
              <w:rPr>
                <w:rFonts w:hint="eastAsia" w:ascii="宋体" w:hAnsi="宋体" w:cs="宋体"/>
                <w:szCs w:val="21"/>
              </w:rPr>
            </w:pPr>
            <w:r>
              <w:rPr>
                <w:rFonts w:hint="eastAsia" w:ascii="宋体" w:hAnsi="宋体" w:cs="宋体"/>
                <w:szCs w:val="21"/>
              </w:rPr>
              <w:t>4.配重架配有上下护罩及前后面罩，面罩材质均为透明ABS，烟熏半透明配色，表面皮纹处理。采用铝合金镶边工艺，美观牢固。</w:t>
            </w:r>
          </w:p>
          <w:p w14:paraId="3DECF8BF">
            <w:pPr>
              <w:rPr>
                <w:rFonts w:hint="eastAsia" w:ascii="宋体" w:hAnsi="宋体" w:cs="宋体"/>
                <w:szCs w:val="21"/>
              </w:rPr>
            </w:pPr>
            <w:r>
              <w:rPr>
                <w:rFonts w:hint="eastAsia" w:ascii="宋体" w:hAnsi="宋体" w:cs="宋体"/>
                <w:szCs w:val="21"/>
              </w:rPr>
              <w:t>5.配重片选择调节在使用者右侧，安全方便。</w:t>
            </w:r>
          </w:p>
          <w:p w14:paraId="626042FA">
            <w:pPr>
              <w:rPr>
                <w:rFonts w:hint="eastAsia" w:ascii="宋体" w:hAnsi="宋体" w:cs="宋体"/>
                <w:szCs w:val="21"/>
              </w:rPr>
            </w:pPr>
            <w:r>
              <w:rPr>
                <w:rFonts w:hint="eastAsia" w:ascii="宋体" w:hAnsi="宋体" w:cs="宋体"/>
                <w:szCs w:val="21"/>
              </w:rPr>
              <w:t>6.座垫及靠背垫采用MC高回弹料一体发泡而成，高档PU革覆面，舒适耐用，美观大方。</w:t>
            </w:r>
          </w:p>
          <w:p w14:paraId="214A3CDE">
            <w:pPr>
              <w:rPr>
                <w:rFonts w:hint="eastAsia" w:ascii="宋体" w:hAnsi="宋体" w:cs="宋体"/>
                <w:szCs w:val="21"/>
              </w:rPr>
            </w:pPr>
            <w:r>
              <w:rPr>
                <w:rFonts w:hint="eastAsia" w:ascii="宋体" w:hAnsi="宋体" w:cs="宋体"/>
                <w:szCs w:val="21"/>
              </w:rPr>
              <w:t>7.可调节处以统一醒目颜色标记，符合器械安规要求。</w:t>
            </w:r>
          </w:p>
          <w:p w14:paraId="4AC74D54">
            <w:pPr>
              <w:rPr>
                <w:rFonts w:hint="eastAsia" w:ascii="宋体" w:hAnsi="宋体" w:cs="宋体"/>
                <w:szCs w:val="21"/>
              </w:rPr>
            </w:pPr>
            <w:r>
              <w:rPr>
                <w:rFonts w:hint="eastAsia" w:ascii="宋体" w:hAnsi="宋体" w:cs="宋体"/>
                <w:szCs w:val="21"/>
              </w:rPr>
              <w:t>8.配重源最小级差5公斤，最大负荷不小于70公斤。</w:t>
            </w:r>
          </w:p>
          <w:p w14:paraId="61BAA039">
            <w:pPr>
              <w:rPr>
                <w:rFonts w:hint="eastAsia" w:ascii="宋体" w:hAnsi="宋体" w:cs="宋体"/>
                <w:szCs w:val="21"/>
              </w:rPr>
            </w:pPr>
            <w:r>
              <w:rPr>
                <w:rFonts w:hint="eastAsia" w:ascii="宋体" w:hAnsi="宋体" w:cs="宋体"/>
                <w:szCs w:val="21"/>
              </w:rPr>
              <w:t>9.包塑钢索，规格为7*19，承受拉力不低于1400kg。</w:t>
            </w:r>
          </w:p>
          <w:p w14:paraId="423ADAC5">
            <w:pPr>
              <w:rPr>
                <w:rFonts w:hint="eastAsia" w:ascii="宋体" w:hAnsi="宋体" w:cs="宋体"/>
                <w:szCs w:val="21"/>
              </w:rPr>
            </w:pPr>
            <w:r>
              <w:rPr>
                <w:rFonts w:hint="eastAsia" w:ascii="宋体" w:hAnsi="宋体" w:cs="宋体"/>
                <w:szCs w:val="21"/>
              </w:rPr>
              <w:t>10.配有训练图解及示意图，便于使用者选择。</w:t>
            </w:r>
          </w:p>
          <w:p w14:paraId="1218A9C0">
            <w:pPr>
              <w:rPr>
                <w:rFonts w:hint="eastAsia" w:ascii="宋体" w:hAnsi="宋体" w:cs="宋体"/>
                <w:szCs w:val="21"/>
              </w:rPr>
            </w:pPr>
            <w:r>
              <w:rPr>
                <w:rFonts w:hint="eastAsia" w:ascii="宋体" w:hAnsi="宋体" w:cs="宋体"/>
                <w:szCs w:val="21"/>
              </w:rPr>
              <w:t>11.净    重：230kg</w:t>
            </w:r>
          </w:p>
          <w:p w14:paraId="57EE0431">
            <w:pPr>
              <w:rPr>
                <w:rFonts w:hint="eastAsia" w:ascii="宋体" w:hAnsi="宋体" w:cs="宋体"/>
                <w:szCs w:val="21"/>
              </w:rPr>
            </w:pPr>
            <w:r>
              <w:rPr>
                <w:rFonts w:hint="eastAsia" w:ascii="宋体" w:hAnsi="宋体" w:cs="宋体"/>
                <w:szCs w:val="21"/>
              </w:rPr>
              <w:t>12.配    重：90kg</w:t>
            </w:r>
          </w:p>
          <w:p w14:paraId="013A2794">
            <w:pPr>
              <w:rPr>
                <w:rFonts w:hint="eastAsia" w:ascii="宋体" w:hAnsi="宋体" w:cs="宋体"/>
                <w:szCs w:val="21"/>
              </w:rPr>
            </w:pPr>
            <w:r>
              <w:rPr>
                <w:rFonts w:hint="eastAsia" w:ascii="宋体" w:hAnsi="宋体" w:cs="宋体"/>
                <w:szCs w:val="21"/>
              </w:rPr>
              <w:t>13.占地面积：935*1580*1700mm </w:t>
            </w:r>
          </w:p>
          <w:p w14:paraId="564AD1BC">
            <w:pPr>
              <w:rPr>
                <w:rFonts w:hint="eastAsia" w:ascii="宋体" w:hAnsi="宋体" w:cs="宋体"/>
                <w:szCs w:val="21"/>
              </w:rPr>
            </w:pPr>
            <w:r>
              <w:rPr>
                <w:rFonts w:hint="eastAsia" w:ascii="宋体" w:hAnsi="宋体" w:cs="宋体"/>
                <w:szCs w:val="21"/>
              </w:rPr>
              <w:t>14.锻炼部位：三角肌、胸大肌</w:t>
            </w:r>
          </w:p>
          <w:p w14:paraId="177E8704">
            <w:pPr>
              <w:rPr>
                <w:rFonts w:hint="default" w:ascii="宋体" w:hAnsi="宋体" w:eastAsia="宋体" w:cs="宋体"/>
                <w:szCs w:val="21"/>
                <w:lang w:val="en-US" w:eastAsia="zh-CN"/>
              </w:rPr>
            </w:pPr>
            <w:r>
              <w:rPr>
                <w:rFonts w:hint="eastAsia" w:ascii="宋体" w:hAnsi="宋体" w:cs="宋体"/>
                <w:szCs w:val="21"/>
                <w:lang w:val="en-US" w:eastAsia="zh-CN"/>
              </w:rPr>
              <w:t>15.包安装</w:t>
            </w:r>
          </w:p>
        </w:tc>
        <w:tc>
          <w:tcPr>
            <w:tcW w:w="567" w:type="dxa"/>
            <w:noWrap w:val="0"/>
            <w:vAlign w:val="center"/>
          </w:tcPr>
          <w:p w14:paraId="75AE8579">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1E713641">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30432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D4FFB75">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8</w:t>
            </w:r>
          </w:p>
        </w:tc>
        <w:tc>
          <w:tcPr>
            <w:tcW w:w="1080" w:type="dxa"/>
            <w:noWrap w:val="0"/>
            <w:vAlign w:val="center"/>
          </w:tcPr>
          <w:p w14:paraId="426E221D">
            <w:pPr>
              <w:jc w:val="center"/>
              <w:rPr>
                <w:rFonts w:hint="eastAsia" w:ascii="宋体" w:hAnsi="宋体" w:cs="宋体"/>
                <w:color w:val="000000"/>
                <w:szCs w:val="21"/>
              </w:rPr>
            </w:pPr>
            <w:r>
              <w:rPr>
                <w:rFonts w:hint="eastAsia" w:ascii="宋体" w:hAnsi="宋体" w:cs="宋体"/>
                <w:color w:val="000000"/>
                <w:szCs w:val="21"/>
              </w:rPr>
              <w:t>立式二头三头训练器</w:t>
            </w:r>
          </w:p>
        </w:tc>
        <w:tc>
          <w:tcPr>
            <w:tcW w:w="4784" w:type="dxa"/>
            <w:noWrap w:val="0"/>
            <w:vAlign w:val="top"/>
          </w:tcPr>
          <w:p w14:paraId="24B1022A">
            <w:pPr>
              <w:rPr>
                <w:rFonts w:hint="eastAsia" w:ascii="宋体" w:hAnsi="宋体" w:cs="宋体"/>
                <w:szCs w:val="21"/>
              </w:rPr>
            </w:pPr>
            <w:r>
              <w:rPr>
                <w:rFonts w:hint="eastAsia" w:ascii="宋体" w:hAnsi="宋体" w:cs="宋体"/>
                <w:szCs w:val="21"/>
              </w:rPr>
              <w:t>1.主框架Q235高频焊管，118*75*3.0mm面包型管材；功能区Q235材质，120*50*3.0mm平椭管；连接管Q235材质，50*100*3.0平椭管；力臂Q235材质，80*40*3.0mm平椭管。</w:t>
            </w:r>
          </w:p>
          <w:p w14:paraId="56054811">
            <w:pPr>
              <w:rPr>
                <w:rFonts w:hint="eastAsia" w:ascii="宋体" w:hAnsi="宋体" w:cs="宋体"/>
                <w:szCs w:val="21"/>
              </w:rPr>
            </w:pPr>
            <w:r>
              <w:rPr>
                <w:rFonts w:hint="eastAsia" w:ascii="宋体" w:hAnsi="宋体" w:cs="宋体"/>
                <w:szCs w:val="21"/>
              </w:rPr>
              <w:t>2.双功能位，功能转换方便，各自独立使用。</w:t>
            </w:r>
          </w:p>
          <w:p w14:paraId="104EF389">
            <w:pPr>
              <w:rPr>
                <w:rFonts w:hint="eastAsia" w:ascii="宋体" w:hAnsi="宋体" w:cs="宋体"/>
                <w:szCs w:val="21"/>
              </w:rPr>
            </w:pPr>
            <w:r>
              <w:rPr>
                <w:rFonts w:hint="eastAsia" w:ascii="宋体" w:hAnsi="宋体" w:cs="宋体"/>
                <w:szCs w:val="21"/>
              </w:rPr>
              <w:t>3.器材设计符合人体工程学，高位出线部位可360°旋转，提供更多配件搭配与更多训练方式。</w:t>
            </w:r>
          </w:p>
          <w:p w14:paraId="56B02E05">
            <w:pPr>
              <w:rPr>
                <w:rFonts w:hint="eastAsia" w:ascii="宋体" w:hAnsi="宋体" w:cs="宋体"/>
                <w:szCs w:val="21"/>
              </w:rPr>
            </w:pPr>
            <w:r>
              <w:rPr>
                <w:rFonts w:hint="eastAsia" w:ascii="宋体" w:hAnsi="宋体" w:cs="宋体"/>
                <w:szCs w:val="21"/>
              </w:rPr>
              <w:t>4.配重架配有上下护罩及前后面罩，面罩材质均为透明ABS，烟熏半透明配色，表面皮纹处理。采用铝合金镶边工艺，美观牢固。配重片选择调节在使用者右侧，安全方便。</w:t>
            </w:r>
          </w:p>
          <w:p w14:paraId="33F9414F">
            <w:pPr>
              <w:rPr>
                <w:rFonts w:hint="eastAsia" w:ascii="宋体" w:hAnsi="宋体" w:cs="宋体"/>
                <w:szCs w:val="21"/>
              </w:rPr>
            </w:pPr>
            <w:r>
              <w:rPr>
                <w:rFonts w:hint="eastAsia" w:ascii="宋体" w:hAnsi="宋体" w:cs="宋体"/>
                <w:szCs w:val="21"/>
              </w:rPr>
              <w:t>5.靠垫采用MC高回弹料一体发泡而成，高档PU革覆面，舒适耐用，美观大方。</w:t>
            </w:r>
          </w:p>
          <w:p w14:paraId="49FE6E85">
            <w:pPr>
              <w:rPr>
                <w:rFonts w:hint="eastAsia" w:ascii="宋体" w:hAnsi="宋体" w:cs="宋体"/>
                <w:szCs w:val="21"/>
              </w:rPr>
            </w:pPr>
            <w:r>
              <w:rPr>
                <w:rFonts w:hint="eastAsia" w:ascii="宋体" w:hAnsi="宋体" w:cs="宋体"/>
                <w:szCs w:val="21"/>
              </w:rPr>
              <w:t>6.可调节处以统一醒目颜色标记，符合器械安规要求。</w:t>
            </w:r>
          </w:p>
          <w:p w14:paraId="4A406339">
            <w:pPr>
              <w:rPr>
                <w:rFonts w:hint="eastAsia" w:ascii="宋体" w:hAnsi="宋体" w:cs="宋体"/>
                <w:szCs w:val="21"/>
              </w:rPr>
            </w:pPr>
            <w:r>
              <w:rPr>
                <w:rFonts w:hint="eastAsia" w:ascii="宋体" w:hAnsi="宋体" w:cs="宋体"/>
                <w:szCs w:val="21"/>
              </w:rPr>
              <w:t>7.配重源最小级差5公斤，最大负荷不小于60公斤。</w:t>
            </w:r>
          </w:p>
          <w:p w14:paraId="35A5EB24">
            <w:pPr>
              <w:rPr>
                <w:rFonts w:hint="eastAsia" w:ascii="宋体" w:hAnsi="宋体" w:cs="宋体"/>
                <w:szCs w:val="21"/>
              </w:rPr>
            </w:pPr>
            <w:r>
              <w:rPr>
                <w:rFonts w:hint="eastAsia" w:ascii="宋体" w:hAnsi="宋体" w:cs="宋体"/>
                <w:szCs w:val="21"/>
              </w:rPr>
              <w:t>8.包塑钢索，规格为7*19，承受拉力不低于1400kg。</w:t>
            </w:r>
          </w:p>
          <w:p w14:paraId="1CF3DBF2">
            <w:pPr>
              <w:rPr>
                <w:rFonts w:hint="eastAsia" w:ascii="宋体" w:hAnsi="宋体" w:cs="宋体"/>
                <w:szCs w:val="21"/>
              </w:rPr>
            </w:pPr>
            <w:r>
              <w:rPr>
                <w:rFonts w:hint="eastAsia" w:ascii="宋体" w:hAnsi="宋体" w:cs="宋体"/>
                <w:szCs w:val="21"/>
              </w:rPr>
              <w:t>配有训练图解及示意图，便于使用者选择。            9.净    重：195KG</w:t>
            </w:r>
          </w:p>
          <w:p w14:paraId="21289EE4">
            <w:pPr>
              <w:rPr>
                <w:rFonts w:hint="eastAsia" w:ascii="宋体" w:hAnsi="宋体" w:cs="宋体"/>
                <w:szCs w:val="21"/>
              </w:rPr>
            </w:pPr>
            <w:r>
              <w:rPr>
                <w:rFonts w:hint="eastAsia" w:ascii="宋体" w:hAnsi="宋体" w:cs="宋体"/>
                <w:szCs w:val="21"/>
              </w:rPr>
              <w:t>10.配    重：100KG</w:t>
            </w:r>
          </w:p>
          <w:p w14:paraId="467F5D9D">
            <w:pPr>
              <w:rPr>
                <w:rFonts w:hint="eastAsia" w:ascii="宋体" w:hAnsi="宋体" w:cs="宋体"/>
                <w:szCs w:val="21"/>
              </w:rPr>
            </w:pPr>
            <w:r>
              <w:rPr>
                <w:rFonts w:hint="eastAsia" w:ascii="宋体" w:hAnsi="宋体" w:cs="宋体"/>
                <w:szCs w:val="21"/>
              </w:rPr>
              <w:t>11.占地面积： 1200*750*2160mm</w:t>
            </w:r>
          </w:p>
          <w:p w14:paraId="58C3AF78">
            <w:pPr>
              <w:rPr>
                <w:rFonts w:hint="eastAsia" w:ascii="宋体" w:hAnsi="宋体" w:cs="宋体"/>
                <w:szCs w:val="21"/>
              </w:rPr>
            </w:pPr>
            <w:r>
              <w:rPr>
                <w:rFonts w:hint="eastAsia" w:ascii="宋体" w:hAnsi="宋体" w:cs="宋体"/>
                <w:szCs w:val="21"/>
              </w:rPr>
              <w:t>12.锻炼部位：肱二头肌、肱三头肌</w:t>
            </w:r>
          </w:p>
          <w:p w14:paraId="35F60D19">
            <w:pPr>
              <w:rPr>
                <w:rFonts w:hint="default" w:ascii="宋体" w:hAnsi="宋体" w:eastAsia="宋体" w:cs="宋体"/>
                <w:szCs w:val="21"/>
                <w:lang w:val="en-US" w:eastAsia="zh-CN"/>
              </w:rPr>
            </w:pPr>
            <w:r>
              <w:rPr>
                <w:rFonts w:hint="eastAsia" w:ascii="宋体" w:hAnsi="宋体" w:cs="宋体"/>
                <w:szCs w:val="21"/>
                <w:lang w:val="en-US" w:eastAsia="zh-CN"/>
              </w:rPr>
              <w:t>13.包安装</w:t>
            </w:r>
          </w:p>
        </w:tc>
        <w:tc>
          <w:tcPr>
            <w:tcW w:w="567" w:type="dxa"/>
            <w:noWrap w:val="0"/>
            <w:vAlign w:val="center"/>
          </w:tcPr>
          <w:p w14:paraId="04177B9B">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6CBCE66E">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05646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5841FE9B">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9</w:t>
            </w:r>
          </w:p>
        </w:tc>
        <w:tc>
          <w:tcPr>
            <w:tcW w:w="1080" w:type="dxa"/>
            <w:noWrap w:val="0"/>
            <w:vAlign w:val="center"/>
          </w:tcPr>
          <w:p w14:paraId="76A8F1E4">
            <w:pPr>
              <w:jc w:val="center"/>
              <w:rPr>
                <w:rFonts w:hint="eastAsia" w:ascii="宋体" w:hAnsi="宋体" w:cs="宋体"/>
                <w:color w:val="000000"/>
                <w:szCs w:val="21"/>
              </w:rPr>
            </w:pPr>
            <w:r>
              <w:rPr>
                <w:rFonts w:hint="eastAsia" w:ascii="宋体" w:hAnsi="宋体" w:cs="宋体"/>
                <w:color w:val="000000"/>
                <w:szCs w:val="21"/>
              </w:rPr>
              <w:t>高低拉训练器（双功能）</w:t>
            </w:r>
          </w:p>
        </w:tc>
        <w:tc>
          <w:tcPr>
            <w:tcW w:w="4784" w:type="dxa"/>
            <w:noWrap w:val="0"/>
            <w:vAlign w:val="top"/>
          </w:tcPr>
          <w:p w14:paraId="65C23865">
            <w:pPr>
              <w:rPr>
                <w:rFonts w:hint="eastAsia" w:ascii="宋体" w:hAnsi="宋体" w:cs="宋体"/>
                <w:szCs w:val="21"/>
              </w:rPr>
            </w:pPr>
            <w:r>
              <w:rPr>
                <w:rFonts w:hint="eastAsia" w:ascii="宋体" w:hAnsi="宋体" w:cs="宋体"/>
                <w:szCs w:val="21"/>
              </w:rPr>
              <w:t>1.主框架Q235高频焊管，118*75*3.0mm面包型管材；功能区Q235材质，120*50*3.0mm平椭管；连接管Q235材质，50*100*3.0平椭管；力臂Q235材质，80*40*3.0mm平椭管。</w:t>
            </w:r>
          </w:p>
          <w:p w14:paraId="20F6AEF3">
            <w:pPr>
              <w:rPr>
                <w:rFonts w:hint="eastAsia" w:ascii="宋体" w:hAnsi="宋体" w:cs="宋体"/>
                <w:szCs w:val="21"/>
              </w:rPr>
            </w:pPr>
            <w:r>
              <w:rPr>
                <w:rFonts w:hint="eastAsia" w:ascii="宋体" w:hAnsi="宋体" w:cs="宋体"/>
                <w:szCs w:val="21"/>
              </w:rPr>
              <w:t>2.双功能位，功能转换方便，各自独立使用。</w:t>
            </w:r>
          </w:p>
          <w:p w14:paraId="04B8DEFC">
            <w:pPr>
              <w:rPr>
                <w:rFonts w:hint="eastAsia" w:ascii="宋体" w:hAnsi="宋体" w:cs="宋体"/>
                <w:szCs w:val="21"/>
              </w:rPr>
            </w:pPr>
            <w:r>
              <w:rPr>
                <w:rFonts w:hint="eastAsia" w:ascii="宋体" w:hAnsi="宋体" w:cs="宋体"/>
                <w:szCs w:val="21"/>
              </w:rPr>
              <w:t>3.器材设计符合人体工程学，高拉出线部位可360°旋转，提供更多配件搭配与更多训练方式。</w:t>
            </w:r>
          </w:p>
          <w:p w14:paraId="1A6EE9A9">
            <w:pPr>
              <w:rPr>
                <w:rFonts w:hint="eastAsia" w:ascii="宋体" w:hAnsi="宋体" w:cs="宋体"/>
                <w:szCs w:val="21"/>
              </w:rPr>
            </w:pPr>
            <w:r>
              <w:rPr>
                <w:rFonts w:hint="eastAsia" w:ascii="宋体" w:hAnsi="宋体" w:cs="宋体"/>
                <w:szCs w:val="21"/>
              </w:rPr>
              <w:t>4.配重架配有上下护罩及前后面罩，面罩材质均为透明ABS，烟熏半透明配色，表面皮纹处理。采用铝合金镶边工艺，美观牢固。配重片选择调节在使用者前方，安全方便。</w:t>
            </w:r>
          </w:p>
          <w:p w14:paraId="7C08CA0C">
            <w:pPr>
              <w:rPr>
                <w:rFonts w:hint="eastAsia" w:ascii="宋体" w:hAnsi="宋体" w:cs="宋体"/>
                <w:szCs w:val="21"/>
              </w:rPr>
            </w:pPr>
            <w:r>
              <w:rPr>
                <w:rFonts w:hint="eastAsia" w:ascii="宋体" w:hAnsi="宋体" w:cs="宋体"/>
                <w:szCs w:val="21"/>
              </w:rPr>
              <w:t>5.座垫及压腿皮筒采用MC高回弹料一体发泡而成，高档PU革覆面，舒适耐用，美观大方。</w:t>
            </w:r>
          </w:p>
          <w:p w14:paraId="44E17949">
            <w:pPr>
              <w:rPr>
                <w:rFonts w:hint="eastAsia" w:ascii="宋体" w:hAnsi="宋体" w:cs="宋体"/>
                <w:szCs w:val="21"/>
              </w:rPr>
            </w:pPr>
            <w:r>
              <w:rPr>
                <w:rFonts w:hint="eastAsia" w:ascii="宋体" w:hAnsi="宋体" w:cs="宋体"/>
                <w:szCs w:val="21"/>
              </w:rPr>
              <w:t>6.皮筒高度可调节，适用不同训练人群。</w:t>
            </w:r>
          </w:p>
          <w:p w14:paraId="5D480929">
            <w:pPr>
              <w:rPr>
                <w:rFonts w:hint="eastAsia" w:ascii="宋体" w:hAnsi="宋体" w:cs="宋体"/>
                <w:szCs w:val="21"/>
              </w:rPr>
            </w:pPr>
            <w:r>
              <w:rPr>
                <w:rFonts w:hint="eastAsia" w:ascii="宋体" w:hAnsi="宋体" w:cs="宋体"/>
                <w:szCs w:val="21"/>
              </w:rPr>
              <w:t>7.可调节处以统一醒目颜色标记，符合器械安规要求。</w:t>
            </w:r>
          </w:p>
          <w:p w14:paraId="712FEAB3">
            <w:pPr>
              <w:rPr>
                <w:rFonts w:hint="eastAsia" w:ascii="宋体" w:hAnsi="宋体" w:cs="宋体"/>
                <w:szCs w:val="21"/>
              </w:rPr>
            </w:pPr>
            <w:r>
              <w:rPr>
                <w:rFonts w:hint="eastAsia" w:ascii="宋体" w:hAnsi="宋体" w:cs="宋体"/>
                <w:szCs w:val="21"/>
              </w:rPr>
              <w:t>8.配重源最小级差5公斤，最大负荷不小于80公斤。</w:t>
            </w:r>
          </w:p>
          <w:p w14:paraId="3B96CC03">
            <w:pPr>
              <w:rPr>
                <w:rFonts w:hint="eastAsia" w:ascii="宋体" w:hAnsi="宋体" w:cs="宋体"/>
                <w:szCs w:val="21"/>
              </w:rPr>
            </w:pPr>
            <w:r>
              <w:rPr>
                <w:rFonts w:hint="eastAsia" w:ascii="宋体" w:hAnsi="宋体" w:cs="宋体"/>
                <w:szCs w:val="21"/>
              </w:rPr>
              <w:t>9.包塑钢索，规格为7*19，承受拉力不低于1400kg。</w:t>
            </w:r>
          </w:p>
          <w:p w14:paraId="7D8ED539">
            <w:pPr>
              <w:rPr>
                <w:rFonts w:hint="eastAsia" w:ascii="宋体" w:hAnsi="宋体" w:cs="宋体"/>
                <w:szCs w:val="21"/>
              </w:rPr>
            </w:pPr>
            <w:r>
              <w:rPr>
                <w:rFonts w:hint="eastAsia" w:ascii="宋体" w:hAnsi="宋体" w:cs="宋体"/>
                <w:szCs w:val="21"/>
              </w:rPr>
              <w:t>10.配有训练图解及示意图，便于使用者选择。</w:t>
            </w:r>
          </w:p>
          <w:p w14:paraId="10C4C647">
            <w:pPr>
              <w:rPr>
                <w:rFonts w:hint="eastAsia" w:ascii="宋体" w:hAnsi="宋体" w:cs="宋体"/>
                <w:szCs w:val="21"/>
              </w:rPr>
            </w:pPr>
            <w:r>
              <w:rPr>
                <w:rFonts w:hint="eastAsia" w:ascii="宋体" w:hAnsi="宋体" w:cs="宋体"/>
                <w:szCs w:val="21"/>
              </w:rPr>
              <w:t>11.净    重：220KG</w:t>
            </w:r>
          </w:p>
          <w:p w14:paraId="355F1020">
            <w:pPr>
              <w:rPr>
                <w:rFonts w:hint="eastAsia" w:ascii="宋体" w:hAnsi="宋体" w:cs="宋体"/>
                <w:szCs w:val="21"/>
              </w:rPr>
            </w:pPr>
            <w:r>
              <w:rPr>
                <w:rFonts w:hint="eastAsia" w:ascii="宋体" w:hAnsi="宋体" w:cs="宋体"/>
                <w:szCs w:val="21"/>
              </w:rPr>
              <w:t>12.配    重：100KG</w:t>
            </w:r>
          </w:p>
          <w:p w14:paraId="2B9CC578">
            <w:pPr>
              <w:rPr>
                <w:rFonts w:hint="eastAsia" w:ascii="宋体" w:hAnsi="宋体" w:cs="宋体"/>
                <w:szCs w:val="21"/>
              </w:rPr>
            </w:pPr>
            <w:r>
              <w:rPr>
                <w:rFonts w:hint="eastAsia" w:ascii="宋体" w:hAnsi="宋体" w:cs="宋体"/>
                <w:szCs w:val="21"/>
              </w:rPr>
              <w:t>13.占地面积：1250*1750*2200mm </w:t>
            </w:r>
          </w:p>
          <w:p w14:paraId="49F4D2EB">
            <w:pPr>
              <w:rPr>
                <w:rFonts w:hint="eastAsia" w:ascii="宋体" w:hAnsi="宋体" w:cs="宋体"/>
                <w:szCs w:val="21"/>
              </w:rPr>
            </w:pPr>
            <w:r>
              <w:rPr>
                <w:rFonts w:hint="eastAsia" w:ascii="宋体" w:hAnsi="宋体" w:cs="宋体"/>
                <w:szCs w:val="21"/>
              </w:rPr>
              <w:t>14.锻炼部位：斜方肌、背阔肌、上背肌肉群、三角肌</w:t>
            </w:r>
          </w:p>
          <w:p w14:paraId="72E8D2B7">
            <w:pPr>
              <w:rPr>
                <w:rFonts w:hint="default" w:ascii="宋体" w:hAnsi="宋体" w:eastAsia="宋体" w:cs="宋体"/>
                <w:szCs w:val="21"/>
                <w:lang w:val="en-US" w:eastAsia="zh-CN"/>
              </w:rPr>
            </w:pPr>
            <w:r>
              <w:rPr>
                <w:rFonts w:hint="eastAsia" w:ascii="宋体" w:hAnsi="宋体" w:cs="宋体"/>
                <w:szCs w:val="21"/>
                <w:lang w:val="en-US" w:eastAsia="zh-CN"/>
              </w:rPr>
              <w:t>15.包安装</w:t>
            </w:r>
          </w:p>
        </w:tc>
        <w:tc>
          <w:tcPr>
            <w:tcW w:w="567" w:type="dxa"/>
            <w:noWrap w:val="0"/>
            <w:vAlign w:val="center"/>
          </w:tcPr>
          <w:p w14:paraId="1F19F77E">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35B360D4">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1FE9B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2B6BFE5">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10</w:t>
            </w:r>
          </w:p>
        </w:tc>
        <w:tc>
          <w:tcPr>
            <w:tcW w:w="1080" w:type="dxa"/>
            <w:noWrap w:val="0"/>
            <w:vAlign w:val="center"/>
          </w:tcPr>
          <w:p w14:paraId="30F6E0F2">
            <w:pPr>
              <w:jc w:val="center"/>
              <w:rPr>
                <w:rFonts w:hint="eastAsia" w:ascii="宋体" w:hAnsi="宋体" w:cs="宋体"/>
                <w:color w:val="000000"/>
                <w:szCs w:val="21"/>
              </w:rPr>
            </w:pPr>
            <w:r>
              <w:rPr>
                <w:rFonts w:hint="eastAsia" w:ascii="宋体" w:hAnsi="宋体" w:cs="宋体"/>
                <w:color w:val="000000"/>
                <w:szCs w:val="21"/>
              </w:rPr>
              <w:t>背腹部训练器（双功能）</w:t>
            </w:r>
          </w:p>
        </w:tc>
        <w:tc>
          <w:tcPr>
            <w:tcW w:w="4784" w:type="dxa"/>
            <w:noWrap w:val="0"/>
            <w:vAlign w:val="top"/>
          </w:tcPr>
          <w:p w14:paraId="218053E8">
            <w:pPr>
              <w:rPr>
                <w:rFonts w:hint="eastAsia" w:ascii="宋体" w:hAnsi="宋体" w:cs="宋体"/>
                <w:szCs w:val="21"/>
              </w:rPr>
            </w:pPr>
            <w:r>
              <w:rPr>
                <w:rFonts w:hint="eastAsia" w:ascii="宋体" w:hAnsi="宋体" w:cs="宋体"/>
                <w:szCs w:val="21"/>
              </w:rPr>
              <w:t>1.主框架Q235高频焊管，118*75*3.0mm面包型管材；功能区Q235材质，120*50*3.0mm平椭管；连接管Q235材质，50*100*3.0平椭管；力臂Q235材质，80*40*3.0mm平椭管。</w:t>
            </w:r>
          </w:p>
          <w:p w14:paraId="4A484B5A">
            <w:pPr>
              <w:rPr>
                <w:rFonts w:hint="eastAsia" w:ascii="宋体" w:hAnsi="宋体" w:cs="宋体"/>
                <w:szCs w:val="21"/>
              </w:rPr>
            </w:pPr>
            <w:r>
              <w:rPr>
                <w:rFonts w:hint="eastAsia" w:ascii="宋体" w:hAnsi="宋体" w:cs="宋体"/>
                <w:szCs w:val="21"/>
              </w:rPr>
              <w:t>2.双功能训练，结构转换简单、快捷、安全</w:t>
            </w:r>
          </w:p>
          <w:p w14:paraId="1ED3CA6B">
            <w:pPr>
              <w:rPr>
                <w:rFonts w:hint="eastAsia" w:ascii="宋体" w:hAnsi="宋体" w:cs="宋体"/>
                <w:szCs w:val="21"/>
              </w:rPr>
            </w:pPr>
            <w:r>
              <w:rPr>
                <w:rFonts w:hint="eastAsia" w:ascii="宋体" w:hAnsi="宋体" w:cs="宋体"/>
                <w:szCs w:val="21"/>
              </w:rPr>
              <w:t>3.器材设计符合人体工程学，角度到位、轨迹精准、运行顺畅。POM材质绕线盘，静音顺滑。</w:t>
            </w:r>
          </w:p>
          <w:p w14:paraId="1373BE91">
            <w:pPr>
              <w:rPr>
                <w:rFonts w:hint="eastAsia" w:ascii="宋体" w:hAnsi="宋体" w:cs="宋体"/>
                <w:szCs w:val="21"/>
              </w:rPr>
            </w:pPr>
            <w:r>
              <w:rPr>
                <w:rFonts w:hint="eastAsia" w:ascii="宋体" w:hAnsi="宋体" w:cs="宋体"/>
                <w:szCs w:val="21"/>
              </w:rPr>
              <w:t>4.POM材质绕线盘，CNC一体加工。尺寸精准，运行顺畅平稳无噪音</w:t>
            </w:r>
          </w:p>
          <w:p w14:paraId="0CB897A0">
            <w:pPr>
              <w:rPr>
                <w:rFonts w:hint="eastAsia" w:ascii="宋体" w:hAnsi="宋体" w:cs="宋体"/>
                <w:szCs w:val="21"/>
              </w:rPr>
            </w:pPr>
            <w:r>
              <w:rPr>
                <w:rFonts w:hint="eastAsia" w:ascii="宋体" w:hAnsi="宋体" w:cs="宋体"/>
                <w:szCs w:val="21"/>
              </w:rPr>
              <w:t>5.配重架配有上下护罩及前后面罩，面罩材质均为透明ABS，烟熏半透明配色，表面皮纹处理。采用铝合金镶边工艺，美观牢固。配重片选择调节在使用者右侧，安全方便。</w:t>
            </w:r>
          </w:p>
          <w:p w14:paraId="07BB79BE">
            <w:pPr>
              <w:rPr>
                <w:rFonts w:hint="eastAsia" w:ascii="宋体" w:hAnsi="宋体" w:cs="宋体"/>
                <w:szCs w:val="21"/>
              </w:rPr>
            </w:pPr>
            <w:r>
              <w:rPr>
                <w:rFonts w:hint="eastAsia" w:ascii="宋体" w:hAnsi="宋体" w:cs="宋体"/>
                <w:szCs w:val="21"/>
              </w:rPr>
              <w:t>6.皮筒高低及力臂起始位置均可调节，可适用不同使用者及训练需求。</w:t>
            </w:r>
          </w:p>
          <w:p w14:paraId="6D414C1D">
            <w:pPr>
              <w:rPr>
                <w:rFonts w:hint="eastAsia" w:ascii="宋体" w:hAnsi="宋体" w:cs="宋体"/>
                <w:szCs w:val="21"/>
              </w:rPr>
            </w:pPr>
            <w:r>
              <w:rPr>
                <w:rFonts w:hint="eastAsia" w:ascii="宋体" w:hAnsi="宋体" w:cs="宋体"/>
                <w:szCs w:val="21"/>
              </w:rPr>
              <w:t>7.座垫及皮筒采用MC高回弹料一体发泡而成，高档PU革覆面，舒适耐用，美观大方。</w:t>
            </w:r>
          </w:p>
          <w:p w14:paraId="2EA8209A">
            <w:pPr>
              <w:rPr>
                <w:rFonts w:hint="eastAsia" w:ascii="宋体" w:hAnsi="宋体" w:cs="宋体"/>
                <w:szCs w:val="21"/>
              </w:rPr>
            </w:pPr>
            <w:r>
              <w:rPr>
                <w:rFonts w:hint="eastAsia" w:ascii="宋体" w:hAnsi="宋体" w:cs="宋体"/>
                <w:szCs w:val="21"/>
              </w:rPr>
              <w:t>8.可调节处以统一醒目颜色标记，符合器械安规要求。</w:t>
            </w:r>
          </w:p>
          <w:p w14:paraId="20C743D6">
            <w:pPr>
              <w:rPr>
                <w:rFonts w:hint="eastAsia" w:ascii="宋体" w:hAnsi="宋体" w:cs="宋体"/>
                <w:szCs w:val="21"/>
              </w:rPr>
            </w:pPr>
            <w:r>
              <w:rPr>
                <w:rFonts w:hint="eastAsia" w:ascii="宋体" w:hAnsi="宋体" w:cs="宋体"/>
                <w:szCs w:val="21"/>
              </w:rPr>
              <w:t>9.配重源最小级差5公斤，最大负荷不小于70公斤。</w:t>
            </w:r>
          </w:p>
          <w:p w14:paraId="1BF458F7">
            <w:pPr>
              <w:rPr>
                <w:rFonts w:hint="eastAsia" w:ascii="宋体" w:hAnsi="宋体" w:cs="宋体"/>
                <w:szCs w:val="21"/>
              </w:rPr>
            </w:pPr>
            <w:r>
              <w:rPr>
                <w:rFonts w:hint="eastAsia" w:ascii="宋体" w:hAnsi="宋体" w:cs="宋体"/>
                <w:szCs w:val="21"/>
              </w:rPr>
              <w:t>10.包塑钢索，规格为7*19，承受拉力不低于1400kg。</w:t>
            </w:r>
          </w:p>
          <w:p w14:paraId="3A543DE8">
            <w:pPr>
              <w:rPr>
                <w:rFonts w:hint="eastAsia" w:ascii="宋体" w:hAnsi="宋体" w:cs="宋体"/>
                <w:szCs w:val="21"/>
              </w:rPr>
            </w:pPr>
            <w:r>
              <w:rPr>
                <w:rFonts w:hint="eastAsia" w:ascii="宋体" w:hAnsi="宋体" w:cs="宋体"/>
                <w:szCs w:val="21"/>
              </w:rPr>
              <w:t>11.配有训练图解及示意图，便于使用者选择。</w:t>
            </w:r>
          </w:p>
          <w:p w14:paraId="0C429DB5">
            <w:pPr>
              <w:rPr>
                <w:rFonts w:hint="eastAsia" w:ascii="宋体" w:hAnsi="宋体" w:cs="宋体"/>
                <w:szCs w:val="21"/>
              </w:rPr>
            </w:pPr>
            <w:r>
              <w:rPr>
                <w:rFonts w:hint="eastAsia" w:ascii="宋体" w:hAnsi="宋体" w:cs="宋体"/>
                <w:szCs w:val="21"/>
              </w:rPr>
              <w:t>12.净    重：210KG</w:t>
            </w:r>
          </w:p>
          <w:p w14:paraId="4D48B5FB">
            <w:pPr>
              <w:rPr>
                <w:rFonts w:hint="eastAsia" w:ascii="宋体" w:hAnsi="宋体" w:cs="宋体"/>
                <w:szCs w:val="21"/>
              </w:rPr>
            </w:pPr>
            <w:r>
              <w:rPr>
                <w:rFonts w:hint="eastAsia" w:ascii="宋体" w:hAnsi="宋体" w:cs="宋体"/>
                <w:szCs w:val="21"/>
              </w:rPr>
              <w:t>13.配    重：70KG</w:t>
            </w:r>
          </w:p>
          <w:p w14:paraId="134A4390">
            <w:pPr>
              <w:rPr>
                <w:rFonts w:hint="eastAsia" w:ascii="宋体" w:hAnsi="宋体" w:cs="宋体"/>
                <w:szCs w:val="21"/>
              </w:rPr>
            </w:pPr>
            <w:r>
              <w:rPr>
                <w:rFonts w:hint="eastAsia" w:ascii="宋体" w:hAnsi="宋体" w:cs="宋体"/>
                <w:szCs w:val="21"/>
              </w:rPr>
              <w:t>14.占地面积：1200*950*1700mm </w:t>
            </w:r>
          </w:p>
          <w:p w14:paraId="6958CD95">
            <w:pPr>
              <w:rPr>
                <w:rFonts w:hint="eastAsia" w:ascii="宋体" w:hAnsi="宋体" w:cs="宋体"/>
                <w:szCs w:val="21"/>
              </w:rPr>
            </w:pPr>
            <w:r>
              <w:rPr>
                <w:rFonts w:hint="eastAsia" w:ascii="宋体" w:hAnsi="宋体" w:cs="宋体"/>
                <w:szCs w:val="21"/>
              </w:rPr>
              <w:t>15.锻炼部位：腹直肌、竖肌肌配    重： 90KG</w:t>
            </w:r>
          </w:p>
          <w:p w14:paraId="4604836D">
            <w:pPr>
              <w:rPr>
                <w:rFonts w:hint="eastAsia" w:ascii="宋体" w:hAnsi="宋体" w:cs="宋体"/>
                <w:szCs w:val="21"/>
              </w:rPr>
            </w:pPr>
            <w:r>
              <w:rPr>
                <w:rFonts w:hint="eastAsia" w:ascii="宋体" w:hAnsi="宋体" w:cs="宋体"/>
                <w:szCs w:val="21"/>
              </w:rPr>
              <w:t>锻炼部位：背阔肌、斜方肌、菱形肌</w:t>
            </w:r>
          </w:p>
          <w:p w14:paraId="33F48509">
            <w:pPr>
              <w:rPr>
                <w:rFonts w:hint="default" w:ascii="宋体" w:hAnsi="宋体" w:eastAsia="宋体" w:cs="宋体"/>
                <w:szCs w:val="21"/>
                <w:lang w:val="en-US" w:eastAsia="zh-CN"/>
              </w:rPr>
            </w:pPr>
            <w:r>
              <w:rPr>
                <w:rFonts w:hint="eastAsia" w:ascii="宋体" w:hAnsi="宋体" w:cs="宋体"/>
                <w:szCs w:val="21"/>
                <w:lang w:val="en-US" w:eastAsia="zh-CN"/>
              </w:rPr>
              <w:t>16.包安装</w:t>
            </w:r>
          </w:p>
        </w:tc>
        <w:tc>
          <w:tcPr>
            <w:tcW w:w="567" w:type="dxa"/>
            <w:noWrap w:val="0"/>
            <w:vAlign w:val="center"/>
          </w:tcPr>
          <w:p w14:paraId="7A13F233">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2190443D">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3BCA5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9467ECF">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11</w:t>
            </w:r>
          </w:p>
        </w:tc>
        <w:tc>
          <w:tcPr>
            <w:tcW w:w="1080" w:type="dxa"/>
            <w:noWrap w:val="0"/>
            <w:vAlign w:val="center"/>
          </w:tcPr>
          <w:p w14:paraId="5883B89A">
            <w:pPr>
              <w:jc w:val="center"/>
              <w:rPr>
                <w:rFonts w:hint="eastAsia" w:ascii="宋体" w:hAnsi="宋体" w:cs="宋体"/>
                <w:color w:val="000000"/>
                <w:szCs w:val="21"/>
              </w:rPr>
            </w:pPr>
            <w:r>
              <w:rPr>
                <w:rFonts w:hint="eastAsia" w:ascii="宋体" w:hAnsi="宋体" w:cs="宋体"/>
                <w:color w:val="000000"/>
                <w:szCs w:val="21"/>
              </w:rPr>
              <w:t>股二股四训练器</w:t>
            </w:r>
          </w:p>
        </w:tc>
        <w:tc>
          <w:tcPr>
            <w:tcW w:w="4784" w:type="dxa"/>
            <w:noWrap w:val="0"/>
            <w:vAlign w:val="top"/>
          </w:tcPr>
          <w:p w14:paraId="69EE6145">
            <w:pPr>
              <w:rPr>
                <w:rFonts w:hint="eastAsia" w:ascii="宋体" w:hAnsi="宋体" w:cs="宋体"/>
                <w:szCs w:val="21"/>
              </w:rPr>
            </w:pPr>
            <w:r>
              <w:rPr>
                <w:rFonts w:hint="eastAsia" w:ascii="宋体" w:hAnsi="宋体" w:cs="宋体"/>
                <w:szCs w:val="21"/>
              </w:rPr>
              <w:t>1.主框架Q235高频焊管，118*75*3.0mm面包型管材；功能区Q235材质，120*50*3.0mm平椭管；连接管Q235材质，50*100*3.0平椭管；力臂Q235材质，80*40*3.0mm平椭管。</w:t>
            </w:r>
          </w:p>
          <w:p w14:paraId="6BB5E08C">
            <w:pPr>
              <w:rPr>
                <w:rFonts w:hint="eastAsia" w:ascii="宋体" w:hAnsi="宋体" w:cs="宋体"/>
                <w:szCs w:val="21"/>
              </w:rPr>
            </w:pPr>
            <w:r>
              <w:rPr>
                <w:rFonts w:hint="eastAsia" w:ascii="宋体" w:hAnsi="宋体" w:cs="宋体"/>
                <w:szCs w:val="21"/>
              </w:rPr>
              <w:t>2.双功能训练，结构转换简单、快捷、安全</w:t>
            </w:r>
          </w:p>
          <w:p w14:paraId="27655908">
            <w:pPr>
              <w:rPr>
                <w:rFonts w:hint="eastAsia" w:ascii="宋体" w:hAnsi="宋体" w:cs="宋体"/>
                <w:szCs w:val="21"/>
              </w:rPr>
            </w:pPr>
            <w:r>
              <w:rPr>
                <w:rFonts w:hint="eastAsia" w:ascii="宋体" w:hAnsi="宋体" w:cs="宋体"/>
                <w:szCs w:val="21"/>
              </w:rPr>
              <w:t>3.器材设计符合人体工程学，角度到位、轨迹精准、运行顺畅,背部靠垫可调节位置，训练过程更科学合理。</w:t>
            </w:r>
          </w:p>
          <w:p w14:paraId="06C6A85D">
            <w:pPr>
              <w:rPr>
                <w:rFonts w:hint="eastAsia" w:ascii="宋体" w:hAnsi="宋体" w:cs="宋体"/>
                <w:szCs w:val="21"/>
              </w:rPr>
            </w:pPr>
            <w:r>
              <w:rPr>
                <w:rFonts w:hint="eastAsia" w:ascii="宋体" w:hAnsi="宋体" w:cs="宋体"/>
                <w:szCs w:val="21"/>
              </w:rPr>
              <w:t>4.配重架配有上下护罩及前后面罩，面罩材质均为透明ABS，烟熏半透明配色，表面皮纹处理。采用铝合金镶边工艺，美观牢固。配重片选择调节在使用者右侧，安全方便。</w:t>
            </w:r>
          </w:p>
          <w:p w14:paraId="68F8B0FC">
            <w:pPr>
              <w:rPr>
                <w:rFonts w:hint="eastAsia" w:ascii="宋体" w:hAnsi="宋体" w:cs="宋体"/>
                <w:szCs w:val="21"/>
              </w:rPr>
            </w:pPr>
            <w:r>
              <w:rPr>
                <w:rFonts w:hint="eastAsia" w:ascii="宋体" w:hAnsi="宋体" w:cs="宋体"/>
                <w:szCs w:val="21"/>
              </w:rPr>
              <w:t>5.皮筒高度及力臂起始位置均可以调节，适应不同训练人群及训练方式。</w:t>
            </w:r>
          </w:p>
          <w:p w14:paraId="7B55AB70">
            <w:pPr>
              <w:rPr>
                <w:rFonts w:hint="eastAsia" w:ascii="宋体" w:hAnsi="宋体" w:cs="宋体"/>
                <w:szCs w:val="21"/>
              </w:rPr>
            </w:pPr>
            <w:r>
              <w:rPr>
                <w:rFonts w:hint="eastAsia" w:ascii="宋体" w:hAnsi="宋体" w:cs="宋体"/>
                <w:szCs w:val="21"/>
              </w:rPr>
              <w:t>6.座垫、靠背垫及皮筒均采用MC高回弹料一体发泡而成，高档PU革覆面，舒适耐用，美观大方。</w:t>
            </w:r>
          </w:p>
          <w:p w14:paraId="16FA6D91">
            <w:pPr>
              <w:rPr>
                <w:rFonts w:hint="eastAsia" w:ascii="宋体" w:hAnsi="宋体" w:cs="宋体"/>
                <w:szCs w:val="21"/>
              </w:rPr>
            </w:pPr>
            <w:r>
              <w:rPr>
                <w:rFonts w:hint="eastAsia" w:ascii="宋体" w:hAnsi="宋体" w:cs="宋体"/>
                <w:szCs w:val="21"/>
              </w:rPr>
              <w:t>7.可调节处以统一醒目颜色标记，符合器械安规要求。</w:t>
            </w:r>
          </w:p>
          <w:p w14:paraId="351659F3">
            <w:pPr>
              <w:rPr>
                <w:rFonts w:hint="eastAsia" w:ascii="宋体" w:hAnsi="宋体" w:cs="宋体"/>
                <w:szCs w:val="21"/>
              </w:rPr>
            </w:pPr>
            <w:r>
              <w:rPr>
                <w:rFonts w:hint="eastAsia" w:ascii="宋体" w:hAnsi="宋体" w:cs="宋体"/>
                <w:szCs w:val="21"/>
              </w:rPr>
              <w:t>8.配重源最小级差5公斤，最大负荷不小于80公斤。</w:t>
            </w:r>
          </w:p>
          <w:p w14:paraId="0FE1B7B4">
            <w:pPr>
              <w:rPr>
                <w:rFonts w:hint="eastAsia" w:ascii="宋体" w:hAnsi="宋体" w:cs="宋体"/>
                <w:szCs w:val="21"/>
              </w:rPr>
            </w:pPr>
            <w:r>
              <w:rPr>
                <w:rFonts w:hint="eastAsia" w:ascii="宋体" w:hAnsi="宋体" w:cs="宋体"/>
                <w:szCs w:val="21"/>
              </w:rPr>
              <w:t>9.包塑钢索，规格为7*19，承受拉力不低于1400kg。</w:t>
            </w:r>
          </w:p>
          <w:p w14:paraId="15024A16">
            <w:pPr>
              <w:rPr>
                <w:rFonts w:hint="eastAsia" w:ascii="宋体" w:hAnsi="宋体" w:cs="宋体"/>
                <w:szCs w:val="21"/>
              </w:rPr>
            </w:pPr>
            <w:r>
              <w:rPr>
                <w:rFonts w:hint="eastAsia" w:ascii="宋体" w:hAnsi="宋体" w:cs="宋体"/>
                <w:szCs w:val="21"/>
              </w:rPr>
              <w:t>10.配有训练图解及示意图，便于使用者选择。</w:t>
            </w:r>
          </w:p>
          <w:p w14:paraId="2AF545A7">
            <w:pPr>
              <w:rPr>
                <w:rFonts w:hint="eastAsia" w:ascii="宋体" w:hAnsi="宋体" w:cs="宋体"/>
                <w:szCs w:val="21"/>
              </w:rPr>
            </w:pPr>
            <w:r>
              <w:rPr>
                <w:rFonts w:hint="eastAsia" w:ascii="宋体" w:hAnsi="宋体" w:cs="宋体"/>
                <w:szCs w:val="21"/>
              </w:rPr>
              <w:t>11.净    重：220KG</w:t>
            </w:r>
          </w:p>
          <w:p w14:paraId="3210F9D0">
            <w:pPr>
              <w:rPr>
                <w:rFonts w:hint="eastAsia" w:ascii="宋体" w:hAnsi="宋体" w:cs="宋体"/>
                <w:szCs w:val="21"/>
              </w:rPr>
            </w:pPr>
            <w:r>
              <w:rPr>
                <w:rFonts w:hint="eastAsia" w:ascii="宋体" w:hAnsi="宋体" w:cs="宋体"/>
                <w:szCs w:val="21"/>
              </w:rPr>
              <w:t>12.配    重：90KG</w:t>
            </w:r>
          </w:p>
          <w:p w14:paraId="3DB58A24">
            <w:pPr>
              <w:rPr>
                <w:rFonts w:hint="eastAsia" w:ascii="宋体" w:hAnsi="宋体" w:cs="宋体"/>
                <w:szCs w:val="21"/>
              </w:rPr>
            </w:pPr>
            <w:r>
              <w:rPr>
                <w:rFonts w:hint="eastAsia" w:ascii="宋体" w:hAnsi="宋体" w:cs="宋体"/>
                <w:szCs w:val="21"/>
              </w:rPr>
              <w:t>13.占地面积：1000*1670*1700mm</w:t>
            </w:r>
          </w:p>
          <w:p w14:paraId="73937CEC">
            <w:pPr>
              <w:rPr>
                <w:rFonts w:hint="eastAsia" w:ascii="宋体" w:hAnsi="宋体" w:cs="宋体"/>
                <w:szCs w:val="21"/>
              </w:rPr>
            </w:pPr>
            <w:r>
              <w:rPr>
                <w:rFonts w:hint="eastAsia" w:ascii="宋体" w:hAnsi="宋体" w:cs="宋体"/>
                <w:szCs w:val="21"/>
              </w:rPr>
              <w:t>14.锻炼部位：股二头肌、股四头肌</w:t>
            </w:r>
          </w:p>
          <w:p w14:paraId="3D070C34">
            <w:pPr>
              <w:rPr>
                <w:rFonts w:hint="default" w:ascii="宋体" w:hAnsi="宋体" w:eastAsia="宋体" w:cs="宋体"/>
                <w:szCs w:val="21"/>
                <w:lang w:val="en-US" w:eastAsia="zh-CN"/>
              </w:rPr>
            </w:pPr>
            <w:r>
              <w:rPr>
                <w:rFonts w:hint="eastAsia" w:ascii="宋体" w:hAnsi="宋体" w:cs="宋体"/>
                <w:szCs w:val="21"/>
                <w:lang w:val="en-US" w:eastAsia="zh-CN"/>
              </w:rPr>
              <w:t>15.包安装</w:t>
            </w:r>
          </w:p>
        </w:tc>
        <w:tc>
          <w:tcPr>
            <w:tcW w:w="567" w:type="dxa"/>
            <w:noWrap w:val="0"/>
            <w:vAlign w:val="center"/>
          </w:tcPr>
          <w:p w14:paraId="61BEEABF">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69092F4E">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21566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E1E3CC1">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12</w:t>
            </w:r>
          </w:p>
        </w:tc>
        <w:tc>
          <w:tcPr>
            <w:tcW w:w="1080" w:type="dxa"/>
            <w:noWrap w:val="0"/>
            <w:vAlign w:val="center"/>
          </w:tcPr>
          <w:p w14:paraId="0E91FADA">
            <w:pPr>
              <w:jc w:val="center"/>
              <w:rPr>
                <w:rFonts w:hint="eastAsia" w:ascii="宋体" w:hAnsi="宋体" w:cs="宋体"/>
                <w:color w:val="000000"/>
                <w:szCs w:val="21"/>
              </w:rPr>
            </w:pPr>
            <w:r>
              <w:rPr>
                <w:rFonts w:hint="eastAsia" w:ascii="宋体" w:hAnsi="宋体" w:cs="宋体"/>
                <w:color w:val="000000"/>
                <w:szCs w:val="21"/>
              </w:rPr>
              <w:t>大飞鸟</w:t>
            </w:r>
          </w:p>
        </w:tc>
        <w:tc>
          <w:tcPr>
            <w:tcW w:w="4784" w:type="dxa"/>
            <w:noWrap w:val="0"/>
            <w:vAlign w:val="top"/>
          </w:tcPr>
          <w:p w14:paraId="2BB7A557">
            <w:pPr>
              <w:rPr>
                <w:rFonts w:hint="eastAsia" w:ascii="宋体" w:hAnsi="宋体" w:cs="宋体"/>
                <w:color w:val="FF0000"/>
                <w:szCs w:val="21"/>
              </w:rPr>
            </w:pPr>
            <w:r>
              <w:rPr>
                <w:rFonts w:hint="eastAsia" w:ascii="宋体" w:hAnsi="宋体" w:cs="宋体"/>
                <w:szCs w:val="21"/>
              </w:rPr>
              <w:t>1.主框架Q235高频焊管，118*75*3.0mm面包型管材；功能区Q235材质，120*50*3.0mm平椭管。</w:t>
            </w:r>
          </w:p>
          <w:p w14:paraId="4A83C272">
            <w:pPr>
              <w:rPr>
                <w:rFonts w:hint="eastAsia" w:ascii="宋体" w:hAnsi="宋体" w:cs="宋体"/>
                <w:szCs w:val="21"/>
              </w:rPr>
            </w:pPr>
            <w:r>
              <w:rPr>
                <w:rFonts w:hint="eastAsia" w:ascii="宋体" w:hAnsi="宋体" w:cs="宋体"/>
                <w:szCs w:val="21"/>
              </w:rPr>
              <w:t>2.器材设计符合人体工程学，角度到位、轨迹精准、运行顺畅,训练过程更科学合理。</w:t>
            </w:r>
          </w:p>
          <w:p w14:paraId="00AAD0AD">
            <w:pPr>
              <w:rPr>
                <w:rFonts w:hint="eastAsia" w:ascii="宋体" w:hAnsi="宋体" w:cs="宋体"/>
                <w:szCs w:val="21"/>
              </w:rPr>
            </w:pPr>
            <w:r>
              <w:rPr>
                <w:rFonts w:hint="eastAsia" w:ascii="宋体" w:hAnsi="宋体" w:cs="宋体"/>
                <w:szCs w:val="21"/>
              </w:rPr>
              <w:t>3.双侧增加拉手设计，更多训练方式可供选择。</w:t>
            </w:r>
          </w:p>
          <w:p w14:paraId="0B758F52">
            <w:pPr>
              <w:rPr>
                <w:rFonts w:hint="eastAsia" w:ascii="宋体" w:hAnsi="宋体" w:cs="宋体"/>
                <w:szCs w:val="21"/>
              </w:rPr>
            </w:pPr>
            <w:r>
              <w:rPr>
                <w:rFonts w:hint="eastAsia" w:ascii="宋体" w:hAnsi="宋体" w:cs="宋体"/>
                <w:szCs w:val="21"/>
              </w:rPr>
              <w:t>4.不锈钢材质导轨，美观耐用。调节机构科学合理，单手可完成上下位置调节。</w:t>
            </w:r>
          </w:p>
          <w:p w14:paraId="26FD485A">
            <w:pPr>
              <w:rPr>
                <w:rFonts w:hint="eastAsia" w:ascii="宋体" w:hAnsi="宋体" w:cs="宋体"/>
                <w:szCs w:val="21"/>
              </w:rPr>
            </w:pPr>
            <w:r>
              <w:rPr>
                <w:rFonts w:hint="eastAsia" w:ascii="宋体" w:hAnsi="宋体" w:cs="宋体"/>
                <w:szCs w:val="21"/>
              </w:rPr>
              <w:t>5.引体向上双侧不同手把设计，可适应正反手及侧握把训练方式。</w:t>
            </w:r>
          </w:p>
          <w:p w14:paraId="31F4C60D">
            <w:pPr>
              <w:rPr>
                <w:rFonts w:hint="eastAsia" w:ascii="宋体" w:hAnsi="宋体" w:cs="宋体"/>
                <w:szCs w:val="21"/>
              </w:rPr>
            </w:pPr>
            <w:r>
              <w:rPr>
                <w:rFonts w:hint="eastAsia" w:ascii="宋体" w:hAnsi="宋体" w:cs="宋体"/>
                <w:szCs w:val="21"/>
              </w:rPr>
              <w:t>6.配重架配有上下护罩及前后面罩，面罩材质均为透明ABS，烟熏半透明配色，表面皮纹处理。采用铝合金镶边工艺，美观牢固。</w:t>
            </w:r>
          </w:p>
          <w:p w14:paraId="1D391D3E">
            <w:pPr>
              <w:rPr>
                <w:rFonts w:hint="eastAsia" w:ascii="宋体" w:hAnsi="宋体" w:cs="宋体"/>
                <w:szCs w:val="21"/>
              </w:rPr>
            </w:pPr>
            <w:r>
              <w:rPr>
                <w:rFonts w:hint="eastAsia" w:ascii="宋体" w:hAnsi="宋体" w:cs="宋体"/>
                <w:szCs w:val="21"/>
              </w:rPr>
              <w:t>7.配有不同训练手把，满足各种那个训练模式。</w:t>
            </w:r>
          </w:p>
          <w:p w14:paraId="49340F32">
            <w:pPr>
              <w:rPr>
                <w:rFonts w:hint="eastAsia" w:ascii="宋体" w:hAnsi="宋体" w:cs="宋体"/>
                <w:szCs w:val="21"/>
              </w:rPr>
            </w:pPr>
            <w:r>
              <w:rPr>
                <w:rFonts w:hint="eastAsia" w:ascii="宋体" w:hAnsi="宋体" w:cs="宋体"/>
                <w:szCs w:val="21"/>
              </w:rPr>
              <w:t>8.可调节处以统一醒目颜色标记，符合器械安规要求。</w:t>
            </w:r>
          </w:p>
          <w:p w14:paraId="1713E39E">
            <w:pPr>
              <w:rPr>
                <w:rFonts w:hint="eastAsia" w:ascii="宋体" w:hAnsi="宋体" w:cs="宋体"/>
                <w:szCs w:val="21"/>
              </w:rPr>
            </w:pPr>
            <w:r>
              <w:rPr>
                <w:rFonts w:hint="eastAsia" w:ascii="宋体" w:hAnsi="宋体" w:cs="宋体"/>
                <w:szCs w:val="21"/>
              </w:rPr>
              <w:t>9.配重源最小级差5公斤，单侧最大负荷不小于70公斤。</w:t>
            </w:r>
          </w:p>
          <w:p w14:paraId="56F2C9CB">
            <w:pPr>
              <w:rPr>
                <w:rFonts w:hint="eastAsia" w:ascii="宋体" w:hAnsi="宋体" w:cs="宋体"/>
                <w:szCs w:val="21"/>
              </w:rPr>
            </w:pPr>
            <w:r>
              <w:rPr>
                <w:rFonts w:hint="eastAsia" w:ascii="宋体" w:hAnsi="宋体" w:cs="宋体"/>
                <w:szCs w:val="21"/>
              </w:rPr>
              <w:t>10.钢索</w:t>
            </w:r>
            <w:r>
              <w:rPr>
                <w:rFonts w:hint="eastAsia" w:ascii="宋体" w:hAnsi="宋体" w:cs="宋体"/>
                <w:color w:val="auto"/>
                <w:szCs w:val="21"/>
                <w:lang w:eastAsia="zh-CN"/>
              </w:rPr>
              <w:t>：</w:t>
            </w:r>
            <w:r>
              <w:rPr>
                <w:rFonts w:hint="eastAsia" w:ascii="宋体" w:hAnsi="宋体" w:cs="宋体"/>
                <w:szCs w:val="21"/>
              </w:rPr>
              <w:t>规格为6×19+1×75，承受拉力不低于1400kg。</w:t>
            </w:r>
          </w:p>
          <w:p w14:paraId="33CEB6F5">
            <w:pPr>
              <w:rPr>
                <w:rFonts w:hint="eastAsia" w:ascii="宋体" w:hAnsi="宋体" w:cs="宋体"/>
                <w:szCs w:val="21"/>
              </w:rPr>
            </w:pPr>
            <w:r>
              <w:rPr>
                <w:rFonts w:hint="eastAsia" w:ascii="宋体" w:hAnsi="宋体" w:cs="宋体"/>
                <w:szCs w:val="21"/>
              </w:rPr>
              <w:t>11配有训练图解及示意图，便于使用者选择。</w:t>
            </w:r>
          </w:p>
          <w:p w14:paraId="1D405418">
            <w:pPr>
              <w:rPr>
                <w:rFonts w:hint="eastAsia" w:ascii="宋体" w:hAnsi="宋体" w:cs="宋体"/>
                <w:szCs w:val="21"/>
              </w:rPr>
            </w:pPr>
            <w:r>
              <w:rPr>
                <w:rFonts w:hint="eastAsia" w:ascii="宋体" w:hAnsi="宋体" w:cs="宋体"/>
                <w:szCs w:val="21"/>
              </w:rPr>
              <w:t>12.净    重： 390KG</w:t>
            </w:r>
          </w:p>
          <w:p w14:paraId="43745A7A">
            <w:pPr>
              <w:rPr>
                <w:rFonts w:hint="eastAsia" w:ascii="宋体" w:hAnsi="宋体" w:cs="宋体"/>
                <w:szCs w:val="21"/>
              </w:rPr>
            </w:pPr>
            <w:r>
              <w:rPr>
                <w:rFonts w:hint="eastAsia" w:ascii="宋体" w:hAnsi="宋体" w:cs="宋体"/>
                <w:szCs w:val="21"/>
              </w:rPr>
              <w:t>13.占地面积： 3933*746*2416mm</w:t>
            </w:r>
          </w:p>
          <w:p w14:paraId="399C1965">
            <w:pPr>
              <w:rPr>
                <w:rFonts w:hint="eastAsia" w:ascii="宋体" w:hAnsi="宋体" w:cs="宋体"/>
                <w:szCs w:val="21"/>
              </w:rPr>
            </w:pPr>
            <w:r>
              <w:rPr>
                <w:rFonts w:hint="eastAsia" w:ascii="宋体" w:hAnsi="宋体" w:cs="宋体"/>
                <w:szCs w:val="21"/>
              </w:rPr>
              <w:t>14.配    重： 140KG</w:t>
            </w:r>
          </w:p>
          <w:p w14:paraId="20C0D053">
            <w:pPr>
              <w:rPr>
                <w:rFonts w:hint="eastAsia" w:ascii="宋体" w:hAnsi="宋体" w:cs="宋体"/>
                <w:szCs w:val="21"/>
              </w:rPr>
            </w:pPr>
            <w:r>
              <w:rPr>
                <w:rFonts w:hint="eastAsia" w:ascii="宋体" w:hAnsi="宋体" w:cs="宋体"/>
                <w:szCs w:val="21"/>
              </w:rPr>
              <w:t>15.锻炼部位： 多部位肌肉</w:t>
            </w:r>
          </w:p>
          <w:p w14:paraId="041A3238">
            <w:pPr>
              <w:rPr>
                <w:rFonts w:hint="default" w:ascii="宋体" w:hAnsi="宋体" w:eastAsia="宋体" w:cs="宋体"/>
                <w:szCs w:val="21"/>
                <w:lang w:val="en-US" w:eastAsia="zh-CN"/>
              </w:rPr>
            </w:pPr>
            <w:r>
              <w:rPr>
                <w:rFonts w:hint="eastAsia" w:ascii="宋体" w:hAnsi="宋体" w:cs="宋体"/>
                <w:szCs w:val="21"/>
                <w:lang w:val="en-US" w:eastAsia="zh-CN"/>
              </w:rPr>
              <w:t>16.包安装</w:t>
            </w:r>
          </w:p>
        </w:tc>
        <w:tc>
          <w:tcPr>
            <w:tcW w:w="567" w:type="dxa"/>
            <w:noWrap w:val="0"/>
            <w:vAlign w:val="center"/>
          </w:tcPr>
          <w:p w14:paraId="197A18E0">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7D1384C4">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3768B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583A26E">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13</w:t>
            </w:r>
          </w:p>
        </w:tc>
        <w:tc>
          <w:tcPr>
            <w:tcW w:w="1080" w:type="dxa"/>
            <w:noWrap w:val="0"/>
            <w:vAlign w:val="center"/>
          </w:tcPr>
          <w:p w14:paraId="3ACA6FE4">
            <w:pPr>
              <w:jc w:val="center"/>
              <w:rPr>
                <w:rFonts w:hint="eastAsia" w:ascii="宋体" w:hAnsi="宋体" w:cs="宋体"/>
                <w:color w:val="000000"/>
                <w:szCs w:val="21"/>
              </w:rPr>
            </w:pPr>
            <w:r>
              <w:rPr>
                <w:rFonts w:hint="eastAsia" w:ascii="宋体" w:hAnsi="宋体" w:cs="宋体"/>
                <w:color w:val="000000"/>
                <w:szCs w:val="21"/>
              </w:rPr>
              <w:t>史密斯机</w:t>
            </w:r>
          </w:p>
        </w:tc>
        <w:tc>
          <w:tcPr>
            <w:tcW w:w="4784" w:type="dxa"/>
            <w:noWrap w:val="0"/>
            <w:vAlign w:val="top"/>
          </w:tcPr>
          <w:p w14:paraId="361CF14D">
            <w:pPr>
              <w:rPr>
                <w:rFonts w:hint="eastAsia" w:ascii="宋体" w:hAnsi="宋体" w:cs="宋体"/>
                <w:color w:val="FF0000"/>
                <w:szCs w:val="21"/>
              </w:rPr>
            </w:pPr>
            <w:r>
              <w:rPr>
                <w:rFonts w:hint="eastAsia" w:ascii="宋体" w:hAnsi="宋体" w:cs="宋体"/>
                <w:szCs w:val="21"/>
              </w:rPr>
              <w:t>1.主框架Q235高频焊管，118*75*3.0mm面包型管材；连接管Q235材质，50*100*3.0平椭管。</w:t>
            </w:r>
          </w:p>
          <w:p w14:paraId="1DCF7F42">
            <w:pPr>
              <w:rPr>
                <w:rFonts w:hint="eastAsia" w:ascii="宋体" w:hAnsi="宋体" w:cs="宋体"/>
                <w:szCs w:val="21"/>
              </w:rPr>
            </w:pPr>
            <w:r>
              <w:rPr>
                <w:rFonts w:hint="eastAsia" w:ascii="宋体" w:hAnsi="宋体" w:cs="宋体"/>
                <w:szCs w:val="21"/>
              </w:rPr>
              <w:t>2.器材角度设计符合人体工程学，角度到位、轨迹精准、运行顺畅,训练过程更科学合理。</w:t>
            </w:r>
          </w:p>
          <w:p w14:paraId="3C83B0A0">
            <w:pPr>
              <w:rPr>
                <w:rFonts w:hint="eastAsia" w:ascii="宋体" w:hAnsi="宋体" w:cs="宋体"/>
                <w:szCs w:val="21"/>
              </w:rPr>
            </w:pPr>
            <w:r>
              <w:rPr>
                <w:rFonts w:hint="eastAsia" w:ascii="宋体" w:hAnsi="宋体" w:cs="宋体"/>
                <w:szCs w:val="21"/>
              </w:rPr>
              <w:t>3.零负重设计，配有安全限位机构，确保使用过程安全。</w:t>
            </w:r>
          </w:p>
          <w:p w14:paraId="06627D7B">
            <w:pPr>
              <w:rPr>
                <w:rFonts w:hint="eastAsia" w:ascii="宋体" w:hAnsi="宋体" w:cs="宋体"/>
                <w:szCs w:val="21"/>
              </w:rPr>
            </w:pPr>
            <w:r>
              <w:rPr>
                <w:rFonts w:hint="eastAsia" w:ascii="宋体" w:hAnsi="宋体" w:cs="宋体"/>
                <w:szCs w:val="21"/>
              </w:rPr>
              <w:t>4.双侧8mm厚不锈钢挂钩板，8.8级高强度螺栓连接。</w:t>
            </w:r>
          </w:p>
          <w:p w14:paraId="5403371B">
            <w:pPr>
              <w:rPr>
                <w:rFonts w:hint="eastAsia" w:ascii="宋体" w:hAnsi="宋体" w:cs="宋体"/>
                <w:szCs w:val="21"/>
              </w:rPr>
            </w:pPr>
            <w:r>
              <w:rPr>
                <w:rFonts w:hint="eastAsia" w:ascii="宋体" w:hAnsi="宋体" w:cs="宋体"/>
                <w:szCs w:val="21"/>
              </w:rPr>
              <w:t>5.双侧配有杠铃片挂片杆，可满足训练需求。</w:t>
            </w:r>
          </w:p>
          <w:p w14:paraId="17D3B107">
            <w:pPr>
              <w:rPr>
                <w:rFonts w:hint="eastAsia" w:ascii="宋体" w:hAnsi="宋体" w:cs="宋体"/>
                <w:szCs w:val="21"/>
              </w:rPr>
            </w:pPr>
            <w:r>
              <w:rPr>
                <w:rFonts w:hint="eastAsia" w:ascii="宋体" w:hAnsi="宋体" w:cs="宋体"/>
                <w:szCs w:val="21"/>
              </w:rPr>
              <w:t>6.公司专业配置杠铃杆，使用寿命长，不变形。</w:t>
            </w:r>
          </w:p>
          <w:p w14:paraId="1AAFE58D">
            <w:pPr>
              <w:rPr>
                <w:rFonts w:hint="eastAsia" w:ascii="宋体" w:hAnsi="宋体" w:cs="宋体"/>
                <w:szCs w:val="21"/>
              </w:rPr>
            </w:pPr>
            <w:r>
              <w:rPr>
                <w:rFonts w:hint="eastAsia" w:ascii="宋体" w:hAnsi="宋体" w:cs="宋体"/>
                <w:szCs w:val="21"/>
              </w:rPr>
              <w:t>7.可调节处以统一醒目颜色标记，符合器械安规要求。</w:t>
            </w:r>
          </w:p>
          <w:p w14:paraId="6946A027">
            <w:pPr>
              <w:rPr>
                <w:rFonts w:hint="eastAsia" w:ascii="宋体" w:hAnsi="宋体" w:cs="宋体"/>
                <w:szCs w:val="21"/>
              </w:rPr>
            </w:pPr>
            <w:r>
              <w:rPr>
                <w:rFonts w:hint="eastAsia" w:ascii="宋体" w:hAnsi="宋体" w:cs="宋体"/>
                <w:szCs w:val="21"/>
              </w:rPr>
              <w:t>8.钢索</w:t>
            </w:r>
            <w:r>
              <w:rPr>
                <w:rFonts w:hint="eastAsia" w:ascii="宋体" w:hAnsi="宋体" w:cs="宋体"/>
                <w:szCs w:val="21"/>
                <w:lang w:eastAsia="zh-CN"/>
              </w:rPr>
              <w:t>：</w:t>
            </w:r>
            <w:r>
              <w:rPr>
                <w:rFonts w:hint="eastAsia" w:ascii="宋体" w:hAnsi="宋体" w:cs="宋体"/>
                <w:color w:val="auto"/>
                <w:szCs w:val="21"/>
              </w:rPr>
              <w:t>规格</w:t>
            </w:r>
            <w:r>
              <w:rPr>
                <w:rFonts w:hint="eastAsia" w:ascii="宋体" w:hAnsi="宋体" w:cs="宋体"/>
                <w:szCs w:val="21"/>
              </w:rPr>
              <w:t>为6×19+1×75，承受拉力不低于1400kg</w:t>
            </w:r>
          </w:p>
          <w:p w14:paraId="36970447">
            <w:pPr>
              <w:rPr>
                <w:rFonts w:hint="eastAsia" w:ascii="宋体" w:hAnsi="宋体" w:eastAsia="宋体" w:cs="宋体"/>
                <w:szCs w:val="21"/>
                <w:lang w:val="en-US" w:eastAsia="zh-CN"/>
              </w:rPr>
            </w:pPr>
            <w:r>
              <w:rPr>
                <w:rFonts w:hint="eastAsia" w:ascii="宋体" w:hAnsi="宋体" w:cs="宋体"/>
                <w:szCs w:val="21"/>
              </w:rPr>
              <w:t>9.颜    色： </w:t>
            </w:r>
            <w:r>
              <w:rPr>
                <w:rFonts w:hint="eastAsia" w:ascii="宋体" w:hAnsi="宋体" w:cs="宋体"/>
                <w:szCs w:val="21"/>
                <w:lang w:val="en-US" w:eastAsia="zh-CN"/>
              </w:rPr>
              <w:t>银色</w:t>
            </w:r>
          </w:p>
          <w:p w14:paraId="0AE6BC2D">
            <w:pPr>
              <w:rPr>
                <w:rFonts w:hint="eastAsia" w:ascii="宋体" w:hAnsi="宋体" w:cs="宋体"/>
                <w:szCs w:val="21"/>
              </w:rPr>
            </w:pPr>
            <w:r>
              <w:rPr>
                <w:rFonts w:hint="eastAsia" w:ascii="宋体" w:hAnsi="宋体" w:cs="宋体"/>
                <w:szCs w:val="21"/>
              </w:rPr>
              <w:t>10.净    重： 225kg</w:t>
            </w:r>
          </w:p>
          <w:p w14:paraId="3D55D1D9">
            <w:pPr>
              <w:rPr>
                <w:rFonts w:hint="eastAsia" w:ascii="宋体" w:hAnsi="宋体" w:cs="宋体"/>
                <w:szCs w:val="21"/>
              </w:rPr>
            </w:pPr>
            <w:r>
              <w:rPr>
                <w:rFonts w:hint="eastAsia" w:ascii="宋体" w:hAnsi="宋体" w:cs="宋体"/>
                <w:szCs w:val="21"/>
              </w:rPr>
              <w:t>11.占地面积： 2500*1248*2341mm</w:t>
            </w:r>
          </w:p>
          <w:p w14:paraId="2CC1C32B">
            <w:pPr>
              <w:rPr>
                <w:rFonts w:hint="eastAsia" w:ascii="宋体" w:hAnsi="宋体" w:cs="宋体"/>
                <w:szCs w:val="21"/>
              </w:rPr>
            </w:pPr>
            <w:r>
              <w:rPr>
                <w:rFonts w:hint="eastAsia" w:ascii="宋体" w:hAnsi="宋体" w:cs="宋体"/>
                <w:szCs w:val="21"/>
              </w:rPr>
              <w:t>12.锻炼部位： 多部位肌肉</w:t>
            </w:r>
          </w:p>
          <w:p w14:paraId="737609FB">
            <w:pPr>
              <w:rPr>
                <w:rFonts w:hint="default" w:ascii="宋体" w:hAnsi="宋体" w:eastAsia="宋体" w:cs="宋体"/>
                <w:szCs w:val="21"/>
                <w:lang w:val="en-US" w:eastAsia="zh-CN"/>
              </w:rPr>
            </w:pPr>
            <w:r>
              <w:rPr>
                <w:rFonts w:hint="eastAsia" w:ascii="宋体" w:hAnsi="宋体" w:cs="宋体"/>
                <w:szCs w:val="21"/>
                <w:lang w:val="en-US" w:eastAsia="zh-CN"/>
              </w:rPr>
              <w:t>13.包安装</w:t>
            </w:r>
          </w:p>
        </w:tc>
        <w:tc>
          <w:tcPr>
            <w:tcW w:w="567" w:type="dxa"/>
            <w:noWrap w:val="0"/>
            <w:vAlign w:val="center"/>
          </w:tcPr>
          <w:p w14:paraId="44217027">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12D4DEBC">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027AD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2021FF3">
            <w:pPr>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4</w:t>
            </w:r>
          </w:p>
        </w:tc>
        <w:tc>
          <w:tcPr>
            <w:tcW w:w="1080" w:type="dxa"/>
            <w:noWrap w:val="0"/>
            <w:vAlign w:val="center"/>
          </w:tcPr>
          <w:p w14:paraId="1C4A5007">
            <w:pPr>
              <w:jc w:val="center"/>
              <w:rPr>
                <w:rFonts w:hint="eastAsia" w:ascii="宋体" w:hAnsi="宋体" w:cs="宋体"/>
                <w:color w:val="000000"/>
                <w:szCs w:val="21"/>
              </w:rPr>
            </w:pPr>
            <w:r>
              <w:rPr>
                <w:rFonts w:hint="eastAsia" w:ascii="宋体" w:hAnsi="宋体" w:cs="宋体"/>
                <w:color w:val="000000"/>
                <w:szCs w:val="21"/>
              </w:rPr>
              <w:t>平卧推架</w:t>
            </w:r>
          </w:p>
        </w:tc>
        <w:tc>
          <w:tcPr>
            <w:tcW w:w="4784" w:type="dxa"/>
            <w:noWrap w:val="0"/>
            <w:vAlign w:val="top"/>
          </w:tcPr>
          <w:p w14:paraId="6E215B77">
            <w:pPr>
              <w:rPr>
                <w:rFonts w:hint="eastAsia" w:ascii="宋体" w:hAnsi="宋体" w:cs="宋体"/>
                <w:color w:val="FF0000"/>
                <w:szCs w:val="21"/>
              </w:rPr>
            </w:pPr>
            <w:r>
              <w:rPr>
                <w:rFonts w:hint="eastAsia" w:ascii="宋体" w:hAnsi="宋体" w:cs="宋体"/>
                <w:szCs w:val="21"/>
              </w:rPr>
              <w:t>1.主框架Q235高频焊管， 120*50*3.0mm平椭管；连接管Q235材质，50*100*3.0平椭管。</w:t>
            </w:r>
          </w:p>
          <w:p w14:paraId="14A2D9FE">
            <w:pPr>
              <w:rPr>
                <w:rFonts w:hint="eastAsia" w:ascii="宋体" w:hAnsi="宋体" w:cs="宋体"/>
                <w:szCs w:val="21"/>
              </w:rPr>
            </w:pPr>
            <w:r>
              <w:rPr>
                <w:rFonts w:hint="eastAsia" w:ascii="宋体" w:hAnsi="宋体" w:cs="宋体"/>
                <w:szCs w:val="21"/>
              </w:rPr>
              <w:t>2.机架设计倾角符合人体工学，确保训练过程安全。</w:t>
            </w:r>
          </w:p>
          <w:p w14:paraId="425E977B">
            <w:pPr>
              <w:rPr>
                <w:rFonts w:hint="eastAsia" w:ascii="宋体" w:hAnsi="宋体" w:cs="宋体"/>
                <w:szCs w:val="21"/>
              </w:rPr>
            </w:pPr>
            <w:r>
              <w:rPr>
                <w:rFonts w:hint="eastAsia" w:ascii="宋体" w:hAnsi="宋体" w:cs="宋体"/>
                <w:szCs w:val="21"/>
              </w:rPr>
              <w:t>3.座垫及靠垫均采用MC高回弹料一体发泡而成，高档PU革覆面，舒适耐用，美观大方。</w:t>
            </w:r>
          </w:p>
          <w:p w14:paraId="50E6ABB3">
            <w:pPr>
              <w:rPr>
                <w:rFonts w:hint="eastAsia" w:ascii="宋体" w:hAnsi="宋体" w:cs="宋体"/>
                <w:szCs w:val="21"/>
              </w:rPr>
            </w:pPr>
            <w:r>
              <w:rPr>
                <w:rFonts w:hint="eastAsia" w:ascii="宋体" w:hAnsi="宋体" w:cs="宋体"/>
                <w:szCs w:val="21"/>
              </w:rPr>
              <w:t>4.双侧8mm厚不锈钢挂钩板，8.8级高强度螺栓连接。</w:t>
            </w:r>
          </w:p>
          <w:p w14:paraId="1D23C8CF">
            <w:pPr>
              <w:rPr>
                <w:rFonts w:hint="eastAsia" w:ascii="宋体" w:hAnsi="宋体" w:cs="宋体"/>
                <w:szCs w:val="21"/>
              </w:rPr>
            </w:pPr>
            <w:r>
              <w:rPr>
                <w:rFonts w:hint="eastAsia" w:ascii="宋体" w:hAnsi="宋体" w:cs="宋体"/>
                <w:szCs w:val="21"/>
              </w:rPr>
              <w:t>双侧配有杠铃片挂杆，满足训练需求。</w:t>
            </w:r>
          </w:p>
          <w:p w14:paraId="482A5B80">
            <w:pPr>
              <w:rPr>
                <w:rFonts w:hint="eastAsia" w:ascii="宋体" w:hAnsi="宋体" w:cs="宋体"/>
                <w:szCs w:val="21"/>
              </w:rPr>
            </w:pPr>
            <w:r>
              <w:rPr>
                <w:rFonts w:hint="eastAsia" w:ascii="宋体" w:hAnsi="宋体" w:cs="宋体"/>
                <w:szCs w:val="21"/>
              </w:rPr>
              <w:t>5.净    重： 90kg</w:t>
            </w:r>
          </w:p>
          <w:p w14:paraId="404FD9FB">
            <w:pPr>
              <w:rPr>
                <w:rFonts w:hint="eastAsia" w:ascii="宋体" w:hAnsi="宋体" w:cs="宋体"/>
                <w:szCs w:val="21"/>
              </w:rPr>
            </w:pPr>
            <w:r>
              <w:rPr>
                <w:rFonts w:hint="eastAsia" w:ascii="宋体" w:hAnsi="宋体" w:cs="宋体"/>
                <w:szCs w:val="21"/>
              </w:rPr>
              <w:t>6.占地面积：1616*1523*1167mm</w:t>
            </w:r>
          </w:p>
          <w:p w14:paraId="6C8E97C0">
            <w:pPr>
              <w:rPr>
                <w:rFonts w:hint="eastAsia" w:ascii="宋体" w:hAnsi="宋体" w:cs="宋体"/>
                <w:szCs w:val="21"/>
              </w:rPr>
            </w:pPr>
            <w:r>
              <w:rPr>
                <w:rFonts w:hint="eastAsia" w:ascii="宋体" w:hAnsi="宋体" w:cs="宋体"/>
                <w:szCs w:val="21"/>
              </w:rPr>
              <w:t>7.锻炼部位： 胸部肌肉群</w:t>
            </w:r>
          </w:p>
          <w:p w14:paraId="769A3607">
            <w:pPr>
              <w:rPr>
                <w:rFonts w:hint="default" w:ascii="宋体" w:hAnsi="宋体" w:eastAsia="宋体" w:cs="宋体"/>
                <w:szCs w:val="21"/>
                <w:lang w:val="en-US" w:eastAsia="zh-CN"/>
              </w:rPr>
            </w:pPr>
            <w:r>
              <w:rPr>
                <w:rFonts w:hint="eastAsia" w:ascii="宋体" w:hAnsi="宋体" w:cs="宋体"/>
                <w:szCs w:val="21"/>
                <w:lang w:val="en-US" w:eastAsia="zh-CN"/>
              </w:rPr>
              <w:t>8.包安装</w:t>
            </w:r>
          </w:p>
        </w:tc>
        <w:tc>
          <w:tcPr>
            <w:tcW w:w="567" w:type="dxa"/>
            <w:noWrap w:val="0"/>
            <w:vAlign w:val="center"/>
          </w:tcPr>
          <w:p w14:paraId="71A0EE98">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016BB240">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4EE21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0D4E059">
            <w:pPr>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5</w:t>
            </w:r>
          </w:p>
        </w:tc>
        <w:tc>
          <w:tcPr>
            <w:tcW w:w="1080" w:type="dxa"/>
            <w:noWrap w:val="0"/>
            <w:vAlign w:val="center"/>
          </w:tcPr>
          <w:p w14:paraId="2BE84DDB">
            <w:pPr>
              <w:jc w:val="center"/>
              <w:rPr>
                <w:rFonts w:hint="eastAsia" w:ascii="宋体" w:hAnsi="宋体" w:cs="宋体"/>
                <w:color w:val="000000"/>
                <w:szCs w:val="21"/>
              </w:rPr>
            </w:pPr>
            <w:r>
              <w:rPr>
                <w:rFonts w:hint="eastAsia" w:ascii="宋体" w:hAnsi="宋体" w:cs="宋体"/>
                <w:color w:val="000000"/>
                <w:szCs w:val="21"/>
              </w:rPr>
              <w:t>上斜卧推架</w:t>
            </w:r>
          </w:p>
        </w:tc>
        <w:tc>
          <w:tcPr>
            <w:tcW w:w="4784" w:type="dxa"/>
            <w:noWrap w:val="0"/>
            <w:vAlign w:val="top"/>
          </w:tcPr>
          <w:p w14:paraId="6F651D62">
            <w:pPr>
              <w:rPr>
                <w:rFonts w:hint="eastAsia" w:ascii="宋体" w:hAnsi="宋体" w:cs="宋体"/>
                <w:color w:val="FF0000"/>
                <w:szCs w:val="21"/>
              </w:rPr>
            </w:pPr>
            <w:r>
              <w:rPr>
                <w:rFonts w:hint="eastAsia" w:ascii="宋体" w:hAnsi="宋体" w:cs="宋体"/>
                <w:szCs w:val="21"/>
              </w:rPr>
              <w:t>1.主框架Q235高频焊管， 120*50*3.0mm平椭管；连接管Q235材质，50*100*3.0平椭管。</w:t>
            </w:r>
          </w:p>
          <w:p w14:paraId="234BF1A1">
            <w:pPr>
              <w:rPr>
                <w:rFonts w:hint="eastAsia" w:ascii="宋体" w:hAnsi="宋体" w:cs="宋体"/>
                <w:szCs w:val="21"/>
              </w:rPr>
            </w:pPr>
            <w:r>
              <w:rPr>
                <w:rFonts w:hint="eastAsia" w:ascii="宋体" w:hAnsi="宋体" w:cs="宋体"/>
                <w:szCs w:val="21"/>
              </w:rPr>
              <w:t>2.设计角度符合人体工学原理，配有辅助训练踏板。</w:t>
            </w:r>
          </w:p>
          <w:p w14:paraId="4CD9A7D8">
            <w:pPr>
              <w:rPr>
                <w:rFonts w:hint="eastAsia" w:ascii="宋体" w:hAnsi="宋体" w:cs="宋体"/>
                <w:szCs w:val="21"/>
              </w:rPr>
            </w:pPr>
            <w:r>
              <w:rPr>
                <w:rFonts w:hint="eastAsia" w:ascii="宋体" w:hAnsi="宋体" w:cs="宋体"/>
                <w:szCs w:val="21"/>
              </w:rPr>
              <w:t>3.坐垫采用铝合金力臂平行四边形结构、扭簧助力升降、手把组合式调节，方便、安全、快捷。</w:t>
            </w:r>
          </w:p>
          <w:p w14:paraId="3B577872">
            <w:pPr>
              <w:rPr>
                <w:rFonts w:hint="eastAsia" w:ascii="宋体" w:hAnsi="宋体" w:cs="宋体"/>
                <w:szCs w:val="21"/>
              </w:rPr>
            </w:pPr>
            <w:r>
              <w:rPr>
                <w:rFonts w:hint="eastAsia" w:ascii="宋体" w:hAnsi="宋体" w:cs="宋体"/>
                <w:szCs w:val="21"/>
              </w:rPr>
              <w:t>4.座垫及靠垫均采用MC高回弹料一体发泡而成，高档PU革覆面，舒适耐用，美观大方。</w:t>
            </w:r>
          </w:p>
          <w:p w14:paraId="3B087334">
            <w:pPr>
              <w:rPr>
                <w:rFonts w:hint="eastAsia" w:ascii="宋体" w:hAnsi="宋体" w:cs="宋体"/>
                <w:szCs w:val="21"/>
              </w:rPr>
            </w:pPr>
            <w:r>
              <w:rPr>
                <w:rFonts w:hint="eastAsia" w:ascii="宋体" w:hAnsi="宋体" w:cs="宋体"/>
                <w:szCs w:val="21"/>
              </w:rPr>
              <w:t>5.双侧8mm厚不锈钢挂钩板，8.8级高强度螺栓连接。</w:t>
            </w:r>
          </w:p>
          <w:p w14:paraId="7758E056">
            <w:pPr>
              <w:rPr>
                <w:rFonts w:hint="eastAsia" w:ascii="宋体" w:hAnsi="宋体" w:cs="宋体"/>
                <w:szCs w:val="21"/>
              </w:rPr>
            </w:pPr>
            <w:r>
              <w:rPr>
                <w:rFonts w:hint="eastAsia" w:ascii="宋体" w:hAnsi="宋体" w:cs="宋体"/>
                <w:szCs w:val="21"/>
              </w:rPr>
              <w:t>双侧配有杠铃片挂杆，满足训练需求。</w:t>
            </w:r>
          </w:p>
          <w:p w14:paraId="24683892">
            <w:pPr>
              <w:rPr>
                <w:rFonts w:hint="default" w:ascii="宋体" w:hAnsi="宋体" w:eastAsia="宋体" w:cs="宋体"/>
                <w:szCs w:val="21"/>
                <w:lang w:val="en-US" w:eastAsia="zh-CN"/>
              </w:rPr>
            </w:pPr>
            <w:r>
              <w:rPr>
                <w:rFonts w:hint="eastAsia" w:ascii="宋体" w:hAnsi="宋体" w:cs="宋体"/>
                <w:szCs w:val="21"/>
              </w:rPr>
              <w:t>6.颜    色： </w:t>
            </w:r>
            <w:r>
              <w:rPr>
                <w:rFonts w:hint="eastAsia" w:ascii="宋体" w:hAnsi="宋体" w:cs="宋体"/>
                <w:szCs w:val="21"/>
                <w:lang w:val="en-US" w:eastAsia="zh-CN"/>
              </w:rPr>
              <w:t>银色+红色</w:t>
            </w:r>
          </w:p>
          <w:p w14:paraId="5847AA72">
            <w:pPr>
              <w:rPr>
                <w:rFonts w:hint="eastAsia" w:ascii="宋体" w:hAnsi="宋体" w:eastAsia="宋体" w:cs="宋体"/>
                <w:szCs w:val="21"/>
                <w:lang w:val="en-US" w:eastAsia="zh-CN"/>
              </w:rPr>
            </w:pPr>
            <w:r>
              <w:rPr>
                <w:rFonts w:hint="eastAsia" w:ascii="宋体" w:hAnsi="宋体" w:cs="宋体"/>
                <w:szCs w:val="21"/>
              </w:rPr>
              <w:t>7.皮革颜色： </w:t>
            </w:r>
            <w:r>
              <w:rPr>
                <w:rFonts w:hint="eastAsia" w:ascii="宋体" w:hAnsi="宋体" w:cs="宋体"/>
                <w:szCs w:val="21"/>
                <w:lang w:val="en-US" w:eastAsia="zh-CN"/>
              </w:rPr>
              <w:t>红色</w:t>
            </w:r>
          </w:p>
          <w:p w14:paraId="6FD240D8">
            <w:pPr>
              <w:rPr>
                <w:rFonts w:hint="eastAsia" w:ascii="宋体" w:hAnsi="宋体" w:cs="宋体"/>
                <w:szCs w:val="21"/>
              </w:rPr>
            </w:pPr>
            <w:r>
              <w:rPr>
                <w:rFonts w:hint="eastAsia" w:ascii="宋体" w:hAnsi="宋体" w:cs="宋体"/>
                <w:szCs w:val="21"/>
              </w:rPr>
              <w:t>8.净    重： 135kg</w:t>
            </w:r>
          </w:p>
          <w:p w14:paraId="39542F56">
            <w:pPr>
              <w:rPr>
                <w:rFonts w:hint="eastAsia" w:ascii="宋体" w:hAnsi="宋体" w:cs="宋体"/>
                <w:szCs w:val="21"/>
              </w:rPr>
            </w:pPr>
            <w:r>
              <w:rPr>
                <w:rFonts w:hint="eastAsia" w:ascii="宋体" w:hAnsi="宋体" w:cs="宋体"/>
                <w:szCs w:val="21"/>
              </w:rPr>
              <w:t>9.占地面积：1612*1727*1344 mm</w:t>
            </w:r>
          </w:p>
          <w:p w14:paraId="660F41D9">
            <w:pPr>
              <w:rPr>
                <w:rFonts w:hint="eastAsia" w:ascii="宋体" w:hAnsi="宋体" w:cs="宋体"/>
                <w:szCs w:val="21"/>
              </w:rPr>
            </w:pPr>
            <w:r>
              <w:rPr>
                <w:rFonts w:hint="eastAsia" w:ascii="宋体" w:hAnsi="宋体" w:cs="宋体"/>
                <w:szCs w:val="21"/>
              </w:rPr>
              <w:t>10.锻炼部位： 胸部肌肉群</w:t>
            </w:r>
          </w:p>
          <w:p w14:paraId="466955D1">
            <w:pPr>
              <w:rPr>
                <w:rFonts w:hint="default" w:ascii="宋体" w:hAnsi="宋体" w:eastAsia="宋体" w:cs="宋体"/>
                <w:szCs w:val="21"/>
                <w:lang w:val="en-US" w:eastAsia="zh-CN"/>
              </w:rPr>
            </w:pPr>
            <w:r>
              <w:rPr>
                <w:rFonts w:hint="eastAsia" w:ascii="宋体" w:hAnsi="宋体" w:cs="宋体"/>
                <w:szCs w:val="21"/>
                <w:lang w:val="en-US" w:eastAsia="zh-CN"/>
              </w:rPr>
              <w:t>11.包安装</w:t>
            </w:r>
          </w:p>
        </w:tc>
        <w:tc>
          <w:tcPr>
            <w:tcW w:w="567" w:type="dxa"/>
            <w:noWrap w:val="0"/>
            <w:vAlign w:val="center"/>
          </w:tcPr>
          <w:p w14:paraId="1961098D">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49054219">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42BA2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6B1EDD2">
            <w:pPr>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6</w:t>
            </w:r>
          </w:p>
        </w:tc>
        <w:tc>
          <w:tcPr>
            <w:tcW w:w="1080" w:type="dxa"/>
            <w:noWrap w:val="0"/>
            <w:vAlign w:val="center"/>
          </w:tcPr>
          <w:p w14:paraId="40B845D9">
            <w:pPr>
              <w:jc w:val="center"/>
              <w:rPr>
                <w:rFonts w:hint="eastAsia" w:ascii="宋体" w:hAnsi="宋体" w:cs="宋体"/>
                <w:color w:val="000000"/>
                <w:szCs w:val="21"/>
              </w:rPr>
            </w:pPr>
            <w:r>
              <w:rPr>
                <w:rFonts w:hint="eastAsia" w:ascii="宋体" w:hAnsi="宋体" w:cs="宋体"/>
                <w:color w:val="000000"/>
                <w:szCs w:val="21"/>
              </w:rPr>
              <w:t>双轨高拉背器</w:t>
            </w:r>
          </w:p>
        </w:tc>
        <w:tc>
          <w:tcPr>
            <w:tcW w:w="4784" w:type="dxa"/>
            <w:noWrap w:val="0"/>
            <w:vAlign w:val="top"/>
          </w:tcPr>
          <w:p w14:paraId="24E458EE">
            <w:pPr>
              <w:rPr>
                <w:rFonts w:hint="eastAsia" w:ascii="宋体" w:hAnsi="宋体" w:cs="宋体"/>
                <w:color w:val="FF0000"/>
                <w:szCs w:val="21"/>
              </w:rPr>
            </w:pPr>
            <w:r>
              <w:rPr>
                <w:rFonts w:hint="eastAsia" w:ascii="宋体" w:hAnsi="宋体" w:cs="宋体"/>
                <w:szCs w:val="21"/>
              </w:rPr>
              <w:t>1.主机框架采用40*80*3.0mm管。所有管材材质均为Q235。</w:t>
            </w:r>
          </w:p>
          <w:p w14:paraId="1D7DF14C">
            <w:pPr>
              <w:rPr>
                <w:rFonts w:hint="eastAsia" w:ascii="宋体" w:hAnsi="宋体" w:cs="宋体"/>
                <w:szCs w:val="21"/>
              </w:rPr>
            </w:pPr>
            <w:r>
              <w:rPr>
                <w:rFonts w:hint="eastAsia" w:ascii="宋体" w:hAnsi="宋体" w:cs="宋体"/>
                <w:szCs w:val="21"/>
              </w:rPr>
              <w:t>2.人机工程学设计，轨迹准确，运行平稳。</w:t>
            </w:r>
          </w:p>
          <w:p w14:paraId="78337A16">
            <w:pPr>
              <w:rPr>
                <w:rFonts w:hint="eastAsia" w:ascii="宋体" w:hAnsi="宋体" w:cs="宋体"/>
                <w:szCs w:val="21"/>
              </w:rPr>
            </w:pPr>
            <w:r>
              <w:rPr>
                <w:rFonts w:hint="eastAsia" w:ascii="宋体" w:hAnsi="宋体" w:cs="宋体"/>
                <w:szCs w:val="21"/>
              </w:rPr>
              <w:t>3.三段式杠铃片挂杆，内部长轴直通，大承重，更安全。表面镀铬处理，美观耐用。</w:t>
            </w:r>
          </w:p>
          <w:p w14:paraId="44E47D31">
            <w:pPr>
              <w:rPr>
                <w:rFonts w:hint="eastAsia" w:ascii="宋体" w:hAnsi="宋体" w:cs="宋体"/>
                <w:szCs w:val="21"/>
              </w:rPr>
            </w:pPr>
            <w:r>
              <w:rPr>
                <w:rFonts w:hint="eastAsia" w:ascii="宋体" w:hAnsi="宋体" w:cs="宋体"/>
                <w:szCs w:val="21"/>
              </w:rPr>
              <w:t>4.双位握把，抛物线形运动轨迹，双轴双轨分动单点式结构设计，力臂可单独分体运动。</w:t>
            </w:r>
          </w:p>
          <w:p w14:paraId="7F23A44B">
            <w:pPr>
              <w:rPr>
                <w:rFonts w:hint="eastAsia" w:ascii="宋体" w:hAnsi="宋体" w:cs="宋体"/>
                <w:szCs w:val="21"/>
              </w:rPr>
            </w:pPr>
            <w:r>
              <w:rPr>
                <w:rFonts w:hint="eastAsia" w:ascii="宋体" w:hAnsi="宋体" w:cs="宋体"/>
                <w:szCs w:val="21"/>
              </w:rPr>
              <w:t>座垫及靠背垫采用MC高回弹料一体发泡而成，高档PU革覆面，舒适耐用，美观大方。</w:t>
            </w:r>
          </w:p>
          <w:p w14:paraId="2945A286">
            <w:pPr>
              <w:rPr>
                <w:rFonts w:hint="eastAsia" w:ascii="宋体" w:hAnsi="宋体" w:cs="宋体"/>
                <w:szCs w:val="21"/>
              </w:rPr>
            </w:pPr>
            <w:r>
              <w:rPr>
                <w:rFonts w:hint="eastAsia" w:ascii="宋体" w:hAnsi="宋体" w:cs="宋体"/>
                <w:szCs w:val="21"/>
              </w:rPr>
              <w:t>5.净    重：145KG</w:t>
            </w:r>
          </w:p>
          <w:p w14:paraId="7F120155">
            <w:pPr>
              <w:rPr>
                <w:rFonts w:hint="eastAsia" w:ascii="宋体" w:hAnsi="宋体" w:cs="宋体"/>
                <w:szCs w:val="21"/>
              </w:rPr>
            </w:pPr>
            <w:r>
              <w:rPr>
                <w:rFonts w:hint="eastAsia" w:ascii="宋体" w:hAnsi="宋体" w:cs="宋体"/>
                <w:szCs w:val="21"/>
              </w:rPr>
              <w:t>6.占地面积：1700*1300*2000mm </w:t>
            </w:r>
          </w:p>
          <w:p w14:paraId="1CF8055E">
            <w:pPr>
              <w:rPr>
                <w:rFonts w:hint="eastAsia" w:ascii="宋体" w:hAnsi="宋体" w:cs="宋体"/>
                <w:szCs w:val="21"/>
              </w:rPr>
            </w:pPr>
            <w:r>
              <w:rPr>
                <w:rFonts w:hint="eastAsia" w:ascii="宋体" w:hAnsi="宋体" w:cs="宋体"/>
                <w:szCs w:val="21"/>
              </w:rPr>
              <w:t>7.锻炼部位：背阔肌及背部肌肉群</w:t>
            </w:r>
          </w:p>
          <w:p w14:paraId="4C47A127">
            <w:pPr>
              <w:rPr>
                <w:rFonts w:hint="default" w:ascii="宋体" w:hAnsi="宋体" w:eastAsia="宋体" w:cs="宋体"/>
                <w:szCs w:val="21"/>
                <w:lang w:val="en-US" w:eastAsia="zh-CN"/>
              </w:rPr>
            </w:pPr>
            <w:r>
              <w:rPr>
                <w:rFonts w:hint="eastAsia" w:ascii="宋体" w:hAnsi="宋体" w:cs="宋体"/>
                <w:szCs w:val="21"/>
                <w:lang w:val="en-US" w:eastAsia="zh-CN"/>
              </w:rPr>
              <w:t>8.包安装</w:t>
            </w:r>
          </w:p>
        </w:tc>
        <w:tc>
          <w:tcPr>
            <w:tcW w:w="567" w:type="dxa"/>
            <w:noWrap w:val="0"/>
            <w:vAlign w:val="center"/>
          </w:tcPr>
          <w:p w14:paraId="23E0F77B">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0FFAFAC4">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28D98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D8F9CA3">
            <w:pPr>
              <w:jc w:val="center"/>
              <w:rPr>
                <w:rFonts w:hint="eastAsia" w:ascii="宋体" w:hAnsi="宋体" w:eastAsia="宋体" w:cs="宋体"/>
                <w:color w:val="000000"/>
                <w:szCs w:val="21"/>
                <w:lang w:val="en-US" w:eastAsia="zh-CN"/>
              </w:rPr>
            </w:pPr>
            <w:r>
              <w:rPr>
                <w:rFonts w:hint="eastAsia" w:ascii="宋体" w:hAnsi="宋体" w:cs="宋体"/>
                <w:color w:val="000000"/>
                <w:szCs w:val="21"/>
              </w:rPr>
              <w:t>1</w:t>
            </w:r>
            <w:r>
              <w:rPr>
                <w:rFonts w:hint="eastAsia" w:ascii="宋体" w:hAnsi="宋体" w:cs="宋体"/>
                <w:color w:val="000000"/>
                <w:szCs w:val="21"/>
                <w:lang w:val="en-US" w:eastAsia="zh-CN"/>
              </w:rPr>
              <w:t>7</w:t>
            </w:r>
          </w:p>
        </w:tc>
        <w:tc>
          <w:tcPr>
            <w:tcW w:w="1080" w:type="dxa"/>
            <w:noWrap w:val="0"/>
            <w:vAlign w:val="center"/>
          </w:tcPr>
          <w:p w14:paraId="36A2042C">
            <w:pPr>
              <w:jc w:val="center"/>
              <w:rPr>
                <w:rFonts w:hint="eastAsia" w:ascii="宋体" w:hAnsi="宋体" w:cs="宋体"/>
                <w:color w:val="000000"/>
                <w:szCs w:val="21"/>
              </w:rPr>
            </w:pPr>
            <w:r>
              <w:rPr>
                <w:rFonts w:hint="eastAsia" w:ascii="宋体" w:hAnsi="宋体" w:cs="宋体"/>
                <w:color w:val="000000"/>
                <w:szCs w:val="21"/>
              </w:rPr>
              <w:t>双轨坐式推肩器</w:t>
            </w:r>
          </w:p>
        </w:tc>
        <w:tc>
          <w:tcPr>
            <w:tcW w:w="4784" w:type="dxa"/>
            <w:noWrap w:val="0"/>
            <w:vAlign w:val="top"/>
          </w:tcPr>
          <w:p w14:paraId="489438A9">
            <w:pPr>
              <w:rPr>
                <w:rFonts w:hint="eastAsia" w:ascii="宋体" w:hAnsi="宋体" w:cs="宋体"/>
                <w:szCs w:val="21"/>
              </w:rPr>
            </w:pPr>
            <w:r>
              <w:rPr>
                <w:rFonts w:hint="eastAsia" w:ascii="宋体" w:hAnsi="宋体" w:cs="宋体"/>
                <w:szCs w:val="21"/>
              </w:rPr>
              <w:t>1.主机框架采用40*80*3.0mm管。所有管材材质均为Q235。</w:t>
            </w:r>
          </w:p>
          <w:p w14:paraId="5901EE76">
            <w:pPr>
              <w:rPr>
                <w:rFonts w:hint="eastAsia" w:ascii="宋体" w:hAnsi="宋体" w:cs="宋体"/>
                <w:szCs w:val="21"/>
              </w:rPr>
            </w:pPr>
            <w:r>
              <w:rPr>
                <w:rFonts w:hint="eastAsia" w:ascii="宋体" w:hAnsi="宋体" w:cs="宋体"/>
                <w:szCs w:val="21"/>
              </w:rPr>
              <w:t>2.人机工程学设计，轨迹准确，运行平稳。</w:t>
            </w:r>
          </w:p>
          <w:p w14:paraId="54448CC4">
            <w:pPr>
              <w:rPr>
                <w:rFonts w:hint="eastAsia" w:ascii="宋体" w:hAnsi="宋体" w:cs="宋体"/>
                <w:szCs w:val="21"/>
              </w:rPr>
            </w:pPr>
            <w:r>
              <w:rPr>
                <w:rFonts w:hint="eastAsia" w:ascii="宋体" w:hAnsi="宋体" w:cs="宋体"/>
                <w:szCs w:val="21"/>
              </w:rPr>
              <w:t>3.三段式杠铃片挂杆，内部长轴直通，大承重，更安全。表面镀铬处理，美观耐用。</w:t>
            </w:r>
          </w:p>
          <w:p w14:paraId="27D8ADD7">
            <w:pPr>
              <w:rPr>
                <w:rFonts w:hint="eastAsia" w:ascii="宋体" w:hAnsi="宋体" w:cs="宋体"/>
                <w:szCs w:val="21"/>
              </w:rPr>
            </w:pPr>
            <w:r>
              <w:rPr>
                <w:rFonts w:hint="eastAsia" w:ascii="宋体" w:hAnsi="宋体" w:cs="宋体"/>
                <w:szCs w:val="21"/>
              </w:rPr>
              <w:t>4.双位握把，抛物线形运动轨迹，双轴双轨分动单点式结构设计，力臂可单独分体运动。</w:t>
            </w:r>
          </w:p>
          <w:p w14:paraId="73DED24E">
            <w:pPr>
              <w:rPr>
                <w:rFonts w:hint="eastAsia" w:ascii="宋体" w:hAnsi="宋体" w:cs="宋体"/>
                <w:szCs w:val="21"/>
              </w:rPr>
            </w:pPr>
            <w:r>
              <w:rPr>
                <w:rFonts w:hint="eastAsia" w:ascii="宋体" w:hAnsi="宋体" w:cs="宋体"/>
                <w:szCs w:val="21"/>
              </w:rPr>
              <w:t>座垫及靠背垫采用MC高回弹料一体发泡而成，高档PU革覆面，舒适耐用，美观大方。</w:t>
            </w:r>
          </w:p>
          <w:p w14:paraId="163698A0">
            <w:pPr>
              <w:rPr>
                <w:rFonts w:hint="eastAsia" w:ascii="宋体" w:hAnsi="宋体" w:cs="宋体"/>
                <w:szCs w:val="21"/>
              </w:rPr>
            </w:pPr>
            <w:r>
              <w:rPr>
                <w:rFonts w:hint="eastAsia" w:ascii="宋体" w:hAnsi="宋体" w:cs="宋体"/>
                <w:szCs w:val="21"/>
              </w:rPr>
              <w:t>净    重：  150KG</w:t>
            </w:r>
          </w:p>
          <w:p w14:paraId="06C161D9">
            <w:pPr>
              <w:rPr>
                <w:rFonts w:hint="eastAsia" w:ascii="宋体" w:hAnsi="宋体" w:cs="宋体"/>
                <w:szCs w:val="21"/>
              </w:rPr>
            </w:pPr>
            <w:r>
              <w:rPr>
                <w:rFonts w:hint="eastAsia" w:ascii="宋体" w:hAnsi="宋体" w:cs="宋体"/>
                <w:szCs w:val="21"/>
              </w:rPr>
              <w:t>占地面积：1600*1620*1600 mm </w:t>
            </w:r>
          </w:p>
          <w:p w14:paraId="311C36B5">
            <w:pPr>
              <w:rPr>
                <w:rFonts w:hint="eastAsia" w:ascii="宋体" w:hAnsi="宋体" w:cs="宋体"/>
                <w:szCs w:val="21"/>
              </w:rPr>
            </w:pPr>
            <w:r>
              <w:rPr>
                <w:rFonts w:hint="eastAsia" w:ascii="宋体" w:hAnsi="宋体" w:cs="宋体"/>
                <w:szCs w:val="21"/>
              </w:rPr>
              <w:t>锻炼部位：三角肌</w:t>
            </w:r>
          </w:p>
          <w:p w14:paraId="699DC1C2">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06BE94F4">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41746C1E">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680FE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DBF074A">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1080" w:type="dxa"/>
            <w:noWrap w:val="0"/>
            <w:vAlign w:val="center"/>
          </w:tcPr>
          <w:p w14:paraId="2D8CB7AA">
            <w:pPr>
              <w:jc w:val="center"/>
              <w:rPr>
                <w:rFonts w:hint="eastAsia" w:ascii="宋体" w:hAnsi="宋体" w:cs="宋体"/>
                <w:color w:val="000000"/>
                <w:szCs w:val="21"/>
              </w:rPr>
            </w:pPr>
            <w:r>
              <w:rPr>
                <w:rFonts w:hint="eastAsia" w:ascii="宋体" w:hAnsi="宋体" w:cs="宋体"/>
                <w:color w:val="000000"/>
                <w:szCs w:val="21"/>
              </w:rPr>
              <w:t>挂片式腰臀训练器（臀部）</w:t>
            </w:r>
          </w:p>
        </w:tc>
        <w:tc>
          <w:tcPr>
            <w:tcW w:w="4784" w:type="dxa"/>
            <w:noWrap w:val="0"/>
            <w:vAlign w:val="top"/>
          </w:tcPr>
          <w:p w14:paraId="5695E799">
            <w:pPr>
              <w:tabs>
                <w:tab w:val="left" w:pos="1384"/>
              </w:tabs>
              <w:rPr>
                <w:rFonts w:hint="eastAsia" w:ascii="宋体" w:hAnsi="宋体" w:cs="宋体"/>
                <w:szCs w:val="21"/>
              </w:rPr>
            </w:pPr>
            <w:r>
              <w:rPr>
                <w:rFonts w:hint="eastAsia" w:ascii="宋体" w:hAnsi="宋体" w:cs="宋体"/>
                <w:szCs w:val="21"/>
              </w:rPr>
              <w:t>1.主机框架采用40*80*3.0mm管。所有管材材质均为Q235。</w:t>
            </w:r>
          </w:p>
          <w:p w14:paraId="225142F7">
            <w:pPr>
              <w:tabs>
                <w:tab w:val="left" w:pos="1384"/>
              </w:tabs>
              <w:rPr>
                <w:rFonts w:hint="eastAsia" w:ascii="宋体" w:hAnsi="宋体" w:cs="宋体"/>
                <w:szCs w:val="21"/>
              </w:rPr>
            </w:pPr>
            <w:r>
              <w:rPr>
                <w:rFonts w:hint="eastAsia" w:ascii="宋体" w:hAnsi="宋体" w:cs="宋体"/>
                <w:szCs w:val="21"/>
              </w:rPr>
              <w:t>2.人机工程学设计，轨迹准确，运行平稳。</w:t>
            </w:r>
          </w:p>
          <w:p w14:paraId="22E51E5A">
            <w:pPr>
              <w:tabs>
                <w:tab w:val="left" w:pos="1384"/>
              </w:tabs>
              <w:rPr>
                <w:rFonts w:hint="eastAsia" w:ascii="宋体" w:hAnsi="宋体" w:cs="宋体"/>
                <w:szCs w:val="21"/>
              </w:rPr>
            </w:pPr>
            <w:r>
              <w:rPr>
                <w:rFonts w:hint="eastAsia" w:ascii="宋体" w:hAnsi="宋体" w:cs="宋体"/>
                <w:szCs w:val="21"/>
              </w:rPr>
              <w:t>3.三段式杠铃片挂杆，内部长轴直通，大承重，更安全。表面镀铬处理，美观耐用。</w:t>
            </w:r>
          </w:p>
          <w:p w14:paraId="631D4E38">
            <w:pPr>
              <w:tabs>
                <w:tab w:val="left" w:pos="1384"/>
              </w:tabs>
              <w:rPr>
                <w:rFonts w:hint="eastAsia" w:ascii="宋体" w:hAnsi="宋体" w:cs="宋体"/>
                <w:szCs w:val="21"/>
              </w:rPr>
            </w:pPr>
            <w:r>
              <w:rPr>
                <w:rFonts w:hint="eastAsia" w:ascii="宋体" w:hAnsi="宋体" w:cs="宋体"/>
                <w:szCs w:val="21"/>
              </w:rPr>
              <w:t>4.靠背垫采用MC高回弹料一体发泡而成，高档PU革覆面，舒适耐用，美观大方。安全、舒适、耐用。</w:t>
            </w:r>
          </w:p>
          <w:p w14:paraId="5370A6E6">
            <w:pPr>
              <w:tabs>
                <w:tab w:val="left" w:pos="1384"/>
              </w:tabs>
              <w:rPr>
                <w:rFonts w:hint="eastAsia" w:ascii="宋体" w:hAnsi="宋体" w:cs="宋体"/>
                <w:szCs w:val="21"/>
              </w:rPr>
            </w:pPr>
            <w:r>
              <w:rPr>
                <w:rFonts w:hint="eastAsia" w:ascii="宋体" w:hAnsi="宋体" w:cs="宋体"/>
                <w:szCs w:val="21"/>
              </w:rPr>
              <w:t>双导轨调节结构，安全顺畅。                 净    重：95KG</w:t>
            </w:r>
          </w:p>
          <w:p w14:paraId="3C3C0B73">
            <w:pPr>
              <w:tabs>
                <w:tab w:val="left" w:pos="1384"/>
              </w:tabs>
              <w:rPr>
                <w:rFonts w:hint="eastAsia" w:ascii="宋体" w:hAnsi="宋体" w:cs="宋体"/>
                <w:szCs w:val="21"/>
              </w:rPr>
            </w:pPr>
            <w:r>
              <w:rPr>
                <w:rFonts w:hint="eastAsia" w:ascii="宋体" w:hAnsi="宋体" w:cs="宋体"/>
                <w:szCs w:val="21"/>
              </w:rPr>
              <w:t>占地面积：1600*1000*1700mm </w:t>
            </w:r>
          </w:p>
          <w:p w14:paraId="76896655">
            <w:pPr>
              <w:tabs>
                <w:tab w:val="left" w:pos="1384"/>
              </w:tabs>
              <w:rPr>
                <w:rFonts w:hint="eastAsia" w:ascii="宋体" w:hAnsi="宋体" w:cs="宋体"/>
                <w:szCs w:val="21"/>
              </w:rPr>
            </w:pPr>
            <w:r>
              <w:rPr>
                <w:rFonts w:hint="eastAsia" w:ascii="宋体" w:hAnsi="宋体" w:cs="宋体"/>
                <w:szCs w:val="21"/>
              </w:rPr>
              <w:t>锻炼部位：臀部、腰部肌肉群</w:t>
            </w:r>
          </w:p>
        </w:tc>
        <w:tc>
          <w:tcPr>
            <w:tcW w:w="567" w:type="dxa"/>
            <w:noWrap w:val="0"/>
            <w:vAlign w:val="center"/>
          </w:tcPr>
          <w:p w14:paraId="587C1448">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027FE93D">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684BE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0EEB5E57">
            <w:pPr>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9</w:t>
            </w:r>
          </w:p>
        </w:tc>
        <w:tc>
          <w:tcPr>
            <w:tcW w:w="1080" w:type="dxa"/>
            <w:noWrap w:val="0"/>
            <w:vAlign w:val="center"/>
          </w:tcPr>
          <w:p w14:paraId="0487C7D6">
            <w:pPr>
              <w:jc w:val="center"/>
              <w:rPr>
                <w:rFonts w:hint="eastAsia" w:ascii="宋体" w:hAnsi="宋体" w:cs="宋体"/>
                <w:color w:val="000000"/>
                <w:szCs w:val="21"/>
              </w:rPr>
            </w:pPr>
            <w:r>
              <w:rPr>
                <w:rFonts w:hint="eastAsia" w:ascii="宋体" w:hAnsi="宋体" w:cs="宋体"/>
                <w:color w:val="000000"/>
                <w:szCs w:val="21"/>
              </w:rPr>
              <w:t>立式下蹲综合训练器</w:t>
            </w:r>
          </w:p>
        </w:tc>
        <w:tc>
          <w:tcPr>
            <w:tcW w:w="4784" w:type="dxa"/>
            <w:noWrap w:val="0"/>
            <w:vAlign w:val="top"/>
          </w:tcPr>
          <w:p w14:paraId="6C7C11DB">
            <w:pPr>
              <w:rPr>
                <w:rFonts w:hint="eastAsia" w:ascii="宋体" w:hAnsi="宋体" w:cs="宋体"/>
                <w:szCs w:val="21"/>
              </w:rPr>
            </w:pPr>
            <w:r>
              <w:rPr>
                <w:rFonts w:hint="eastAsia" w:ascii="宋体" w:hAnsi="宋体" w:cs="宋体"/>
                <w:szCs w:val="21"/>
              </w:rPr>
              <w:t>1.机框架采用40*80*3.0mm管。所有管材材质均为Q235。</w:t>
            </w:r>
          </w:p>
          <w:p w14:paraId="2D641037">
            <w:pPr>
              <w:rPr>
                <w:rFonts w:hint="eastAsia" w:ascii="宋体" w:hAnsi="宋体" w:cs="宋体"/>
                <w:szCs w:val="21"/>
              </w:rPr>
            </w:pPr>
            <w:r>
              <w:rPr>
                <w:rFonts w:hint="eastAsia" w:ascii="宋体" w:hAnsi="宋体" w:cs="宋体"/>
                <w:szCs w:val="21"/>
              </w:rPr>
              <w:t>2.人机工程学设计，轨迹准确，运行平稳。</w:t>
            </w:r>
          </w:p>
          <w:p w14:paraId="6AD51516">
            <w:pPr>
              <w:rPr>
                <w:rFonts w:hint="eastAsia" w:ascii="宋体" w:hAnsi="宋体" w:cs="宋体"/>
                <w:szCs w:val="21"/>
              </w:rPr>
            </w:pPr>
            <w:r>
              <w:rPr>
                <w:rFonts w:hint="eastAsia" w:ascii="宋体" w:hAnsi="宋体" w:cs="宋体"/>
                <w:szCs w:val="21"/>
              </w:rPr>
              <w:t>3.三段式杠铃片挂杆，内部长轴直通，大承重，更安全。表面镀铬处理，美观耐用。</w:t>
            </w:r>
          </w:p>
          <w:p w14:paraId="25544803">
            <w:pPr>
              <w:rPr>
                <w:rFonts w:hint="eastAsia" w:ascii="宋体" w:hAnsi="宋体" w:cs="宋体"/>
                <w:szCs w:val="21"/>
              </w:rPr>
            </w:pPr>
            <w:r>
              <w:rPr>
                <w:rFonts w:hint="eastAsia" w:ascii="宋体" w:hAnsi="宋体" w:cs="宋体"/>
                <w:szCs w:val="21"/>
              </w:rPr>
              <w:t>4.座垫及靠背垫采用MC高回弹料一体发泡而成，高档PU革覆面，舒适耐用，美观大方。</w:t>
            </w:r>
          </w:p>
          <w:p w14:paraId="453F08B6">
            <w:pPr>
              <w:rPr>
                <w:rFonts w:hint="eastAsia" w:ascii="宋体" w:hAnsi="宋体" w:cs="宋体"/>
                <w:szCs w:val="21"/>
              </w:rPr>
            </w:pPr>
            <w:r>
              <w:rPr>
                <w:rFonts w:hint="eastAsia" w:ascii="宋体" w:hAnsi="宋体" w:cs="宋体"/>
                <w:szCs w:val="21"/>
              </w:rPr>
              <w:t>5.随动式重量设计，达到等动训练效果，配有安全机构部件，可有效保护训练者安全。</w:t>
            </w:r>
          </w:p>
          <w:p w14:paraId="38A82965">
            <w:pPr>
              <w:rPr>
                <w:rFonts w:hint="eastAsia" w:ascii="宋体" w:hAnsi="宋体" w:cs="宋体"/>
                <w:szCs w:val="21"/>
              </w:rPr>
            </w:pPr>
            <w:r>
              <w:rPr>
                <w:rFonts w:hint="eastAsia" w:ascii="宋体" w:hAnsi="宋体" w:cs="宋体"/>
                <w:szCs w:val="21"/>
              </w:rPr>
              <w:t>6.净    重：190KG</w:t>
            </w:r>
          </w:p>
          <w:p w14:paraId="78593E4B">
            <w:pPr>
              <w:rPr>
                <w:rFonts w:hint="eastAsia" w:ascii="宋体" w:hAnsi="宋体" w:cs="宋体"/>
                <w:szCs w:val="21"/>
              </w:rPr>
            </w:pPr>
            <w:r>
              <w:rPr>
                <w:rFonts w:hint="eastAsia" w:ascii="宋体" w:hAnsi="宋体" w:cs="宋体"/>
                <w:szCs w:val="21"/>
              </w:rPr>
              <w:t>7.占地面积：2470*1130*1650mm </w:t>
            </w:r>
          </w:p>
          <w:p w14:paraId="61E6DB49">
            <w:pPr>
              <w:rPr>
                <w:rFonts w:hint="eastAsia" w:ascii="宋体" w:hAnsi="宋体" w:cs="宋体"/>
                <w:szCs w:val="21"/>
              </w:rPr>
            </w:pPr>
            <w:r>
              <w:rPr>
                <w:rFonts w:hint="eastAsia" w:ascii="宋体" w:hAnsi="宋体" w:cs="宋体"/>
                <w:szCs w:val="21"/>
              </w:rPr>
              <w:t>8.锻炼部位：腿部、臀部、腰腹部肌肉群</w:t>
            </w:r>
          </w:p>
        </w:tc>
        <w:tc>
          <w:tcPr>
            <w:tcW w:w="567" w:type="dxa"/>
            <w:noWrap w:val="0"/>
            <w:vAlign w:val="center"/>
          </w:tcPr>
          <w:p w14:paraId="48CC104B">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0AD7422B">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0DD4F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7939D72">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20</w:t>
            </w:r>
          </w:p>
        </w:tc>
        <w:tc>
          <w:tcPr>
            <w:tcW w:w="1080" w:type="dxa"/>
            <w:noWrap w:val="0"/>
            <w:vAlign w:val="center"/>
          </w:tcPr>
          <w:p w14:paraId="6FC28CB5">
            <w:pPr>
              <w:jc w:val="center"/>
              <w:rPr>
                <w:rFonts w:hint="eastAsia" w:ascii="宋体" w:hAnsi="宋体" w:cs="宋体"/>
                <w:color w:val="000000"/>
                <w:szCs w:val="21"/>
              </w:rPr>
            </w:pPr>
            <w:r>
              <w:rPr>
                <w:rFonts w:hint="eastAsia" w:ascii="宋体" w:hAnsi="宋体" w:cs="宋体"/>
                <w:color w:val="000000"/>
                <w:szCs w:val="21"/>
              </w:rPr>
              <w:t>45°斜蹬腿训练器</w:t>
            </w:r>
          </w:p>
        </w:tc>
        <w:tc>
          <w:tcPr>
            <w:tcW w:w="4784" w:type="dxa"/>
            <w:noWrap w:val="0"/>
            <w:vAlign w:val="top"/>
          </w:tcPr>
          <w:p w14:paraId="3AEFF21B">
            <w:pPr>
              <w:rPr>
                <w:rFonts w:hint="eastAsia" w:ascii="宋体" w:hAnsi="宋体" w:cs="宋体"/>
                <w:szCs w:val="21"/>
              </w:rPr>
            </w:pPr>
            <w:r>
              <w:rPr>
                <w:rFonts w:hint="eastAsia" w:ascii="宋体" w:hAnsi="宋体" w:cs="宋体"/>
                <w:szCs w:val="21"/>
              </w:rPr>
              <w:t>1.主机框架采用40*80*3.0mm管。所有管材材质均为Q235。</w:t>
            </w:r>
          </w:p>
          <w:p w14:paraId="6CFF7C1D">
            <w:pPr>
              <w:rPr>
                <w:rFonts w:hint="eastAsia" w:ascii="宋体" w:hAnsi="宋体" w:cs="宋体"/>
                <w:szCs w:val="21"/>
              </w:rPr>
            </w:pPr>
            <w:r>
              <w:rPr>
                <w:rFonts w:hint="eastAsia" w:ascii="宋体" w:hAnsi="宋体" w:cs="宋体"/>
                <w:szCs w:val="21"/>
              </w:rPr>
              <w:t>2.人机工程学设计，轨迹准确，运行平稳。</w:t>
            </w:r>
          </w:p>
          <w:p w14:paraId="09713FBD">
            <w:pPr>
              <w:rPr>
                <w:rFonts w:hint="eastAsia" w:ascii="宋体" w:hAnsi="宋体" w:cs="宋体"/>
                <w:szCs w:val="21"/>
              </w:rPr>
            </w:pPr>
            <w:r>
              <w:rPr>
                <w:rFonts w:hint="eastAsia" w:ascii="宋体" w:hAnsi="宋体" w:cs="宋体"/>
                <w:szCs w:val="21"/>
              </w:rPr>
              <w:t>3.三段式杠铃片挂杆，内部长轴直通，大承重，更安全。表面镀铬处理，美观耐用。</w:t>
            </w:r>
          </w:p>
          <w:p w14:paraId="47105770">
            <w:pPr>
              <w:rPr>
                <w:rFonts w:hint="eastAsia" w:ascii="宋体" w:hAnsi="宋体" w:cs="宋体"/>
                <w:szCs w:val="21"/>
              </w:rPr>
            </w:pPr>
            <w:r>
              <w:rPr>
                <w:rFonts w:hint="eastAsia" w:ascii="宋体" w:hAnsi="宋体" w:cs="宋体"/>
                <w:szCs w:val="21"/>
              </w:rPr>
              <w:t>4.座垫及靠背垫采用MC高回弹料一体发泡而成，高档PU革覆面，舒适耐用，美观大方。安全、舒适、耐用。</w:t>
            </w:r>
          </w:p>
          <w:p w14:paraId="4A6046D3">
            <w:pPr>
              <w:rPr>
                <w:rFonts w:hint="eastAsia" w:ascii="宋体" w:hAnsi="宋体" w:cs="宋体"/>
                <w:szCs w:val="21"/>
              </w:rPr>
            </w:pPr>
            <w:r>
              <w:rPr>
                <w:rFonts w:hint="eastAsia" w:ascii="宋体" w:hAnsi="宋体" w:cs="宋体"/>
                <w:szCs w:val="21"/>
              </w:rPr>
              <w:t>5.靠背双角度可调，体验不同训练效果。</w:t>
            </w:r>
          </w:p>
          <w:p w14:paraId="7D3E7A37">
            <w:pPr>
              <w:rPr>
                <w:rFonts w:hint="eastAsia" w:ascii="宋体" w:hAnsi="宋体" w:cs="宋体"/>
                <w:szCs w:val="21"/>
              </w:rPr>
            </w:pPr>
            <w:r>
              <w:rPr>
                <w:rFonts w:hint="eastAsia" w:ascii="宋体" w:hAnsi="宋体" w:cs="宋体"/>
                <w:szCs w:val="21"/>
              </w:rPr>
              <w:t>导轨φ76，表面高频淬火处理，无心磨工艺，电镀硬铬。安全、耐用。</w:t>
            </w:r>
          </w:p>
          <w:p w14:paraId="69B1681C">
            <w:pPr>
              <w:rPr>
                <w:rFonts w:hint="eastAsia" w:ascii="宋体" w:hAnsi="宋体" w:cs="宋体"/>
                <w:szCs w:val="21"/>
              </w:rPr>
            </w:pPr>
            <w:r>
              <w:rPr>
                <w:rFonts w:hint="eastAsia" w:ascii="宋体" w:hAnsi="宋体" w:cs="宋体"/>
                <w:szCs w:val="21"/>
              </w:rPr>
              <w:t>6.净    重：225KG</w:t>
            </w:r>
          </w:p>
          <w:p w14:paraId="6FEC1A6C">
            <w:pPr>
              <w:rPr>
                <w:rFonts w:hint="eastAsia" w:ascii="宋体" w:hAnsi="宋体" w:cs="宋体"/>
                <w:szCs w:val="21"/>
              </w:rPr>
            </w:pPr>
            <w:r>
              <w:rPr>
                <w:rFonts w:hint="eastAsia" w:ascii="宋体" w:hAnsi="宋体" w:cs="宋体"/>
                <w:szCs w:val="21"/>
              </w:rPr>
              <w:t>7.占地面积：2450*1200*1450mm </w:t>
            </w:r>
          </w:p>
          <w:p w14:paraId="0FF681BA">
            <w:pPr>
              <w:rPr>
                <w:rFonts w:hint="eastAsia" w:ascii="宋体" w:hAnsi="宋体" w:cs="宋体"/>
                <w:szCs w:val="21"/>
              </w:rPr>
            </w:pPr>
            <w:r>
              <w:rPr>
                <w:rFonts w:hint="eastAsia" w:ascii="宋体" w:hAnsi="宋体" w:cs="宋体"/>
                <w:szCs w:val="21"/>
              </w:rPr>
              <w:t>8.锻炼部位：大腿部肌肉群，臀部肌肉群</w:t>
            </w:r>
          </w:p>
          <w:p w14:paraId="536C5150">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5D6B2359">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019BE1DC">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0AC33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2207341">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21</w:t>
            </w:r>
          </w:p>
        </w:tc>
        <w:tc>
          <w:tcPr>
            <w:tcW w:w="1080" w:type="dxa"/>
            <w:noWrap w:val="0"/>
            <w:vAlign w:val="center"/>
          </w:tcPr>
          <w:p w14:paraId="29AFD9A1">
            <w:pPr>
              <w:jc w:val="center"/>
              <w:rPr>
                <w:rFonts w:hint="eastAsia" w:ascii="宋体" w:hAnsi="宋体" w:cs="宋体"/>
                <w:color w:val="000000"/>
                <w:szCs w:val="21"/>
              </w:rPr>
            </w:pPr>
            <w:r>
              <w:rPr>
                <w:rFonts w:hint="eastAsia" w:ascii="宋体" w:hAnsi="宋体" w:cs="宋体"/>
                <w:color w:val="000000"/>
                <w:szCs w:val="21"/>
              </w:rPr>
              <w:t>可调试哑铃椅</w:t>
            </w:r>
          </w:p>
        </w:tc>
        <w:tc>
          <w:tcPr>
            <w:tcW w:w="4784" w:type="dxa"/>
            <w:noWrap w:val="0"/>
            <w:vAlign w:val="top"/>
          </w:tcPr>
          <w:p w14:paraId="2BE9895E">
            <w:pPr>
              <w:rPr>
                <w:rFonts w:hint="eastAsia" w:ascii="宋体" w:hAnsi="宋体" w:cs="宋体"/>
                <w:color w:val="FF0000"/>
                <w:szCs w:val="21"/>
              </w:rPr>
            </w:pPr>
            <w:r>
              <w:rPr>
                <w:rFonts w:hint="eastAsia" w:ascii="宋体" w:hAnsi="宋体" w:cs="宋体"/>
                <w:szCs w:val="21"/>
              </w:rPr>
              <w:t>1.主框架Q235高频焊管， 120*50*3.0mm平椭管；连接管Q235材质，50*100*3.0平椭管。</w:t>
            </w:r>
          </w:p>
          <w:p w14:paraId="12459417">
            <w:pPr>
              <w:rPr>
                <w:rFonts w:hint="eastAsia" w:ascii="宋体" w:hAnsi="宋体" w:cs="宋体"/>
                <w:szCs w:val="21"/>
              </w:rPr>
            </w:pPr>
            <w:r>
              <w:rPr>
                <w:rFonts w:hint="eastAsia" w:ascii="宋体" w:hAnsi="宋体" w:cs="宋体"/>
                <w:szCs w:val="21"/>
              </w:rPr>
              <w:t>2.机架角度可调节，适用不同训练人群及训练方式。</w:t>
            </w:r>
          </w:p>
          <w:p w14:paraId="43F2C328">
            <w:pPr>
              <w:rPr>
                <w:rFonts w:hint="eastAsia" w:ascii="宋体" w:hAnsi="宋体" w:cs="宋体"/>
                <w:szCs w:val="21"/>
              </w:rPr>
            </w:pPr>
            <w:r>
              <w:rPr>
                <w:rFonts w:hint="eastAsia" w:ascii="宋体" w:hAnsi="宋体" w:cs="宋体"/>
                <w:szCs w:val="21"/>
              </w:rPr>
              <w:t>3.封闭式不锈钢槽，辅助调节手柄，可用脚部完成角度调节，自动落槽设计，方便快捷。</w:t>
            </w:r>
          </w:p>
          <w:p w14:paraId="4095A3A1">
            <w:pPr>
              <w:rPr>
                <w:rFonts w:hint="eastAsia" w:ascii="宋体" w:hAnsi="宋体" w:cs="宋体"/>
                <w:szCs w:val="21"/>
              </w:rPr>
            </w:pPr>
            <w:r>
              <w:rPr>
                <w:rFonts w:hint="eastAsia" w:ascii="宋体" w:hAnsi="宋体" w:cs="宋体"/>
                <w:szCs w:val="21"/>
              </w:rPr>
              <w:t>4.座垫、靠垫及勾脚皮筒均采用MC高回弹料一体发泡而成，高档PU革覆面，舒适耐用，美观大方。</w:t>
            </w:r>
          </w:p>
          <w:p w14:paraId="7DF8DAA7">
            <w:pPr>
              <w:rPr>
                <w:rFonts w:hint="eastAsia" w:ascii="宋体" w:hAnsi="宋体" w:cs="宋体"/>
                <w:szCs w:val="21"/>
              </w:rPr>
            </w:pPr>
            <w:r>
              <w:rPr>
                <w:rFonts w:hint="eastAsia" w:ascii="宋体" w:hAnsi="宋体" w:cs="宋体"/>
                <w:szCs w:val="21"/>
              </w:rPr>
              <w:t>配有移动轮及手把，方便安全。                                    5.净    重：55kg</w:t>
            </w:r>
          </w:p>
          <w:p w14:paraId="300C8AC6">
            <w:pPr>
              <w:numPr>
                <w:ilvl w:val="0"/>
                <w:numId w:val="11"/>
              </w:numPr>
              <w:rPr>
                <w:rFonts w:hint="eastAsia" w:ascii="宋体" w:hAnsi="宋体" w:cs="宋体"/>
                <w:szCs w:val="21"/>
              </w:rPr>
            </w:pPr>
            <w:r>
              <w:rPr>
                <w:rFonts w:hint="eastAsia" w:ascii="宋体" w:hAnsi="宋体" w:cs="宋体"/>
                <w:szCs w:val="21"/>
              </w:rPr>
              <w:t>占地面积：1365*606*441mm</w:t>
            </w:r>
          </w:p>
          <w:p w14:paraId="5C5D888D">
            <w:pPr>
              <w:numPr>
                <w:ilvl w:val="0"/>
                <w:numId w:val="11"/>
              </w:num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1EA8495C">
            <w:pPr>
              <w:jc w:val="center"/>
              <w:rPr>
                <w:rFonts w:hint="eastAsia" w:ascii="宋体" w:hAnsi="宋体" w:cs="宋体"/>
                <w:color w:val="000000"/>
                <w:szCs w:val="21"/>
              </w:rPr>
            </w:pPr>
            <w:r>
              <w:rPr>
                <w:rFonts w:hint="eastAsia" w:ascii="宋体" w:hAnsi="宋体" w:cs="宋体"/>
                <w:color w:val="000000"/>
                <w:szCs w:val="21"/>
              </w:rPr>
              <w:t>4</w:t>
            </w:r>
          </w:p>
        </w:tc>
        <w:tc>
          <w:tcPr>
            <w:tcW w:w="1032" w:type="dxa"/>
            <w:noWrap w:val="0"/>
            <w:vAlign w:val="center"/>
          </w:tcPr>
          <w:p w14:paraId="44173B5C">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490BF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21F75962">
            <w:pPr>
              <w:jc w:val="center"/>
              <w:rPr>
                <w:rFonts w:hint="eastAsia" w:ascii="宋体" w:hAnsi="宋体" w:eastAsia="宋体" w:cs="宋体"/>
                <w:color w:val="000000"/>
                <w:szCs w:val="21"/>
                <w:lang w:eastAsia="zh-CN"/>
              </w:rPr>
            </w:pPr>
            <w:r>
              <w:rPr>
                <w:rFonts w:hint="eastAsia" w:ascii="宋体" w:hAnsi="宋体" w:cs="宋体"/>
                <w:color w:val="000000"/>
                <w:szCs w:val="21"/>
              </w:rPr>
              <w:t>2</w:t>
            </w:r>
            <w:r>
              <w:rPr>
                <w:rFonts w:hint="eastAsia" w:ascii="宋体" w:hAnsi="宋体" w:cs="宋体"/>
                <w:color w:val="000000"/>
                <w:szCs w:val="21"/>
                <w:lang w:val="en-US" w:eastAsia="zh-CN"/>
              </w:rPr>
              <w:t>2</w:t>
            </w:r>
          </w:p>
        </w:tc>
        <w:tc>
          <w:tcPr>
            <w:tcW w:w="1080" w:type="dxa"/>
            <w:noWrap w:val="0"/>
            <w:vAlign w:val="center"/>
          </w:tcPr>
          <w:p w14:paraId="4990C57A">
            <w:pPr>
              <w:jc w:val="center"/>
              <w:rPr>
                <w:rFonts w:hint="eastAsia" w:ascii="宋体" w:hAnsi="宋体" w:cs="宋体"/>
                <w:color w:val="000000"/>
                <w:szCs w:val="21"/>
              </w:rPr>
            </w:pPr>
            <w:r>
              <w:rPr>
                <w:rFonts w:hint="eastAsia" w:ascii="宋体" w:hAnsi="宋体" w:cs="宋体"/>
                <w:color w:val="000000"/>
                <w:szCs w:val="21"/>
              </w:rPr>
              <w:t>可调腹肌板</w:t>
            </w:r>
          </w:p>
        </w:tc>
        <w:tc>
          <w:tcPr>
            <w:tcW w:w="4784" w:type="dxa"/>
            <w:noWrap w:val="0"/>
            <w:vAlign w:val="top"/>
          </w:tcPr>
          <w:p w14:paraId="0DFC653A">
            <w:pPr>
              <w:rPr>
                <w:rFonts w:hint="eastAsia" w:ascii="宋体" w:hAnsi="宋体" w:cs="宋体"/>
                <w:color w:val="FF0000"/>
                <w:szCs w:val="21"/>
              </w:rPr>
            </w:pPr>
            <w:r>
              <w:rPr>
                <w:rFonts w:hint="eastAsia" w:ascii="宋体" w:hAnsi="宋体" w:cs="宋体"/>
                <w:szCs w:val="21"/>
              </w:rPr>
              <w:t>1.主框架Q235高频焊管， 120*50*3.0mm平椭管；连接管Q235材质，50*100*3.0平椭管。</w:t>
            </w:r>
          </w:p>
          <w:p w14:paraId="5F47F9E0">
            <w:pPr>
              <w:rPr>
                <w:rFonts w:hint="eastAsia" w:ascii="宋体" w:hAnsi="宋体" w:cs="宋体"/>
                <w:szCs w:val="21"/>
              </w:rPr>
            </w:pPr>
            <w:r>
              <w:rPr>
                <w:rFonts w:hint="eastAsia" w:ascii="宋体" w:hAnsi="宋体" w:cs="宋体"/>
                <w:szCs w:val="21"/>
              </w:rPr>
              <w:t>2.机架倾角可调节，适用不同训练人群及训练方式。</w:t>
            </w:r>
          </w:p>
          <w:p w14:paraId="3D0CA24D">
            <w:pPr>
              <w:rPr>
                <w:rFonts w:hint="eastAsia" w:ascii="宋体" w:hAnsi="宋体" w:cs="宋体"/>
                <w:szCs w:val="21"/>
              </w:rPr>
            </w:pPr>
            <w:r>
              <w:rPr>
                <w:rFonts w:hint="eastAsia" w:ascii="宋体" w:hAnsi="宋体" w:cs="宋体"/>
                <w:szCs w:val="21"/>
              </w:rPr>
              <w:t>3.封闭式不锈钢槽，辅助调节手柄，可用脚部完成角度调节，自动落槽设计，方便快捷。</w:t>
            </w:r>
          </w:p>
          <w:p w14:paraId="2605D515">
            <w:pPr>
              <w:rPr>
                <w:rFonts w:hint="eastAsia" w:ascii="宋体" w:hAnsi="宋体" w:cs="宋体"/>
                <w:szCs w:val="21"/>
              </w:rPr>
            </w:pPr>
            <w:r>
              <w:rPr>
                <w:rFonts w:hint="eastAsia" w:ascii="宋体" w:hAnsi="宋体" w:cs="宋体"/>
                <w:szCs w:val="21"/>
              </w:rPr>
              <w:t>4.座垫、靠垫及勾脚皮筒均采用MC高回弹料一体发泡而成，高档PU革覆面，舒适耐用，美观大方。</w:t>
            </w:r>
          </w:p>
          <w:p w14:paraId="707A5F6E">
            <w:pPr>
              <w:rPr>
                <w:rFonts w:hint="eastAsia" w:ascii="宋体" w:hAnsi="宋体" w:cs="宋体"/>
                <w:szCs w:val="21"/>
              </w:rPr>
            </w:pPr>
            <w:r>
              <w:rPr>
                <w:rFonts w:hint="eastAsia" w:ascii="宋体" w:hAnsi="宋体" w:cs="宋体"/>
                <w:szCs w:val="21"/>
              </w:rPr>
              <w:t>5.配有移动轮及手把，方便安全。</w:t>
            </w:r>
          </w:p>
          <w:p w14:paraId="0191288B">
            <w:pPr>
              <w:rPr>
                <w:rFonts w:hint="eastAsia" w:ascii="宋体" w:hAnsi="宋体" w:cs="宋体"/>
                <w:szCs w:val="21"/>
              </w:rPr>
            </w:pPr>
            <w:r>
              <w:rPr>
                <w:rFonts w:hint="eastAsia" w:ascii="宋体" w:hAnsi="宋体" w:cs="宋体"/>
                <w:szCs w:val="21"/>
              </w:rPr>
              <w:t>6.勾脚位置可调节，适用不同训练者。</w:t>
            </w:r>
          </w:p>
          <w:p w14:paraId="09404641">
            <w:pPr>
              <w:rPr>
                <w:rFonts w:hint="eastAsia" w:ascii="宋体" w:hAnsi="宋体" w:cs="宋体"/>
                <w:szCs w:val="21"/>
              </w:rPr>
            </w:pPr>
            <w:r>
              <w:rPr>
                <w:rFonts w:hint="eastAsia" w:ascii="宋体" w:hAnsi="宋体" w:cs="宋体"/>
                <w:szCs w:val="21"/>
              </w:rPr>
              <w:t>7.颜    色： 银色+红色</w:t>
            </w:r>
          </w:p>
          <w:p w14:paraId="59C484BD">
            <w:pPr>
              <w:rPr>
                <w:rFonts w:hint="eastAsia" w:ascii="宋体" w:hAnsi="宋体" w:cs="宋体"/>
                <w:szCs w:val="21"/>
              </w:rPr>
            </w:pPr>
            <w:r>
              <w:rPr>
                <w:rFonts w:hint="eastAsia" w:ascii="宋体" w:hAnsi="宋体" w:cs="宋体"/>
                <w:szCs w:val="21"/>
              </w:rPr>
              <w:t>8.皮革颜色： 红色 </w:t>
            </w:r>
          </w:p>
          <w:p w14:paraId="5B8E250B">
            <w:pPr>
              <w:rPr>
                <w:rFonts w:hint="eastAsia" w:ascii="宋体" w:hAnsi="宋体" w:cs="宋体"/>
                <w:szCs w:val="21"/>
              </w:rPr>
            </w:pPr>
            <w:r>
              <w:rPr>
                <w:rFonts w:hint="eastAsia" w:ascii="宋体" w:hAnsi="宋体" w:cs="宋体"/>
                <w:szCs w:val="21"/>
              </w:rPr>
              <w:t>9.净    重：  55KG</w:t>
            </w:r>
          </w:p>
          <w:p w14:paraId="295BB3BD">
            <w:pPr>
              <w:rPr>
                <w:rFonts w:hint="eastAsia" w:ascii="宋体" w:hAnsi="宋体" w:cs="宋体"/>
                <w:szCs w:val="21"/>
              </w:rPr>
            </w:pPr>
            <w:r>
              <w:rPr>
                <w:rFonts w:hint="eastAsia" w:ascii="宋体" w:hAnsi="宋体" w:cs="宋体"/>
                <w:szCs w:val="21"/>
              </w:rPr>
              <w:t>10.占地面积： 1680*666*608mm</w:t>
            </w:r>
          </w:p>
          <w:p w14:paraId="08A6C132">
            <w:pPr>
              <w:rPr>
                <w:rFonts w:hint="eastAsia" w:ascii="宋体" w:hAnsi="宋体" w:cs="宋体"/>
                <w:szCs w:val="21"/>
              </w:rPr>
            </w:pPr>
            <w:r>
              <w:rPr>
                <w:rFonts w:hint="eastAsia" w:ascii="宋体" w:hAnsi="宋体" w:cs="宋体"/>
                <w:szCs w:val="21"/>
              </w:rPr>
              <w:t>11.锻炼部位： 腹部肌肉群</w:t>
            </w:r>
          </w:p>
          <w:p w14:paraId="4ABAC761">
            <w:pPr>
              <w:rPr>
                <w:rFonts w:hint="default" w:ascii="宋体" w:hAnsi="宋体" w:eastAsia="宋体" w:cs="宋体"/>
                <w:szCs w:val="21"/>
                <w:lang w:val="en-US" w:eastAsia="zh-CN"/>
              </w:rPr>
            </w:pPr>
            <w:r>
              <w:rPr>
                <w:rFonts w:hint="eastAsia" w:ascii="宋体" w:hAnsi="宋体" w:cs="宋体"/>
                <w:szCs w:val="21"/>
                <w:lang w:val="en-US" w:eastAsia="zh-CN"/>
              </w:rPr>
              <w:t>12.包安装</w:t>
            </w:r>
          </w:p>
        </w:tc>
        <w:tc>
          <w:tcPr>
            <w:tcW w:w="567" w:type="dxa"/>
            <w:noWrap w:val="0"/>
            <w:vAlign w:val="center"/>
          </w:tcPr>
          <w:p w14:paraId="7DADEC08">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375CBBC0">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63533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F8D3286">
            <w:pPr>
              <w:jc w:val="center"/>
              <w:rPr>
                <w:rFonts w:hint="eastAsia" w:ascii="宋体" w:hAnsi="宋体" w:eastAsia="宋体" w:cs="宋体"/>
                <w:color w:val="000000"/>
                <w:szCs w:val="21"/>
                <w:lang w:eastAsia="zh-CN"/>
              </w:rPr>
            </w:pPr>
            <w:r>
              <w:rPr>
                <w:rFonts w:hint="eastAsia" w:ascii="宋体" w:hAnsi="宋体" w:cs="宋体"/>
                <w:color w:val="000000"/>
                <w:szCs w:val="21"/>
              </w:rPr>
              <w:t>2</w:t>
            </w:r>
            <w:r>
              <w:rPr>
                <w:rFonts w:hint="eastAsia" w:ascii="宋体" w:hAnsi="宋体" w:cs="宋体"/>
                <w:color w:val="000000"/>
                <w:szCs w:val="21"/>
                <w:lang w:val="en-US" w:eastAsia="zh-CN"/>
              </w:rPr>
              <w:t>3</w:t>
            </w:r>
          </w:p>
        </w:tc>
        <w:tc>
          <w:tcPr>
            <w:tcW w:w="1080" w:type="dxa"/>
            <w:noWrap w:val="0"/>
            <w:vAlign w:val="center"/>
          </w:tcPr>
          <w:p w14:paraId="79F51521">
            <w:pPr>
              <w:jc w:val="center"/>
              <w:rPr>
                <w:rFonts w:hint="eastAsia" w:ascii="宋体" w:hAnsi="宋体" w:cs="宋体"/>
                <w:color w:val="000000"/>
                <w:szCs w:val="21"/>
              </w:rPr>
            </w:pPr>
            <w:r>
              <w:rPr>
                <w:rFonts w:hint="eastAsia" w:ascii="宋体" w:hAnsi="宋体" w:cs="宋体"/>
                <w:color w:val="000000"/>
                <w:szCs w:val="21"/>
              </w:rPr>
              <w:t>罗马凳</w:t>
            </w:r>
          </w:p>
        </w:tc>
        <w:tc>
          <w:tcPr>
            <w:tcW w:w="4784" w:type="dxa"/>
            <w:noWrap w:val="0"/>
            <w:vAlign w:val="top"/>
          </w:tcPr>
          <w:p w14:paraId="152E04C5">
            <w:pPr>
              <w:numPr>
                <w:ilvl w:val="0"/>
                <w:numId w:val="12"/>
              </w:numPr>
              <w:rPr>
                <w:rFonts w:hint="eastAsia" w:ascii="宋体" w:hAnsi="宋体" w:cs="宋体"/>
                <w:szCs w:val="21"/>
              </w:rPr>
            </w:pPr>
            <w:r>
              <w:rPr>
                <w:rFonts w:hint="eastAsia" w:ascii="宋体" w:hAnsi="宋体" w:cs="宋体"/>
                <w:szCs w:val="21"/>
              </w:rPr>
              <w:t>主框架Q235高频焊管， 120*50*3.0mm平椭管；连接管Q235材质，50*100*3.0平椭管。</w:t>
            </w:r>
          </w:p>
          <w:p w14:paraId="476F0B2F">
            <w:pPr>
              <w:numPr>
                <w:ilvl w:val="0"/>
                <w:numId w:val="0"/>
              </w:numPr>
              <w:rPr>
                <w:rFonts w:hint="eastAsia" w:ascii="宋体" w:hAnsi="宋体" w:cs="宋体"/>
                <w:szCs w:val="21"/>
              </w:rPr>
            </w:pPr>
            <w:r>
              <w:rPr>
                <w:rFonts w:hint="eastAsia" w:ascii="宋体" w:hAnsi="宋体" w:cs="宋体"/>
                <w:szCs w:val="21"/>
                <w:lang w:val="en-US" w:eastAsia="zh-CN"/>
              </w:rPr>
              <w:t>2.</w:t>
            </w:r>
            <w:r>
              <w:rPr>
                <w:rFonts w:hint="eastAsia" w:ascii="宋体" w:hAnsi="宋体" w:cs="宋体"/>
                <w:szCs w:val="21"/>
              </w:rPr>
              <w:t>机架倾角45°，适用不同训练人群及训练方式。</w:t>
            </w:r>
          </w:p>
          <w:p w14:paraId="33B6262B">
            <w:pPr>
              <w:rPr>
                <w:rFonts w:hint="eastAsia" w:ascii="宋体" w:hAnsi="宋体" w:cs="宋体"/>
                <w:szCs w:val="21"/>
              </w:rPr>
            </w:pPr>
            <w:r>
              <w:rPr>
                <w:rFonts w:hint="eastAsia" w:ascii="宋体" w:hAnsi="宋体" w:cs="宋体"/>
                <w:szCs w:val="21"/>
              </w:rPr>
              <w:t>3.脚部位置可调节。采用合金钢材质双导轨加直线轴承结构，确保运动过程调节安全快捷省力，同时确保整体结构的强度要求。</w:t>
            </w:r>
          </w:p>
          <w:p w14:paraId="0C69C71A">
            <w:pPr>
              <w:rPr>
                <w:rFonts w:hint="eastAsia" w:ascii="宋体" w:hAnsi="宋体" w:cs="宋体"/>
                <w:szCs w:val="21"/>
              </w:rPr>
            </w:pPr>
            <w:r>
              <w:rPr>
                <w:rFonts w:hint="eastAsia" w:ascii="宋体" w:hAnsi="宋体" w:cs="宋体"/>
                <w:szCs w:val="21"/>
              </w:rPr>
              <w:t>4.座垫、靠垫及勾脚皮筒均采用MC高回弹料一体发泡而成，高档PU革覆面，舒适耐用，美观大方。</w:t>
            </w:r>
          </w:p>
          <w:p w14:paraId="43D9DC28">
            <w:pPr>
              <w:rPr>
                <w:rFonts w:hint="eastAsia" w:ascii="宋体" w:hAnsi="宋体" w:cs="宋体"/>
                <w:szCs w:val="21"/>
              </w:rPr>
            </w:pPr>
            <w:r>
              <w:rPr>
                <w:rFonts w:hint="eastAsia" w:ascii="宋体" w:hAnsi="宋体" w:cs="宋体"/>
                <w:szCs w:val="21"/>
              </w:rPr>
              <w:t>5.配有调节手把。</w:t>
            </w:r>
          </w:p>
          <w:p w14:paraId="6684B005">
            <w:pPr>
              <w:rPr>
                <w:rFonts w:ascii="宋体" w:hAnsi="宋体" w:cs="宋体"/>
                <w:szCs w:val="21"/>
              </w:rPr>
            </w:pPr>
            <w:r>
              <w:rPr>
                <w:rFonts w:hint="eastAsia" w:ascii="宋体" w:hAnsi="宋体" w:cs="宋体"/>
                <w:szCs w:val="21"/>
              </w:rPr>
              <w:t>腹部两侧衬垫有角度设计，</w:t>
            </w:r>
          </w:p>
          <w:p w14:paraId="05418D45">
            <w:pPr>
              <w:rPr>
                <w:rFonts w:hint="eastAsia" w:ascii="宋体" w:hAnsi="宋体" w:cs="宋体"/>
                <w:szCs w:val="21"/>
              </w:rPr>
            </w:pPr>
            <w:r>
              <w:rPr>
                <w:rFonts w:hint="eastAsia" w:ascii="宋体" w:hAnsi="宋体" w:cs="宋体"/>
                <w:szCs w:val="21"/>
              </w:rPr>
              <w:t>符合人体工学。净    重： 60KG</w:t>
            </w:r>
          </w:p>
          <w:p w14:paraId="04BA8F2C">
            <w:pPr>
              <w:rPr>
                <w:rFonts w:hint="eastAsia" w:ascii="宋体" w:hAnsi="宋体" w:cs="宋体"/>
                <w:szCs w:val="21"/>
              </w:rPr>
            </w:pPr>
            <w:r>
              <w:rPr>
                <w:rFonts w:hint="eastAsia" w:ascii="宋体" w:hAnsi="宋体" w:cs="宋体"/>
                <w:szCs w:val="21"/>
              </w:rPr>
              <w:t>占地面积： 1544*893*958mm</w:t>
            </w:r>
          </w:p>
          <w:p w14:paraId="618B607B">
            <w:pPr>
              <w:rPr>
                <w:rFonts w:hint="eastAsia" w:ascii="宋体" w:hAnsi="宋体" w:cs="宋体"/>
                <w:szCs w:val="21"/>
              </w:rPr>
            </w:pPr>
            <w:r>
              <w:rPr>
                <w:rFonts w:hint="eastAsia" w:ascii="宋体" w:hAnsi="宋体" w:cs="宋体"/>
                <w:szCs w:val="21"/>
              </w:rPr>
              <w:t>锻炼部位： 背部肌肉群</w:t>
            </w:r>
          </w:p>
          <w:p w14:paraId="1BFC7539">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73A54C82">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3A659507">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274B2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A3EF39D">
            <w:pPr>
              <w:jc w:val="center"/>
              <w:rPr>
                <w:rFonts w:hint="eastAsia" w:ascii="宋体" w:hAnsi="宋体" w:eastAsia="宋体" w:cs="宋体"/>
                <w:color w:val="000000"/>
                <w:szCs w:val="21"/>
                <w:lang w:eastAsia="zh-CN"/>
              </w:rPr>
            </w:pPr>
            <w:r>
              <w:rPr>
                <w:rFonts w:hint="eastAsia" w:ascii="宋体" w:hAnsi="宋体" w:cs="宋体"/>
                <w:color w:val="000000"/>
                <w:szCs w:val="21"/>
              </w:rPr>
              <w:t>2</w:t>
            </w:r>
            <w:r>
              <w:rPr>
                <w:rFonts w:hint="eastAsia" w:ascii="宋体" w:hAnsi="宋体" w:cs="宋体"/>
                <w:color w:val="000000"/>
                <w:szCs w:val="21"/>
                <w:lang w:val="en-US" w:eastAsia="zh-CN"/>
              </w:rPr>
              <w:t>4</w:t>
            </w:r>
          </w:p>
        </w:tc>
        <w:tc>
          <w:tcPr>
            <w:tcW w:w="1080" w:type="dxa"/>
            <w:noWrap w:val="0"/>
            <w:vAlign w:val="center"/>
          </w:tcPr>
          <w:p w14:paraId="6ED806F4">
            <w:pPr>
              <w:jc w:val="center"/>
              <w:rPr>
                <w:rFonts w:hint="eastAsia" w:ascii="宋体" w:hAnsi="宋体" w:cs="宋体"/>
                <w:color w:val="000000"/>
                <w:szCs w:val="21"/>
              </w:rPr>
            </w:pPr>
            <w:r>
              <w:rPr>
                <w:rFonts w:hint="eastAsia" w:ascii="宋体" w:hAnsi="宋体" w:cs="宋体"/>
                <w:color w:val="000000"/>
                <w:szCs w:val="21"/>
              </w:rPr>
              <w:t>杠铃片架</w:t>
            </w:r>
          </w:p>
        </w:tc>
        <w:tc>
          <w:tcPr>
            <w:tcW w:w="4784" w:type="dxa"/>
            <w:noWrap w:val="0"/>
            <w:vAlign w:val="top"/>
          </w:tcPr>
          <w:p w14:paraId="2641221B">
            <w:pPr>
              <w:numPr>
                <w:ilvl w:val="0"/>
                <w:numId w:val="13"/>
              </w:numPr>
              <w:rPr>
                <w:rFonts w:hint="eastAsia" w:ascii="宋体" w:hAnsi="宋体" w:cs="宋体"/>
                <w:szCs w:val="21"/>
              </w:rPr>
            </w:pPr>
            <w:r>
              <w:rPr>
                <w:rFonts w:hint="eastAsia" w:ascii="宋体" w:hAnsi="宋体" w:cs="宋体"/>
                <w:szCs w:val="21"/>
              </w:rPr>
              <w:t>主框架Q235高频焊管， 120*50*3.0mm平椭管；连接管Q235材质，50*100*3.0平椭管。</w:t>
            </w:r>
          </w:p>
          <w:p w14:paraId="188EE3CA">
            <w:pPr>
              <w:numPr>
                <w:ilvl w:val="0"/>
                <w:numId w:val="0"/>
              </w:numPr>
              <w:rPr>
                <w:rFonts w:hint="eastAsia" w:ascii="宋体" w:hAnsi="宋体" w:cs="宋体"/>
                <w:szCs w:val="21"/>
              </w:rPr>
            </w:pPr>
            <w:r>
              <w:rPr>
                <w:rFonts w:hint="eastAsia" w:ascii="宋体" w:hAnsi="宋体" w:cs="宋体"/>
                <w:szCs w:val="21"/>
              </w:rPr>
              <w:t>2.双侧对称挂杆设计。</w:t>
            </w:r>
          </w:p>
          <w:p w14:paraId="3B38DD01">
            <w:pPr>
              <w:rPr>
                <w:rFonts w:hint="eastAsia" w:ascii="宋体" w:hAnsi="宋体" w:eastAsia="宋体" w:cs="宋体"/>
                <w:szCs w:val="21"/>
                <w:lang w:val="en-US" w:eastAsia="zh-CN"/>
              </w:rPr>
            </w:pPr>
            <w:r>
              <w:rPr>
                <w:rFonts w:hint="eastAsia" w:ascii="宋体" w:hAnsi="宋体" w:cs="宋体"/>
                <w:szCs w:val="21"/>
              </w:rPr>
              <w:t>3.颜    色： </w:t>
            </w:r>
            <w:r>
              <w:rPr>
                <w:rFonts w:hint="eastAsia" w:ascii="宋体" w:hAnsi="宋体" w:cs="宋体"/>
                <w:szCs w:val="21"/>
                <w:lang w:val="en-US" w:eastAsia="zh-CN"/>
              </w:rPr>
              <w:t>银色</w:t>
            </w:r>
          </w:p>
          <w:p w14:paraId="23D1222D">
            <w:pPr>
              <w:rPr>
                <w:rFonts w:hint="eastAsia" w:ascii="宋体" w:hAnsi="宋体" w:cs="宋体"/>
                <w:szCs w:val="21"/>
              </w:rPr>
            </w:pPr>
            <w:r>
              <w:rPr>
                <w:rFonts w:hint="eastAsia" w:ascii="宋体" w:hAnsi="宋体" w:cs="宋体"/>
                <w:szCs w:val="21"/>
              </w:rPr>
              <w:t>4.净    重：50kg</w:t>
            </w:r>
          </w:p>
          <w:p w14:paraId="24E91505">
            <w:pPr>
              <w:rPr>
                <w:rFonts w:hint="eastAsia" w:ascii="宋体" w:hAnsi="宋体" w:cs="宋体"/>
                <w:szCs w:val="21"/>
              </w:rPr>
            </w:pPr>
            <w:r>
              <w:rPr>
                <w:rFonts w:hint="eastAsia" w:ascii="宋体" w:hAnsi="宋体" w:cs="宋体"/>
                <w:szCs w:val="21"/>
              </w:rPr>
              <w:t>占地面积：1109*606*1234mm</w:t>
            </w:r>
          </w:p>
          <w:p w14:paraId="06563878">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2467CA03">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74A5D32B">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5604A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8721E26">
            <w:pPr>
              <w:jc w:val="center"/>
              <w:rPr>
                <w:rFonts w:hint="eastAsia" w:ascii="宋体" w:hAnsi="宋体" w:eastAsia="宋体" w:cs="宋体"/>
                <w:color w:val="000000"/>
                <w:szCs w:val="21"/>
                <w:lang w:eastAsia="zh-CN"/>
              </w:rPr>
            </w:pPr>
            <w:r>
              <w:rPr>
                <w:rFonts w:hint="eastAsia" w:ascii="宋体" w:hAnsi="宋体" w:cs="宋体"/>
                <w:color w:val="000000"/>
                <w:szCs w:val="21"/>
              </w:rPr>
              <w:t>2</w:t>
            </w:r>
            <w:r>
              <w:rPr>
                <w:rFonts w:hint="eastAsia" w:ascii="宋体" w:hAnsi="宋体" w:cs="宋体"/>
                <w:color w:val="000000"/>
                <w:szCs w:val="21"/>
                <w:lang w:val="en-US" w:eastAsia="zh-CN"/>
              </w:rPr>
              <w:t>5</w:t>
            </w:r>
          </w:p>
        </w:tc>
        <w:tc>
          <w:tcPr>
            <w:tcW w:w="1080" w:type="dxa"/>
            <w:noWrap w:val="0"/>
            <w:vAlign w:val="center"/>
          </w:tcPr>
          <w:p w14:paraId="21C24097">
            <w:pPr>
              <w:jc w:val="center"/>
              <w:rPr>
                <w:rFonts w:hint="eastAsia" w:ascii="宋体" w:hAnsi="宋体" w:cs="宋体"/>
                <w:color w:val="000000"/>
                <w:szCs w:val="21"/>
              </w:rPr>
            </w:pPr>
            <w:r>
              <w:rPr>
                <w:rFonts w:hint="eastAsia" w:ascii="宋体" w:hAnsi="宋体" w:cs="宋体"/>
                <w:color w:val="000000"/>
                <w:szCs w:val="21"/>
              </w:rPr>
              <w:t>十付包胶组合哑铃架</w:t>
            </w:r>
          </w:p>
        </w:tc>
        <w:tc>
          <w:tcPr>
            <w:tcW w:w="4784" w:type="dxa"/>
            <w:noWrap w:val="0"/>
            <w:vAlign w:val="top"/>
          </w:tcPr>
          <w:p w14:paraId="75BE6B7F">
            <w:pPr>
              <w:rPr>
                <w:rFonts w:hint="eastAsia" w:ascii="宋体" w:hAnsi="宋体" w:cs="宋体"/>
                <w:szCs w:val="21"/>
              </w:rPr>
            </w:pPr>
            <w:r>
              <w:rPr>
                <w:rFonts w:hint="eastAsia" w:ascii="宋体" w:hAnsi="宋体" w:cs="宋体"/>
                <w:szCs w:val="21"/>
              </w:rPr>
              <w:t>1.主框架Q235高频焊管， 120*50*3.0mm平椭管；连接管Q235材质，50*100*3.0平椭管。2.双层设计，十付位置，最大可摆放50公斤哑铃。</w:t>
            </w:r>
          </w:p>
          <w:p w14:paraId="6A7E463C">
            <w:pPr>
              <w:rPr>
                <w:rFonts w:hint="eastAsia" w:ascii="宋体" w:hAnsi="宋体" w:eastAsia="宋体" w:cs="宋体"/>
                <w:szCs w:val="21"/>
                <w:lang w:val="en-US" w:eastAsia="zh-CN"/>
              </w:rPr>
            </w:pPr>
            <w:r>
              <w:rPr>
                <w:rFonts w:hint="eastAsia" w:ascii="宋体" w:hAnsi="宋体" w:cs="宋体"/>
                <w:szCs w:val="21"/>
              </w:rPr>
              <w:t>3.颜    色： </w:t>
            </w:r>
            <w:r>
              <w:rPr>
                <w:rFonts w:hint="eastAsia" w:ascii="宋体" w:hAnsi="宋体" w:cs="宋体"/>
                <w:szCs w:val="21"/>
                <w:lang w:val="en-US" w:eastAsia="zh-CN"/>
              </w:rPr>
              <w:t>银色</w:t>
            </w:r>
          </w:p>
          <w:p w14:paraId="75B5DD5A">
            <w:pPr>
              <w:rPr>
                <w:rFonts w:hint="eastAsia" w:ascii="宋体" w:hAnsi="宋体" w:cs="宋体"/>
                <w:szCs w:val="21"/>
              </w:rPr>
            </w:pPr>
            <w:r>
              <w:rPr>
                <w:rFonts w:hint="eastAsia" w:ascii="宋体" w:hAnsi="宋体" w:cs="宋体"/>
                <w:szCs w:val="21"/>
              </w:rPr>
              <w:t>4.净    重： 70kg</w:t>
            </w:r>
          </w:p>
          <w:p w14:paraId="363DDB51">
            <w:pPr>
              <w:rPr>
                <w:rFonts w:hint="eastAsia" w:ascii="宋体" w:hAnsi="宋体" w:cs="宋体"/>
                <w:szCs w:val="21"/>
              </w:rPr>
            </w:pPr>
            <w:r>
              <w:rPr>
                <w:rFonts w:hint="eastAsia" w:ascii="宋体" w:hAnsi="宋体" w:cs="宋体"/>
                <w:szCs w:val="21"/>
              </w:rPr>
              <w:t>5.占地面积：2366*750*815mm</w:t>
            </w:r>
          </w:p>
          <w:p w14:paraId="0502EECC">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746E4082">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2B17DA8E">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台</w:t>
            </w:r>
          </w:p>
        </w:tc>
      </w:tr>
      <w:tr w14:paraId="4845B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54E685E8">
            <w:pPr>
              <w:jc w:val="center"/>
              <w:rPr>
                <w:rFonts w:hint="eastAsia" w:ascii="宋体" w:hAnsi="宋体" w:eastAsia="宋体" w:cs="宋体"/>
                <w:color w:val="000000"/>
                <w:szCs w:val="21"/>
                <w:lang w:eastAsia="zh-CN"/>
              </w:rPr>
            </w:pPr>
            <w:r>
              <w:rPr>
                <w:rFonts w:hint="eastAsia" w:ascii="宋体" w:hAnsi="宋体" w:cs="宋体"/>
                <w:color w:val="000000"/>
                <w:szCs w:val="21"/>
              </w:rPr>
              <w:t>2</w:t>
            </w:r>
            <w:r>
              <w:rPr>
                <w:rFonts w:hint="eastAsia" w:ascii="宋体" w:hAnsi="宋体" w:cs="宋体"/>
                <w:color w:val="000000"/>
                <w:szCs w:val="21"/>
                <w:lang w:val="en-US" w:eastAsia="zh-CN"/>
              </w:rPr>
              <w:t>6</w:t>
            </w:r>
          </w:p>
        </w:tc>
        <w:tc>
          <w:tcPr>
            <w:tcW w:w="1080" w:type="dxa"/>
            <w:noWrap w:val="0"/>
            <w:vAlign w:val="center"/>
          </w:tcPr>
          <w:p w14:paraId="582541D0">
            <w:pPr>
              <w:jc w:val="center"/>
              <w:rPr>
                <w:rFonts w:hint="eastAsia" w:ascii="宋体" w:hAnsi="宋体" w:cs="宋体"/>
                <w:color w:val="000000"/>
                <w:szCs w:val="21"/>
              </w:rPr>
            </w:pPr>
            <w:r>
              <w:rPr>
                <w:rFonts w:hint="eastAsia" w:ascii="宋体" w:hAnsi="宋体" w:cs="宋体"/>
                <w:color w:val="000000"/>
                <w:szCs w:val="21"/>
              </w:rPr>
              <w:t>PU包胶哑铃（2.5-25KG）十付275KG</w:t>
            </w:r>
          </w:p>
        </w:tc>
        <w:tc>
          <w:tcPr>
            <w:tcW w:w="4784" w:type="dxa"/>
            <w:noWrap w:val="0"/>
            <w:vAlign w:val="top"/>
          </w:tcPr>
          <w:p w14:paraId="3D5DAABA">
            <w:pPr>
              <w:rPr>
                <w:rFonts w:hint="eastAsia" w:ascii="宋体" w:hAnsi="宋体" w:cs="宋体"/>
                <w:szCs w:val="21"/>
              </w:rPr>
            </w:pPr>
            <w:r>
              <w:rPr>
                <w:rFonts w:hint="eastAsia" w:ascii="宋体" w:hAnsi="宋体" w:cs="宋体"/>
                <w:szCs w:val="21"/>
              </w:rPr>
              <w:t xml:space="preserve">1.材质：内圆钢 外包  pu </w:t>
            </w:r>
          </w:p>
          <w:p w14:paraId="7E76C6DA">
            <w:pPr>
              <w:rPr>
                <w:rFonts w:hint="eastAsia" w:ascii="宋体" w:hAnsi="宋体" w:cs="宋体"/>
                <w:szCs w:val="21"/>
              </w:rPr>
            </w:pPr>
            <w:r>
              <w:rPr>
                <w:rFonts w:hint="eastAsia" w:ascii="宋体" w:hAnsi="宋体" w:cs="宋体"/>
                <w:szCs w:val="21"/>
              </w:rPr>
              <w:t xml:space="preserve">2.握柄直径：28mm   </w:t>
            </w:r>
          </w:p>
          <w:p w14:paraId="3BDBA103">
            <w:pPr>
              <w:rPr>
                <w:rFonts w:hint="eastAsia" w:ascii="宋体" w:hAnsi="宋体" w:cs="宋体"/>
                <w:szCs w:val="21"/>
              </w:rPr>
            </w:pPr>
            <w:r>
              <w:rPr>
                <w:rFonts w:hint="eastAsia" w:ascii="宋体" w:hAnsi="宋体" w:cs="宋体"/>
                <w:szCs w:val="21"/>
              </w:rPr>
              <w:t xml:space="preserve">3.握柄长度：140mm                                          </w:t>
            </w:r>
          </w:p>
          <w:p w14:paraId="18770314">
            <w:pPr>
              <w:rPr>
                <w:rFonts w:hint="eastAsia" w:ascii="宋体" w:hAnsi="宋体" w:cs="宋体"/>
                <w:szCs w:val="21"/>
              </w:rPr>
            </w:pPr>
            <w:r>
              <w:rPr>
                <w:rFonts w:hint="eastAsia" w:ascii="宋体" w:hAnsi="宋体" w:cs="宋体"/>
                <w:szCs w:val="21"/>
              </w:rPr>
              <w:t xml:space="preserve">4.手柄材质：不锈钢                </w:t>
            </w:r>
          </w:p>
          <w:p w14:paraId="787FC61B">
            <w:pPr>
              <w:rPr>
                <w:rFonts w:hint="eastAsia" w:ascii="宋体" w:hAnsi="宋体" w:cs="宋体"/>
                <w:szCs w:val="21"/>
              </w:rPr>
            </w:pPr>
            <w:r>
              <w:rPr>
                <w:rFonts w:hint="eastAsia" w:ascii="宋体" w:hAnsi="宋体" w:cs="宋体"/>
                <w:szCs w:val="21"/>
              </w:rPr>
              <w:t xml:space="preserve">5.表面处理：磨砂纹路                        </w:t>
            </w:r>
          </w:p>
          <w:p w14:paraId="171AF317">
            <w:pPr>
              <w:rPr>
                <w:rFonts w:hint="eastAsia" w:ascii="宋体" w:hAnsi="宋体" w:cs="宋体"/>
                <w:szCs w:val="21"/>
              </w:rPr>
            </w:pPr>
            <w:r>
              <w:rPr>
                <w:rFonts w:hint="eastAsia" w:ascii="宋体" w:hAnsi="宋体" w:cs="宋体"/>
                <w:szCs w:val="21"/>
              </w:rPr>
              <w:t>产品特点：头和手柄采用焊接技术，外包多彩色pu，外观漂亮，环保无味，耐磨，抗摔，坚固耐用，永久免维护</w:t>
            </w:r>
          </w:p>
          <w:p w14:paraId="126C7DB1">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0F833BAC">
            <w:pPr>
              <w:jc w:val="center"/>
              <w:rPr>
                <w:rFonts w:hint="eastAsia" w:ascii="宋体" w:hAnsi="宋体" w:cs="宋体"/>
                <w:color w:val="000000"/>
                <w:szCs w:val="21"/>
              </w:rPr>
            </w:pPr>
            <w:r>
              <w:rPr>
                <w:rFonts w:hint="eastAsia" w:ascii="宋体" w:hAnsi="宋体" w:cs="宋体"/>
                <w:color w:val="000000"/>
                <w:szCs w:val="21"/>
              </w:rPr>
              <w:t>5</w:t>
            </w:r>
            <w:r>
              <w:rPr>
                <w:rFonts w:ascii="宋体" w:hAnsi="宋体" w:cs="宋体"/>
                <w:color w:val="000000"/>
                <w:szCs w:val="21"/>
              </w:rPr>
              <w:t>50</w:t>
            </w:r>
          </w:p>
        </w:tc>
        <w:tc>
          <w:tcPr>
            <w:tcW w:w="1032" w:type="dxa"/>
            <w:noWrap w:val="0"/>
            <w:vAlign w:val="center"/>
          </w:tcPr>
          <w:p w14:paraId="7F2B35E6">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公斤</w:t>
            </w:r>
          </w:p>
        </w:tc>
      </w:tr>
      <w:tr w14:paraId="53650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A837B05">
            <w:pPr>
              <w:jc w:val="center"/>
              <w:rPr>
                <w:rFonts w:hint="eastAsia" w:ascii="宋体" w:hAnsi="宋体" w:eastAsia="宋体" w:cs="宋体"/>
                <w:color w:val="000000"/>
                <w:szCs w:val="21"/>
                <w:lang w:eastAsia="zh-CN"/>
              </w:rPr>
            </w:pPr>
            <w:r>
              <w:rPr>
                <w:rFonts w:hint="eastAsia" w:ascii="宋体" w:hAnsi="宋体" w:cs="宋体"/>
                <w:color w:val="000000"/>
                <w:szCs w:val="21"/>
              </w:rPr>
              <w:t>2</w:t>
            </w:r>
            <w:r>
              <w:rPr>
                <w:rFonts w:hint="eastAsia" w:ascii="宋体" w:hAnsi="宋体" w:cs="宋体"/>
                <w:color w:val="000000"/>
                <w:szCs w:val="21"/>
                <w:lang w:val="en-US" w:eastAsia="zh-CN"/>
              </w:rPr>
              <w:t>7</w:t>
            </w:r>
          </w:p>
        </w:tc>
        <w:tc>
          <w:tcPr>
            <w:tcW w:w="1080" w:type="dxa"/>
            <w:noWrap w:val="0"/>
            <w:vAlign w:val="center"/>
          </w:tcPr>
          <w:p w14:paraId="45FCBFBE">
            <w:pPr>
              <w:jc w:val="center"/>
              <w:rPr>
                <w:rFonts w:hint="eastAsia" w:ascii="宋体" w:hAnsi="宋体" w:cs="宋体"/>
                <w:color w:val="000000"/>
                <w:szCs w:val="21"/>
              </w:rPr>
            </w:pPr>
            <w:r>
              <w:rPr>
                <w:rFonts w:hint="eastAsia" w:ascii="宋体" w:hAnsi="宋体" w:cs="宋体"/>
                <w:color w:val="000000"/>
                <w:szCs w:val="21"/>
              </w:rPr>
              <w:t>PU包胶杠铃片（5-20KG）100KG</w:t>
            </w:r>
          </w:p>
        </w:tc>
        <w:tc>
          <w:tcPr>
            <w:tcW w:w="4784" w:type="dxa"/>
            <w:noWrap w:val="0"/>
            <w:vAlign w:val="top"/>
          </w:tcPr>
          <w:p w14:paraId="299A5D14">
            <w:pPr>
              <w:rPr>
                <w:rFonts w:hint="eastAsia" w:ascii="宋体" w:hAnsi="宋体" w:cs="宋体"/>
                <w:szCs w:val="21"/>
              </w:rPr>
            </w:pPr>
            <w:r>
              <w:rPr>
                <w:rFonts w:hint="eastAsia" w:ascii="宋体" w:hAnsi="宋体" w:cs="宋体"/>
                <w:szCs w:val="21"/>
              </w:rPr>
              <w:t xml:space="preserve">1.材质：内圆钢 外包  pu               </w:t>
            </w:r>
          </w:p>
          <w:p w14:paraId="306F5073">
            <w:pPr>
              <w:rPr>
                <w:rFonts w:hint="eastAsia" w:ascii="宋体" w:hAnsi="宋体" w:cs="宋体"/>
                <w:szCs w:val="21"/>
              </w:rPr>
            </w:pPr>
            <w:r>
              <w:rPr>
                <w:rFonts w:hint="eastAsia" w:ascii="宋体" w:hAnsi="宋体" w:cs="宋体"/>
                <w:szCs w:val="21"/>
              </w:rPr>
              <w:t xml:space="preserve">2.表面处理：磨砂纹路                        </w:t>
            </w:r>
          </w:p>
          <w:p w14:paraId="13B127F5">
            <w:pPr>
              <w:rPr>
                <w:rFonts w:hint="eastAsia" w:ascii="宋体" w:hAnsi="宋体" w:cs="宋体"/>
                <w:szCs w:val="21"/>
              </w:rPr>
            </w:pPr>
            <w:r>
              <w:rPr>
                <w:rFonts w:hint="eastAsia" w:ascii="宋体" w:hAnsi="宋体" w:cs="宋体"/>
                <w:szCs w:val="21"/>
              </w:rPr>
              <w:t>产品特点：，外包多彩色pu，外观漂亮，环保无味，耐磨，抗摔，坚固耐用，永久免维护</w:t>
            </w:r>
          </w:p>
          <w:p w14:paraId="78BFABD4">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3C1B6C8E">
            <w:pPr>
              <w:jc w:val="center"/>
              <w:rPr>
                <w:rFonts w:hint="eastAsia" w:ascii="宋体" w:hAnsi="宋体" w:cs="宋体"/>
                <w:color w:val="000000"/>
                <w:szCs w:val="21"/>
              </w:rPr>
            </w:pPr>
            <w:r>
              <w:rPr>
                <w:rFonts w:hint="eastAsia" w:ascii="宋体" w:hAnsi="宋体" w:cs="宋体"/>
                <w:color w:val="000000"/>
                <w:szCs w:val="21"/>
              </w:rPr>
              <w:t>1</w:t>
            </w:r>
            <w:r>
              <w:rPr>
                <w:rFonts w:ascii="宋体" w:hAnsi="宋体" w:cs="宋体"/>
                <w:color w:val="000000"/>
                <w:szCs w:val="21"/>
              </w:rPr>
              <w:t>200</w:t>
            </w:r>
          </w:p>
        </w:tc>
        <w:tc>
          <w:tcPr>
            <w:tcW w:w="1032" w:type="dxa"/>
            <w:noWrap w:val="0"/>
            <w:vAlign w:val="center"/>
          </w:tcPr>
          <w:p w14:paraId="7A492103">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公斤</w:t>
            </w:r>
          </w:p>
        </w:tc>
      </w:tr>
      <w:tr w14:paraId="11056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1D0DDB1">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28</w:t>
            </w:r>
          </w:p>
        </w:tc>
        <w:tc>
          <w:tcPr>
            <w:tcW w:w="1080" w:type="dxa"/>
            <w:noWrap w:val="0"/>
            <w:vAlign w:val="center"/>
          </w:tcPr>
          <w:p w14:paraId="5DABD9CD">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乒乓球桌</w:t>
            </w:r>
          </w:p>
        </w:tc>
        <w:tc>
          <w:tcPr>
            <w:tcW w:w="4784" w:type="dxa"/>
            <w:noWrap w:val="0"/>
            <w:vAlign w:val="center"/>
          </w:tcPr>
          <w:p w14:paraId="1EEE8AC4">
            <w:pPr>
              <w:widowControl/>
              <w:jc w:val="left"/>
              <w:textAlignment w:val="center"/>
              <w:rPr>
                <w:rFonts w:hint="eastAsia" w:ascii="宋体" w:hAnsi="宋体" w:cs="宋体"/>
                <w:szCs w:val="21"/>
              </w:rPr>
            </w:pPr>
            <w:r>
              <w:rPr>
                <w:rFonts w:hint="eastAsia" w:ascii="宋体" w:hAnsi="宋体" w:cs="宋体"/>
                <w:szCs w:val="21"/>
              </w:rPr>
              <w:t>1.适应场地：室内球台</w:t>
            </w:r>
          </w:p>
          <w:p w14:paraId="04AF28AE">
            <w:pPr>
              <w:widowControl/>
              <w:jc w:val="left"/>
              <w:textAlignment w:val="center"/>
              <w:rPr>
                <w:rFonts w:hint="eastAsia" w:ascii="宋体" w:hAnsi="宋体" w:cs="宋体"/>
                <w:szCs w:val="21"/>
              </w:rPr>
            </w:pPr>
            <w:r>
              <w:rPr>
                <w:rFonts w:hint="eastAsia" w:ascii="宋体" w:hAnsi="宋体" w:cs="宋体"/>
                <w:szCs w:val="21"/>
              </w:rPr>
              <w:t>2.台面颜色：蓝色</w:t>
            </w:r>
          </w:p>
          <w:p w14:paraId="5E6FD4BF">
            <w:pPr>
              <w:widowControl/>
              <w:jc w:val="left"/>
              <w:textAlignment w:val="center"/>
              <w:rPr>
                <w:rFonts w:hint="eastAsia" w:ascii="宋体" w:hAnsi="宋体" w:cs="宋体"/>
                <w:szCs w:val="21"/>
              </w:rPr>
            </w:pPr>
            <w:r>
              <w:rPr>
                <w:rFonts w:hint="eastAsia" w:ascii="宋体" w:hAnsi="宋体" w:cs="宋体"/>
                <w:szCs w:val="21"/>
              </w:rPr>
              <w:t>3.台面材质：高密度纤维板</w:t>
            </w:r>
          </w:p>
          <w:p w14:paraId="32CB7C91">
            <w:pPr>
              <w:widowControl/>
              <w:jc w:val="left"/>
              <w:textAlignment w:val="center"/>
              <w:rPr>
                <w:rFonts w:hint="eastAsia" w:ascii="宋体" w:hAnsi="宋体" w:cs="宋体"/>
                <w:szCs w:val="21"/>
              </w:rPr>
            </w:pPr>
            <w:r>
              <w:rPr>
                <w:rFonts w:hint="eastAsia" w:ascii="宋体" w:hAnsi="宋体" w:cs="宋体"/>
                <w:szCs w:val="21"/>
              </w:rPr>
              <w:t>4.台面尺寸：标准赛事尺寸</w:t>
            </w:r>
          </w:p>
          <w:p w14:paraId="0894F9B3">
            <w:pPr>
              <w:widowControl/>
              <w:jc w:val="left"/>
              <w:textAlignment w:val="center"/>
              <w:rPr>
                <w:rFonts w:hint="eastAsia" w:ascii="宋体" w:hAnsi="宋体" w:cs="宋体"/>
                <w:szCs w:val="21"/>
              </w:rPr>
            </w:pPr>
            <w:r>
              <w:rPr>
                <w:rFonts w:hint="eastAsia" w:ascii="宋体" w:hAnsi="宋体" w:cs="宋体"/>
                <w:szCs w:val="21"/>
              </w:rPr>
              <w:t>5.台面厚度：25MM</w:t>
            </w:r>
          </w:p>
          <w:p w14:paraId="7A49694E">
            <w:pPr>
              <w:widowControl/>
              <w:jc w:val="left"/>
              <w:textAlignment w:val="center"/>
              <w:rPr>
                <w:rFonts w:hint="eastAsia" w:ascii="宋体" w:hAnsi="宋体" w:cs="宋体"/>
                <w:szCs w:val="21"/>
              </w:rPr>
            </w:pPr>
            <w:r>
              <w:rPr>
                <w:rFonts w:hint="eastAsia" w:ascii="宋体" w:hAnsi="宋体" w:cs="宋体"/>
                <w:szCs w:val="21"/>
              </w:rPr>
              <w:t>6.有无脚轮：无脚轮</w:t>
            </w:r>
          </w:p>
          <w:p w14:paraId="3E4A6083">
            <w:pPr>
              <w:widowControl/>
              <w:jc w:val="left"/>
              <w:textAlignment w:val="center"/>
              <w:rPr>
                <w:rFonts w:hint="eastAsia" w:ascii="宋体" w:hAnsi="宋体" w:cs="宋体"/>
                <w:szCs w:val="21"/>
              </w:rPr>
            </w:pPr>
            <w:r>
              <w:rPr>
                <w:rFonts w:hint="eastAsia" w:ascii="宋体" w:hAnsi="宋体" w:cs="宋体"/>
                <w:szCs w:val="21"/>
              </w:rPr>
              <w:t>7.是否可调高度：可调高度</w:t>
            </w:r>
          </w:p>
          <w:p w14:paraId="78182D55">
            <w:pPr>
              <w:widowControl/>
              <w:jc w:val="left"/>
              <w:textAlignment w:val="center"/>
              <w:rPr>
                <w:rFonts w:hint="eastAsia" w:ascii="宋体" w:hAnsi="宋体" w:cs="宋体"/>
                <w:szCs w:val="21"/>
              </w:rPr>
            </w:pPr>
            <w:r>
              <w:rPr>
                <w:rFonts w:hint="eastAsia" w:ascii="宋体" w:hAnsi="宋体" w:cs="宋体"/>
                <w:szCs w:val="21"/>
              </w:rPr>
              <w:t>8.台长：2740±5MM</w:t>
            </w:r>
          </w:p>
          <w:p w14:paraId="083FEB1C">
            <w:pPr>
              <w:widowControl/>
              <w:jc w:val="left"/>
              <w:textAlignment w:val="center"/>
              <w:rPr>
                <w:rFonts w:hint="eastAsia" w:ascii="宋体" w:hAnsi="宋体" w:cs="宋体"/>
                <w:szCs w:val="21"/>
              </w:rPr>
            </w:pPr>
            <w:r>
              <w:rPr>
                <w:rFonts w:hint="eastAsia" w:ascii="宋体" w:hAnsi="宋体" w:cs="宋体"/>
                <w:szCs w:val="21"/>
              </w:rPr>
              <w:t>9.台宽：1525±3MM</w:t>
            </w:r>
          </w:p>
          <w:p w14:paraId="6374AB4D">
            <w:pPr>
              <w:widowControl/>
              <w:jc w:val="left"/>
              <w:textAlignment w:val="center"/>
              <w:rPr>
                <w:rFonts w:hint="eastAsia" w:ascii="宋体" w:hAnsi="宋体" w:cs="宋体"/>
                <w:szCs w:val="21"/>
              </w:rPr>
            </w:pPr>
            <w:r>
              <w:rPr>
                <w:rFonts w:hint="eastAsia" w:ascii="宋体" w:hAnsi="宋体" w:cs="宋体"/>
                <w:szCs w:val="21"/>
              </w:rPr>
              <w:t>10.台高：760±3MM</w:t>
            </w:r>
          </w:p>
          <w:p w14:paraId="25B5AAD5">
            <w:pPr>
              <w:widowControl/>
              <w:jc w:val="left"/>
              <w:textAlignment w:val="center"/>
              <w:rPr>
                <w:rFonts w:hint="eastAsia" w:ascii="宋体" w:hAnsi="宋体" w:cs="宋体"/>
                <w:szCs w:val="21"/>
              </w:rPr>
            </w:pPr>
            <w:r>
              <w:rPr>
                <w:rFonts w:hint="eastAsia" w:ascii="宋体" w:hAnsi="宋体" w:cs="宋体"/>
                <w:szCs w:val="21"/>
              </w:rPr>
              <w:t>11.两台面间隙≤20MM</w:t>
            </w:r>
          </w:p>
          <w:p w14:paraId="213A2A76">
            <w:pPr>
              <w:widowControl/>
              <w:jc w:val="left"/>
              <w:textAlignment w:val="center"/>
              <w:rPr>
                <w:rFonts w:hint="eastAsia" w:ascii="宋体" w:hAnsi="宋体" w:cs="宋体"/>
                <w:szCs w:val="21"/>
              </w:rPr>
            </w:pPr>
            <w:r>
              <w:rPr>
                <w:rFonts w:hint="eastAsia" w:ascii="宋体" w:hAnsi="宋体" w:cs="宋体"/>
                <w:szCs w:val="21"/>
              </w:rPr>
              <w:t>12.平整度：≤3MM</w:t>
            </w:r>
          </w:p>
          <w:p w14:paraId="1D39A399">
            <w:pPr>
              <w:widowControl/>
              <w:jc w:val="left"/>
              <w:textAlignment w:val="center"/>
              <w:rPr>
                <w:rFonts w:hint="eastAsia" w:ascii="宋体" w:hAnsi="宋体" w:cs="宋体"/>
                <w:szCs w:val="21"/>
              </w:rPr>
            </w:pPr>
            <w:r>
              <w:rPr>
                <w:rFonts w:hint="eastAsia" w:ascii="宋体" w:hAnsi="宋体" w:cs="宋体"/>
                <w:szCs w:val="21"/>
              </w:rPr>
              <w:t>13.光泽度：≤15</w:t>
            </w:r>
          </w:p>
          <w:p w14:paraId="3031E7A9">
            <w:pPr>
              <w:widowControl/>
              <w:jc w:val="left"/>
              <w:textAlignment w:val="center"/>
              <w:rPr>
                <w:rFonts w:hint="eastAsia" w:ascii="宋体" w:hAnsi="宋体" w:cs="宋体"/>
                <w:szCs w:val="21"/>
              </w:rPr>
            </w:pPr>
            <w:r>
              <w:rPr>
                <w:rFonts w:hint="eastAsia" w:ascii="宋体" w:hAnsi="宋体" w:cs="宋体"/>
                <w:szCs w:val="21"/>
              </w:rPr>
              <w:t>14.反弹高度：230-260MM</w:t>
            </w:r>
          </w:p>
          <w:p w14:paraId="75CF90B5">
            <w:pPr>
              <w:widowControl/>
              <w:jc w:val="left"/>
              <w:textAlignment w:val="center"/>
              <w:rPr>
                <w:rFonts w:hint="eastAsia" w:ascii="宋体" w:hAnsi="宋体" w:cs="宋体"/>
                <w:szCs w:val="21"/>
              </w:rPr>
            </w:pPr>
            <w:r>
              <w:rPr>
                <w:rFonts w:hint="eastAsia" w:ascii="宋体" w:hAnsi="宋体" w:cs="宋体"/>
                <w:szCs w:val="21"/>
              </w:rPr>
              <w:t>15.摩擦性能：≤0.6</w:t>
            </w:r>
          </w:p>
          <w:p w14:paraId="52B96A2E">
            <w:pPr>
              <w:widowControl/>
              <w:jc w:val="left"/>
              <w:textAlignment w:val="center"/>
              <w:rPr>
                <w:rFonts w:hint="eastAsia" w:ascii="宋体" w:hAnsi="宋体" w:cs="宋体"/>
                <w:szCs w:val="21"/>
              </w:rPr>
            </w:pPr>
            <w:r>
              <w:rPr>
                <w:rFonts w:hint="eastAsia" w:ascii="宋体" w:hAnsi="宋体" w:cs="宋体"/>
                <w:szCs w:val="21"/>
              </w:rPr>
              <w:t>16.包装尺寸：A：1640*1490*260MM重量：129KG</w:t>
            </w:r>
          </w:p>
          <w:p w14:paraId="2193434E">
            <w:pPr>
              <w:widowControl/>
              <w:jc w:val="left"/>
              <w:textAlignment w:val="center"/>
              <w:rPr>
                <w:rFonts w:hint="eastAsia" w:ascii="宋体" w:hAnsi="宋体" w:cs="宋体"/>
                <w:szCs w:val="21"/>
              </w:rPr>
            </w:pPr>
            <w:r>
              <w:rPr>
                <w:rFonts w:hint="eastAsia" w:ascii="宋体" w:hAnsi="宋体" w:cs="宋体"/>
                <w:szCs w:val="21"/>
              </w:rPr>
              <w:t xml:space="preserve">             B：1420*1330*380MM重量：58KG</w:t>
            </w:r>
          </w:p>
          <w:p w14:paraId="6E24925F">
            <w:pPr>
              <w:widowControl/>
              <w:jc w:val="left"/>
              <w:textAlignment w:val="cente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1EDEDF42">
            <w:pPr>
              <w:jc w:val="center"/>
              <w:rPr>
                <w:rFonts w:hint="eastAsia" w:ascii="宋体" w:hAnsi="宋体" w:cs="宋体"/>
                <w:color w:val="000000"/>
                <w:szCs w:val="21"/>
              </w:rPr>
            </w:pPr>
            <w:r>
              <w:rPr>
                <w:rFonts w:hint="eastAsia" w:ascii="宋体" w:hAnsi="宋体" w:cs="宋体"/>
                <w:color w:val="000000"/>
                <w:szCs w:val="21"/>
              </w:rPr>
              <w:t>8</w:t>
            </w:r>
          </w:p>
        </w:tc>
        <w:tc>
          <w:tcPr>
            <w:tcW w:w="1032" w:type="dxa"/>
            <w:noWrap w:val="0"/>
            <w:vAlign w:val="center"/>
          </w:tcPr>
          <w:p w14:paraId="16F461A1">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1B507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7B11DE5">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29</w:t>
            </w:r>
          </w:p>
        </w:tc>
        <w:tc>
          <w:tcPr>
            <w:tcW w:w="1080" w:type="dxa"/>
            <w:noWrap w:val="0"/>
            <w:vAlign w:val="center"/>
          </w:tcPr>
          <w:p w14:paraId="211DFEA1">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乒乓球桌（可移动）</w:t>
            </w:r>
          </w:p>
        </w:tc>
        <w:tc>
          <w:tcPr>
            <w:tcW w:w="4784" w:type="dxa"/>
            <w:noWrap w:val="0"/>
            <w:vAlign w:val="center"/>
          </w:tcPr>
          <w:p w14:paraId="7F5E1E68">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1.适应场地：室内球台</w:t>
            </w:r>
          </w:p>
          <w:p w14:paraId="50E4DD5D">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2.台面颜色：蓝色</w:t>
            </w:r>
          </w:p>
          <w:p w14:paraId="04357FDF">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3.台面尺寸：常规尺寸</w:t>
            </w:r>
          </w:p>
          <w:p w14:paraId="4F165F1D">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4.有无脚轮：有脚轮</w:t>
            </w:r>
          </w:p>
          <w:p w14:paraId="505B434C">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5.台长：2740MM</w:t>
            </w:r>
          </w:p>
          <w:p w14:paraId="55ED104D">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6.台宽：1525MM</w:t>
            </w:r>
          </w:p>
          <w:p w14:paraId="21C506B0">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7.台高：760MM</w:t>
            </w:r>
          </w:p>
          <w:p w14:paraId="364DA328">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8.弹性均匀度：≤5MM</w:t>
            </w:r>
          </w:p>
          <w:p w14:paraId="37FD32CA">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9.球台稳定性：≤10MM</w:t>
            </w:r>
          </w:p>
          <w:p w14:paraId="40BF0953">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10.弹性：230-260MM</w:t>
            </w:r>
          </w:p>
          <w:p w14:paraId="01F22062">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11.包装尺寸：1640*1480*170MM</w:t>
            </w:r>
          </w:p>
          <w:p w14:paraId="6FBA356E">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12重量：115KG</w:t>
            </w:r>
          </w:p>
          <w:p w14:paraId="64625F4D">
            <w:pPr>
              <w:widowControl/>
              <w:numPr>
                <w:ilvl w:val="0"/>
                <w:numId w:val="14"/>
              </w:numPr>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面板材质：18MM高密度中纤板</w:t>
            </w:r>
          </w:p>
          <w:p w14:paraId="3840B23B">
            <w:pPr>
              <w:widowControl/>
              <w:numPr>
                <w:ilvl w:val="0"/>
                <w:numId w:val="14"/>
              </w:numPr>
              <w:jc w:val="left"/>
              <w:textAlignment w:val="center"/>
              <w:rPr>
                <w:rFonts w:hint="eastAsia" w:ascii="宋体" w:hAnsi="宋体" w:cs="宋体"/>
                <w:color w:val="000000"/>
                <w:kern w:val="0"/>
                <w:sz w:val="20"/>
                <w:szCs w:val="20"/>
                <w:lang w:bidi="ar"/>
              </w:rPr>
            </w:pPr>
            <w:r>
              <w:rPr>
                <w:rFonts w:hint="eastAsia" w:ascii="宋体" w:hAnsi="宋体" w:cs="宋体"/>
                <w:szCs w:val="21"/>
                <w:lang w:val="en-US" w:eastAsia="zh-CN"/>
              </w:rPr>
              <w:t>包安装</w:t>
            </w:r>
          </w:p>
        </w:tc>
        <w:tc>
          <w:tcPr>
            <w:tcW w:w="567" w:type="dxa"/>
            <w:noWrap w:val="0"/>
            <w:vAlign w:val="center"/>
          </w:tcPr>
          <w:p w14:paraId="5B83DF92">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6</w:t>
            </w:r>
          </w:p>
        </w:tc>
        <w:tc>
          <w:tcPr>
            <w:tcW w:w="1032" w:type="dxa"/>
            <w:noWrap w:val="0"/>
            <w:vAlign w:val="center"/>
          </w:tcPr>
          <w:p w14:paraId="40C93DDD">
            <w:pPr>
              <w:jc w:val="center"/>
              <w:rPr>
                <w:rFonts w:hint="eastAsia" w:ascii="宋体" w:hAnsi="宋体" w:cs="宋体"/>
                <w:color w:val="000000"/>
                <w:szCs w:val="21"/>
                <w:lang w:val="en-US" w:eastAsia="zh-CN"/>
              </w:rPr>
            </w:pPr>
            <w:r>
              <w:rPr>
                <w:rFonts w:hint="eastAsia" w:ascii="宋体" w:hAnsi="宋体" w:cs="宋体"/>
                <w:color w:val="000000"/>
                <w:kern w:val="0"/>
                <w:szCs w:val="21"/>
                <w:lang w:val="en-US" w:eastAsia="zh-CN"/>
              </w:rPr>
              <w:t>台</w:t>
            </w:r>
          </w:p>
        </w:tc>
      </w:tr>
      <w:tr w14:paraId="0799A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EF77D2F">
            <w:pPr>
              <w:jc w:val="center"/>
              <w:rPr>
                <w:rFonts w:hint="eastAsia" w:ascii="宋体" w:hAnsi="宋体" w:eastAsia="宋体" w:cs="宋体"/>
                <w:color w:val="000000"/>
                <w:szCs w:val="21"/>
                <w:lang w:val="en-US" w:eastAsia="zh-CN"/>
              </w:rPr>
            </w:pPr>
            <w:r>
              <w:rPr>
                <w:rFonts w:hint="eastAsia" w:ascii="宋体" w:hAnsi="宋体" w:cs="宋体"/>
                <w:color w:val="000000"/>
                <w:szCs w:val="21"/>
              </w:rPr>
              <w:t>3</w:t>
            </w:r>
            <w:r>
              <w:rPr>
                <w:rFonts w:hint="eastAsia" w:ascii="宋体" w:hAnsi="宋体" w:cs="宋体"/>
                <w:color w:val="000000"/>
                <w:szCs w:val="21"/>
                <w:lang w:val="en-US" w:eastAsia="zh-CN"/>
              </w:rPr>
              <w:t>0</w:t>
            </w:r>
          </w:p>
        </w:tc>
        <w:tc>
          <w:tcPr>
            <w:tcW w:w="1080" w:type="dxa"/>
            <w:noWrap w:val="0"/>
            <w:vAlign w:val="center"/>
          </w:tcPr>
          <w:p w14:paraId="6A06DA04">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乒乓球档板</w:t>
            </w:r>
          </w:p>
        </w:tc>
        <w:tc>
          <w:tcPr>
            <w:tcW w:w="4784" w:type="dxa"/>
            <w:noWrap w:val="0"/>
            <w:vAlign w:val="center"/>
          </w:tcPr>
          <w:p w14:paraId="44C959CE">
            <w:pPr>
              <w:widowControl/>
              <w:numPr>
                <w:ilvl w:val="0"/>
                <w:numId w:val="15"/>
              </w:numPr>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规格：1400MM*75MM</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2.颜色：蓝色</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3.产品特点：特质牛津布，铁管T型脚可折叠</w:t>
            </w:r>
          </w:p>
          <w:p w14:paraId="44151B71">
            <w:pPr>
              <w:widowControl/>
              <w:numPr>
                <w:ilvl w:val="0"/>
                <w:numId w:val="0"/>
              </w:numPr>
              <w:jc w:val="left"/>
              <w:textAlignment w:val="center"/>
              <w:rPr>
                <w:rFonts w:hint="eastAsia" w:ascii="宋体" w:hAnsi="宋体" w:cs="宋体"/>
                <w:color w:val="000000"/>
                <w:kern w:val="0"/>
                <w:sz w:val="20"/>
                <w:szCs w:val="20"/>
                <w:lang w:bidi="ar"/>
              </w:rPr>
            </w:pPr>
            <w:r>
              <w:rPr>
                <w:rFonts w:hint="eastAsia" w:ascii="宋体" w:hAnsi="宋体" w:cs="宋体"/>
                <w:szCs w:val="21"/>
                <w:lang w:val="en-US" w:eastAsia="zh-CN"/>
              </w:rPr>
              <w:t>4.包安装</w:t>
            </w:r>
          </w:p>
        </w:tc>
        <w:tc>
          <w:tcPr>
            <w:tcW w:w="567" w:type="dxa"/>
            <w:noWrap w:val="0"/>
            <w:vAlign w:val="center"/>
          </w:tcPr>
          <w:p w14:paraId="1A4B12F2">
            <w:pPr>
              <w:jc w:val="center"/>
              <w:rPr>
                <w:rFonts w:hint="eastAsia" w:ascii="宋体" w:hAnsi="宋体" w:cs="宋体"/>
                <w:color w:val="000000"/>
                <w:szCs w:val="21"/>
              </w:rPr>
            </w:pPr>
            <w:r>
              <w:rPr>
                <w:rFonts w:hint="eastAsia" w:ascii="宋体" w:hAnsi="宋体" w:cs="宋体"/>
                <w:color w:val="000000"/>
                <w:szCs w:val="21"/>
              </w:rPr>
              <w:t>4</w:t>
            </w:r>
            <w:r>
              <w:rPr>
                <w:rFonts w:ascii="宋体" w:hAnsi="宋体" w:cs="宋体"/>
                <w:color w:val="000000"/>
                <w:szCs w:val="21"/>
              </w:rPr>
              <w:t>0</w:t>
            </w:r>
          </w:p>
        </w:tc>
        <w:tc>
          <w:tcPr>
            <w:tcW w:w="1032" w:type="dxa"/>
            <w:noWrap w:val="0"/>
            <w:vAlign w:val="center"/>
          </w:tcPr>
          <w:p w14:paraId="2A257C41">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件</w:t>
            </w:r>
          </w:p>
        </w:tc>
      </w:tr>
      <w:tr w14:paraId="6EFB3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51632CCD">
            <w:pPr>
              <w:jc w:val="center"/>
              <w:rPr>
                <w:rFonts w:hint="eastAsia" w:ascii="宋体" w:hAnsi="宋体" w:eastAsia="宋体" w:cs="宋体"/>
                <w:color w:val="000000"/>
                <w:szCs w:val="21"/>
                <w:lang w:val="en-US" w:eastAsia="zh-CN"/>
              </w:rPr>
            </w:pPr>
            <w:r>
              <w:rPr>
                <w:rFonts w:hint="eastAsia" w:ascii="宋体" w:hAnsi="宋体" w:cs="宋体"/>
                <w:color w:val="000000"/>
                <w:szCs w:val="21"/>
              </w:rPr>
              <w:t>3</w:t>
            </w:r>
            <w:r>
              <w:rPr>
                <w:rFonts w:hint="eastAsia" w:ascii="宋体" w:hAnsi="宋体" w:cs="宋体"/>
                <w:color w:val="000000"/>
                <w:szCs w:val="21"/>
                <w:lang w:val="en-US" w:eastAsia="zh-CN"/>
              </w:rPr>
              <w:t>1</w:t>
            </w:r>
          </w:p>
        </w:tc>
        <w:tc>
          <w:tcPr>
            <w:tcW w:w="1080" w:type="dxa"/>
            <w:noWrap w:val="0"/>
            <w:vAlign w:val="center"/>
          </w:tcPr>
          <w:p w14:paraId="54F94F4A">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台球桌</w:t>
            </w:r>
          </w:p>
        </w:tc>
        <w:tc>
          <w:tcPr>
            <w:tcW w:w="4784" w:type="dxa"/>
            <w:noWrap w:val="0"/>
            <w:vAlign w:val="center"/>
          </w:tcPr>
          <w:p w14:paraId="5A5DB544">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1、16锰钢12MM钢库  </w:t>
            </w:r>
          </w:p>
          <w:p w14:paraId="2D2AF7F0">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2、外径尺寸：2830MMx1550MMX840MM    </w:t>
            </w:r>
          </w:p>
          <w:p w14:paraId="2AB42B99">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3、内径尺寸：2540MMx1270MM   </w:t>
            </w:r>
          </w:p>
          <w:p w14:paraId="4AC14654">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4、调平系统：16点键齿调平系统         </w:t>
            </w:r>
          </w:p>
          <w:p w14:paraId="2BA1A15B">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5、台呢：利百文 68577   </w:t>
            </w:r>
          </w:p>
          <w:p w14:paraId="1DD2F0E0">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6、胶边：佑林胶边   </w:t>
            </w:r>
          </w:p>
          <w:p w14:paraId="64BFB29F">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7、石板：45MM A级青石板    </w:t>
            </w:r>
          </w:p>
          <w:p w14:paraId="1FB1C6F5">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8、球灯：燕型LED灯   </w:t>
            </w:r>
          </w:p>
          <w:p w14:paraId="6FA444C7">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9、材质：柞木、橡胶  木、科技木   </w:t>
            </w:r>
          </w:p>
          <w:p w14:paraId="5F89F01B">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10、球杆：定制打杆3支、大头杆1支、十字架杆1支、高山架杆1支     </w:t>
            </w:r>
          </w:p>
          <w:p w14:paraId="6406481D">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11、台球：TV球1付    </w:t>
            </w:r>
          </w:p>
          <w:p w14:paraId="6F80C266">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 xml:space="preserve">12、球杆架：球杆架1个  </w:t>
            </w:r>
          </w:p>
          <w:p w14:paraId="14763F7F">
            <w:pPr>
              <w:widowControl/>
              <w:jc w:val="left"/>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13、其他附件：台量1张、台呢刷(马毛)1把、巧克粉10粒。</w:t>
            </w:r>
          </w:p>
          <w:p w14:paraId="3A5839FA">
            <w:pPr>
              <w:widowControl/>
              <w:jc w:val="left"/>
              <w:textAlignment w:val="center"/>
              <w:rPr>
                <w:rFonts w:hint="default" w:ascii="宋体" w:hAnsi="宋体" w:eastAsia="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14、</w:t>
            </w:r>
            <w:r>
              <w:rPr>
                <w:rFonts w:hint="eastAsia" w:ascii="宋体" w:hAnsi="宋体" w:cs="宋体"/>
                <w:szCs w:val="21"/>
                <w:lang w:val="en-US" w:eastAsia="zh-CN"/>
              </w:rPr>
              <w:t>包安装</w:t>
            </w:r>
          </w:p>
        </w:tc>
        <w:tc>
          <w:tcPr>
            <w:tcW w:w="567" w:type="dxa"/>
            <w:noWrap w:val="0"/>
            <w:vAlign w:val="center"/>
          </w:tcPr>
          <w:p w14:paraId="6699C7C2">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6</w:t>
            </w:r>
          </w:p>
        </w:tc>
        <w:tc>
          <w:tcPr>
            <w:tcW w:w="1032" w:type="dxa"/>
            <w:noWrap w:val="0"/>
            <w:vAlign w:val="center"/>
          </w:tcPr>
          <w:p w14:paraId="65569131">
            <w:pPr>
              <w:jc w:val="center"/>
              <w:rPr>
                <w:rFonts w:hint="eastAsia" w:ascii="宋体" w:hAnsi="宋体" w:cs="宋体"/>
                <w:color w:val="000000"/>
                <w:szCs w:val="21"/>
                <w:lang w:val="en-US" w:eastAsia="zh-CN"/>
              </w:rPr>
            </w:pPr>
            <w:r>
              <w:rPr>
                <w:rFonts w:hint="eastAsia" w:ascii="宋体" w:hAnsi="宋体" w:cs="宋体"/>
                <w:color w:val="000000"/>
                <w:kern w:val="0"/>
                <w:szCs w:val="21"/>
                <w:lang w:val="en-US" w:eastAsia="zh-CN"/>
              </w:rPr>
              <w:t>台</w:t>
            </w:r>
          </w:p>
        </w:tc>
      </w:tr>
      <w:tr w14:paraId="6B9BD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6E484328">
            <w:pPr>
              <w:jc w:val="center"/>
              <w:rPr>
                <w:rFonts w:hint="eastAsia" w:ascii="宋体" w:hAnsi="宋体" w:eastAsia="宋体" w:cs="宋体"/>
                <w:color w:val="000000"/>
                <w:szCs w:val="21"/>
                <w:lang w:val="en-US" w:eastAsia="zh-CN"/>
              </w:rPr>
            </w:pPr>
            <w:r>
              <w:rPr>
                <w:rFonts w:hint="eastAsia" w:ascii="宋体" w:hAnsi="宋体" w:cs="宋体"/>
                <w:color w:val="000000"/>
                <w:szCs w:val="21"/>
              </w:rPr>
              <w:t>3</w:t>
            </w:r>
            <w:r>
              <w:rPr>
                <w:rFonts w:hint="eastAsia" w:ascii="宋体" w:hAnsi="宋体" w:cs="宋体"/>
                <w:color w:val="000000"/>
                <w:szCs w:val="21"/>
                <w:lang w:val="en-US" w:eastAsia="zh-CN"/>
              </w:rPr>
              <w:t>2</w:t>
            </w:r>
          </w:p>
        </w:tc>
        <w:tc>
          <w:tcPr>
            <w:tcW w:w="1080" w:type="dxa"/>
            <w:noWrap w:val="0"/>
            <w:vAlign w:val="center"/>
          </w:tcPr>
          <w:p w14:paraId="63C93578">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乒乓球发球机</w:t>
            </w:r>
          </w:p>
        </w:tc>
        <w:tc>
          <w:tcPr>
            <w:tcW w:w="4784" w:type="dxa"/>
            <w:noWrap w:val="0"/>
            <w:vAlign w:val="top"/>
          </w:tcPr>
          <w:p w14:paraId="3A1BC50E">
            <w:pPr>
              <w:rPr>
                <w:rFonts w:ascii="宋体" w:hAnsi="宋体" w:cs="宋体"/>
                <w:szCs w:val="21"/>
              </w:rPr>
            </w:pPr>
            <w:r>
              <w:rPr>
                <w:rFonts w:hint="eastAsia" w:ascii="宋体" w:hAnsi="宋体" w:cs="宋体"/>
                <w:szCs w:val="21"/>
                <w:lang w:val="en-US" w:eastAsia="zh-CN"/>
              </w:rPr>
              <w:t>1</w:t>
            </w:r>
            <w:r>
              <w:rPr>
                <w:rFonts w:hint="eastAsia" w:ascii="宋体" w:hAnsi="宋体" w:cs="宋体"/>
                <w:szCs w:val="21"/>
              </w:rPr>
              <w:t xml:space="preserve">.总重量26.5KG </w:t>
            </w:r>
          </w:p>
          <w:p w14:paraId="1216B826">
            <w:pPr>
              <w:rPr>
                <w:rFonts w:ascii="宋体" w:hAnsi="宋体" w:cs="宋体"/>
                <w:szCs w:val="21"/>
              </w:rPr>
            </w:pPr>
            <w:r>
              <w:rPr>
                <w:rFonts w:hint="eastAsia" w:ascii="宋体" w:hAnsi="宋体" w:cs="宋体"/>
                <w:szCs w:val="21"/>
                <w:lang w:val="en-US" w:eastAsia="zh-CN"/>
              </w:rPr>
              <w:t>2</w:t>
            </w:r>
            <w:r>
              <w:rPr>
                <w:rFonts w:hint="eastAsia" w:ascii="宋体" w:hAnsi="宋体" w:cs="宋体"/>
                <w:szCs w:val="21"/>
              </w:rPr>
              <w:t>.净重量15.2KG</w:t>
            </w:r>
          </w:p>
          <w:p w14:paraId="5748808E">
            <w:pPr>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.包装体积∶1160*765*500（mm）</w:t>
            </w:r>
          </w:p>
          <w:p w14:paraId="27215CA6">
            <w:pPr>
              <w:rPr>
                <w:rFonts w:ascii="宋体" w:hAnsi="宋体" w:cs="宋体"/>
                <w:szCs w:val="21"/>
              </w:rPr>
            </w:pPr>
            <w:r>
              <w:rPr>
                <w:rFonts w:hint="eastAsia" w:ascii="宋体" w:hAnsi="宋体" w:cs="宋体"/>
                <w:szCs w:val="21"/>
                <w:lang w:val="en-US" w:eastAsia="zh-CN"/>
              </w:rPr>
              <w:t>4</w:t>
            </w:r>
            <w:r>
              <w:rPr>
                <w:rFonts w:hint="eastAsia" w:ascii="宋体" w:hAnsi="宋体" w:cs="宋体"/>
                <w:szCs w:val="21"/>
              </w:rPr>
              <w:t>.赠品∶集球网*1；乒乓球*72个</w:t>
            </w:r>
          </w:p>
          <w:p w14:paraId="30FC53DB">
            <w:pPr>
              <w:rPr>
                <w:rFonts w:ascii="宋体" w:hAnsi="宋体" w:cs="宋体"/>
                <w:szCs w:val="21"/>
              </w:rPr>
            </w:pPr>
            <w:r>
              <w:rPr>
                <w:rFonts w:hint="eastAsia" w:ascii="宋体" w:hAnsi="宋体" w:cs="宋体"/>
                <w:szCs w:val="21"/>
                <w:lang w:val="en-US" w:eastAsia="zh-CN"/>
              </w:rPr>
              <w:t>5</w:t>
            </w:r>
            <w:r>
              <w:rPr>
                <w:rFonts w:hint="eastAsia" w:ascii="宋体" w:hAnsi="宋体" w:cs="宋体"/>
                <w:szCs w:val="21"/>
              </w:rPr>
              <w:t>.主要参数∶</w:t>
            </w:r>
          </w:p>
          <w:p w14:paraId="2F2B9D78">
            <w:pPr>
              <w:rPr>
                <w:rFonts w:ascii="宋体" w:hAnsi="宋体" w:cs="宋体"/>
                <w:szCs w:val="21"/>
              </w:rPr>
            </w:pPr>
            <w:r>
              <w:rPr>
                <w:rFonts w:hint="eastAsia" w:ascii="宋体" w:hAnsi="宋体" w:cs="宋体"/>
                <w:szCs w:val="21"/>
                <w:lang w:val="en-US" w:eastAsia="zh-CN"/>
              </w:rPr>
              <w:t>6</w:t>
            </w:r>
            <w:r>
              <w:rPr>
                <w:rFonts w:hint="eastAsia" w:ascii="宋体" w:hAnsi="宋体" w:cs="宋体"/>
                <w:szCs w:val="21"/>
              </w:rPr>
              <w:t>.出球旋转∶九种不同旋转（上旋、下旋、不旋、左侧旋、右侧旋。左侧上旋、左侧下旋、右侧上旋、右侧下旋）</w:t>
            </w:r>
          </w:p>
          <w:p w14:paraId="34E5C2CD">
            <w:pPr>
              <w:rPr>
                <w:rFonts w:ascii="宋体" w:hAnsi="宋体" w:cs="宋体"/>
                <w:szCs w:val="21"/>
              </w:rPr>
            </w:pPr>
            <w:r>
              <w:rPr>
                <w:rFonts w:hint="eastAsia" w:ascii="宋体" w:hAnsi="宋体" w:cs="宋体"/>
                <w:szCs w:val="21"/>
                <w:lang w:val="en-US" w:eastAsia="zh-CN"/>
              </w:rPr>
              <w:t>7</w:t>
            </w:r>
            <w:r>
              <w:rPr>
                <w:rFonts w:hint="eastAsia" w:ascii="宋体" w:hAnsi="宋体" w:cs="宋体"/>
                <w:szCs w:val="21"/>
              </w:rPr>
              <w:t>.出球频率∶25-95球/分钟</w:t>
            </w:r>
          </w:p>
          <w:p w14:paraId="41B1219A">
            <w:pPr>
              <w:rPr>
                <w:rFonts w:ascii="宋体" w:hAnsi="宋体" w:cs="宋体"/>
                <w:szCs w:val="21"/>
              </w:rPr>
            </w:pPr>
            <w:r>
              <w:rPr>
                <w:rFonts w:hint="eastAsia" w:ascii="宋体" w:hAnsi="宋体" w:cs="宋体"/>
                <w:szCs w:val="21"/>
                <w:lang w:val="en-US" w:eastAsia="zh-CN"/>
              </w:rPr>
              <w:t>8</w:t>
            </w:r>
            <w:r>
              <w:rPr>
                <w:rFonts w:hint="eastAsia" w:ascii="宋体" w:hAnsi="宋体" w:cs="宋体"/>
                <w:szCs w:val="21"/>
              </w:rPr>
              <w:t>.出球速度∶4-50米/秒</w:t>
            </w:r>
          </w:p>
          <w:p w14:paraId="4794DB2A">
            <w:pPr>
              <w:rPr>
                <w:rFonts w:ascii="宋体" w:hAnsi="宋体" w:cs="宋体"/>
                <w:szCs w:val="21"/>
              </w:rPr>
            </w:pPr>
            <w:r>
              <w:rPr>
                <w:rFonts w:hint="eastAsia" w:ascii="宋体" w:hAnsi="宋体" w:cs="宋体"/>
                <w:szCs w:val="21"/>
                <w:lang w:val="en-US" w:eastAsia="zh-CN"/>
              </w:rPr>
              <w:t>9</w:t>
            </w:r>
            <w:r>
              <w:rPr>
                <w:rFonts w:hint="eastAsia" w:ascii="宋体" w:hAnsi="宋体" w:cs="宋体"/>
                <w:szCs w:val="21"/>
              </w:rPr>
              <w:t>.出球角度∶可调范围±40度</w:t>
            </w:r>
          </w:p>
          <w:p w14:paraId="54945B91">
            <w:pPr>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.出球落点：定点及全:11点</w:t>
            </w:r>
          </w:p>
          <w:p w14:paraId="6A6F3057">
            <w:pPr>
              <w:rPr>
                <w:rFonts w:hint="default" w:ascii="宋体" w:hAnsi="宋体" w:eastAsia="宋体" w:cs="宋体"/>
                <w:szCs w:val="21"/>
                <w:lang w:val="en-US" w:eastAsia="zh-CN"/>
              </w:rPr>
            </w:pPr>
            <w:r>
              <w:rPr>
                <w:rFonts w:hint="eastAsia" w:ascii="宋体" w:hAnsi="宋体" w:cs="宋体"/>
                <w:szCs w:val="21"/>
                <w:lang w:val="en-US" w:eastAsia="zh-CN"/>
              </w:rPr>
              <w:t>11.包安装</w:t>
            </w:r>
          </w:p>
        </w:tc>
        <w:tc>
          <w:tcPr>
            <w:tcW w:w="567" w:type="dxa"/>
            <w:noWrap w:val="0"/>
            <w:vAlign w:val="center"/>
          </w:tcPr>
          <w:p w14:paraId="3F2B8132">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7EB19992">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355E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0846C2F2">
            <w:pPr>
              <w:jc w:val="center"/>
              <w:rPr>
                <w:rFonts w:hint="eastAsia" w:ascii="宋体" w:hAnsi="宋体" w:eastAsia="宋体" w:cs="宋体"/>
                <w:color w:val="000000"/>
                <w:szCs w:val="21"/>
                <w:lang w:val="en-US" w:eastAsia="zh-CN"/>
              </w:rPr>
            </w:pPr>
            <w:r>
              <w:rPr>
                <w:rFonts w:hint="eastAsia" w:ascii="宋体" w:hAnsi="宋体" w:cs="宋体"/>
                <w:color w:val="000000"/>
                <w:szCs w:val="21"/>
              </w:rPr>
              <w:t>3</w:t>
            </w:r>
            <w:r>
              <w:rPr>
                <w:rFonts w:hint="eastAsia" w:ascii="宋体" w:hAnsi="宋体" w:cs="宋体"/>
                <w:color w:val="000000"/>
                <w:szCs w:val="21"/>
                <w:lang w:val="en-US" w:eastAsia="zh-CN"/>
              </w:rPr>
              <w:t>3</w:t>
            </w:r>
          </w:p>
        </w:tc>
        <w:tc>
          <w:tcPr>
            <w:tcW w:w="1080" w:type="dxa"/>
            <w:noWrap w:val="0"/>
            <w:vAlign w:val="center"/>
          </w:tcPr>
          <w:p w14:paraId="0C0EDAE6">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羽毛球发球机</w:t>
            </w:r>
          </w:p>
        </w:tc>
        <w:tc>
          <w:tcPr>
            <w:tcW w:w="4784" w:type="dxa"/>
            <w:noWrap w:val="0"/>
            <w:vAlign w:val="top"/>
          </w:tcPr>
          <w:p w14:paraId="5E3006A5">
            <w:pPr>
              <w:rPr>
                <w:rFonts w:hint="eastAsia" w:ascii="宋体" w:hAnsi="宋体" w:cs="宋体"/>
                <w:szCs w:val="21"/>
              </w:rPr>
            </w:pPr>
          </w:p>
          <w:p w14:paraId="70DC4376">
            <w:pPr>
              <w:rPr>
                <w:rFonts w:hint="eastAsia" w:ascii="宋体" w:hAnsi="宋体" w:cs="宋体"/>
                <w:szCs w:val="21"/>
              </w:rPr>
            </w:pPr>
            <w:r>
              <w:rPr>
                <w:rFonts w:hint="eastAsia" w:ascii="宋体" w:hAnsi="宋体" w:cs="宋体"/>
                <w:szCs w:val="21"/>
              </w:rPr>
              <w:t>1.智能遥控器或连接手机APP操控，一键启动运行，轻松畅享运动；</w:t>
            </w:r>
          </w:p>
          <w:p w14:paraId="349FEA05">
            <w:pPr>
              <w:rPr>
                <w:rFonts w:hint="eastAsia" w:ascii="宋体" w:hAnsi="宋体" w:cs="宋体"/>
                <w:szCs w:val="21"/>
              </w:rPr>
            </w:pPr>
            <w:r>
              <w:rPr>
                <w:rFonts w:hint="eastAsia" w:ascii="宋体" w:hAnsi="宋体" w:cs="宋体"/>
                <w:szCs w:val="21"/>
              </w:rPr>
              <w:t>2.智能感应发球，高低自由设置，自定义发球速度、频率、角度等；</w:t>
            </w:r>
          </w:p>
          <w:p w14:paraId="12617E89">
            <w:pPr>
              <w:rPr>
                <w:rFonts w:hint="eastAsia" w:ascii="宋体" w:hAnsi="宋体" w:cs="宋体"/>
                <w:szCs w:val="21"/>
              </w:rPr>
            </w:pPr>
            <w:r>
              <w:rPr>
                <w:rFonts w:hint="eastAsia" w:ascii="宋体" w:hAnsi="宋体" w:cs="宋体"/>
                <w:szCs w:val="21"/>
              </w:rPr>
              <w:t>3.智能落点编程，2种交叉球模式随意切换，模拟真实赛场训练；</w:t>
            </w:r>
          </w:p>
          <w:p w14:paraId="14E2002F">
            <w:pPr>
              <w:rPr>
                <w:rFonts w:hint="eastAsia" w:ascii="宋体" w:hAnsi="宋体" w:cs="宋体"/>
                <w:szCs w:val="21"/>
              </w:rPr>
            </w:pPr>
            <w:r>
              <w:rPr>
                <w:rFonts w:hint="eastAsia" w:ascii="宋体" w:hAnsi="宋体" w:cs="宋体"/>
                <w:szCs w:val="21"/>
              </w:rPr>
              <w:t>4.多功能发球：两线球、三线球、网前球、平抽球、高远球、扣杀球、四方球等；                                                                                                           5、设有14点可自主编程发球。</w:t>
            </w:r>
          </w:p>
          <w:p w14:paraId="76088A55">
            <w:pPr>
              <w:rPr>
                <w:rFonts w:hint="eastAsia" w:ascii="宋体" w:hAnsi="宋体" w:cs="宋体"/>
                <w:szCs w:val="21"/>
              </w:rPr>
            </w:pPr>
            <w:r>
              <w:rPr>
                <w:rFonts w:hint="eastAsia" w:ascii="宋体" w:hAnsi="宋体" w:cs="宋体"/>
                <w:szCs w:val="21"/>
              </w:rPr>
              <w:t>6.帮助球员规范基础动作，进行正反手、脚步、步法练习，提升回球准确率；</w:t>
            </w:r>
          </w:p>
          <w:p w14:paraId="413C4EC7">
            <w:pPr>
              <w:rPr>
                <w:rFonts w:hint="eastAsia" w:ascii="宋体" w:hAnsi="宋体" w:cs="宋体"/>
                <w:szCs w:val="21"/>
              </w:rPr>
            </w:pPr>
            <w:r>
              <w:rPr>
                <w:rFonts w:hint="eastAsia" w:ascii="宋体" w:hAnsi="宋体" w:cs="宋体"/>
                <w:szCs w:val="21"/>
              </w:rPr>
              <w:t>7.大容量球笼，可连续发球，提高训练效率；</w:t>
            </w:r>
          </w:p>
          <w:p w14:paraId="3EDA6705">
            <w:pPr>
              <w:rPr>
                <w:rFonts w:hint="default" w:ascii="宋体" w:hAnsi="宋体" w:eastAsia="宋体" w:cs="宋体"/>
                <w:szCs w:val="21"/>
                <w:lang w:val="en-US" w:eastAsia="zh-CN"/>
              </w:rPr>
            </w:pPr>
            <w:r>
              <w:rPr>
                <w:rFonts w:hint="eastAsia" w:ascii="宋体" w:hAnsi="宋体" w:cs="宋体"/>
                <w:szCs w:val="21"/>
                <w:lang w:val="en-US" w:eastAsia="zh-CN"/>
              </w:rPr>
              <w:t>8.包安装</w:t>
            </w:r>
          </w:p>
        </w:tc>
        <w:tc>
          <w:tcPr>
            <w:tcW w:w="567" w:type="dxa"/>
            <w:noWrap w:val="0"/>
            <w:vAlign w:val="center"/>
          </w:tcPr>
          <w:p w14:paraId="7D8E48D9">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6699C107">
            <w:pPr>
              <w:jc w:val="center"/>
              <w:rPr>
                <w:rFonts w:hint="eastAsia" w:ascii="宋体" w:hAnsi="宋体" w:cs="宋体"/>
                <w:color w:val="000000"/>
                <w:szCs w:val="21"/>
              </w:rPr>
            </w:pPr>
            <w:r>
              <w:rPr>
                <w:rFonts w:hint="eastAsia" w:ascii="宋体" w:hAnsi="宋体" w:cs="宋体"/>
                <w:color w:val="000000"/>
                <w:kern w:val="0"/>
                <w:szCs w:val="21"/>
                <w:lang w:val="en-US" w:eastAsia="zh-CN"/>
              </w:rPr>
              <w:t>台</w:t>
            </w:r>
          </w:p>
        </w:tc>
      </w:tr>
      <w:tr w14:paraId="057A6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6D8752E">
            <w:pPr>
              <w:jc w:val="center"/>
              <w:rPr>
                <w:rFonts w:hint="eastAsia" w:ascii="宋体" w:hAnsi="宋体" w:eastAsia="宋体" w:cs="宋体"/>
                <w:color w:val="000000"/>
                <w:szCs w:val="21"/>
                <w:lang w:val="en-US" w:eastAsia="zh-CN"/>
              </w:rPr>
            </w:pPr>
            <w:r>
              <w:rPr>
                <w:rFonts w:hint="eastAsia" w:ascii="宋体" w:hAnsi="宋体" w:cs="宋体"/>
                <w:color w:val="000000"/>
                <w:szCs w:val="21"/>
              </w:rPr>
              <w:t>3</w:t>
            </w:r>
            <w:r>
              <w:rPr>
                <w:rFonts w:hint="eastAsia" w:ascii="宋体" w:hAnsi="宋体" w:cs="宋体"/>
                <w:color w:val="000000"/>
                <w:szCs w:val="21"/>
                <w:lang w:val="en-US" w:eastAsia="zh-CN"/>
              </w:rPr>
              <w:t>4</w:t>
            </w:r>
          </w:p>
        </w:tc>
        <w:tc>
          <w:tcPr>
            <w:tcW w:w="1080" w:type="dxa"/>
            <w:noWrap w:val="0"/>
            <w:vAlign w:val="center"/>
          </w:tcPr>
          <w:p w14:paraId="640717CD">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移动式羽毛球柱</w:t>
            </w:r>
          </w:p>
        </w:tc>
        <w:tc>
          <w:tcPr>
            <w:tcW w:w="4784" w:type="dxa"/>
            <w:noWrap w:val="0"/>
            <w:vAlign w:val="top"/>
          </w:tcPr>
          <w:p w14:paraId="465293A7">
            <w:pPr>
              <w:rPr>
                <w:rFonts w:hint="eastAsia" w:ascii="宋体" w:hAnsi="宋体" w:cs="宋体"/>
                <w:szCs w:val="21"/>
              </w:rPr>
            </w:pPr>
            <w:r>
              <w:rPr>
                <w:rFonts w:hint="eastAsia" w:ascii="宋体" w:hAnsi="宋体" w:cs="宋体"/>
                <w:szCs w:val="21"/>
              </w:rPr>
              <w:t>1.整体尺寸：680*350*1550mm</w:t>
            </w:r>
          </w:p>
          <w:p w14:paraId="22D75CB9">
            <w:pPr>
              <w:rPr>
                <w:rFonts w:hint="eastAsia" w:ascii="宋体" w:hAnsi="宋体" w:cs="宋体"/>
                <w:szCs w:val="21"/>
              </w:rPr>
            </w:pPr>
            <w:r>
              <w:rPr>
                <w:rFonts w:hint="eastAsia" w:ascii="宋体" w:hAnsi="宋体" w:cs="宋体"/>
                <w:szCs w:val="21"/>
              </w:rPr>
              <w:t>2.底座为ABS材质，立柱为φ42mm优质钢管，使用高度1550mm。</w:t>
            </w:r>
          </w:p>
          <w:p w14:paraId="36440FB6">
            <w:pPr>
              <w:rPr>
                <w:rFonts w:hint="eastAsia" w:ascii="宋体" w:hAnsi="宋体" w:cs="宋体"/>
                <w:szCs w:val="21"/>
              </w:rPr>
            </w:pPr>
            <w:r>
              <w:rPr>
                <w:rFonts w:hint="eastAsia" w:ascii="宋体" w:hAnsi="宋体" w:cs="宋体"/>
                <w:szCs w:val="21"/>
              </w:rPr>
              <w:t>3.重量95公斤/副</w:t>
            </w:r>
          </w:p>
          <w:p w14:paraId="0B568DAA">
            <w:pPr>
              <w:rPr>
                <w:rFonts w:hint="default" w:ascii="宋体" w:hAnsi="宋体" w:eastAsia="宋体" w:cs="宋体"/>
                <w:szCs w:val="21"/>
                <w:lang w:val="en-US" w:eastAsia="zh-CN"/>
              </w:rPr>
            </w:pPr>
            <w:r>
              <w:rPr>
                <w:rFonts w:hint="eastAsia" w:ascii="宋体" w:hAnsi="宋体" w:cs="宋体"/>
                <w:szCs w:val="21"/>
                <w:lang w:val="en-US" w:eastAsia="zh-CN"/>
              </w:rPr>
              <w:t>4.包安装</w:t>
            </w:r>
          </w:p>
        </w:tc>
        <w:tc>
          <w:tcPr>
            <w:tcW w:w="567" w:type="dxa"/>
            <w:noWrap w:val="0"/>
            <w:vAlign w:val="center"/>
          </w:tcPr>
          <w:p w14:paraId="4169567D">
            <w:pPr>
              <w:jc w:val="center"/>
              <w:rPr>
                <w:rFonts w:hint="eastAsia" w:ascii="宋体" w:hAnsi="宋体" w:cs="宋体"/>
                <w:color w:val="000000"/>
                <w:szCs w:val="21"/>
              </w:rPr>
            </w:pPr>
            <w:r>
              <w:rPr>
                <w:rFonts w:hint="eastAsia" w:ascii="宋体" w:hAnsi="宋体" w:cs="宋体"/>
                <w:color w:val="000000"/>
                <w:szCs w:val="21"/>
              </w:rPr>
              <w:t>8</w:t>
            </w:r>
          </w:p>
        </w:tc>
        <w:tc>
          <w:tcPr>
            <w:tcW w:w="1032" w:type="dxa"/>
            <w:noWrap w:val="0"/>
            <w:vAlign w:val="center"/>
          </w:tcPr>
          <w:p w14:paraId="7C1D52C4">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副</w:t>
            </w:r>
          </w:p>
        </w:tc>
      </w:tr>
      <w:tr w14:paraId="196BD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62B0C09">
            <w:pPr>
              <w:jc w:val="center"/>
              <w:rPr>
                <w:rFonts w:hint="eastAsia" w:ascii="宋体" w:hAnsi="宋体" w:eastAsia="宋体" w:cs="宋体"/>
                <w:color w:val="000000"/>
                <w:szCs w:val="21"/>
                <w:lang w:val="en-US" w:eastAsia="zh-CN"/>
              </w:rPr>
            </w:pPr>
            <w:r>
              <w:rPr>
                <w:rFonts w:hint="eastAsia" w:ascii="宋体" w:hAnsi="宋体" w:cs="宋体"/>
                <w:color w:val="000000"/>
                <w:szCs w:val="21"/>
              </w:rPr>
              <w:t>3</w:t>
            </w:r>
            <w:r>
              <w:rPr>
                <w:rFonts w:hint="eastAsia" w:ascii="宋体" w:hAnsi="宋体" w:cs="宋体"/>
                <w:color w:val="000000"/>
                <w:szCs w:val="21"/>
                <w:lang w:val="en-US" w:eastAsia="zh-CN"/>
              </w:rPr>
              <w:t>5</w:t>
            </w:r>
          </w:p>
        </w:tc>
        <w:tc>
          <w:tcPr>
            <w:tcW w:w="1080" w:type="dxa"/>
            <w:noWrap w:val="0"/>
            <w:vAlign w:val="center"/>
          </w:tcPr>
          <w:p w14:paraId="1B67823F">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配重式排球网柱</w:t>
            </w:r>
          </w:p>
        </w:tc>
        <w:tc>
          <w:tcPr>
            <w:tcW w:w="4784" w:type="dxa"/>
            <w:noWrap w:val="0"/>
            <w:vAlign w:val="center"/>
          </w:tcPr>
          <w:p w14:paraId="586EC9F4">
            <w:pPr>
              <w:widowControl/>
              <w:jc w:val="left"/>
              <w:textAlignment w:val="center"/>
              <w:rPr>
                <w:rFonts w:hint="eastAsia" w:ascii="宋体" w:hAnsi="宋体" w:cs="宋体"/>
                <w:szCs w:val="21"/>
              </w:rPr>
            </w:pPr>
          </w:p>
          <w:p w14:paraId="6C466B30">
            <w:pPr>
              <w:widowControl/>
              <w:jc w:val="left"/>
              <w:textAlignment w:val="center"/>
              <w:rPr>
                <w:rFonts w:hint="eastAsia" w:ascii="宋体" w:hAnsi="宋体" w:cs="宋体"/>
                <w:szCs w:val="21"/>
              </w:rPr>
            </w:pPr>
            <w:r>
              <w:rPr>
                <w:rFonts w:hint="eastAsia" w:ascii="宋体" w:hAnsi="宋体" w:cs="宋体"/>
                <w:szCs w:val="21"/>
              </w:rPr>
              <w:t>1、产品结构</w:t>
            </w:r>
          </w:p>
          <w:p w14:paraId="514C54DD">
            <w:pPr>
              <w:widowControl/>
              <w:jc w:val="left"/>
              <w:textAlignment w:val="center"/>
              <w:rPr>
                <w:rFonts w:hint="eastAsia" w:ascii="宋体" w:hAnsi="宋体" w:cs="宋体"/>
                <w:szCs w:val="21"/>
              </w:rPr>
            </w:pPr>
            <w:r>
              <w:rPr>
                <w:rFonts w:hint="eastAsia" w:ascii="宋体" w:hAnsi="宋体" w:cs="宋体"/>
                <w:szCs w:val="21"/>
              </w:rPr>
              <w:t>由底座、立柱、球网和裁判椅组成</w:t>
            </w:r>
          </w:p>
          <w:p w14:paraId="55B5786F">
            <w:pPr>
              <w:widowControl/>
              <w:jc w:val="left"/>
              <w:textAlignment w:val="center"/>
              <w:rPr>
                <w:rFonts w:hint="eastAsia" w:ascii="宋体" w:hAnsi="宋体" w:cs="宋体"/>
                <w:szCs w:val="21"/>
              </w:rPr>
            </w:pPr>
            <w:r>
              <w:rPr>
                <w:rFonts w:hint="eastAsia" w:ascii="宋体" w:hAnsi="宋体" w:cs="宋体"/>
                <w:szCs w:val="21"/>
              </w:rPr>
              <w:t>2、调节高度</w:t>
            </w:r>
          </w:p>
          <w:p w14:paraId="058256FA">
            <w:pPr>
              <w:widowControl/>
              <w:jc w:val="left"/>
              <w:textAlignment w:val="center"/>
              <w:rPr>
                <w:rFonts w:hint="eastAsia" w:ascii="宋体" w:hAnsi="宋体" w:cs="宋体"/>
                <w:szCs w:val="21"/>
              </w:rPr>
            </w:pPr>
            <w:r>
              <w:rPr>
                <w:rFonts w:hint="eastAsia" w:ascii="宋体" w:hAnsi="宋体" w:cs="宋体"/>
                <w:szCs w:val="21"/>
              </w:rPr>
              <w:t>网高调节范围：1800-2430mm</w:t>
            </w:r>
          </w:p>
          <w:p w14:paraId="54C5E51A">
            <w:pPr>
              <w:widowControl/>
              <w:jc w:val="left"/>
              <w:textAlignment w:val="center"/>
              <w:rPr>
                <w:rFonts w:hint="eastAsia" w:ascii="宋体" w:hAnsi="宋体" w:cs="宋体"/>
                <w:szCs w:val="21"/>
              </w:rPr>
            </w:pPr>
            <w:r>
              <w:rPr>
                <w:rFonts w:hint="eastAsia" w:ascii="宋体" w:hAnsi="宋体" w:cs="宋体"/>
                <w:szCs w:val="21"/>
              </w:rPr>
              <w:t>3、底座外壳</w:t>
            </w:r>
          </w:p>
          <w:p w14:paraId="0B590C10">
            <w:pPr>
              <w:widowControl/>
              <w:jc w:val="left"/>
              <w:textAlignment w:val="center"/>
              <w:rPr>
                <w:rFonts w:hint="eastAsia" w:ascii="宋体" w:hAnsi="宋体" w:cs="宋体"/>
                <w:szCs w:val="21"/>
              </w:rPr>
            </w:pPr>
            <w:r>
              <w:rPr>
                <w:rFonts w:hint="eastAsia" w:ascii="宋体" w:hAnsi="宋体" w:cs="宋体"/>
                <w:szCs w:val="21"/>
              </w:rPr>
              <w:t>材料：高密度聚乙烯材料（HDPE）</w:t>
            </w:r>
          </w:p>
          <w:p w14:paraId="647DBE2D">
            <w:pPr>
              <w:widowControl/>
              <w:jc w:val="left"/>
              <w:textAlignment w:val="center"/>
              <w:rPr>
                <w:rFonts w:hint="eastAsia" w:ascii="宋体" w:hAnsi="宋体" w:cs="宋体"/>
                <w:szCs w:val="21"/>
              </w:rPr>
            </w:pPr>
            <w:r>
              <w:rPr>
                <w:rFonts w:hint="eastAsia" w:ascii="宋体" w:hAnsi="宋体" w:cs="宋体"/>
                <w:szCs w:val="21"/>
              </w:rPr>
              <w:t>工艺：中空吹塑制造一次加工成型</w:t>
            </w:r>
          </w:p>
          <w:p w14:paraId="0ABB4D05">
            <w:pPr>
              <w:widowControl/>
              <w:jc w:val="left"/>
              <w:textAlignment w:val="center"/>
              <w:rPr>
                <w:rFonts w:hint="eastAsia" w:ascii="宋体" w:hAnsi="宋体" w:cs="宋体"/>
                <w:szCs w:val="21"/>
              </w:rPr>
            </w:pPr>
            <w:r>
              <w:rPr>
                <w:rFonts w:hint="eastAsia" w:ascii="宋体" w:hAnsi="宋体" w:cs="宋体"/>
                <w:szCs w:val="21"/>
              </w:rPr>
              <w:t>耐老化性能：老化试验≥3500h，外观颜色变色评级≥3</w:t>
            </w:r>
          </w:p>
          <w:p w14:paraId="200AEB1A">
            <w:pPr>
              <w:widowControl/>
              <w:jc w:val="left"/>
              <w:textAlignment w:val="center"/>
              <w:rPr>
                <w:rFonts w:hint="eastAsia" w:ascii="宋体" w:hAnsi="宋体" w:cs="宋体"/>
                <w:szCs w:val="21"/>
              </w:rPr>
            </w:pPr>
            <w:r>
              <w:rPr>
                <w:rFonts w:hint="eastAsia" w:ascii="宋体" w:hAnsi="宋体" w:cs="宋体"/>
                <w:szCs w:val="21"/>
              </w:rPr>
              <w:t>高低温性能：高温＋80℃、低温-55℃下72h，无局部粉化、龟裂、斑点、起泡及明显变形等外观变化</w:t>
            </w:r>
          </w:p>
          <w:p w14:paraId="2EBEFFE7">
            <w:pPr>
              <w:widowControl/>
              <w:jc w:val="left"/>
              <w:textAlignment w:val="center"/>
              <w:rPr>
                <w:rFonts w:hint="eastAsia" w:ascii="宋体" w:hAnsi="宋体" w:cs="宋体"/>
                <w:szCs w:val="21"/>
              </w:rPr>
            </w:pPr>
            <w:r>
              <w:rPr>
                <w:rFonts w:hint="eastAsia" w:ascii="宋体" w:hAnsi="宋体" w:cs="宋体"/>
                <w:szCs w:val="21"/>
              </w:rPr>
              <w:t>4、环保性能：材料可回收，塑料产品中有毒有害物质限量满足GB28481《塑料家具中有害物质限量》中要求</w:t>
            </w:r>
          </w:p>
          <w:p w14:paraId="0CF9280C">
            <w:pPr>
              <w:widowControl/>
              <w:jc w:val="left"/>
              <w:textAlignment w:val="center"/>
              <w:rPr>
                <w:rFonts w:hint="eastAsia" w:ascii="宋体" w:hAnsi="宋体" w:cs="宋体"/>
                <w:szCs w:val="21"/>
              </w:rPr>
            </w:pPr>
            <w:r>
              <w:rPr>
                <w:rFonts w:hint="eastAsia" w:ascii="宋体" w:hAnsi="宋体" w:cs="宋体"/>
                <w:szCs w:val="21"/>
              </w:rPr>
              <w:t>5、底座底板</w:t>
            </w:r>
          </w:p>
          <w:p w14:paraId="4DA9FA30">
            <w:pPr>
              <w:widowControl/>
              <w:jc w:val="left"/>
              <w:textAlignment w:val="center"/>
              <w:rPr>
                <w:rFonts w:hint="eastAsia" w:ascii="宋体" w:hAnsi="宋体" w:cs="宋体"/>
                <w:szCs w:val="21"/>
              </w:rPr>
            </w:pPr>
            <w:r>
              <w:rPr>
                <w:rFonts w:hint="eastAsia" w:ascii="宋体" w:hAnsi="宋体" w:cs="宋体"/>
                <w:szCs w:val="21"/>
              </w:rPr>
              <w:t>材料：10mm钢板，材质：Q235B</w:t>
            </w:r>
          </w:p>
          <w:p w14:paraId="0745341C">
            <w:pPr>
              <w:widowControl/>
              <w:jc w:val="left"/>
              <w:textAlignment w:val="center"/>
              <w:rPr>
                <w:rFonts w:hint="eastAsia" w:ascii="宋体" w:hAnsi="宋体" w:cs="宋体"/>
                <w:szCs w:val="21"/>
              </w:rPr>
            </w:pPr>
            <w:r>
              <w:rPr>
                <w:rFonts w:hint="eastAsia" w:ascii="宋体" w:hAnsi="宋体" w:cs="宋体"/>
                <w:szCs w:val="21"/>
              </w:rPr>
              <w:t>工艺：激光切割一次成型</w:t>
            </w:r>
          </w:p>
          <w:p w14:paraId="08B1367D">
            <w:pPr>
              <w:widowControl/>
              <w:jc w:val="left"/>
              <w:textAlignment w:val="center"/>
              <w:rPr>
                <w:rFonts w:hint="eastAsia" w:ascii="宋体" w:hAnsi="宋体" w:cs="宋体"/>
                <w:szCs w:val="21"/>
              </w:rPr>
            </w:pPr>
            <w:r>
              <w:rPr>
                <w:rFonts w:hint="eastAsia" w:ascii="宋体" w:hAnsi="宋体" w:cs="宋体"/>
                <w:szCs w:val="21"/>
              </w:rPr>
              <w:t>6、底座方管</w:t>
            </w:r>
          </w:p>
          <w:p w14:paraId="2EE1D85F">
            <w:pPr>
              <w:widowControl/>
              <w:jc w:val="left"/>
              <w:textAlignment w:val="center"/>
              <w:rPr>
                <w:rFonts w:hint="eastAsia" w:ascii="宋体" w:hAnsi="宋体" w:cs="宋体"/>
                <w:szCs w:val="21"/>
              </w:rPr>
            </w:pPr>
            <w:r>
              <w:rPr>
                <w:rFonts w:hint="eastAsia" w:ascii="宋体" w:hAnsi="宋体" w:cs="宋体"/>
                <w:szCs w:val="21"/>
              </w:rPr>
              <w:t>材料：口140×140×3焊管</w:t>
            </w:r>
          </w:p>
          <w:p w14:paraId="6BF1E50A">
            <w:pPr>
              <w:widowControl/>
              <w:jc w:val="left"/>
              <w:textAlignment w:val="center"/>
              <w:rPr>
                <w:rFonts w:hint="eastAsia" w:ascii="宋体" w:hAnsi="宋体" w:cs="宋体"/>
                <w:szCs w:val="21"/>
              </w:rPr>
            </w:pPr>
            <w:r>
              <w:rPr>
                <w:rFonts w:hint="eastAsia" w:ascii="宋体" w:hAnsi="宋体" w:cs="宋体"/>
                <w:szCs w:val="21"/>
              </w:rPr>
              <w:t>工艺：激光切割一次加工成型</w:t>
            </w:r>
          </w:p>
          <w:p w14:paraId="3D0B6C65">
            <w:pPr>
              <w:widowControl/>
              <w:jc w:val="left"/>
              <w:textAlignment w:val="center"/>
              <w:rPr>
                <w:rFonts w:hint="eastAsia" w:ascii="宋体" w:hAnsi="宋体" w:cs="宋体"/>
                <w:szCs w:val="21"/>
              </w:rPr>
            </w:pPr>
            <w:r>
              <w:rPr>
                <w:rFonts w:hint="eastAsia" w:ascii="宋体" w:hAnsi="宋体" w:cs="宋体"/>
                <w:szCs w:val="21"/>
              </w:rPr>
              <w:t>7、底座圆管</w:t>
            </w:r>
          </w:p>
          <w:p w14:paraId="16D2BBF0">
            <w:pPr>
              <w:widowControl/>
              <w:jc w:val="left"/>
              <w:textAlignment w:val="center"/>
              <w:rPr>
                <w:rFonts w:hint="eastAsia" w:ascii="宋体" w:hAnsi="宋体" w:cs="宋体"/>
                <w:szCs w:val="21"/>
              </w:rPr>
            </w:pPr>
            <w:r>
              <w:rPr>
                <w:rFonts w:hint="eastAsia" w:ascii="宋体" w:hAnsi="宋体" w:cs="宋体"/>
                <w:szCs w:val="21"/>
              </w:rPr>
              <w:t>材料：∅89×5无缝管</w:t>
            </w:r>
          </w:p>
          <w:p w14:paraId="6263F062">
            <w:pPr>
              <w:widowControl/>
              <w:jc w:val="left"/>
              <w:textAlignment w:val="center"/>
              <w:rPr>
                <w:rFonts w:hint="eastAsia" w:ascii="宋体" w:hAnsi="宋体" w:cs="宋体"/>
                <w:szCs w:val="21"/>
              </w:rPr>
            </w:pPr>
            <w:r>
              <w:rPr>
                <w:rFonts w:hint="eastAsia" w:ascii="宋体" w:hAnsi="宋体" w:cs="宋体"/>
                <w:szCs w:val="21"/>
              </w:rPr>
              <w:t>工艺：数控下料</w:t>
            </w:r>
          </w:p>
          <w:p w14:paraId="3DC169C6">
            <w:pPr>
              <w:widowControl/>
              <w:jc w:val="left"/>
              <w:textAlignment w:val="center"/>
              <w:rPr>
                <w:rFonts w:hint="eastAsia" w:ascii="宋体" w:hAnsi="宋体" w:cs="宋体"/>
                <w:szCs w:val="21"/>
              </w:rPr>
            </w:pPr>
            <w:r>
              <w:rPr>
                <w:rFonts w:hint="eastAsia" w:ascii="宋体" w:hAnsi="宋体" w:cs="宋体"/>
                <w:szCs w:val="21"/>
              </w:rPr>
              <w:t>8、防 震 垫</w:t>
            </w:r>
          </w:p>
          <w:p w14:paraId="65D5CAD6">
            <w:pPr>
              <w:widowControl/>
              <w:jc w:val="left"/>
              <w:textAlignment w:val="center"/>
              <w:rPr>
                <w:rFonts w:hint="eastAsia" w:ascii="宋体" w:hAnsi="宋体" w:cs="宋体"/>
                <w:szCs w:val="21"/>
              </w:rPr>
            </w:pPr>
            <w:r>
              <w:rPr>
                <w:rFonts w:hint="eastAsia" w:ascii="宋体" w:hAnsi="宋体" w:cs="宋体"/>
                <w:szCs w:val="21"/>
              </w:rPr>
              <w:t>每只底座设5块防震垫,满足底座摩擦力要求</w:t>
            </w:r>
          </w:p>
          <w:p w14:paraId="72AD5CF7">
            <w:pPr>
              <w:widowControl/>
              <w:jc w:val="left"/>
              <w:textAlignment w:val="center"/>
              <w:rPr>
                <w:rFonts w:hint="eastAsia" w:ascii="宋体" w:hAnsi="宋体" w:cs="宋体"/>
                <w:szCs w:val="21"/>
              </w:rPr>
            </w:pPr>
            <w:r>
              <w:rPr>
                <w:rFonts w:hint="eastAsia" w:ascii="宋体" w:hAnsi="宋体" w:cs="宋体"/>
                <w:szCs w:val="21"/>
              </w:rPr>
              <w:t>9、配 重 物</w:t>
            </w:r>
          </w:p>
          <w:p w14:paraId="5AE7D6D5">
            <w:pPr>
              <w:widowControl/>
              <w:jc w:val="left"/>
              <w:textAlignment w:val="center"/>
              <w:rPr>
                <w:rFonts w:hint="eastAsia" w:ascii="宋体" w:hAnsi="宋体" w:cs="宋体"/>
                <w:szCs w:val="21"/>
              </w:rPr>
            </w:pPr>
            <w:r>
              <w:rPr>
                <w:rFonts w:hint="eastAsia" w:ascii="宋体" w:hAnsi="宋体" w:cs="宋体"/>
                <w:szCs w:val="21"/>
              </w:rPr>
              <w:t>单只灌装配重物≥265kg，满足产品稳定性要求</w:t>
            </w:r>
          </w:p>
          <w:p w14:paraId="4D70ED63">
            <w:pPr>
              <w:widowControl/>
              <w:jc w:val="left"/>
              <w:textAlignment w:val="center"/>
              <w:rPr>
                <w:rFonts w:hint="eastAsia" w:ascii="宋体" w:hAnsi="宋体" w:cs="宋体"/>
                <w:szCs w:val="21"/>
              </w:rPr>
            </w:pPr>
            <w:r>
              <w:rPr>
                <w:rFonts w:hint="eastAsia" w:ascii="宋体" w:hAnsi="宋体" w:cs="宋体"/>
                <w:szCs w:val="21"/>
              </w:rPr>
              <w:t>10、底座配件</w:t>
            </w:r>
          </w:p>
          <w:p w14:paraId="04D90C7D">
            <w:pPr>
              <w:widowControl/>
              <w:jc w:val="left"/>
              <w:textAlignment w:val="center"/>
              <w:rPr>
                <w:rFonts w:hint="eastAsia" w:ascii="宋体" w:hAnsi="宋体" w:cs="宋体"/>
                <w:szCs w:val="21"/>
              </w:rPr>
            </w:pPr>
            <w:r>
              <w:rPr>
                <w:rFonts w:hint="eastAsia" w:ascii="宋体" w:hAnsi="宋体" w:cs="宋体"/>
                <w:szCs w:val="21"/>
              </w:rPr>
              <w:t>移动拉手一把、搬运车一辆（需另购）</w:t>
            </w:r>
          </w:p>
          <w:p w14:paraId="537B702E">
            <w:pPr>
              <w:widowControl/>
              <w:jc w:val="left"/>
              <w:textAlignment w:val="center"/>
              <w:rPr>
                <w:rFonts w:hint="eastAsia" w:ascii="宋体" w:hAnsi="宋体" w:cs="宋体"/>
                <w:szCs w:val="21"/>
              </w:rPr>
            </w:pPr>
            <w:r>
              <w:rPr>
                <w:rFonts w:hint="eastAsia" w:ascii="宋体" w:hAnsi="宋体" w:cs="宋体"/>
                <w:szCs w:val="21"/>
              </w:rPr>
              <w:t>11、立柱</w:t>
            </w:r>
          </w:p>
          <w:p w14:paraId="12190B81">
            <w:pPr>
              <w:widowControl/>
              <w:jc w:val="left"/>
              <w:textAlignment w:val="center"/>
              <w:rPr>
                <w:rFonts w:hint="eastAsia" w:ascii="宋体" w:hAnsi="宋体" w:cs="宋体"/>
                <w:szCs w:val="21"/>
              </w:rPr>
            </w:pPr>
            <w:r>
              <w:rPr>
                <w:rFonts w:hint="eastAsia" w:ascii="宋体" w:hAnsi="宋体" w:cs="宋体"/>
                <w:szCs w:val="21"/>
              </w:rPr>
              <w:t>主要材料</w:t>
            </w:r>
          </w:p>
          <w:p w14:paraId="35214F05">
            <w:pPr>
              <w:widowControl/>
              <w:jc w:val="left"/>
              <w:textAlignment w:val="center"/>
              <w:rPr>
                <w:rFonts w:hint="eastAsia" w:ascii="宋体" w:hAnsi="宋体" w:cs="宋体"/>
                <w:szCs w:val="21"/>
              </w:rPr>
            </w:pPr>
            <w:r>
              <w:rPr>
                <w:rFonts w:hint="eastAsia" w:ascii="宋体" w:hAnsi="宋体" w:cs="宋体"/>
                <w:szCs w:val="21"/>
              </w:rPr>
              <w:t>外立柱：φ76×5精拔管</w:t>
            </w:r>
          </w:p>
          <w:p w14:paraId="16E8B99E">
            <w:pPr>
              <w:widowControl/>
              <w:jc w:val="left"/>
              <w:textAlignment w:val="center"/>
              <w:rPr>
                <w:rFonts w:hint="eastAsia" w:ascii="宋体" w:hAnsi="宋体" w:cs="宋体"/>
                <w:szCs w:val="21"/>
              </w:rPr>
            </w:pPr>
            <w:r>
              <w:rPr>
                <w:rFonts w:hint="eastAsia" w:ascii="宋体" w:hAnsi="宋体" w:cs="宋体"/>
                <w:szCs w:val="21"/>
              </w:rPr>
              <w:t>内立柱：φ65×5精拔管</w:t>
            </w:r>
          </w:p>
          <w:p w14:paraId="5BF672AF">
            <w:pPr>
              <w:widowControl/>
              <w:jc w:val="left"/>
              <w:textAlignment w:val="center"/>
              <w:rPr>
                <w:rFonts w:hint="eastAsia" w:ascii="宋体" w:hAnsi="宋体" w:cs="宋体"/>
                <w:szCs w:val="21"/>
              </w:rPr>
            </w:pPr>
            <w:r>
              <w:rPr>
                <w:rFonts w:hint="eastAsia" w:ascii="宋体" w:hAnsi="宋体" w:cs="宋体"/>
                <w:szCs w:val="21"/>
              </w:rPr>
              <w:t>12、立柱调节装置</w:t>
            </w:r>
          </w:p>
          <w:p w14:paraId="1E776CCA">
            <w:pPr>
              <w:widowControl/>
              <w:jc w:val="left"/>
              <w:textAlignment w:val="center"/>
              <w:rPr>
                <w:rFonts w:hint="eastAsia" w:ascii="宋体" w:hAnsi="宋体" w:cs="宋体"/>
                <w:szCs w:val="21"/>
              </w:rPr>
            </w:pPr>
            <w:r>
              <w:rPr>
                <w:rFonts w:hint="eastAsia" w:ascii="宋体" w:hAnsi="宋体" w:cs="宋体"/>
                <w:szCs w:val="21"/>
              </w:rPr>
              <w:t>外立柱内置一对互成90度的斜齿轮，配合螺杆升降机构，通过升降手柄，使内立柱上下移动</w:t>
            </w:r>
          </w:p>
          <w:p w14:paraId="4C8D7233">
            <w:pPr>
              <w:widowControl/>
              <w:jc w:val="left"/>
              <w:textAlignment w:val="center"/>
              <w:rPr>
                <w:rFonts w:hint="eastAsia" w:ascii="宋体" w:hAnsi="宋体" w:cs="宋体"/>
                <w:szCs w:val="21"/>
              </w:rPr>
            </w:pPr>
            <w:r>
              <w:rPr>
                <w:rFonts w:hint="eastAsia" w:ascii="宋体" w:hAnsi="宋体" w:cs="宋体"/>
                <w:szCs w:val="21"/>
              </w:rPr>
              <w:t>操作方便，高度调节升降灵活，无卡滞现象</w:t>
            </w:r>
          </w:p>
          <w:p w14:paraId="112F9785">
            <w:pPr>
              <w:widowControl/>
              <w:jc w:val="left"/>
              <w:textAlignment w:val="center"/>
              <w:rPr>
                <w:rFonts w:hint="eastAsia" w:ascii="宋体" w:hAnsi="宋体" w:cs="宋体"/>
                <w:szCs w:val="21"/>
              </w:rPr>
            </w:pPr>
            <w:r>
              <w:rPr>
                <w:rFonts w:hint="eastAsia" w:ascii="宋体" w:hAnsi="宋体" w:cs="宋体"/>
                <w:szCs w:val="21"/>
              </w:rPr>
              <w:t>紧线机构</w:t>
            </w:r>
          </w:p>
          <w:p w14:paraId="7CA4704E">
            <w:pPr>
              <w:widowControl/>
              <w:jc w:val="left"/>
              <w:textAlignment w:val="center"/>
              <w:rPr>
                <w:rFonts w:hint="eastAsia" w:ascii="宋体" w:hAnsi="宋体" w:cs="宋体"/>
                <w:szCs w:val="21"/>
              </w:rPr>
            </w:pPr>
            <w:r>
              <w:rPr>
                <w:rFonts w:hint="eastAsia" w:ascii="宋体" w:hAnsi="宋体" w:cs="宋体"/>
                <w:szCs w:val="21"/>
              </w:rPr>
              <w:t>棘爪式紧线锁紧机构，紧线方便，锁定可靠，无卡滞或自动返松现象</w:t>
            </w:r>
          </w:p>
          <w:p w14:paraId="2D84F656">
            <w:pPr>
              <w:widowControl/>
              <w:jc w:val="left"/>
              <w:textAlignment w:val="center"/>
              <w:rPr>
                <w:rFonts w:hint="eastAsia" w:ascii="宋体" w:hAnsi="宋体" w:cs="宋体"/>
                <w:szCs w:val="21"/>
              </w:rPr>
            </w:pPr>
            <w:r>
              <w:rPr>
                <w:rFonts w:hint="eastAsia" w:ascii="宋体" w:hAnsi="宋体" w:cs="宋体"/>
                <w:szCs w:val="21"/>
              </w:rPr>
              <w:t>13、底部缓冲</w:t>
            </w:r>
          </w:p>
          <w:p w14:paraId="05E6CB23">
            <w:pPr>
              <w:widowControl/>
              <w:jc w:val="left"/>
              <w:textAlignment w:val="center"/>
              <w:rPr>
                <w:rFonts w:hint="eastAsia" w:ascii="宋体" w:hAnsi="宋体" w:cs="宋体"/>
                <w:szCs w:val="21"/>
              </w:rPr>
            </w:pPr>
            <w:r>
              <w:rPr>
                <w:rFonts w:hint="eastAsia" w:ascii="宋体" w:hAnsi="宋体" w:cs="宋体"/>
                <w:szCs w:val="21"/>
              </w:rPr>
              <w:t>立柱底部配置缓冲垫，与底座缓冲接触，延长产品使用寿命</w:t>
            </w:r>
          </w:p>
          <w:p w14:paraId="1DDF8F92">
            <w:pPr>
              <w:widowControl/>
              <w:jc w:val="left"/>
              <w:textAlignment w:val="center"/>
              <w:rPr>
                <w:rFonts w:hint="eastAsia" w:ascii="宋体" w:hAnsi="宋体" w:cs="宋体"/>
                <w:szCs w:val="21"/>
              </w:rPr>
            </w:pPr>
            <w:r>
              <w:rPr>
                <w:rFonts w:hint="eastAsia" w:ascii="宋体" w:hAnsi="宋体" w:cs="宋体"/>
                <w:szCs w:val="21"/>
              </w:rPr>
              <w:t>14、垂 直 度</w:t>
            </w:r>
          </w:p>
          <w:p w14:paraId="1292C405">
            <w:pPr>
              <w:widowControl/>
              <w:jc w:val="left"/>
              <w:textAlignment w:val="center"/>
              <w:rPr>
                <w:rFonts w:hint="eastAsia" w:ascii="宋体" w:hAnsi="宋体" w:cs="宋体"/>
                <w:szCs w:val="21"/>
              </w:rPr>
            </w:pPr>
            <w:r>
              <w:rPr>
                <w:rFonts w:hint="eastAsia" w:ascii="宋体" w:hAnsi="宋体" w:cs="宋体"/>
                <w:szCs w:val="21"/>
              </w:rPr>
              <w:t>球网被拉紧时，网柱能稳固地与地面保持垂直，立柱轴线对水平面的垂直公差≤1/500，且网柱各部位均不侵入场地内边线的垂直线内</w:t>
            </w:r>
          </w:p>
          <w:p w14:paraId="3687C7E2">
            <w:pPr>
              <w:widowControl/>
              <w:jc w:val="left"/>
              <w:textAlignment w:val="center"/>
              <w:rPr>
                <w:rFonts w:hint="eastAsia" w:ascii="宋体" w:hAnsi="宋体" w:cs="宋体"/>
                <w:szCs w:val="21"/>
              </w:rPr>
            </w:pPr>
            <w:r>
              <w:rPr>
                <w:rFonts w:hint="eastAsia" w:ascii="宋体" w:hAnsi="宋体" w:cs="宋体"/>
                <w:szCs w:val="21"/>
              </w:rPr>
              <w:t>15、刚性要求</w:t>
            </w:r>
          </w:p>
          <w:p w14:paraId="660E79B2">
            <w:pPr>
              <w:widowControl/>
              <w:jc w:val="left"/>
              <w:textAlignment w:val="center"/>
              <w:rPr>
                <w:rFonts w:hint="eastAsia" w:ascii="宋体" w:hAnsi="宋体" w:cs="宋体"/>
                <w:szCs w:val="21"/>
              </w:rPr>
            </w:pPr>
            <w:r>
              <w:rPr>
                <w:rFonts w:hint="eastAsia" w:ascii="宋体" w:hAnsi="宋体" w:cs="宋体"/>
                <w:szCs w:val="21"/>
              </w:rPr>
              <w:t>网柱能承受≥600N的外力，球柱不产生永久变形，无倾倒现象</w:t>
            </w:r>
          </w:p>
          <w:p w14:paraId="560D5A21">
            <w:pPr>
              <w:widowControl/>
              <w:jc w:val="left"/>
              <w:textAlignment w:val="center"/>
              <w:rPr>
                <w:rFonts w:hint="eastAsia" w:ascii="宋体" w:hAnsi="宋体" w:cs="宋体"/>
                <w:szCs w:val="21"/>
              </w:rPr>
            </w:pPr>
            <w:r>
              <w:rPr>
                <w:rFonts w:hint="eastAsia" w:ascii="宋体" w:hAnsi="宋体" w:cs="宋体"/>
                <w:szCs w:val="21"/>
              </w:rPr>
              <w:t>16、排球网</w:t>
            </w:r>
          </w:p>
          <w:p w14:paraId="301C1118">
            <w:pPr>
              <w:widowControl/>
              <w:jc w:val="left"/>
              <w:textAlignment w:val="center"/>
              <w:rPr>
                <w:rFonts w:hint="eastAsia" w:ascii="宋体" w:hAnsi="宋体" w:cs="宋体"/>
                <w:szCs w:val="21"/>
              </w:rPr>
            </w:pPr>
            <w:r>
              <w:rPr>
                <w:rFonts w:hint="eastAsia" w:ascii="宋体" w:hAnsi="宋体" w:cs="宋体"/>
                <w:szCs w:val="21"/>
              </w:rPr>
              <w:t>网片规格</w:t>
            </w:r>
          </w:p>
          <w:p w14:paraId="2B39E883">
            <w:pPr>
              <w:widowControl/>
              <w:jc w:val="left"/>
              <w:textAlignment w:val="center"/>
              <w:rPr>
                <w:rFonts w:hint="eastAsia" w:ascii="宋体" w:hAnsi="宋体" w:cs="宋体"/>
                <w:szCs w:val="21"/>
              </w:rPr>
            </w:pPr>
            <w:r>
              <w:rPr>
                <w:rFonts w:hint="eastAsia" w:ascii="宋体" w:hAnsi="宋体" w:cs="宋体"/>
                <w:szCs w:val="21"/>
              </w:rPr>
              <w:t>长9500mm,高1000mm，网眼为正方形，100×100mm（±5）</w:t>
            </w:r>
          </w:p>
          <w:p w14:paraId="08A2268E">
            <w:pPr>
              <w:widowControl/>
              <w:jc w:val="left"/>
              <w:textAlignment w:val="center"/>
              <w:rPr>
                <w:rFonts w:hint="eastAsia" w:ascii="宋体" w:hAnsi="宋体" w:cs="宋体"/>
                <w:szCs w:val="21"/>
              </w:rPr>
            </w:pPr>
            <w:r>
              <w:rPr>
                <w:rFonts w:hint="eastAsia" w:ascii="宋体" w:hAnsi="宋体" w:cs="宋体"/>
                <w:szCs w:val="21"/>
              </w:rPr>
              <w:t>17、主要材料</w:t>
            </w:r>
          </w:p>
          <w:p w14:paraId="7F81C838">
            <w:pPr>
              <w:widowControl/>
              <w:jc w:val="left"/>
              <w:textAlignment w:val="center"/>
              <w:rPr>
                <w:rFonts w:hint="eastAsia" w:ascii="宋体" w:hAnsi="宋体" w:cs="宋体"/>
                <w:szCs w:val="21"/>
              </w:rPr>
            </w:pPr>
            <w:r>
              <w:rPr>
                <w:rFonts w:hint="eastAsia" w:ascii="宋体" w:hAnsi="宋体" w:cs="宋体"/>
                <w:szCs w:val="21"/>
              </w:rPr>
              <w:t>网片：黑色涤纶长丝</w:t>
            </w:r>
          </w:p>
          <w:p w14:paraId="14D97C4E">
            <w:pPr>
              <w:widowControl/>
              <w:jc w:val="left"/>
              <w:textAlignment w:val="center"/>
              <w:rPr>
                <w:rFonts w:hint="eastAsia" w:ascii="宋体" w:hAnsi="宋体" w:cs="宋体"/>
                <w:szCs w:val="21"/>
              </w:rPr>
            </w:pPr>
            <w:r>
              <w:rPr>
                <w:rFonts w:hint="eastAsia" w:ascii="宋体" w:hAnsi="宋体" w:cs="宋体"/>
                <w:szCs w:val="21"/>
              </w:rPr>
              <w:t>上包边：白色PVC布，双层，宽为70mm</w:t>
            </w:r>
          </w:p>
          <w:p w14:paraId="5E094411">
            <w:pPr>
              <w:widowControl/>
              <w:jc w:val="left"/>
              <w:textAlignment w:val="center"/>
              <w:rPr>
                <w:rFonts w:hint="eastAsia" w:ascii="宋体" w:hAnsi="宋体" w:cs="宋体"/>
                <w:szCs w:val="21"/>
              </w:rPr>
            </w:pPr>
            <w:r>
              <w:rPr>
                <w:rFonts w:hint="eastAsia" w:ascii="宋体" w:hAnsi="宋体" w:cs="宋体"/>
                <w:szCs w:val="21"/>
              </w:rPr>
              <w:t>下包边：白色坛白布，双层，宽为50mm</w:t>
            </w:r>
          </w:p>
          <w:p w14:paraId="52FDFE59">
            <w:pPr>
              <w:widowControl/>
              <w:jc w:val="left"/>
              <w:textAlignment w:val="center"/>
              <w:rPr>
                <w:rFonts w:hint="eastAsia" w:ascii="宋体" w:hAnsi="宋体" w:cs="宋体"/>
                <w:szCs w:val="21"/>
              </w:rPr>
            </w:pPr>
            <w:r>
              <w:rPr>
                <w:rFonts w:hint="eastAsia" w:ascii="宋体" w:hAnsi="宋体" w:cs="宋体"/>
                <w:szCs w:val="21"/>
              </w:rPr>
              <w:t>18、裁判椅</w:t>
            </w:r>
          </w:p>
          <w:p w14:paraId="2F6E0B15">
            <w:pPr>
              <w:widowControl/>
              <w:jc w:val="left"/>
              <w:textAlignment w:val="center"/>
              <w:rPr>
                <w:rFonts w:hint="eastAsia" w:ascii="宋体" w:hAnsi="宋体" w:cs="宋体"/>
                <w:szCs w:val="21"/>
              </w:rPr>
            </w:pPr>
            <w:r>
              <w:rPr>
                <w:rFonts w:hint="eastAsia" w:ascii="宋体" w:hAnsi="宋体" w:cs="宋体"/>
                <w:szCs w:val="21"/>
              </w:rPr>
              <w:t>高度调节</w:t>
            </w:r>
          </w:p>
          <w:p w14:paraId="6F080C78">
            <w:pPr>
              <w:widowControl/>
              <w:jc w:val="left"/>
              <w:textAlignment w:val="center"/>
              <w:rPr>
                <w:rFonts w:hint="eastAsia" w:ascii="宋体" w:hAnsi="宋体" w:cs="宋体"/>
                <w:szCs w:val="21"/>
              </w:rPr>
            </w:pPr>
            <w:r>
              <w:rPr>
                <w:rFonts w:hint="eastAsia" w:ascii="宋体" w:hAnsi="宋体" w:cs="宋体"/>
                <w:szCs w:val="21"/>
              </w:rPr>
              <w:t>平台支架高度可调1300-1500mm</w:t>
            </w:r>
          </w:p>
          <w:p w14:paraId="0F8638D3">
            <w:pPr>
              <w:widowControl/>
              <w:jc w:val="left"/>
              <w:textAlignment w:val="center"/>
              <w:rPr>
                <w:rFonts w:hint="eastAsia" w:ascii="宋体" w:hAnsi="宋体" w:cs="宋体"/>
                <w:szCs w:val="21"/>
              </w:rPr>
            </w:pPr>
            <w:r>
              <w:rPr>
                <w:rFonts w:hint="eastAsia" w:ascii="宋体" w:hAnsi="宋体" w:cs="宋体"/>
                <w:szCs w:val="21"/>
              </w:rPr>
              <w:t>19、安全防护</w:t>
            </w:r>
          </w:p>
          <w:p w14:paraId="789BA695">
            <w:pPr>
              <w:widowControl/>
              <w:jc w:val="left"/>
              <w:textAlignment w:val="center"/>
              <w:rPr>
                <w:rFonts w:hint="eastAsia" w:ascii="宋体" w:hAnsi="宋体" w:cs="宋体"/>
                <w:szCs w:val="21"/>
              </w:rPr>
            </w:pPr>
            <w:r>
              <w:rPr>
                <w:rFonts w:hint="eastAsia" w:ascii="宋体" w:hAnsi="宋体" w:cs="宋体"/>
                <w:szCs w:val="21"/>
              </w:rPr>
              <w:t>侧板采用δ15胶合板覆以海绵制成，软硬适中，用以保护运动员的安全</w:t>
            </w:r>
          </w:p>
          <w:p w14:paraId="6DF9AB3B">
            <w:pPr>
              <w:widowControl/>
              <w:jc w:val="left"/>
              <w:textAlignment w:val="center"/>
              <w:rPr>
                <w:rFonts w:hint="eastAsia" w:ascii="宋体" w:hAnsi="宋体" w:cs="宋体"/>
                <w:szCs w:val="21"/>
              </w:rPr>
            </w:pPr>
            <w:r>
              <w:rPr>
                <w:rFonts w:hint="eastAsia" w:ascii="宋体" w:hAnsi="宋体" w:cs="宋体"/>
                <w:szCs w:val="21"/>
              </w:rPr>
              <w:t>裁判椅护栏设有保险机构，且栏杆设有软把套，确保裁判员的使用安全</w:t>
            </w:r>
          </w:p>
          <w:p w14:paraId="432BB5A5">
            <w:pPr>
              <w:widowControl/>
              <w:jc w:val="left"/>
              <w:textAlignment w:val="center"/>
              <w:rPr>
                <w:rFonts w:hint="eastAsia" w:ascii="宋体" w:hAnsi="宋体" w:cs="宋体"/>
                <w:szCs w:val="21"/>
              </w:rPr>
            </w:pPr>
            <w:r>
              <w:rPr>
                <w:rFonts w:hint="eastAsia" w:ascii="宋体" w:hAnsi="宋体" w:cs="宋体"/>
                <w:szCs w:val="21"/>
              </w:rPr>
              <w:t>裁判椅平台和踏步板采用3mm花纹板，安全防滑</w:t>
            </w:r>
          </w:p>
          <w:p w14:paraId="79B902C9">
            <w:pPr>
              <w:widowControl/>
              <w:jc w:val="left"/>
              <w:textAlignment w:val="center"/>
              <w:rPr>
                <w:rFonts w:hint="eastAsia" w:ascii="宋体" w:hAnsi="宋体" w:cs="宋体"/>
                <w:szCs w:val="21"/>
              </w:rPr>
            </w:pPr>
            <w:r>
              <w:rPr>
                <w:rFonts w:hint="eastAsia" w:ascii="宋体" w:hAnsi="宋体" w:cs="宋体"/>
                <w:szCs w:val="21"/>
              </w:rPr>
              <w:t>符合GB19272-2011中5.10的相关规定要求</w:t>
            </w:r>
          </w:p>
          <w:p w14:paraId="0816F6BA">
            <w:pPr>
              <w:widowControl/>
              <w:jc w:val="left"/>
              <w:textAlignment w:val="center"/>
              <w:rPr>
                <w:rFonts w:hint="eastAsia" w:ascii="宋体" w:hAnsi="宋体" w:cs="宋体"/>
                <w:szCs w:val="21"/>
              </w:rPr>
            </w:pPr>
            <w:r>
              <w:rPr>
                <w:rFonts w:hint="eastAsia" w:ascii="宋体" w:hAnsi="宋体" w:cs="宋体"/>
                <w:szCs w:val="21"/>
              </w:rPr>
              <w:t>环保要求。</w:t>
            </w:r>
          </w:p>
          <w:p w14:paraId="7CF7C94E">
            <w:pPr>
              <w:widowControl/>
              <w:jc w:val="left"/>
              <w:textAlignment w:val="center"/>
              <w:rPr>
                <w:rFonts w:hint="eastAsia" w:ascii="宋体" w:hAnsi="宋体" w:cs="宋体"/>
                <w:szCs w:val="21"/>
              </w:rPr>
            </w:pPr>
            <w:r>
              <w:rPr>
                <w:rFonts w:hint="eastAsia" w:ascii="宋体" w:hAnsi="宋体" w:cs="宋体"/>
                <w:szCs w:val="21"/>
              </w:rPr>
              <w:t>符合GB19272-2011中5.9.2的相关规定要求</w:t>
            </w:r>
            <w:r>
              <w:rPr>
                <w:rFonts w:hint="eastAsia" w:ascii="宋体" w:hAnsi="宋体" w:cs="宋体"/>
                <w:szCs w:val="21"/>
                <w:lang w:val="en-US" w:eastAsia="zh-CN"/>
              </w:rPr>
              <w:t>包安装</w:t>
            </w:r>
          </w:p>
        </w:tc>
        <w:tc>
          <w:tcPr>
            <w:tcW w:w="567" w:type="dxa"/>
            <w:noWrap w:val="0"/>
            <w:vAlign w:val="center"/>
          </w:tcPr>
          <w:p w14:paraId="06D6A023">
            <w:pPr>
              <w:jc w:val="center"/>
              <w:rPr>
                <w:rFonts w:hint="eastAsia" w:ascii="宋体" w:hAnsi="宋体" w:cs="宋体"/>
                <w:color w:val="000000"/>
                <w:szCs w:val="21"/>
              </w:rPr>
            </w:pPr>
            <w:r>
              <w:rPr>
                <w:rFonts w:ascii="宋体" w:hAnsi="宋体" w:cs="宋体"/>
                <w:color w:val="000000"/>
                <w:szCs w:val="21"/>
              </w:rPr>
              <w:t>3</w:t>
            </w:r>
          </w:p>
        </w:tc>
        <w:tc>
          <w:tcPr>
            <w:tcW w:w="1032" w:type="dxa"/>
            <w:noWrap w:val="0"/>
            <w:vAlign w:val="center"/>
          </w:tcPr>
          <w:p w14:paraId="4B353ADA">
            <w:pPr>
              <w:jc w:val="center"/>
              <w:rPr>
                <w:rFonts w:ascii="宋体" w:hAnsi="宋体" w:cs="宋体"/>
                <w:color w:val="000000"/>
                <w:szCs w:val="21"/>
              </w:rPr>
            </w:pPr>
            <w:r>
              <w:rPr>
                <w:rFonts w:hint="eastAsia" w:ascii="宋体" w:hAnsi="宋体" w:cs="宋体"/>
                <w:color w:val="000000"/>
                <w:szCs w:val="21"/>
                <w:lang w:val="en-US" w:eastAsia="zh-CN"/>
              </w:rPr>
              <w:t>副</w:t>
            </w:r>
          </w:p>
        </w:tc>
      </w:tr>
      <w:tr w14:paraId="27399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23748120">
            <w:pPr>
              <w:jc w:val="center"/>
              <w:rPr>
                <w:rFonts w:hint="eastAsia" w:ascii="宋体" w:hAnsi="宋体" w:eastAsia="宋体" w:cs="宋体"/>
                <w:color w:val="000000"/>
                <w:szCs w:val="21"/>
                <w:lang w:val="en-US" w:eastAsia="zh-CN"/>
              </w:rPr>
            </w:pPr>
            <w:r>
              <w:rPr>
                <w:rFonts w:hint="eastAsia" w:ascii="宋体" w:hAnsi="宋体" w:cs="宋体"/>
                <w:color w:val="000000"/>
                <w:szCs w:val="21"/>
              </w:rPr>
              <w:t>3</w:t>
            </w:r>
            <w:r>
              <w:rPr>
                <w:rFonts w:hint="eastAsia" w:ascii="宋体" w:hAnsi="宋体" w:cs="宋体"/>
                <w:color w:val="000000"/>
                <w:szCs w:val="21"/>
                <w:lang w:val="en-US" w:eastAsia="zh-CN"/>
              </w:rPr>
              <w:t>6</w:t>
            </w:r>
          </w:p>
        </w:tc>
        <w:tc>
          <w:tcPr>
            <w:tcW w:w="1080" w:type="dxa"/>
            <w:noWrap w:val="0"/>
            <w:vAlign w:val="center"/>
          </w:tcPr>
          <w:p w14:paraId="1730494A">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智能篮球架</w:t>
            </w:r>
          </w:p>
        </w:tc>
        <w:tc>
          <w:tcPr>
            <w:tcW w:w="4784" w:type="dxa"/>
            <w:noWrap w:val="0"/>
            <w:vAlign w:val="center"/>
          </w:tcPr>
          <w:p w14:paraId="2F64B7A9">
            <w:pPr>
              <w:widowControl/>
              <w:jc w:val="left"/>
              <w:textAlignment w:val="center"/>
              <w:rPr>
                <w:rFonts w:hint="eastAsia" w:ascii="宋体" w:hAnsi="宋体" w:cs="宋体"/>
                <w:szCs w:val="21"/>
              </w:rPr>
            </w:pPr>
            <w:r>
              <w:rPr>
                <w:rFonts w:hint="eastAsia" w:ascii="宋体" w:hAnsi="宋体" w:cs="宋体"/>
                <w:szCs w:val="21"/>
              </w:rPr>
              <w:t xml:space="preserve">1、产品规格 </w:t>
            </w:r>
          </w:p>
          <w:p w14:paraId="4B777FEB">
            <w:pPr>
              <w:widowControl/>
              <w:jc w:val="left"/>
              <w:textAlignment w:val="center"/>
              <w:rPr>
                <w:rFonts w:hint="eastAsia" w:ascii="宋体" w:hAnsi="宋体" w:cs="宋体"/>
                <w:szCs w:val="21"/>
              </w:rPr>
            </w:pPr>
            <w:r>
              <w:rPr>
                <w:rFonts w:hint="eastAsia" w:ascii="宋体" w:hAnsi="宋体" w:cs="宋体"/>
                <w:szCs w:val="21"/>
              </w:rPr>
              <w:t>篮架伸臂为2.55m，篮圈上沿离地面高3.05m，球架底座尺寸：长×宽×前高×后高=1.95×1.1×0.67×0.4（m）。</w:t>
            </w:r>
          </w:p>
          <w:p w14:paraId="1175ED78">
            <w:pPr>
              <w:widowControl/>
              <w:jc w:val="left"/>
              <w:textAlignment w:val="center"/>
              <w:rPr>
                <w:rFonts w:hint="eastAsia" w:ascii="宋体" w:hAnsi="宋体" w:cs="宋体"/>
                <w:szCs w:val="21"/>
              </w:rPr>
            </w:pPr>
            <w:r>
              <w:rPr>
                <w:rFonts w:hint="eastAsia" w:ascii="宋体" w:hAnsi="宋体" w:cs="宋体"/>
                <w:szCs w:val="21"/>
              </w:rPr>
              <w:t>2、产品用材</w:t>
            </w:r>
          </w:p>
          <w:p w14:paraId="56CC866C">
            <w:pPr>
              <w:widowControl/>
              <w:jc w:val="left"/>
              <w:textAlignment w:val="center"/>
              <w:rPr>
                <w:rFonts w:hint="eastAsia" w:ascii="宋体" w:hAnsi="宋体" w:cs="宋体"/>
                <w:szCs w:val="21"/>
              </w:rPr>
            </w:pPr>
            <w:r>
              <w:rPr>
                <w:rFonts w:hint="eastAsia" w:ascii="宋体" w:hAnsi="宋体" w:cs="宋体"/>
                <w:szCs w:val="21"/>
              </w:rPr>
              <w:t>篮球架底座采用6㎜的铁板在专用折边机上折边拼焊而成，底座前立柱、后立柱支撑架和油缸支撑架采用6 mm铁板折边制作，篮架立柱采用□200×70×3方管、□120×120×3方管、□120×70×3方管和□70×70×3方管拼焊而成，篮架伸臂采用δ4钢板成形拼焊而成，造型独特美观，焊缝表面均匀光滑，篮架伸臂头部连接件采用优质精密铸钢件制作，性能安全可靠，篮架上拉杆采用优质圆管在弯管机上一次成型，避免了电焊及焊渣易引起生锈的隐患，合理的结构设计与独特的外观造型和谐统一。</w:t>
            </w:r>
          </w:p>
          <w:p w14:paraId="7836EF06">
            <w:pPr>
              <w:widowControl/>
              <w:jc w:val="left"/>
              <w:textAlignment w:val="center"/>
              <w:rPr>
                <w:rFonts w:hint="eastAsia" w:ascii="宋体" w:hAnsi="宋体" w:cs="宋体"/>
                <w:szCs w:val="21"/>
              </w:rPr>
            </w:pPr>
            <w:r>
              <w:rPr>
                <w:rFonts w:hint="eastAsia" w:ascii="宋体" w:hAnsi="宋体" w:cs="宋体"/>
                <w:szCs w:val="21"/>
              </w:rPr>
              <w:t>3、产品结构原理</w:t>
            </w:r>
          </w:p>
          <w:p w14:paraId="613268D7">
            <w:pPr>
              <w:widowControl/>
              <w:jc w:val="left"/>
              <w:textAlignment w:val="center"/>
              <w:rPr>
                <w:rFonts w:hint="eastAsia" w:ascii="宋体" w:hAnsi="宋体" w:cs="宋体"/>
                <w:szCs w:val="21"/>
              </w:rPr>
            </w:pPr>
            <w:r>
              <w:rPr>
                <w:rFonts w:hint="eastAsia" w:ascii="宋体" w:hAnsi="宋体" w:cs="宋体"/>
                <w:szCs w:val="21"/>
              </w:rPr>
              <w:t>采用电动控制系统，设有篮架升降系统、走轮伸缩机构、走轮前进或后退、电器、液压系统。</w:t>
            </w:r>
          </w:p>
          <w:p w14:paraId="1DBDDBBF">
            <w:pPr>
              <w:widowControl/>
              <w:jc w:val="left"/>
              <w:textAlignment w:val="center"/>
              <w:rPr>
                <w:rFonts w:hint="eastAsia" w:ascii="宋体" w:hAnsi="宋体" w:cs="宋体"/>
                <w:szCs w:val="21"/>
              </w:rPr>
            </w:pPr>
            <w:r>
              <w:rPr>
                <w:rFonts w:hint="eastAsia" w:ascii="宋体" w:hAnsi="宋体" w:cs="宋体"/>
                <w:szCs w:val="21"/>
              </w:rPr>
              <w:t>篮架主体升降采用四连杆机构，使用时电机接通220V、50HZ单相电源即可启动，带动油泵，经微电脑控制系统进行“功能”转换，油缸随即产生伸缩运动，从而使篮架立柱升降、底座走轮起落和走轮前进或后退。 其中，控制篮架走轮的前进或后退可采用电动操作，也可保障在无供电的情况下，依靠人力将篮球架轻松移动。</w:t>
            </w:r>
          </w:p>
          <w:p w14:paraId="39C84CAF">
            <w:pPr>
              <w:widowControl/>
              <w:jc w:val="left"/>
              <w:textAlignment w:val="center"/>
              <w:rPr>
                <w:rFonts w:hint="eastAsia" w:ascii="宋体" w:hAnsi="宋体" w:cs="宋体"/>
                <w:szCs w:val="21"/>
              </w:rPr>
            </w:pPr>
            <w:r>
              <w:rPr>
                <w:rFonts w:hint="eastAsia" w:ascii="宋体" w:hAnsi="宋体" w:cs="宋体"/>
                <w:szCs w:val="21"/>
              </w:rPr>
              <w:t>4、篮板</w:t>
            </w:r>
          </w:p>
          <w:p w14:paraId="5779C319">
            <w:pPr>
              <w:widowControl/>
              <w:jc w:val="left"/>
              <w:textAlignment w:val="center"/>
              <w:rPr>
                <w:rFonts w:hint="eastAsia" w:ascii="宋体" w:hAnsi="宋体" w:cs="宋体"/>
                <w:szCs w:val="21"/>
              </w:rPr>
            </w:pPr>
            <w:r>
              <w:rPr>
                <w:rFonts w:hint="eastAsia" w:ascii="宋体" w:hAnsi="宋体" w:cs="宋体"/>
                <w:szCs w:val="21"/>
              </w:rPr>
              <w:t>篮板配用国际通用的高强度安全玻璃篮板（13mm厚双层夹胶玻璃），规格：1800×1050（mm），具有透明度高、耐侯性好、抗老化、耐腐蚀、不易模糊等特点，并在篮板下沿侧面覆盖有保护圈，保护圈前后表面高度、厚度均≥20mm，底面厚度≥50mm，符合FIBA规则，能有效保护运动员扣篮时不受伤害。</w:t>
            </w:r>
          </w:p>
          <w:p w14:paraId="71D11891">
            <w:pPr>
              <w:widowControl/>
              <w:jc w:val="left"/>
              <w:textAlignment w:val="center"/>
              <w:rPr>
                <w:rFonts w:hint="eastAsia" w:ascii="宋体" w:hAnsi="宋体" w:cs="宋体"/>
                <w:szCs w:val="21"/>
              </w:rPr>
            </w:pPr>
            <w:r>
              <w:rPr>
                <w:rFonts w:hint="eastAsia" w:ascii="宋体" w:hAnsi="宋体" w:cs="宋体"/>
                <w:szCs w:val="21"/>
              </w:rPr>
              <w:t>篮板弹性500N/min，中心挠度≤6mm，取消外力1min后篮板恢复原状。</w:t>
            </w:r>
          </w:p>
          <w:p w14:paraId="7ACFAE95">
            <w:pPr>
              <w:widowControl/>
              <w:jc w:val="left"/>
              <w:textAlignment w:val="center"/>
              <w:rPr>
                <w:rFonts w:hint="eastAsia" w:ascii="宋体" w:hAnsi="宋体" w:cs="宋体"/>
                <w:szCs w:val="21"/>
              </w:rPr>
            </w:pPr>
            <w:r>
              <w:rPr>
                <w:rFonts w:hint="eastAsia" w:ascii="宋体" w:hAnsi="宋体" w:cs="宋体"/>
                <w:szCs w:val="21"/>
              </w:rPr>
              <w:t>5、篮圈</w:t>
            </w:r>
          </w:p>
          <w:p w14:paraId="2EE25B9E">
            <w:pPr>
              <w:widowControl/>
              <w:jc w:val="left"/>
              <w:textAlignment w:val="center"/>
              <w:rPr>
                <w:rFonts w:hint="eastAsia" w:ascii="宋体" w:hAnsi="宋体" w:cs="宋体"/>
                <w:szCs w:val="21"/>
              </w:rPr>
            </w:pPr>
            <w:r>
              <w:rPr>
                <w:rFonts w:hint="eastAsia" w:ascii="宋体" w:hAnsi="宋体" w:cs="宋体"/>
                <w:szCs w:val="21"/>
              </w:rPr>
              <w:t xml:space="preserve">    篮圈采用φ19实心圆钢制作，篮圈抗弯性能好，在篮圈最远点的圈顶上施加静载荷105kg时，篮圈向下转动角度不小于10度也不大于30度，能有效解决投篮时篮圈的稳定性和运动员扣篮时的安全性问题。</w:t>
            </w:r>
          </w:p>
          <w:p w14:paraId="4787D567">
            <w:pPr>
              <w:widowControl/>
              <w:jc w:val="left"/>
              <w:textAlignment w:val="center"/>
              <w:rPr>
                <w:rFonts w:hint="eastAsia" w:ascii="宋体" w:hAnsi="宋体" w:cs="宋体"/>
                <w:szCs w:val="21"/>
              </w:rPr>
            </w:pPr>
            <w:r>
              <w:rPr>
                <w:rFonts w:hint="eastAsia" w:ascii="宋体" w:hAnsi="宋体" w:cs="宋体"/>
                <w:szCs w:val="21"/>
              </w:rPr>
              <w:t>6、防护措施</w:t>
            </w:r>
          </w:p>
          <w:p w14:paraId="1708BCB2">
            <w:pPr>
              <w:widowControl/>
              <w:jc w:val="left"/>
              <w:textAlignment w:val="center"/>
              <w:rPr>
                <w:rFonts w:hint="eastAsia" w:ascii="宋体" w:hAnsi="宋体" w:cs="宋体"/>
                <w:szCs w:val="21"/>
              </w:rPr>
            </w:pPr>
            <w:r>
              <w:rPr>
                <w:rFonts w:hint="eastAsia" w:ascii="宋体" w:hAnsi="宋体" w:cs="宋体"/>
                <w:szCs w:val="21"/>
              </w:rPr>
              <w:t>篮架前立柱、底座、伸臂配备有专用护套，能有效保护运动员免受撞击，篮架底座下部设有防震垫，后部装有专用配重，单只配重500kg，能保证在篮圈根部施加3200N的载荷时，篮球架不倾翻。前立柱与伸臂间装有专用保险机构，能有效保证使用时的安全性及美观性。</w:t>
            </w:r>
          </w:p>
          <w:p w14:paraId="287C6CB1">
            <w:pPr>
              <w:widowControl/>
              <w:jc w:val="left"/>
              <w:textAlignment w:val="cente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0371928C">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32721682">
            <w:pPr>
              <w:jc w:val="center"/>
              <w:rPr>
                <w:rFonts w:hint="eastAsia" w:ascii="宋体" w:hAnsi="宋体" w:cs="宋体"/>
                <w:color w:val="000000"/>
                <w:szCs w:val="21"/>
              </w:rPr>
            </w:pPr>
            <w:r>
              <w:rPr>
                <w:rFonts w:hint="eastAsia" w:ascii="宋体" w:hAnsi="宋体" w:cs="宋体"/>
                <w:color w:val="000000"/>
                <w:szCs w:val="21"/>
                <w:lang w:val="en-US" w:eastAsia="zh-CN"/>
              </w:rPr>
              <w:t>副</w:t>
            </w:r>
          </w:p>
        </w:tc>
      </w:tr>
      <w:tr w14:paraId="72C8B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42CBDFB">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37</w:t>
            </w:r>
          </w:p>
        </w:tc>
        <w:tc>
          <w:tcPr>
            <w:tcW w:w="1080" w:type="dxa"/>
            <w:noWrap w:val="0"/>
            <w:vAlign w:val="center"/>
          </w:tcPr>
          <w:p w14:paraId="1FDAD77C">
            <w:pPr>
              <w:widowControl/>
              <w:jc w:val="center"/>
              <w:textAlignment w:val="center"/>
              <w:rPr>
                <w:rFonts w:hint="eastAsia" w:ascii="宋体" w:hAnsi="宋体" w:cs="宋体"/>
                <w:color w:val="000000"/>
                <w:szCs w:val="21"/>
              </w:rPr>
            </w:pPr>
            <w:r>
              <w:rPr>
                <w:rFonts w:hint="eastAsia" w:ascii="宋体" w:hAnsi="宋体" w:cs="宋体"/>
                <w:color w:val="000000"/>
                <w:kern w:val="0"/>
                <w:sz w:val="20"/>
                <w:szCs w:val="20"/>
                <w:lang w:bidi="ar"/>
              </w:rPr>
              <w:t>篮球比赛计时计分套装</w:t>
            </w:r>
          </w:p>
        </w:tc>
        <w:tc>
          <w:tcPr>
            <w:tcW w:w="4784" w:type="dxa"/>
            <w:noWrap w:val="0"/>
            <w:vAlign w:val="center"/>
          </w:tcPr>
          <w:p w14:paraId="688714AC">
            <w:pPr>
              <w:widowControl/>
              <w:jc w:val="left"/>
              <w:textAlignment w:val="center"/>
              <w:rPr>
                <w:rFonts w:hint="eastAsia" w:ascii="宋体" w:hAnsi="宋体" w:cs="宋体"/>
                <w:szCs w:val="21"/>
              </w:rPr>
            </w:pPr>
            <w:r>
              <w:rPr>
                <w:rFonts w:hint="eastAsia" w:ascii="宋体" w:hAnsi="宋体" w:cs="宋体"/>
                <w:szCs w:val="21"/>
              </w:rPr>
              <w:t>二十四秒专用线、计时，二十四秒单面显示器、发球权显示器、全队犯规显示器、记录员讯响器、犯规次数牌、手推式记分盒。</w:t>
            </w:r>
            <w:r>
              <w:rPr>
                <w:rFonts w:hint="eastAsia" w:ascii="宋体" w:hAnsi="宋体" w:cs="宋体"/>
                <w:szCs w:val="21"/>
                <w:lang w:val="en-US" w:eastAsia="zh-CN"/>
              </w:rPr>
              <w:t>包安装</w:t>
            </w:r>
          </w:p>
        </w:tc>
        <w:tc>
          <w:tcPr>
            <w:tcW w:w="567" w:type="dxa"/>
            <w:noWrap w:val="0"/>
            <w:vAlign w:val="center"/>
          </w:tcPr>
          <w:p w14:paraId="1A98A03F">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2</w:t>
            </w:r>
          </w:p>
        </w:tc>
        <w:tc>
          <w:tcPr>
            <w:tcW w:w="1032" w:type="dxa"/>
            <w:noWrap w:val="0"/>
            <w:vAlign w:val="center"/>
          </w:tcPr>
          <w:p w14:paraId="601F5D23">
            <w:pPr>
              <w:jc w:val="center"/>
              <w:rPr>
                <w:rFonts w:hint="eastAsia" w:ascii="宋体" w:hAnsi="宋体" w:cs="宋体"/>
                <w:color w:val="000000"/>
                <w:szCs w:val="21"/>
                <w:lang w:val="en-US" w:eastAsia="zh-CN"/>
              </w:rPr>
            </w:pPr>
            <w:r>
              <w:rPr>
                <w:rFonts w:hint="eastAsia" w:ascii="宋体" w:hAnsi="宋体" w:cs="宋体"/>
                <w:color w:val="000000"/>
                <w:szCs w:val="21"/>
                <w:lang w:val="en-US" w:eastAsia="zh-CN"/>
              </w:rPr>
              <w:t>套</w:t>
            </w:r>
          </w:p>
        </w:tc>
      </w:tr>
      <w:tr w14:paraId="03A67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4E1447B">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38</w:t>
            </w:r>
          </w:p>
        </w:tc>
        <w:tc>
          <w:tcPr>
            <w:tcW w:w="1080" w:type="dxa"/>
            <w:noWrap w:val="0"/>
            <w:vAlign w:val="center"/>
          </w:tcPr>
          <w:p w14:paraId="474A3844">
            <w:pPr>
              <w:jc w:val="center"/>
              <w:rPr>
                <w:rFonts w:hint="eastAsia" w:ascii="宋体" w:hAnsi="宋体" w:cs="宋体"/>
                <w:color w:val="000000"/>
                <w:szCs w:val="21"/>
              </w:rPr>
            </w:pPr>
            <w:r>
              <w:rPr>
                <w:rFonts w:hint="eastAsia" w:ascii="宋体" w:hAnsi="宋体" w:cs="宋体"/>
                <w:color w:val="000000"/>
                <w:szCs w:val="21"/>
              </w:rPr>
              <w:t>减震地垫</w:t>
            </w:r>
          </w:p>
        </w:tc>
        <w:tc>
          <w:tcPr>
            <w:tcW w:w="4784" w:type="dxa"/>
            <w:noWrap w:val="0"/>
            <w:vAlign w:val="top"/>
          </w:tcPr>
          <w:p w14:paraId="6D8624B4">
            <w:pPr>
              <w:rPr>
                <w:rFonts w:hint="eastAsia" w:ascii="宋体" w:hAnsi="宋体" w:cs="宋体"/>
                <w:szCs w:val="21"/>
              </w:rPr>
            </w:pPr>
            <w:r>
              <w:rPr>
                <w:rFonts w:hint="eastAsia" w:ascii="宋体" w:hAnsi="宋体" w:cs="宋体"/>
                <w:szCs w:val="21"/>
              </w:rPr>
              <w:t>1.材质：橡胶颗粒</w:t>
            </w:r>
          </w:p>
          <w:p w14:paraId="2AAC049E">
            <w:pPr>
              <w:rPr>
                <w:rFonts w:hint="eastAsia" w:ascii="宋体" w:hAnsi="宋体" w:cs="宋体"/>
                <w:szCs w:val="21"/>
              </w:rPr>
            </w:pPr>
            <w:r>
              <w:rPr>
                <w:rFonts w:hint="eastAsia" w:ascii="宋体" w:hAnsi="宋体" w:cs="宋体"/>
                <w:szCs w:val="21"/>
              </w:rPr>
              <w:t xml:space="preserve">2.规格：1000*1000*25mm  </w:t>
            </w:r>
          </w:p>
          <w:p w14:paraId="4CA22B22">
            <w:pPr>
              <w:rPr>
                <w:rFonts w:hint="eastAsia" w:ascii="宋体" w:hAnsi="宋体" w:cs="宋体"/>
                <w:szCs w:val="21"/>
              </w:rPr>
            </w:pPr>
            <w:r>
              <w:rPr>
                <w:rFonts w:hint="eastAsia" w:ascii="宋体" w:hAnsi="宋体" w:cs="宋体"/>
                <w:szCs w:val="21"/>
              </w:rPr>
              <w:t>3.面层：1.5mm卷材面皮（黑底+EPDM采点：红、橙、黄、绿蓝、白、紫可选1-3种彩点搭配）</w:t>
            </w:r>
          </w:p>
          <w:p w14:paraId="4E58709A">
            <w:pPr>
              <w:rPr>
                <w:rFonts w:hint="eastAsia" w:ascii="宋体" w:hAnsi="宋体" w:cs="宋体"/>
                <w:szCs w:val="21"/>
              </w:rPr>
            </w:pPr>
            <w:r>
              <w:rPr>
                <w:rFonts w:hint="eastAsia" w:ascii="宋体" w:hAnsi="宋体" w:cs="宋体"/>
                <w:szCs w:val="21"/>
              </w:rPr>
              <w:t>4.底层：14-16目的彩色橡胶颗粒</w:t>
            </w:r>
          </w:p>
          <w:p w14:paraId="563A92E8">
            <w:pPr>
              <w:rPr>
                <w:rFonts w:hint="eastAsia" w:ascii="宋体" w:hAnsi="宋体" w:cs="宋体"/>
                <w:szCs w:val="21"/>
              </w:rPr>
            </w:pPr>
            <w:r>
              <w:rPr>
                <w:rFonts w:hint="eastAsia" w:ascii="宋体" w:hAnsi="宋体" w:cs="宋体"/>
                <w:szCs w:val="21"/>
              </w:rPr>
              <w:t>5.产品资质：国家体育局质检报告  （1）苯不得检出（2）甲苯+二甲苯不得检出（3）游离甲苯二异氰酸酯不得检出（4）可溶性铅≤5（5）可溶性镉≤1（6）可溶性铬≤3（7）可溶性汞 不得检出</w:t>
            </w:r>
          </w:p>
          <w:p w14:paraId="34083CFB">
            <w:pPr>
              <w:rPr>
                <w:rFonts w:hint="eastAsia" w:ascii="宋体" w:hAnsi="宋体" w:cs="宋体"/>
                <w:szCs w:val="21"/>
              </w:rPr>
            </w:pPr>
            <w:r>
              <w:rPr>
                <w:rFonts w:hint="eastAsia" w:ascii="宋体" w:hAnsi="宋体" w:cs="宋体"/>
                <w:szCs w:val="21"/>
              </w:rPr>
              <w:t>6.防火检测报告 （1）阻燃性能达到BIC级以上，（2）临界热辐射通量，KW/㎡ 1.2以上（3）燃烧长度mm20s内焰尖高度FS&gt;140</w:t>
            </w:r>
          </w:p>
          <w:p w14:paraId="201723F2">
            <w:pPr>
              <w:rPr>
                <w:rFonts w:hint="eastAsia" w:ascii="宋体" w:hAnsi="宋体" w:cs="宋体"/>
                <w:szCs w:val="21"/>
              </w:rPr>
            </w:pPr>
            <w:r>
              <w:rPr>
                <w:rFonts w:hint="eastAsia" w:ascii="宋体" w:hAnsi="宋体" w:cs="宋体"/>
                <w:szCs w:val="21"/>
              </w:rPr>
              <w:t xml:space="preserve">7.物理检测报告 （1）硬度≥75（2）回弹率≥40 </w:t>
            </w:r>
          </w:p>
          <w:p w14:paraId="43984A83">
            <w:pPr>
              <w:rPr>
                <w:rFonts w:hint="eastAsia" w:ascii="宋体" w:hAnsi="宋体" w:cs="宋体"/>
                <w:szCs w:val="21"/>
              </w:rPr>
            </w:pPr>
            <w:r>
              <w:rPr>
                <w:rFonts w:hint="eastAsia" w:ascii="宋体" w:hAnsi="宋体" w:cs="宋体"/>
                <w:szCs w:val="21"/>
              </w:rPr>
              <w:t>8.（3）耐磨性能mm³≥110</w:t>
            </w:r>
          </w:p>
          <w:p w14:paraId="4F9C0FCA">
            <w:pPr>
              <w:rPr>
                <w:rFonts w:hint="eastAsia" w:ascii="宋体" w:hAnsi="宋体" w:cs="宋体"/>
                <w:szCs w:val="21"/>
              </w:rPr>
            </w:pPr>
            <w:r>
              <w:rPr>
                <w:rFonts w:hint="eastAsia" w:ascii="宋体" w:hAnsi="宋体" w:cs="宋体"/>
                <w:szCs w:val="21"/>
              </w:rPr>
              <w:t>9.防滑性能 静摩擦≥0.72  动摩擦≥0.65  （5）低温脆性-40°</w:t>
            </w:r>
          </w:p>
          <w:p w14:paraId="621E96F5">
            <w:pPr>
              <w:rPr>
                <w:rFonts w:hint="eastAsia" w:ascii="宋体" w:hAnsi="宋体" w:cs="宋体"/>
                <w:szCs w:val="21"/>
              </w:rPr>
            </w:pPr>
            <w:r>
              <w:rPr>
                <w:rFonts w:hint="eastAsia" w:ascii="宋体" w:hAnsi="宋体" w:cs="宋体"/>
                <w:szCs w:val="21"/>
              </w:rPr>
              <w:t>10.拉伸强度Mpa 大于等于3.0  （7）段并列伸长率≥120％</w:t>
            </w:r>
          </w:p>
          <w:p w14:paraId="554A7C7E">
            <w:pPr>
              <w:rPr>
                <w:rFonts w:hint="eastAsia" w:ascii="宋体" w:hAnsi="宋体" w:cs="宋体"/>
                <w:szCs w:val="21"/>
              </w:rPr>
            </w:pPr>
            <w:r>
              <w:rPr>
                <w:rFonts w:hint="eastAsia" w:ascii="宋体" w:hAnsi="宋体" w:cs="宋体"/>
                <w:szCs w:val="21"/>
              </w:rPr>
              <w:t>11.（8）热空气老化70°73h以上</w:t>
            </w:r>
          </w:p>
          <w:p w14:paraId="6F27CE3F">
            <w:pPr>
              <w:rPr>
                <w:rFonts w:hint="default" w:ascii="宋体" w:hAnsi="宋体" w:eastAsia="宋体" w:cs="宋体"/>
                <w:szCs w:val="21"/>
                <w:lang w:val="en-US" w:eastAsia="zh-CN"/>
              </w:rPr>
            </w:pPr>
            <w:r>
              <w:rPr>
                <w:rFonts w:hint="eastAsia" w:ascii="宋体" w:hAnsi="宋体" w:cs="宋体"/>
                <w:szCs w:val="21"/>
                <w:lang w:val="en-US" w:eastAsia="zh-CN"/>
              </w:rPr>
              <w:t>12.包安装</w:t>
            </w:r>
          </w:p>
          <w:p w14:paraId="5E9CFF6D">
            <w:pPr>
              <w:rPr>
                <w:rFonts w:hint="eastAsia" w:ascii="宋体" w:hAnsi="宋体" w:cs="宋体"/>
                <w:szCs w:val="21"/>
              </w:rPr>
            </w:pPr>
          </w:p>
        </w:tc>
        <w:tc>
          <w:tcPr>
            <w:tcW w:w="567" w:type="dxa"/>
            <w:noWrap w:val="0"/>
            <w:vAlign w:val="center"/>
          </w:tcPr>
          <w:p w14:paraId="2D24D465">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45</w:t>
            </w:r>
          </w:p>
        </w:tc>
        <w:tc>
          <w:tcPr>
            <w:tcW w:w="1032" w:type="dxa"/>
            <w:noWrap w:val="0"/>
            <w:vAlign w:val="center"/>
          </w:tcPr>
          <w:p w14:paraId="3A9DF814">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平方米</w:t>
            </w:r>
          </w:p>
        </w:tc>
      </w:tr>
      <w:tr w14:paraId="7FF39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7261FBA">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39</w:t>
            </w:r>
          </w:p>
        </w:tc>
        <w:tc>
          <w:tcPr>
            <w:tcW w:w="1080" w:type="dxa"/>
            <w:noWrap w:val="0"/>
            <w:vAlign w:val="center"/>
          </w:tcPr>
          <w:p w14:paraId="4F6A47D2">
            <w:pPr>
              <w:jc w:val="center"/>
              <w:rPr>
                <w:rFonts w:hint="eastAsia" w:ascii="宋体" w:hAnsi="宋体" w:cs="宋体"/>
                <w:color w:val="000000"/>
                <w:szCs w:val="21"/>
              </w:rPr>
            </w:pPr>
            <w:r>
              <w:rPr>
                <w:rFonts w:hint="eastAsia" w:ascii="宋体" w:hAnsi="宋体" w:cs="宋体"/>
                <w:color w:val="000000"/>
                <w:szCs w:val="21"/>
              </w:rPr>
              <w:t>拳击散打区地垫</w:t>
            </w:r>
          </w:p>
        </w:tc>
        <w:tc>
          <w:tcPr>
            <w:tcW w:w="4784" w:type="dxa"/>
            <w:noWrap w:val="0"/>
            <w:vAlign w:val="top"/>
          </w:tcPr>
          <w:p w14:paraId="159D9C95">
            <w:pPr>
              <w:rPr>
                <w:rFonts w:hint="eastAsia" w:ascii="宋体" w:hAnsi="宋体" w:cs="宋体"/>
                <w:szCs w:val="21"/>
              </w:rPr>
            </w:pPr>
            <w:r>
              <w:rPr>
                <w:rFonts w:hint="eastAsia" w:ascii="宋体" w:hAnsi="宋体" w:cs="宋体"/>
                <w:szCs w:val="21"/>
              </w:rPr>
              <w:t>1、产品规格:根据场地尺寸定制</w:t>
            </w:r>
          </w:p>
          <w:p w14:paraId="5E849BF6">
            <w:pPr>
              <w:rPr>
                <w:rFonts w:hint="eastAsia" w:ascii="宋体" w:hAnsi="宋体" w:cs="宋体"/>
                <w:szCs w:val="21"/>
              </w:rPr>
            </w:pPr>
            <w:r>
              <w:rPr>
                <w:rFonts w:hint="eastAsia" w:ascii="宋体" w:hAnsi="宋体" w:cs="宋体"/>
                <w:szCs w:val="21"/>
              </w:rPr>
              <w:t>2、产品结构:场地上层为皮革，下层为柔性层，柔性层由三层XPE热合而成，单卷可卷起便于搬运，单元 XPE 热合</w:t>
            </w:r>
          </w:p>
          <w:p w14:paraId="6A3CCF4E">
            <w:pPr>
              <w:rPr>
                <w:rFonts w:hint="eastAsia" w:ascii="宋体" w:hAnsi="宋体" w:cs="宋体"/>
                <w:szCs w:val="21"/>
              </w:rPr>
            </w:pPr>
            <w:r>
              <w:rPr>
                <w:rFonts w:hint="eastAsia" w:ascii="宋体" w:hAnsi="宋体" w:cs="宋体"/>
                <w:szCs w:val="21"/>
              </w:rPr>
              <w:t>3、产品材质:场地主要有皮革、卷材柔性层组成:柔性层材质:p30 XPE 火焰热合。</w:t>
            </w:r>
          </w:p>
          <w:p w14:paraId="6C3870C5">
            <w:pPr>
              <w:rPr>
                <w:rFonts w:hint="default" w:ascii="宋体" w:hAnsi="宋体" w:eastAsia="宋体" w:cs="宋体"/>
                <w:szCs w:val="21"/>
                <w:lang w:val="en-US" w:eastAsia="zh-CN"/>
              </w:rPr>
            </w:pPr>
            <w:r>
              <w:rPr>
                <w:rFonts w:hint="eastAsia" w:ascii="宋体" w:hAnsi="宋体" w:cs="宋体"/>
                <w:szCs w:val="21"/>
              </w:rPr>
              <w:t>4、产品工艺:柔性层主要材料席纹革+XPE 通过火焰热合工艺粘合而成，单元之间粘扣连接，粘扣固定使整个场地成为一个整体。                           5：整套场地皮革与卷垫一体式                  6：卷垫具有国家质量监督局检验报告制造厂商具有SGS认证</w:t>
            </w:r>
            <w:r>
              <w:rPr>
                <w:rFonts w:hint="eastAsia" w:ascii="宋体" w:hAnsi="宋体" w:cs="宋体"/>
                <w:szCs w:val="21"/>
                <w:lang w:val="en-US" w:eastAsia="zh-CN"/>
              </w:rPr>
              <w:t>7.包安装</w:t>
            </w:r>
          </w:p>
        </w:tc>
        <w:tc>
          <w:tcPr>
            <w:tcW w:w="567" w:type="dxa"/>
            <w:noWrap w:val="0"/>
            <w:vAlign w:val="center"/>
          </w:tcPr>
          <w:p w14:paraId="4A6C6BA7">
            <w:pPr>
              <w:jc w:val="center"/>
              <w:rPr>
                <w:rFonts w:hint="eastAsia" w:ascii="宋体" w:hAnsi="宋体" w:cs="宋体"/>
                <w:color w:val="000000"/>
                <w:szCs w:val="21"/>
              </w:rPr>
            </w:pPr>
            <w:r>
              <w:rPr>
                <w:rFonts w:hint="eastAsia" w:ascii="宋体" w:hAnsi="宋体" w:cs="宋体"/>
                <w:color w:val="000000"/>
                <w:szCs w:val="21"/>
              </w:rPr>
              <w:t>1</w:t>
            </w:r>
            <w:r>
              <w:rPr>
                <w:rFonts w:ascii="宋体" w:hAnsi="宋体" w:cs="宋体"/>
                <w:color w:val="000000"/>
                <w:szCs w:val="21"/>
              </w:rPr>
              <w:t>20</w:t>
            </w:r>
          </w:p>
        </w:tc>
        <w:tc>
          <w:tcPr>
            <w:tcW w:w="1032" w:type="dxa"/>
            <w:noWrap w:val="0"/>
            <w:vAlign w:val="center"/>
          </w:tcPr>
          <w:p w14:paraId="0A2CE386">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平方米</w:t>
            </w:r>
          </w:p>
        </w:tc>
      </w:tr>
      <w:tr w14:paraId="713A2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5780351E">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40</w:t>
            </w:r>
          </w:p>
        </w:tc>
        <w:tc>
          <w:tcPr>
            <w:tcW w:w="1080" w:type="dxa"/>
            <w:noWrap w:val="0"/>
            <w:vAlign w:val="center"/>
          </w:tcPr>
          <w:p w14:paraId="02F9B8E2">
            <w:pPr>
              <w:jc w:val="center"/>
              <w:rPr>
                <w:rFonts w:hint="eastAsia" w:ascii="宋体" w:hAnsi="宋体" w:cs="宋体"/>
                <w:color w:val="000000"/>
                <w:szCs w:val="21"/>
              </w:rPr>
            </w:pPr>
            <w:r>
              <w:rPr>
                <w:rFonts w:hint="eastAsia" w:ascii="宋体" w:hAnsi="宋体" w:cs="宋体"/>
                <w:color w:val="000000"/>
                <w:szCs w:val="21"/>
              </w:rPr>
              <w:t>沙袋</w:t>
            </w:r>
          </w:p>
        </w:tc>
        <w:tc>
          <w:tcPr>
            <w:tcW w:w="4784" w:type="dxa"/>
            <w:noWrap w:val="0"/>
            <w:vAlign w:val="center"/>
          </w:tcPr>
          <w:p w14:paraId="733D4CF9">
            <w:pPr>
              <w:rPr>
                <w:rFonts w:hint="eastAsia" w:ascii="宋体" w:hAnsi="宋体" w:cs="宋体"/>
                <w:szCs w:val="21"/>
              </w:rPr>
            </w:pPr>
            <w:r>
              <w:rPr>
                <w:rFonts w:hint="eastAsia" w:ascii="宋体" w:hAnsi="宋体" w:cs="宋体"/>
                <w:szCs w:val="21"/>
              </w:rPr>
              <w:t>1.尺寸：1.5m*50cm*60kg</w:t>
            </w:r>
          </w:p>
          <w:p w14:paraId="63E50B0D">
            <w:pPr>
              <w:rPr>
                <w:rFonts w:hint="eastAsia" w:ascii="宋体" w:hAnsi="宋体" w:cs="宋体"/>
                <w:szCs w:val="21"/>
              </w:rPr>
            </w:pPr>
            <w:r>
              <w:rPr>
                <w:rFonts w:hint="eastAsia" w:ascii="宋体" w:hAnsi="宋体" w:cs="宋体"/>
                <w:szCs w:val="21"/>
              </w:rPr>
              <w:t>2.优质仿皮+帆布双层，内衬高回弹反弹胶，带旋转器，铁芯双挂链，配出口品质防锈铁链，红蓝黑</w:t>
            </w:r>
          </w:p>
          <w:p w14:paraId="49CED737">
            <w:pPr>
              <w:rPr>
                <w:rFonts w:hint="default" w:ascii="宋体" w:hAnsi="宋体" w:eastAsia="宋体" w:cs="宋体"/>
                <w:szCs w:val="21"/>
                <w:lang w:val="en-US" w:eastAsia="zh-CN"/>
              </w:rPr>
            </w:pPr>
            <w:r>
              <w:rPr>
                <w:rFonts w:hint="eastAsia" w:ascii="宋体" w:hAnsi="宋体" w:cs="宋体"/>
                <w:szCs w:val="21"/>
                <w:lang w:val="en-US" w:eastAsia="zh-CN"/>
              </w:rPr>
              <w:t>3.包安装</w:t>
            </w:r>
          </w:p>
        </w:tc>
        <w:tc>
          <w:tcPr>
            <w:tcW w:w="567" w:type="dxa"/>
            <w:noWrap w:val="0"/>
            <w:vAlign w:val="center"/>
          </w:tcPr>
          <w:p w14:paraId="61A52B67">
            <w:pPr>
              <w:jc w:val="center"/>
              <w:rPr>
                <w:rFonts w:hint="eastAsia" w:ascii="宋体" w:hAnsi="宋体" w:cs="宋体"/>
                <w:color w:val="000000"/>
                <w:szCs w:val="21"/>
              </w:rPr>
            </w:pPr>
            <w:r>
              <w:rPr>
                <w:rFonts w:hint="eastAsia" w:ascii="宋体" w:hAnsi="宋体" w:cs="宋体"/>
                <w:color w:val="000000"/>
                <w:szCs w:val="21"/>
              </w:rPr>
              <w:t>8</w:t>
            </w:r>
          </w:p>
        </w:tc>
        <w:tc>
          <w:tcPr>
            <w:tcW w:w="1032" w:type="dxa"/>
            <w:noWrap w:val="0"/>
            <w:vAlign w:val="center"/>
          </w:tcPr>
          <w:p w14:paraId="594161A9">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个</w:t>
            </w:r>
          </w:p>
        </w:tc>
      </w:tr>
      <w:tr w14:paraId="27A3A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56AB122F">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41</w:t>
            </w:r>
          </w:p>
        </w:tc>
        <w:tc>
          <w:tcPr>
            <w:tcW w:w="1080" w:type="dxa"/>
            <w:noWrap w:val="0"/>
            <w:vAlign w:val="center"/>
          </w:tcPr>
          <w:p w14:paraId="0A9232CF">
            <w:pPr>
              <w:jc w:val="center"/>
              <w:rPr>
                <w:rFonts w:hint="eastAsia" w:ascii="宋体" w:hAnsi="宋体" w:cs="宋体"/>
                <w:color w:val="000000"/>
                <w:szCs w:val="21"/>
              </w:rPr>
            </w:pPr>
            <w:r>
              <w:rPr>
                <w:rFonts w:hint="eastAsia" w:ascii="宋体" w:hAnsi="宋体" w:cs="宋体"/>
                <w:color w:val="000000"/>
                <w:szCs w:val="21"/>
              </w:rPr>
              <w:t>沙袋滑轨</w:t>
            </w:r>
          </w:p>
        </w:tc>
        <w:tc>
          <w:tcPr>
            <w:tcW w:w="4784" w:type="dxa"/>
            <w:noWrap w:val="0"/>
            <w:vAlign w:val="top"/>
          </w:tcPr>
          <w:p w14:paraId="536D96BC">
            <w:pPr>
              <w:rPr>
                <w:rFonts w:hint="eastAsia" w:ascii="宋体" w:hAnsi="宋体" w:cs="宋体"/>
                <w:b/>
                <w:bCs/>
                <w:szCs w:val="21"/>
              </w:rPr>
            </w:pPr>
            <w:r>
              <w:rPr>
                <w:rFonts w:hint="eastAsia" w:ascii="宋体" w:hAnsi="宋体" w:cs="宋体"/>
                <w:szCs w:val="21"/>
              </w:rPr>
              <w:t>滑轨包括直行轨道13m，弧形轨道一个，轨道连接件8个，移动滑车八个，</w:t>
            </w:r>
            <w:r>
              <w:rPr>
                <w:rFonts w:hint="eastAsia" w:ascii="宋体" w:hAnsi="宋体" w:cs="宋体"/>
                <w:szCs w:val="21"/>
                <w:lang w:val="en-US" w:eastAsia="zh-CN"/>
              </w:rPr>
              <w:t>包安装</w:t>
            </w:r>
          </w:p>
        </w:tc>
        <w:tc>
          <w:tcPr>
            <w:tcW w:w="567" w:type="dxa"/>
            <w:noWrap w:val="0"/>
            <w:vAlign w:val="center"/>
          </w:tcPr>
          <w:p w14:paraId="25212F0E">
            <w:pPr>
              <w:jc w:val="center"/>
              <w:rPr>
                <w:rFonts w:hint="eastAsia" w:ascii="宋体" w:hAnsi="宋体" w:cs="宋体"/>
                <w:color w:val="000000"/>
                <w:szCs w:val="21"/>
              </w:rPr>
            </w:pPr>
            <w:r>
              <w:rPr>
                <w:rFonts w:hint="eastAsia" w:ascii="宋体" w:hAnsi="宋体" w:cs="宋体"/>
                <w:color w:val="000000"/>
                <w:szCs w:val="21"/>
              </w:rPr>
              <w:t>1</w:t>
            </w:r>
          </w:p>
        </w:tc>
        <w:tc>
          <w:tcPr>
            <w:tcW w:w="1032" w:type="dxa"/>
            <w:noWrap w:val="0"/>
            <w:vAlign w:val="center"/>
          </w:tcPr>
          <w:p w14:paraId="4F4974FB">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套</w:t>
            </w:r>
          </w:p>
        </w:tc>
      </w:tr>
      <w:tr w14:paraId="0E1D9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02310827">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42</w:t>
            </w:r>
          </w:p>
        </w:tc>
        <w:tc>
          <w:tcPr>
            <w:tcW w:w="1080" w:type="dxa"/>
            <w:noWrap w:val="0"/>
            <w:vAlign w:val="center"/>
          </w:tcPr>
          <w:p w14:paraId="1E2A8997">
            <w:pPr>
              <w:jc w:val="center"/>
              <w:rPr>
                <w:rFonts w:hint="eastAsia" w:ascii="宋体" w:hAnsi="宋体" w:cs="宋体"/>
                <w:color w:val="000000"/>
                <w:szCs w:val="21"/>
              </w:rPr>
            </w:pPr>
            <w:r>
              <w:rPr>
                <w:rFonts w:hint="eastAsia" w:ascii="宋体" w:hAnsi="宋体" w:cs="宋体"/>
                <w:color w:val="000000"/>
                <w:szCs w:val="21"/>
              </w:rPr>
              <w:t>大绳</w:t>
            </w:r>
          </w:p>
        </w:tc>
        <w:tc>
          <w:tcPr>
            <w:tcW w:w="4784" w:type="dxa"/>
            <w:noWrap w:val="0"/>
            <w:vAlign w:val="top"/>
          </w:tcPr>
          <w:p w14:paraId="5A089BE3">
            <w:pPr>
              <w:rPr>
                <w:rFonts w:hint="eastAsia" w:ascii="宋体" w:hAnsi="宋体" w:eastAsia="宋体" w:cs="宋体"/>
                <w:szCs w:val="21"/>
                <w:lang w:eastAsia="zh-CN"/>
              </w:rPr>
            </w:pPr>
            <w:r>
              <w:rPr>
                <w:rFonts w:hint="eastAsia" w:ascii="宋体" w:hAnsi="宋体" w:cs="宋体"/>
                <w:szCs w:val="21"/>
              </w:rPr>
              <w:t>1.尺寸：38mm x15m，特种尼龙制，防滑布套，抗摔打</w:t>
            </w:r>
            <w:r>
              <w:rPr>
                <w:rFonts w:hint="eastAsia" w:ascii="宋体" w:hAnsi="宋体" w:cs="宋体"/>
                <w:szCs w:val="21"/>
                <w:lang w:eastAsia="zh-CN"/>
              </w:rPr>
              <w:t>，</w:t>
            </w:r>
            <w:r>
              <w:rPr>
                <w:rFonts w:hint="eastAsia" w:ascii="宋体" w:hAnsi="宋体" w:cs="宋体"/>
                <w:szCs w:val="21"/>
                <w:lang w:val="en-US" w:eastAsia="zh-CN"/>
              </w:rPr>
              <w:t>包安装</w:t>
            </w:r>
          </w:p>
        </w:tc>
        <w:tc>
          <w:tcPr>
            <w:tcW w:w="567" w:type="dxa"/>
            <w:noWrap w:val="0"/>
            <w:vAlign w:val="center"/>
          </w:tcPr>
          <w:p w14:paraId="389116EB">
            <w:pPr>
              <w:jc w:val="center"/>
              <w:rPr>
                <w:rFonts w:hint="eastAsia" w:ascii="宋体" w:hAnsi="宋体" w:cs="宋体"/>
                <w:color w:val="000000"/>
                <w:szCs w:val="21"/>
              </w:rPr>
            </w:pPr>
            <w:r>
              <w:rPr>
                <w:rFonts w:hint="eastAsia" w:ascii="宋体" w:hAnsi="宋体" w:cs="宋体"/>
                <w:color w:val="000000"/>
                <w:szCs w:val="21"/>
              </w:rPr>
              <w:t>4</w:t>
            </w:r>
          </w:p>
        </w:tc>
        <w:tc>
          <w:tcPr>
            <w:tcW w:w="1032" w:type="dxa"/>
            <w:noWrap w:val="0"/>
            <w:vAlign w:val="center"/>
          </w:tcPr>
          <w:p w14:paraId="7CE80C71">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根</w:t>
            </w:r>
          </w:p>
        </w:tc>
      </w:tr>
      <w:tr w14:paraId="29FC4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2738DC75">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43</w:t>
            </w:r>
          </w:p>
        </w:tc>
        <w:tc>
          <w:tcPr>
            <w:tcW w:w="1080" w:type="dxa"/>
            <w:noWrap w:val="0"/>
            <w:vAlign w:val="center"/>
          </w:tcPr>
          <w:p w14:paraId="17D3050F">
            <w:pPr>
              <w:jc w:val="center"/>
              <w:rPr>
                <w:rFonts w:hint="eastAsia" w:ascii="宋体" w:hAnsi="宋体" w:cs="宋体"/>
                <w:color w:val="000000"/>
                <w:szCs w:val="21"/>
              </w:rPr>
            </w:pPr>
            <w:r>
              <w:rPr>
                <w:rFonts w:hint="eastAsia" w:ascii="宋体" w:hAnsi="宋体" w:cs="宋体"/>
                <w:color w:val="000000"/>
                <w:szCs w:val="21"/>
              </w:rPr>
              <w:t>五层软式跳箱</w:t>
            </w:r>
          </w:p>
        </w:tc>
        <w:tc>
          <w:tcPr>
            <w:tcW w:w="4784" w:type="dxa"/>
            <w:noWrap w:val="0"/>
            <w:vAlign w:val="top"/>
          </w:tcPr>
          <w:p w14:paraId="54819E73">
            <w:pPr>
              <w:rPr>
                <w:rFonts w:hint="eastAsia" w:ascii="宋体" w:hAnsi="宋体" w:cs="宋体"/>
                <w:szCs w:val="21"/>
              </w:rPr>
            </w:pPr>
            <w:r>
              <w:rPr>
                <w:rFonts w:hint="eastAsia" w:ascii="宋体" w:hAnsi="宋体" w:cs="宋体"/>
                <w:szCs w:val="21"/>
              </w:rPr>
              <w:t>颜色：黄、黑黄、黑绿、黑红、黑蓝</w:t>
            </w:r>
          </w:p>
          <w:p w14:paraId="5B165A14">
            <w:pPr>
              <w:rPr>
                <w:rFonts w:hint="eastAsia" w:ascii="宋体" w:hAnsi="宋体" w:cs="宋体"/>
                <w:szCs w:val="21"/>
              </w:rPr>
            </w:pPr>
            <w:r>
              <w:rPr>
                <w:rFonts w:hint="eastAsia" w:ascii="宋体" w:hAnsi="宋体" w:cs="宋体"/>
                <w:szCs w:val="21"/>
              </w:rPr>
              <w:t>材质：PVC＋＋EPE棉</w:t>
            </w:r>
          </w:p>
          <w:p w14:paraId="1ED3FF17">
            <w:pPr>
              <w:rPr>
                <w:rFonts w:hint="eastAsia" w:ascii="宋体" w:hAnsi="宋体" w:cs="宋体"/>
                <w:szCs w:val="21"/>
              </w:rPr>
            </w:pPr>
            <w:r>
              <w:rPr>
                <w:rFonts w:hint="eastAsia" w:ascii="宋体" w:hAnsi="宋体" w:cs="宋体"/>
                <w:szCs w:val="21"/>
              </w:rPr>
              <w:t>中国制造：是</w:t>
            </w:r>
          </w:p>
          <w:p w14:paraId="3A6604F0">
            <w:pPr>
              <w:rPr>
                <w:rFonts w:hint="eastAsia" w:ascii="宋体" w:hAnsi="宋体" w:cs="宋体"/>
                <w:szCs w:val="21"/>
              </w:rPr>
            </w:pPr>
            <w:r>
              <w:rPr>
                <w:rFonts w:hint="eastAsia" w:ascii="宋体" w:hAnsi="宋体" w:cs="宋体"/>
                <w:szCs w:val="21"/>
              </w:rPr>
              <w:t>尺寸：长：91.4cm  宽：76.2cm  高：分别为（7.6cm、15.2cm、30.4cm、45.7cm、60.9cm60.9cm））</w:t>
            </w:r>
          </w:p>
        </w:tc>
        <w:tc>
          <w:tcPr>
            <w:tcW w:w="567" w:type="dxa"/>
            <w:noWrap w:val="0"/>
            <w:vAlign w:val="center"/>
          </w:tcPr>
          <w:p w14:paraId="4F46F31C">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51E1DC09">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套</w:t>
            </w:r>
          </w:p>
        </w:tc>
      </w:tr>
      <w:tr w14:paraId="7236D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A642CCE">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44</w:t>
            </w:r>
          </w:p>
        </w:tc>
        <w:tc>
          <w:tcPr>
            <w:tcW w:w="1080" w:type="dxa"/>
            <w:noWrap w:val="0"/>
            <w:vAlign w:val="center"/>
          </w:tcPr>
          <w:p w14:paraId="3167311A">
            <w:pPr>
              <w:jc w:val="center"/>
              <w:rPr>
                <w:rFonts w:hint="eastAsia" w:ascii="宋体" w:hAnsi="宋体" w:cs="宋体"/>
                <w:color w:val="000000"/>
                <w:szCs w:val="21"/>
              </w:rPr>
            </w:pPr>
            <w:r>
              <w:rPr>
                <w:rFonts w:hint="eastAsia" w:ascii="宋体" w:hAnsi="宋体" w:cs="宋体"/>
                <w:color w:val="000000"/>
                <w:szCs w:val="21"/>
              </w:rPr>
              <w:t>拳套</w:t>
            </w:r>
          </w:p>
        </w:tc>
        <w:tc>
          <w:tcPr>
            <w:tcW w:w="4784" w:type="dxa"/>
            <w:noWrap w:val="0"/>
            <w:vAlign w:val="top"/>
          </w:tcPr>
          <w:p w14:paraId="4C6D9A68">
            <w:pPr>
              <w:rPr>
                <w:rFonts w:hint="eastAsia" w:ascii="宋体" w:hAnsi="宋体" w:cs="宋体"/>
                <w:szCs w:val="21"/>
              </w:rPr>
            </w:pPr>
            <w:r>
              <w:rPr>
                <w:rFonts w:hint="eastAsia" w:ascii="宋体" w:hAnsi="宋体" w:cs="宋体"/>
                <w:szCs w:val="21"/>
              </w:rPr>
              <w:t>1.材质工艺：</w:t>
            </w:r>
          </w:p>
          <w:p w14:paraId="5D04395A">
            <w:pPr>
              <w:rPr>
                <w:rFonts w:hint="eastAsia" w:ascii="宋体" w:hAnsi="宋体" w:cs="宋体"/>
                <w:szCs w:val="21"/>
              </w:rPr>
            </w:pPr>
            <w:r>
              <w:rPr>
                <w:rFonts w:hint="eastAsia" w:ascii="宋体" w:hAnsi="宋体" w:cs="宋体"/>
                <w:szCs w:val="21"/>
              </w:rPr>
              <w:t>仿皮面料车缝；乳胶内胆；掌心处透气孔，粘扣式；</w:t>
            </w:r>
          </w:p>
          <w:p w14:paraId="4447C030">
            <w:pPr>
              <w:rPr>
                <w:rFonts w:hint="eastAsia" w:ascii="宋体" w:hAnsi="宋体" w:cs="宋体"/>
                <w:szCs w:val="21"/>
              </w:rPr>
            </w:pPr>
            <w:r>
              <w:rPr>
                <w:rFonts w:hint="eastAsia" w:ascii="宋体" w:hAnsi="宋体" w:cs="宋体"/>
                <w:szCs w:val="21"/>
              </w:rPr>
              <w:t>2.功能用途：</w:t>
            </w:r>
          </w:p>
          <w:p w14:paraId="18803DDD">
            <w:pPr>
              <w:rPr>
                <w:rFonts w:hint="eastAsia" w:ascii="宋体" w:hAnsi="宋体" w:cs="宋体"/>
                <w:szCs w:val="21"/>
              </w:rPr>
            </w:pPr>
            <w:r>
              <w:rPr>
                <w:rFonts w:hint="eastAsia" w:ascii="宋体" w:hAnsi="宋体" w:cs="宋体"/>
                <w:szCs w:val="21"/>
              </w:rPr>
              <w:t>武术散打训练、比赛使用,保护拳峰，手腕部加强防护,提高击打力量、速度、准确度等综合素质。</w:t>
            </w:r>
          </w:p>
          <w:p w14:paraId="027E6A28">
            <w:pPr>
              <w:rPr>
                <w:rFonts w:hint="eastAsia" w:ascii="宋体" w:hAnsi="宋体" w:cs="宋体"/>
                <w:szCs w:val="21"/>
              </w:rPr>
            </w:pPr>
            <w:r>
              <w:rPr>
                <w:rFonts w:hint="eastAsia" w:ascii="宋体" w:hAnsi="宋体" w:cs="宋体"/>
                <w:szCs w:val="21"/>
              </w:rPr>
              <w:t>3.产品标准：</w:t>
            </w:r>
          </w:p>
          <w:p w14:paraId="621E8012">
            <w:pPr>
              <w:rPr>
                <w:rFonts w:hint="eastAsia" w:ascii="宋体" w:hAnsi="宋体" w:cs="宋体"/>
                <w:szCs w:val="21"/>
              </w:rPr>
            </w:pPr>
            <w:r>
              <w:rPr>
                <w:rFonts w:hint="eastAsia" w:ascii="宋体" w:hAnsi="宋体" w:cs="宋体"/>
                <w:szCs w:val="21"/>
              </w:rPr>
              <w:t>包裹性、保护性好，有利于运动员高水平发挥，符合武术散打训练、比赛器材标准</w:t>
            </w:r>
          </w:p>
        </w:tc>
        <w:tc>
          <w:tcPr>
            <w:tcW w:w="567" w:type="dxa"/>
            <w:noWrap w:val="0"/>
            <w:vAlign w:val="center"/>
          </w:tcPr>
          <w:p w14:paraId="1731CDC8">
            <w:pPr>
              <w:jc w:val="center"/>
              <w:rPr>
                <w:rFonts w:hint="eastAsia" w:ascii="宋体" w:hAnsi="宋体" w:cs="宋体"/>
                <w:color w:val="000000"/>
                <w:szCs w:val="21"/>
              </w:rPr>
            </w:pPr>
            <w:r>
              <w:rPr>
                <w:rFonts w:hint="eastAsia" w:ascii="宋体" w:hAnsi="宋体" w:cs="宋体"/>
                <w:color w:val="000000"/>
                <w:szCs w:val="21"/>
              </w:rPr>
              <w:t>2</w:t>
            </w:r>
            <w:r>
              <w:rPr>
                <w:rFonts w:ascii="宋体" w:hAnsi="宋体" w:cs="宋体"/>
                <w:color w:val="000000"/>
                <w:szCs w:val="21"/>
              </w:rPr>
              <w:t>0</w:t>
            </w:r>
          </w:p>
        </w:tc>
        <w:tc>
          <w:tcPr>
            <w:tcW w:w="1032" w:type="dxa"/>
            <w:noWrap w:val="0"/>
            <w:vAlign w:val="center"/>
          </w:tcPr>
          <w:p w14:paraId="711C8546">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个</w:t>
            </w:r>
          </w:p>
        </w:tc>
      </w:tr>
      <w:tr w14:paraId="3A89D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FAF59CC">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45</w:t>
            </w:r>
          </w:p>
        </w:tc>
        <w:tc>
          <w:tcPr>
            <w:tcW w:w="1080" w:type="dxa"/>
            <w:noWrap w:val="0"/>
            <w:vAlign w:val="center"/>
          </w:tcPr>
          <w:p w14:paraId="7F6F9C9A">
            <w:pPr>
              <w:jc w:val="center"/>
              <w:rPr>
                <w:rFonts w:hint="eastAsia" w:ascii="宋体" w:hAnsi="宋体" w:cs="宋体"/>
                <w:color w:val="000000"/>
                <w:szCs w:val="21"/>
              </w:rPr>
            </w:pPr>
            <w:r>
              <w:rPr>
                <w:rFonts w:hint="eastAsia" w:ascii="宋体" w:hAnsi="宋体" w:cs="宋体"/>
                <w:color w:val="000000"/>
                <w:szCs w:val="21"/>
              </w:rPr>
              <w:t>手靶</w:t>
            </w:r>
          </w:p>
        </w:tc>
        <w:tc>
          <w:tcPr>
            <w:tcW w:w="4784" w:type="dxa"/>
            <w:noWrap w:val="0"/>
            <w:vAlign w:val="top"/>
          </w:tcPr>
          <w:p w14:paraId="28F0D684">
            <w:pPr>
              <w:rPr>
                <w:rFonts w:hint="eastAsia" w:ascii="宋体" w:hAnsi="宋体" w:cs="宋体"/>
                <w:szCs w:val="21"/>
              </w:rPr>
            </w:pPr>
            <w:r>
              <w:rPr>
                <w:rFonts w:hint="eastAsia" w:ascii="宋体" w:hAnsi="宋体" w:cs="宋体"/>
                <w:szCs w:val="21"/>
              </w:rPr>
              <w:t xml:space="preserve">1.材质工艺：                                     </w:t>
            </w:r>
          </w:p>
          <w:p w14:paraId="5DCD2893">
            <w:pPr>
              <w:rPr>
                <w:rFonts w:hint="eastAsia" w:ascii="宋体" w:hAnsi="宋体" w:cs="宋体"/>
                <w:szCs w:val="21"/>
              </w:rPr>
            </w:pPr>
            <w:r>
              <w:rPr>
                <w:rFonts w:hint="eastAsia" w:ascii="宋体" w:hAnsi="宋体" w:cs="宋体"/>
                <w:szCs w:val="21"/>
              </w:rPr>
              <w:t>湿法PU面料车缝；聚氨酯发泡内胆；</w:t>
            </w:r>
          </w:p>
          <w:p w14:paraId="269C6330">
            <w:pPr>
              <w:jc w:val="left"/>
              <w:rPr>
                <w:rFonts w:hint="eastAsia" w:ascii="宋体" w:hAnsi="宋体" w:cs="宋体"/>
                <w:szCs w:val="21"/>
              </w:rPr>
            </w:pPr>
            <w:r>
              <w:rPr>
                <w:rFonts w:hint="eastAsia" w:ascii="宋体" w:hAnsi="宋体" w:cs="宋体"/>
                <w:szCs w:val="21"/>
              </w:rPr>
              <w:t>2.功能用途：                                                武术散打训练使用，提高运动员出拳力量、准确度、反应速度等综合素质。</w:t>
            </w:r>
          </w:p>
          <w:p w14:paraId="6E49B829">
            <w:pPr>
              <w:jc w:val="left"/>
              <w:rPr>
                <w:rFonts w:hint="eastAsia" w:ascii="宋体" w:hAnsi="宋体" w:cs="宋体"/>
                <w:szCs w:val="21"/>
              </w:rPr>
            </w:pPr>
            <w:r>
              <w:rPr>
                <w:rFonts w:hint="eastAsia" w:ascii="宋体" w:hAnsi="宋体" w:cs="宋体"/>
                <w:szCs w:val="21"/>
              </w:rPr>
              <w:t>3.产品标准：                                                          手腕处保护垫，握感舒适，高效吸能，符合武术散打训练器材标准。</w:t>
            </w:r>
          </w:p>
        </w:tc>
        <w:tc>
          <w:tcPr>
            <w:tcW w:w="567" w:type="dxa"/>
            <w:noWrap w:val="0"/>
            <w:vAlign w:val="center"/>
          </w:tcPr>
          <w:p w14:paraId="274CBFE9">
            <w:pPr>
              <w:jc w:val="center"/>
              <w:rPr>
                <w:rFonts w:hint="eastAsia" w:ascii="宋体" w:hAnsi="宋体" w:cs="宋体"/>
                <w:color w:val="000000"/>
                <w:szCs w:val="21"/>
              </w:rPr>
            </w:pPr>
            <w:r>
              <w:rPr>
                <w:rFonts w:hint="eastAsia" w:ascii="宋体" w:hAnsi="宋体" w:cs="宋体"/>
                <w:color w:val="000000"/>
                <w:szCs w:val="21"/>
              </w:rPr>
              <w:t>2</w:t>
            </w:r>
            <w:r>
              <w:rPr>
                <w:rFonts w:ascii="宋体" w:hAnsi="宋体" w:cs="宋体"/>
                <w:color w:val="000000"/>
                <w:szCs w:val="21"/>
              </w:rPr>
              <w:t>0</w:t>
            </w:r>
          </w:p>
        </w:tc>
        <w:tc>
          <w:tcPr>
            <w:tcW w:w="1032" w:type="dxa"/>
            <w:noWrap w:val="0"/>
            <w:vAlign w:val="center"/>
          </w:tcPr>
          <w:p w14:paraId="5904535F">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个</w:t>
            </w:r>
          </w:p>
        </w:tc>
      </w:tr>
      <w:tr w14:paraId="64EB7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7DDFA56">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46</w:t>
            </w:r>
          </w:p>
        </w:tc>
        <w:tc>
          <w:tcPr>
            <w:tcW w:w="1080" w:type="dxa"/>
            <w:noWrap w:val="0"/>
            <w:vAlign w:val="center"/>
          </w:tcPr>
          <w:p w14:paraId="2FDD1D45">
            <w:pPr>
              <w:jc w:val="center"/>
              <w:rPr>
                <w:rFonts w:hint="eastAsia" w:ascii="宋体" w:hAnsi="宋体" w:cs="宋体"/>
                <w:color w:val="000000"/>
                <w:szCs w:val="21"/>
              </w:rPr>
            </w:pPr>
            <w:r>
              <w:rPr>
                <w:rFonts w:hint="eastAsia" w:ascii="宋体" w:hAnsi="宋体" w:cs="宋体"/>
                <w:color w:val="000000"/>
                <w:szCs w:val="21"/>
              </w:rPr>
              <w:t>脚靶</w:t>
            </w:r>
          </w:p>
        </w:tc>
        <w:tc>
          <w:tcPr>
            <w:tcW w:w="4784" w:type="dxa"/>
            <w:noWrap w:val="0"/>
            <w:vAlign w:val="top"/>
          </w:tcPr>
          <w:p w14:paraId="061FFEA2">
            <w:pPr>
              <w:rPr>
                <w:rFonts w:hint="eastAsia" w:ascii="宋体" w:hAnsi="宋体" w:cs="宋体"/>
                <w:szCs w:val="21"/>
              </w:rPr>
            </w:pPr>
            <w:r>
              <w:rPr>
                <w:rFonts w:hint="eastAsia" w:ascii="宋体" w:hAnsi="宋体" w:cs="宋体"/>
                <w:szCs w:val="21"/>
              </w:rPr>
              <w:t xml:space="preserve">1.材质工艺：                                     </w:t>
            </w:r>
          </w:p>
          <w:p w14:paraId="31123932">
            <w:pPr>
              <w:rPr>
                <w:rFonts w:hint="eastAsia" w:ascii="宋体" w:hAnsi="宋体" w:cs="宋体"/>
                <w:szCs w:val="21"/>
              </w:rPr>
            </w:pPr>
            <w:r>
              <w:rPr>
                <w:rFonts w:hint="eastAsia" w:ascii="宋体" w:hAnsi="宋体" w:cs="宋体"/>
                <w:szCs w:val="21"/>
              </w:rPr>
              <w:t>仿皮面料车缝；PE、EVA泡沫复合内胆；</w:t>
            </w:r>
          </w:p>
          <w:p w14:paraId="719B3F34">
            <w:pPr>
              <w:rPr>
                <w:rFonts w:hint="eastAsia" w:ascii="宋体" w:hAnsi="宋体" w:cs="宋体"/>
                <w:szCs w:val="21"/>
              </w:rPr>
            </w:pPr>
            <w:r>
              <w:rPr>
                <w:rFonts w:hint="eastAsia" w:ascii="宋体" w:hAnsi="宋体" w:cs="宋体"/>
                <w:szCs w:val="21"/>
              </w:rPr>
              <w:t>2.功能用途：</w:t>
            </w:r>
          </w:p>
          <w:p w14:paraId="05EC2137">
            <w:pPr>
              <w:rPr>
                <w:rFonts w:hint="eastAsia" w:ascii="宋体" w:hAnsi="宋体" w:cs="宋体"/>
                <w:szCs w:val="21"/>
              </w:rPr>
            </w:pPr>
            <w:r>
              <w:rPr>
                <w:rFonts w:hint="eastAsia" w:ascii="宋体" w:hAnsi="宋体" w:cs="宋体"/>
                <w:szCs w:val="21"/>
              </w:rPr>
              <w:t>武术散打训练使用，提高运动员腿法力量、准确度、反应速度等综合素质。</w:t>
            </w:r>
          </w:p>
          <w:p w14:paraId="37898330">
            <w:pPr>
              <w:rPr>
                <w:rFonts w:hint="eastAsia" w:ascii="宋体" w:hAnsi="宋体" w:cs="宋体"/>
                <w:szCs w:val="21"/>
              </w:rPr>
            </w:pPr>
            <w:r>
              <w:rPr>
                <w:rFonts w:hint="eastAsia" w:ascii="宋体" w:hAnsi="宋体" w:cs="宋体"/>
                <w:szCs w:val="21"/>
              </w:rPr>
              <w:t>3.产品标准：</w:t>
            </w:r>
          </w:p>
          <w:p w14:paraId="708D0A3D">
            <w:pPr>
              <w:rPr>
                <w:rFonts w:hint="eastAsia" w:ascii="宋体" w:hAnsi="宋体" w:cs="宋体"/>
                <w:szCs w:val="21"/>
              </w:rPr>
            </w:pPr>
            <w:r>
              <w:rPr>
                <w:rFonts w:hint="eastAsia" w:ascii="宋体" w:hAnsi="宋体" w:cs="宋体"/>
                <w:szCs w:val="21"/>
              </w:rPr>
              <w:t>高效吸能，握感舒适，符合武术散打训练器材标准</w:t>
            </w:r>
          </w:p>
        </w:tc>
        <w:tc>
          <w:tcPr>
            <w:tcW w:w="567" w:type="dxa"/>
            <w:noWrap w:val="0"/>
            <w:vAlign w:val="center"/>
          </w:tcPr>
          <w:p w14:paraId="415B8513">
            <w:pPr>
              <w:jc w:val="center"/>
              <w:rPr>
                <w:rFonts w:hint="eastAsia" w:ascii="宋体" w:hAnsi="宋体" w:cs="宋体"/>
                <w:color w:val="000000"/>
                <w:szCs w:val="21"/>
              </w:rPr>
            </w:pPr>
            <w:r>
              <w:rPr>
                <w:rFonts w:hint="eastAsia" w:ascii="宋体" w:hAnsi="宋体" w:cs="宋体"/>
                <w:color w:val="000000"/>
                <w:szCs w:val="21"/>
              </w:rPr>
              <w:t>2</w:t>
            </w:r>
            <w:r>
              <w:rPr>
                <w:rFonts w:ascii="宋体" w:hAnsi="宋体" w:cs="宋体"/>
                <w:color w:val="000000"/>
                <w:szCs w:val="21"/>
              </w:rPr>
              <w:t>0</w:t>
            </w:r>
          </w:p>
        </w:tc>
        <w:tc>
          <w:tcPr>
            <w:tcW w:w="1032" w:type="dxa"/>
            <w:noWrap w:val="0"/>
            <w:vAlign w:val="center"/>
          </w:tcPr>
          <w:p w14:paraId="5C621123">
            <w:pPr>
              <w:jc w:val="center"/>
              <w:rPr>
                <w:rFonts w:hint="eastAsia" w:ascii="宋体" w:hAnsi="宋体" w:cs="宋体"/>
                <w:color w:val="000000"/>
                <w:szCs w:val="21"/>
              </w:rPr>
            </w:pPr>
            <w:r>
              <w:rPr>
                <w:rFonts w:hint="eastAsia" w:ascii="宋体" w:hAnsi="宋体" w:cs="宋体"/>
                <w:color w:val="000000"/>
                <w:szCs w:val="21"/>
                <w:lang w:val="en-US" w:eastAsia="zh-CN"/>
              </w:rPr>
              <w:t>个</w:t>
            </w:r>
          </w:p>
        </w:tc>
      </w:tr>
      <w:tr w14:paraId="44F91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7E21B068">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47</w:t>
            </w:r>
          </w:p>
        </w:tc>
        <w:tc>
          <w:tcPr>
            <w:tcW w:w="1080" w:type="dxa"/>
            <w:noWrap w:val="0"/>
            <w:vAlign w:val="center"/>
          </w:tcPr>
          <w:p w14:paraId="44F2EA98">
            <w:pPr>
              <w:jc w:val="center"/>
              <w:rPr>
                <w:rFonts w:hint="eastAsia" w:ascii="宋体" w:hAnsi="宋体" w:cs="宋体"/>
                <w:color w:val="000000"/>
                <w:szCs w:val="21"/>
              </w:rPr>
            </w:pPr>
            <w:r>
              <w:rPr>
                <w:rFonts w:hint="eastAsia" w:ascii="宋体" w:hAnsi="宋体" w:cs="宋体"/>
                <w:color w:val="000000"/>
                <w:szCs w:val="21"/>
              </w:rPr>
              <w:t>散打护具</w:t>
            </w:r>
          </w:p>
        </w:tc>
        <w:tc>
          <w:tcPr>
            <w:tcW w:w="4784" w:type="dxa"/>
            <w:noWrap w:val="0"/>
            <w:vAlign w:val="top"/>
          </w:tcPr>
          <w:p w14:paraId="58CB1882">
            <w:pPr>
              <w:rPr>
                <w:rFonts w:hint="eastAsia" w:ascii="宋体" w:hAnsi="宋体" w:cs="宋体"/>
                <w:szCs w:val="21"/>
              </w:rPr>
            </w:pPr>
            <w:r>
              <w:rPr>
                <w:rFonts w:hint="eastAsia" w:ascii="宋体" w:hAnsi="宋体" w:cs="宋体"/>
                <w:szCs w:val="21"/>
              </w:rPr>
              <w:t xml:space="preserve">1.护头 护胸 护裆 护腿连脚背，护手带 护齿  </w:t>
            </w:r>
          </w:p>
          <w:p w14:paraId="05D597B8">
            <w:pPr>
              <w:rPr>
                <w:rFonts w:hint="eastAsia" w:ascii="宋体" w:hAnsi="宋体" w:cs="宋体"/>
                <w:szCs w:val="21"/>
              </w:rPr>
            </w:pPr>
            <w:r>
              <w:rPr>
                <w:rFonts w:hint="eastAsia" w:ascii="宋体" w:hAnsi="宋体" w:cs="宋体"/>
                <w:szCs w:val="21"/>
              </w:rPr>
              <w:t xml:space="preserve">2.材质工艺：                                     </w:t>
            </w:r>
          </w:p>
          <w:p w14:paraId="301720EA">
            <w:pPr>
              <w:rPr>
                <w:rFonts w:hint="eastAsia" w:ascii="宋体" w:hAnsi="宋体" w:cs="宋体"/>
                <w:szCs w:val="21"/>
              </w:rPr>
            </w:pPr>
            <w:r>
              <w:rPr>
                <w:rFonts w:hint="eastAsia" w:ascii="宋体" w:hAnsi="宋体" w:cs="宋体"/>
                <w:szCs w:val="21"/>
              </w:rPr>
              <w:t>超纤面料车缝；PE、EVA泡沫复合内胆；</w:t>
            </w:r>
          </w:p>
          <w:p w14:paraId="042BE56A">
            <w:pPr>
              <w:rPr>
                <w:rFonts w:hint="eastAsia" w:ascii="宋体" w:hAnsi="宋体" w:cs="宋体"/>
                <w:szCs w:val="21"/>
              </w:rPr>
            </w:pPr>
            <w:r>
              <w:rPr>
                <w:rFonts w:hint="eastAsia" w:ascii="宋体" w:hAnsi="宋体" w:cs="宋体"/>
                <w:szCs w:val="21"/>
              </w:rPr>
              <w:t>3.功能用途：</w:t>
            </w:r>
          </w:p>
          <w:p w14:paraId="22DE1803">
            <w:pPr>
              <w:rPr>
                <w:rFonts w:hint="eastAsia" w:ascii="宋体" w:hAnsi="宋体" w:cs="宋体"/>
                <w:szCs w:val="21"/>
              </w:rPr>
            </w:pPr>
            <w:r>
              <w:rPr>
                <w:rFonts w:hint="eastAsia" w:ascii="宋体" w:hAnsi="宋体" w:cs="宋体"/>
                <w:szCs w:val="21"/>
              </w:rPr>
              <w:t>武术散打训练使用，提高运动员腿法力量、准确度、反应速度等综合素质。</w:t>
            </w:r>
          </w:p>
          <w:p w14:paraId="2BE9BBB7">
            <w:pPr>
              <w:rPr>
                <w:rFonts w:hint="eastAsia" w:ascii="宋体" w:hAnsi="宋体" w:cs="宋体"/>
                <w:szCs w:val="21"/>
              </w:rPr>
            </w:pPr>
            <w:r>
              <w:rPr>
                <w:rFonts w:hint="eastAsia" w:ascii="宋体" w:hAnsi="宋体" w:cs="宋体"/>
                <w:szCs w:val="21"/>
              </w:rPr>
              <w:t>4.产品标准：</w:t>
            </w:r>
          </w:p>
          <w:p w14:paraId="605D59C4">
            <w:pPr>
              <w:rPr>
                <w:rFonts w:hint="eastAsia" w:ascii="宋体" w:hAnsi="宋体" w:cs="宋体"/>
                <w:szCs w:val="21"/>
              </w:rPr>
            </w:pPr>
            <w:r>
              <w:rPr>
                <w:rFonts w:hint="eastAsia" w:ascii="宋体" w:hAnsi="宋体" w:cs="宋体"/>
                <w:szCs w:val="21"/>
              </w:rPr>
              <w:t>高效吸能，握感舒适，符合武术散打训练器材标准</w:t>
            </w:r>
          </w:p>
        </w:tc>
        <w:tc>
          <w:tcPr>
            <w:tcW w:w="567" w:type="dxa"/>
            <w:noWrap w:val="0"/>
            <w:vAlign w:val="center"/>
          </w:tcPr>
          <w:p w14:paraId="18EFAF3E">
            <w:pPr>
              <w:jc w:val="center"/>
              <w:rPr>
                <w:rFonts w:hint="eastAsia" w:ascii="宋体" w:hAnsi="宋体" w:cs="宋体"/>
                <w:color w:val="000000"/>
                <w:szCs w:val="21"/>
              </w:rPr>
            </w:pPr>
            <w:r>
              <w:rPr>
                <w:rFonts w:hint="eastAsia" w:ascii="宋体" w:hAnsi="宋体" w:cs="宋体"/>
                <w:color w:val="000000"/>
                <w:szCs w:val="21"/>
              </w:rPr>
              <w:t>1</w:t>
            </w:r>
            <w:r>
              <w:rPr>
                <w:rFonts w:ascii="宋体" w:hAnsi="宋体" w:cs="宋体"/>
                <w:color w:val="000000"/>
                <w:szCs w:val="21"/>
              </w:rPr>
              <w:t>0</w:t>
            </w:r>
          </w:p>
        </w:tc>
        <w:tc>
          <w:tcPr>
            <w:tcW w:w="1032" w:type="dxa"/>
            <w:noWrap w:val="0"/>
            <w:vAlign w:val="center"/>
          </w:tcPr>
          <w:p w14:paraId="02ACF014">
            <w:pPr>
              <w:jc w:val="center"/>
              <w:rPr>
                <w:rFonts w:hint="eastAsia" w:ascii="宋体" w:hAnsi="宋体" w:cs="宋体"/>
                <w:color w:val="000000"/>
                <w:szCs w:val="21"/>
              </w:rPr>
            </w:pPr>
            <w:r>
              <w:rPr>
                <w:rFonts w:hint="eastAsia" w:ascii="宋体" w:hAnsi="宋体" w:cs="宋体"/>
                <w:color w:val="000000"/>
                <w:szCs w:val="21"/>
                <w:lang w:val="en-US" w:eastAsia="zh-CN"/>
              </w:rPr>
              <w:t>个</w:t>
            </w:r>
          </w:p>
        </w:tc>
      </w:tr>
      <w:tr w14:paraId="1BEE5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72FC2A9">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48</w:t>
            </w:r>
          </w:p>
        </w:tc>
        <w:tc>
          <w:tcPr>
            <w:tcW w:w="1080" w:type="dxa"/>
            <w:noWrap w:val="0"/>
            <w:vAlign w:val="center"/>
          </w:tcPr>
          <w:p w14:paraId="07428DC0">
            <w:pPr>
              <w:jc w:val="center"/>
              <w:rPr>
                <w:rFonts w:hint="eastAsia" w:ascii="宋体" w:hAnsi="宋体" w:cs="宋体"/>
                <w:color w:val="000000"/>
                <w:szCs w:val="21"/>
              </w:rPr>
            </w:pPr>
            <w:r>
              <w:rPr>
                <w:rFonts w:hint="eastAsia" w:ascii="宋体" w:hAnsi="宋体" w:cs="宋体"/>
                <w:color w:val="000000"/>
                <w:szCs w:val="21"/>
              </w:rPr>
              <w:t>形体室、瑜伽室配套设施</w:t>
            </w:r>
          </w:p>
        </w:tc>
        <w:tc>
          <w:tcPr>
            <w:tcW w:w="4784" w:type="dxa"/>
            <w:noWrap w:val="0"/>
            <w:vAlign w:val="top"/>
          </w:tcPr>
          <w:p w14:paraId="59E28F29">
            <w:pPr>
              <w:rPr>
                <w:rFonts w:hint="eastAsia" w:ascii="宋体" w:hAnsi="宋体" w:cs="宋体"/>
                <w:szCs w:val="21"/>
              </w:rPr>
            </w:pPr>
            <w:r>
              <w:rPr>
                <w:rFonts w:hint="eastAsia" w:ascii="宋体" w:hAnsi="宋体" w:cs="宋体"/>
                <w:szCs w:val="21"/>
              </w:rPr>
              <w:t>1、有氧踏板：30个</w:t>
            </w:r>
          </w:p>
          <w:p w14:paraId="37E0A25A">
            <w:pPr>
              <w:rPr>
                <w:rFonts w:hint="eastAsia" w:ascii="宋体" w:hAnsi="宋体" w:cs="宋体"/>
                <w:szCs w:val="21"/>
              </w:rPr>
            </w:pPr>
            <w:r>
              <w:rPr>
                <w:rFonts w:hint="eastAsia" w:ascii="宋体" w:hAnsi="宋体" w:cs="宋体"/>
                <w:szCs w:val="21"/>
              </w:rPr>
              <w:t>规格：中国制造：是</w:t>
            </w:r>
          </w:p>
          <w:p w14:paraId="0EC49BCE">
            <w:pPr>
              <w:rPr>
                <w:rFonts w:hint="eastAsia" w:ascii="宋体" w:hAnsi="宋体" w:cs="宋体"/>
                <w:szCs w:val="21"/>
              </w:rPr>
            </w:pPr>
            <w:r>
              <w:rPr>
                <w:rFonts w:hint="eastAsia" w:ascii="宋体" w:hAnsi="宋体" w:cs="宋体"/>
                <w:szCs w:val="21"/>
              </w:rPr>
              <w:t>颜色：黑色＋蓝色</w:t>
            </w:r>
          </w:p>
          <w:p w14:paraId="436529E8">
            <w:pPr>
              <w:rPr>
                <w:rFonts w:hint="eastAsia" w:ascii="宋体" w:hAnsi="宋体" w:cs="宋体"/>
                <w:szCs w:val="21"/>
              </w:rPr>
            </w:pPr>
            <w:r>
              <w:rPr>
                <w:rFonts w:hint="eastAsia" w:ascii="宋体" w:hAnsi="宋体" w:cs="宋体"/>
                <w:szCs w:val="21"/>
              </w:rPr>
              <w:t>材质：PP＋TPE</w:t>
            </w:r>
          </w:p>
          <w:p w14:paraId="4321C0AD">
            <w:pPr>
              <w:rPr>
                <w:rFonts w:hint="eastAsia" w:ascii="宋体" w:hAnsi="宋体" w:cs="宋体"/>
                <w:szCs w:val="21"/>
              </w:rPr>
            </w:pPr>
            <w:r>
              <w:rPr>
                <w:rFonts w:hint="eastAsia" w:ascii="宋体" w:hAnsi="宋体" w:cs="宋体"/>
                <w:szCs w:val="21"/>
              </w:rPr>
              <w:t>产品重量：6.1kg</w:t>
            </w:r>
          </w:p>
          <w:p w14:paraId="22370A7D">
            <w:pPr>
              <w:rPr>
                <w:rFonts w:hint="eastAsia" w:ascii="宋体" w:hAnsi="宋体" w:cs="宋体"/>
                <w:szCs w:val="21"/>
              </w:rPr>
            </w:pPr>
            <w:r>
              <w:rPr>
                <w:rFonts w:hint="eastAsia" w:ascii="宋体" w:hAnsi="宋体" w:cs="宋体"/>
                <w:szCs w:val="21"/>
              </w:rPr>
              <w:t>尺寸：高度为15cm时，尺寸为96.5×37cm                        高度为20cm时，尺寸为99×37cm高度为      25cm时，尺寸为114 × 37cm</w:t>
            </w:r>
          </w:p>
          <w:p w14:paraId="19E954C6">
            <w:pPr>
              <w:rPr>
                <w:rFonts w:hint="eastAsia" w:ascii="宋体" w:hAnsi="宋体" w:cs="宋体"/>
                <w:szCs w:val="21"/>
              </w:rPr>
            </w:pPr>
          </w:p>
          <w:p w14:paraId="151C0BA3">
            <w:pPr>
              <w:rPr>
                <w:rFonts w:hint="eastAsia" w:ascii="宋体" w:hAnsi="宋体" w:cs="宋体"/>
                <w:szCs w:val="21"/>
              </w:rPr>
            </w:pPr>
            <w:r>
              <w:rPr>
                <w:rFonts w:hint="eastAsia" w:ascii="宋体" w:hAnsi="宋体" w:cs="宋体"/>
                <w:szCs w:val="21"/>
              </w:rPr>
              <w:t>2、把杆：7根</w:t>
            </w:r>
          </w:p>
          <w:p w14:paraId="12A500A3">
            <w:pPr>
              <w:rPr>
                <w:rFonts w:hint="eastAsia" w:ascii="宋体" w:hAnsi="宋体" w:cs="宋体"/>
                <w:szCs w:val="21"/>
              </w:rPr>
            </w:pPr>
            <w:r>
              <w:rPr>
                <w:rFonts w:hint="eastAsia" w:ascii="宋体" w:hAnsi="宋体" w:cs="宋体"/>
                <w:szCs w:val="21"/>
              </w:rPr>
              <w:t>规格：杆长4M；</w:t>
            </w:r>
          </w:p>
          <w:p w14:paraId="22D4BA99">
            <w:pPr>
              <w:rPr>
                <w:rFonts w:hint="eastAsia" w:ascii="宋体" w:hAnsi="宋体" w:cs="宋体"/>
                <w:szCs w:val="21"/>
              </w:rPr>
            </w:pPr>
            <w:r>
              <w:rPr>
                <w:rFonts w:hint="eastAsia" w:ascii="宋体" w:hAnsi="宋体" w:cs="宋体"/>
                <w:szCs w:val="21"/>
              </w:rPr>
              <w:t>松木；</w:t>
            </w:r>
          </w:p>
          <w:p w14:paraId="76393456">
            <w:pPr>
              <w:rPr>
                <w:rFonts w:hint="eastAsia" w:ascii="宋体" w:hAnsi="宋体" w:cs="宋体"/>
                <w:szCs w:val="21"/>
              </w:rPr>
            </w:pPr>
            <w:r>
              <w:rPr>
                <w:rFonts w:hint="eastAsia" w:ascii="宋体" w:hAnsi="宋体" w:cs="宋体"/>
                <w:szCs w:val="21"/>
              </w:rPr>
              <w:t>高度可升降调节；</w:t>
            </w:r>
          </w:p>
          <w:p w14:paraId="217EA7DE">
            <w:pPr>
              <w:rPr>
                <w:rFonts w:hint="eastAsia" w:ascii="宋体" w:hAnsi="宋体" w:cs="宋体"/>
                <w:szCs w:val="21"/>
              </w:rPr>
            </w:pPr>
            <w:r>
              <w:rPr>
                <w:rFonts w:hint="eastAsia" w:ascii="宋体" w:hAnsi="宋体" w:cs="宋体"/>
                <w:szCs w:val="21"/>
              </w:rPr>
              <w:t>立式把杆；</w:t>
            </w:r>
          </w:p>
          <w:p w14:paraId="20C954C5">
            <w:pPr>
              <w:rPr>
                <w:rFonts w:hint="eastAsia" w:ascii="宋体" w:hAnsi="宋体" w:cs="宋体"/>
                <w:szCs w:val="21"/>
              </w:rPr>
            </w:pPr>
            <w:r>
              <w:rPr>
                <w:rFonts w:hint="eastAsia" w:ascii="宋体" w:hAnsi="宋体" w:cs="宋体"/>
                <w:szCs w:val="21"/>
              </w:rPr>
              <w:t>铸铁底座</w:t>
            </w:r>
          </w:p>
          <w:p w14:paraId="06B70BEF">
            <w:pPr>
              <w:rPr>
                <w:rFonts w:hint="eastAsia" w:ascii="宋体" w:hAnsi="宋体" w:cs="宋体"/>
                <w:szCs w:val="21"/>
              </w:rPr>
            </w:pPr>
          </w:p>
          <w:p w14:paraId="0B4D2572">
            <w:pPr>
              <w:rPr>
                <w:rFonts w:hint="eastAsia" w:ascii="宋体" w:hAnsi="宋体" w:cs="宋体"/>
                <w:szCs w:val="21"/>
              </w:rPr>
            </w:pPr>
            <w:r>
              <w:rPr>
                <w:rFonts w:hint="eastAsia" w:ascii="宋体" w:hAnsi="宋体" w:cs="宋体"/>
                <w:szCs w:val="21"/>
              </w:rPr>
              <w:t>3、镜子：24块</w:t>
            </w:r>
          </w:p>
          <w:p w14:paraId="50B8D941">
            <w:pPr>
              <w:rPr>
                <w:rFonts w:hint="eastAsia" w:ascii="宋体" w:hAnsi="宋体" w:cs="宋体"/>
                <w:szCs w:val="21"/>
              </w:rPr>
            </w:pPr>
            <w:r>
              <w:rPr>
                <w:rFonts w:hint="eastAsia" w:ascii="宋体" w:hAnsi="宋体" w:cs="宋体"/>
                <w:szCs w:val="21"/>
              </w:rPr>
              <w:t>规格：宽1.83*高2.4m；</w:t>
            </w:r>
          </w:p>
          <w:p w14:paraId="43DEE489">
            <w:pPr>
              <w:rPr>
                <w:rFonts w:hint="eastAsia" w:ascii="宋体" w:hAnsi="宋体" w:cs="宋体"/>
                <w:szCs w:val="21"/>
              </w:rPr>
            </w:pPr>
            <w:r>
              <w:rPr>
                <w:rFonts w:hint="eastAsia" w:ascii="宋体" w:hAnsi="宋体" w:cs="宋体"/>
                <w:szCs w:val="21"/>
              </w:rPr>
              <w:t>竖式贴墙</w:t>
            </w:r>
          </w:p>
          <w:p w14:paraId="3437BCEB">
            <w:pPr>
              <w:rPr>
                <w:rFonts w:hint="eastAsia" w:ascii="宋体" w:hAnsi="宋体" w:cs="宋体"/>
                <w:szCs w:val="21"/>
              </w:rPr>
            </w:pPr>
          </w:p>
          <w:p w14:paraId="13EC6D2E">
            <w:pPr>
              <w:rPr>
                <w:rFonts w:hint="eastAsia" w:ascii="宋体" w:hAnsi="宋体" w:cs="宋体"/>
                <w:szCs w:val="21"/>
              </w:rPr>
            </w:pPr>
            <w:r>
              <w:rPr>
                <w:rFonts w:hint="eastAsia" w:ascii="宋体" w:hAnsi="宋体" w:cs="宋体"/>
                <w:szCs w:val="21"/>
              </w:rPr>
              <w:t>4、领操台</w:t>
            </w:r>
          </w:p>
          <w:p w14:paraId="132C1AF8">
            <w:pPr>
              <w:rPr>
                <w:rFonts w:hint="eastAsia" w:ascii="宋体" w:hAnsi="宋体" w:cs="宋体"/>
                <w:szCs w:val="21"/>
              </w:rPr>
            </w:pPr>
            <w:r>
              <w:rPr>
                <w:rFonts w:hint="eastAsia" w:ascii="宋体" w:hAnsi="宋体" w:cs="宋体"/>
                <w:szCs w:val="21"/>
              </w:rPr>
              <w:t>长6m宽3m高0.3m</w:t>
            </w:r>
          </w:p>
          <w:p w14:paraId="65267EA2">
            <w:pPr>
              <w:rPr>
                <w:rFonts w:hint="eastAsia" w:ascii="宋体" w:hAnsi="宋体" w:cs="宋体"/>
                <w:szCs w:val="21"/>
              </w:rPr>
            </w:pPr>
            <w:r>
              <w:rPr>
                <w:rFonts w:hint="eastAsia" w:ascii="宋体" w:hAnsi="宋体" w:cs="宋体"/>
                <w:szCs w:val="21"/>
              </w:rPr>
              <w:t>实木搭建钢结构骨架；</w:t>
            </w:r>
          </w:p>
          <w:p w14:paraId="44C9E351">
            <w:pPr>
              <w:rPr>
                <w:rFonts w:hint="eastAsia" w:ascii="宋体" w:hAnsi="宋体" w:cs="宋体"/>
                <w:szCs w:val="21"/>
              </w:rPr>
            </w:pPr>
            <w:r>
              <w:rPr>
                <w:rFonts w:hint="eastAsia" w:ascii="宋体" w:hAnsi="宋体" w:cs="宋体"/>
                <w:szCs w:val="21"/>
              </w:rPr>
              <w:t>操台专用地板。</w:t>
            </w:r>
          </w:p>
          <w:p w14:paraId="4E8B141D">
            <w:pPr>
              <w:rPr>
                <w:rFonts w:hint="eastAsia" w:ascii="宋体" w:hAnsi="宋体" w:eastAsia="宋体" w:cs="宋体"/>
                <w:szCs w:val="21"/>
                <w:lang w:val="en-US" w:eastAsia="zh-CN"/>
              </w:rPr>
            </w:pPr>
            <w:r>
              <w:rPr>
                <w:rFonts w:hint="eastAsia" w:ascii="宋体" w:hAnsi="宋体" w:cs="宋体"/>
                <w:szCs w:val="21"/>
                <w:lang w:val="en-US" w:eastAsia="zh-CN"/>
              </w:rPr>
              <w:t>全部产品包安装。</w:t>
            </w:r>
          </w:p>
        </w:tc>
        <w:tc>
          <w:tcPr>
            <w:tcW w:w="567" w:type="dxa"/>
            <w:noWrap w:val="0"/>
            <w:vAlign w:val="center"/>
          </w:tcPr>
          <w:p w14:paraId="6BB3007F">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1</w:t>
            </w:r>
          </w:p>
        </w:tc>
        <w:tc>
          <w:tcPr>
            <w:tcW w:w="1032" w:type="dxa"/>
            <w:noWrap w:val="0"/>
            <w:vAlign w:val="center"/>
          </w:tcPr>
          <w:p w14:paraId="5CFCB1B7">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套</w:t>
            </w:r>
          </w:p>
        </w:tc>
      </w:tr>
      <w:tr w14:paraId="193E7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4CED65F7">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49</w:t>
            </w:r>
          </w:p>
        </w:tc>
        <w:tc>
          <w:tcPr>
            <w:tcW w:w="1080" w:type="dxa"/>
            <w:noWrap w:val="0"/>
            <w:vAlign w:val="center"/>
          </w:tcPr>
          <w:p w14:paraId="3048EA14">
            <w:pPr>
              <w:jc w:val="center"/>
              <w:rPr>
                <w:rFonts w:hint="eastAsia" w:ascii="宋体" w:hAnsi="宋体" w:cs="宋体"/>
                <w:color w:val="000000"/>
                <w:szCs w:val="21"/>
              </w:rPr>
            </w:pPr>
            <w:r>
              <w:rPr>
                <w:rFonts w:hint="eastAsia" w:ascii="宋体" w:hAnsi="宋体" w:cs="宋体"/>
                <w:color w:val="000000"/>
                <w:szCs w:val="21"/>
              </w:rPr>
              <w:t>音响</w:t>
            </w:r>
          </w:p>
        </w:tc>
        <w:tc>
          <w:tcPr>
            <w:tcW w:w="4784" w:type="dxa"/>
            <w:noWrap w:val="0"/>
            <w:vAlign w:val="top"/>
          </w:tcPr>
          <w:p w14:paraId="23AF472F">
            <w:pPr>
              <w:rPr>
                <w:rFonts w:hint="eastAsia" w:ascii="宋体" w:hAnsi="宋体" w:cs="宋体"/>
                <w:szCs w:val="21"/>
              </w:rPr>
            </w:pPr>
            <w:r>
              <w:rPr>
                <w:rFonts w:hint="eastAsia" w:ascii="宋体" w:hAnsi="宋体" w:cs="宋体"/>
                <w:szCs w:val="21"/>
              </w:rPr>
              <w:t>10寸卡包音响2只：类型 三分频；频率响应45Hz-20KHz；标称阻抗8欧姆；额定输入功率 120W；最大承受功率350W；最大声压级116dB；灵敏度91dB；低频单元配置10"×1；中频单元配置3"×1；高频单元配置  3"×1；尺寸W×H×D(mm) 503×295×270；净重：11.15Kg.</w:t>
            </w:r>
          </w:p>
          <w:p w14:paraId="455D55F6">
            <w:pPr>
              <w:rPr>
                <w:rFonts w:hint="eastAsia" w:ascii="宋体" w:hAnsi="宋体" w:cs="宋体"/>
                <w:szCs w:val="21"/>
              </w:rPr>
            </w:pPr>
            <w:r>
              <w:rPr>
                <w:rFonts w:hint="eastAsia" w:ascii="宋体" w:hAnsi="宋体" w:cs="宋体"/>
                <w:szCs w:val="21"/>
              </w:rPr>
              <w:t>功放：采用双混响前级设计，卡拉OK效果突出明显，是量版KTV娱乐工程的绝佳选择 ；独具的PRE. REC信号输出.四路音频转换 ；RETUR.SEND功能，方便调控音质变化  ；强制冷风散热，加强本机满足长时间工作需要 ；优秀的线路设计，保证了本机的过载.高温等系列问题；音乐通道和话筒通道的中.高.低音的独自调节功能，让你更能找到自己所需要的效果 。技术参数：主声道输出功率：2x220W/8Ω，2x300W/4Ω ;信噪比&gt; 80dB；总谐波失真&lt;0.5%；电源消耗功率650W；频率响应: MUSIC:20Hz-20KHz(±2dB)/ MIC:  100Hz-12KHz(±2dB) ;机身尺寸：WxDxH（mm）430mmx390mmx168mm；重量13.8kg。</w:t>
            </w:r>
          </w:p>
          <w:p w14:paraId="187D97AA">
            <w:pPr>
              <w:rPr>
                <w:rFonts w:hint="eastAsia" w:ascii="宋体" w:hAnsi="宋体" w:cs="宋体"/>
                <w:szCs w:val="21"/>
              </w:rPr>
            </w:pPr>
            <w:r>
              <w:rPr>
                <w:rFonts w:hint="eastAsia" w:ascii="宋体" w:hAnsi="宋体" w:cs="宋体"/>
                <w:szCs w:val="21"/>
              </w:rPr>
              <w:t>真分集一拖二无线头戴麦克风：发 射 机：</w:t>
            </w:r>
          </w:p>
          <w:p w14:paraId="53B08374">
            <w:pPr>
              <w:rPr>
                <w:rFonts w:hint="eastAsia" w:ascii="宋体" w:hAnsi="宋体" w:cs="宋体"/>
                <w:szCs w:val="21"/>
              </w:rPr>
            </w:pPr>
            <w:r>
              <w:rPr>
                <w:rFonts w:hint="eastAsia" w:ascii="宋体" w:hAnsi="宋体" w:cs="宋体"/>
                <w:szCs w:val="21"/>
              </w:rPr>
              <w:t>工作频率640~690MHz 采用微电脑CPU控制</w:t>
            </w:r>
          </w:p>
          <w:p w14:paraId="10B2ADA4">
            <w:pPr>
              <w:rPr>
                <w:rFonts w:hint="eastAsia" w:ascii="宋体" w:hAnsi="宋体" w:cs="宋体"/>
                <w:szCs w:val="21"/>
              </w:rPr>
            </w:pPr>
            <w:r>
              <w:rPr>
                <w:rFonts w:hint="eastAsia" w:ascii="宋体" w:hAnsi="宋体" w:cs="宋体"/>
                <w:szCs w:val="21"/>
              </w:rPr>
              <w:t>PLL锁相环频率合成技术   </w:t>
            </w:r>
          </w:p>
          <w:p w14:paraId="48FD3E4A">
            <w:pPr>
              <w:rPr>
                <w:rFonts w:hint="eastAsia" w:ascii="宋体" w:hAnsi="宋体" w:cs="宋体"/>
                <w:szCs w:val="21"/>
              </w:rPr>
            </w:pPr>
            <w:r>
              <w:rPr>
                <w:rFonts w:hint="eastAsia" w:ascii="宋体" w:hAnsi="宋体" w:cs="宋体"/>
                <w:szCs w:val="21"/>
              </w:rPr>
              <w:t>特有音频/射频电平显示，电池电压显示红外线对频</w:t>
            </w:r>
          </w:p>
          <w:p w14:paraId="0F2A0C9B">
            <w:pPr>
              <w:rPr>
                <w:rFonts w:hint="eastAsia" w:ascii="宋体" w:hAnsi="宋体" w:cs="宋体"/>
                <w:szCs w:val="21"/>
              </w:rPr>
            </w:pPr>
            <w:r>
              <w:rPr>
                <w:rFonts w:hint="eastAsia" w:ascii="宋体" w:hAnsi="宋体" w:cs="宋体"/>
                <w:szCs w:val="21"/>
              </w:rPr>
              <w:t>调制方式：FM调频   频率稳定度：±0.002</w:t>
            </w:r>
          </w:p>
          <w:p w14:paraId="3A21864C">
            <w:pPr>
              <w:rPr>
                <w:rFonts w:hint="eastAsia" w:ascii="宋体" w:hAnsi="宋体" w:cs="宋体"/>
                <w:szCs w:val="21"/>
              </w:rPr>
            </w:pPr>
            <w:r>
              <w:rPr>
                <w:rFonts w:hint="eastAsia" w:ascii="宋体" w:hAnsi="宋体" w:cs="宋体"/>
                <w:szCs w:val="21"/>
              </w:rPr>
              <w:t>FM最大调制频率偏：±45KHz RF高次谐波：低于主波基准60dB以上</w:t>
            </w:r>
          </w:p>
          <w:p w14:paraId="003DE928">
            <w:pPr>
              <w:rPr>
                <w:rFonts w:hint="eastAsia" w:ascii="宋体" w:hAnsi="宋体" w:cs="宋体"/>
                <w:szCs w:val="21"/>
              </w:rPr>
            </w:pPr>
            <w:r>
              <w:rPr>
                <w:rFonts w:hint="eastAsia" w:ascii="宋体" w:hAnsi="宋体" w:cs="宋体"/>
                <w:szCs w:val="21"/>
              </w:rPr>
              <w:t>音频频率响应：40~18,000Hz，（+1 dB，-3 dB）整体系统频率响应取决于选取的话筒单元锌铝合金结构</w:t>
            </w:r>
          </w:p>
          <w:p w14:paraId="6A37B3D1">
            <w:pPr>
              <w:rPr>
                <w:rFonts w:hint="eastAsia" w:ascii="宋体" w:hAnsi="宋体" w:cs="宋体"/>
                <w:szCs w:val="21"/>
              </w:rPr>
            </w:pPr>
            <w:r>
              <w:rPr>
                <w:rFonts w:hint="eastAsia" w:ascii="宋体" w:hAnsi="宋体" w:cs="宋体"/>
                <w:szCs w:val="21"/>
              </w:rPr>
              <w:t>使用电池：2节AA电池-可连续使用约20小时</w:t>
            </w:r>
          </w:p>
          <w:p w14:paraId="3902C991">
            <w:pPr>
              <w:rPr>
                <w:rFonts w:hint="eastAsia" w:ascii="宋体" w:hAnsi="宋体" w:cs="宋体"/>
                <w:szCs w:val="21"/>
              </w:rPr>
            </w:pPr>
            <w:r>
              <w:rPr>
                <w:rFonts w:hint="eastAsia" w:ascii="宋体" w:hAnsi="宋体" w:cs="宋体"/>
                <w:szCs w:val="21"/>
              </w:rPr>
              <w:t> 接  收  机：</w:t>
            </w:r>
          </w:p>
          <w:p w14:paraId="7D3B1752">
            <w:pPr>
              <w:rPr>
                <w:rFonts w:hint="eastAsia" w:ascii="宋体" w:hAnsi="宋体" w:cs="宋体"/>
                <w:szCs w:val="21"/>
              </w:rPr>
            </w:pPr>
            <w:r>
              <w:rPr>
                <w:rFonts w:hint="eastAsia" w:ascii="宋体" w:hAnsi="宋体" w:cs="宋体"/>
                <w:szCs w:val="21"/>
              </w:rPr>
              <w:t>工作频率：640~690MHz</w:t>
            </w:r>
          </w:p>
          <w:p w14:paraId="63BB90E5">
            <w:pPr>
              <w:rPr>
                <w:rFonts w:hint="eastAsia" w:ascii="宋体" w:hAnsi="宋体" w:cs="宋体"/>
                <w:szCs w:val="21"/>
              </w:rPr>
            </w:pPr>
            <w:r>
              <w:rPr>
                <w:rFonts w:hint="eastAsia" w:ascii="宋体" w:hAnsi="宋体" w:cs="宋体"/>
                <w:szCs w:val="21"/>
              </w:rPr>
              <w:t>采用微电脑CPU控制PLL锁相环频率合成技术</w:t>
            </w:r>
          </w:p>
          <w:p w14:paraId="4FC9F603">
            <w:pPr>
              <w:rPr>
                <w:rFonts w:hint="eastAsia" w:ascii="宋体" w:hAnsi="宋体" w:cs="宋体"/>
                <w:szCs w:val="21"/>
              </w:rPr>
            </w:pPr>
            <w:r>
              <w:rPr>
                <w:rFonts w:hint="eastAsia" w:ascii="宋体" w:hAnsi="宋体" w:cs="宋体"/>
                <w:szCs w:val="21"/>
              </w:rPr>
              <w:t>50MHz带宽内有200个可选频率</w:t>
            </w:r>
          </w:p>
          <w:p w14:paraId="3A0D4F4E">
            <w:pPr>
              <w:rPr>
                <w:rFonts w:hint="eastAsia" w:ascii="宋体" w:hAnsi="宋体" w:cs="宋体"/>
                <w:szCs w:val="21"/>
              </w:rPr>
            </w:pPr>
            <w:r>
              <w:rPr>
                <w:rFonts w:hint="eastAsia" w:ascii="宋体" w:hAnsi="宋体" w:cs="宋体"/>
                <w:szCs w:val="21"/>
              </w:rPr>
              <w:t>S/N信噪比:&gt;105dB</w:t>
            </w:r>
          </w:p>
          <w:p w14:paraId="79F8EE60">
            <w:pPr>
              <w:rPr>
                <w:rFonts w:hint="eastAsia" w:ascii="宋体" w:hAnsi="宋体" w:cs="宋体"/>
                <w:szCs w:val="21"/>
              </w:rPr>
            </w:pPr>
            <w:r>
              <w:rPr>
                <w:rFonts w:hint="eastAsia" w:ascii="宋体" w:hAnsi="宋体" w:cs="宋体"/>
                <w:szCs w:val="21"/>
              </w:rPr>
              <w:t>T.H.D失真:&lt;0.5%</w:t>
            </w:r>
          </w:p>
          <w:p w14:paraId="5385BFB1">
            <w:pPr>
              <w:rPr>
                <w:rFonts w:hint="eastAsia" w:ascii="宋体" w:hAnsi="宋体" w:cs="宋体"/>
                <w:szCs w:val="21"/>
              </w:rPr>
            </w:pPr>
            <w:r>
              <w:rPr>
                <w:rFonts w:hint="eastAsia" w:ascii="宋体" w:hAnsi="宋体" w:cs="宋体"/>
                <w:szCs w:val="21"/>
              </w:rPr>
              <w:t>频率响应:40Hz-18KHz</w:t>
            </w:r>
          </w:p>
          <w:p w14:paraId="49A9C98C">
            <w:pPr>
              <w:rPr>
                <w:rFonts w:hint="eastAsia" w:ascii="宋体" w:hAnsi="宋体" w:cs="宋体"/>
                <w:szCs w:val="21"/>
              </w:rPr>
            </w:pPr>
            <w:r>
              <w:rPr>
                <w:rFonts w:hint="eastAsia" w:ascii="宋体" w:hAnsi="宋体" w:cs="宋体"/>
                <w:szCs w:val="21"/>
              </w:rPr>
              <w:t>音频动态扩展及自动电平控制电路</w:t>
            </w:r>
          </w:p>
          <w:p w14:paraId="6BACE106">
            <w:pPr>
              <w:rPr>
                <w:rFonts w:hint="eastAsia" w:ascii="宋体" w:hAnsi="宋体" w:cs="宋体"/>
                <w:szCs w:val="21"/>
              </w:rPr>
            </w:pPr>
            <w:r>
              <w:rPr>
                <w:rFonts w:hint="eastAsia" w:ascii="宋体" w:hAnsi="宋体" w:cs="宋体"/>
                <w:szCs w:val="21"/>
              </w:rPr>
              <w:t>音频输出电平数码电位器控制</w:t>
            </w:r>
          </w:p>
          <w:p w14:paraId="2BFC5D35">
            <w:pPr>
              <w:rPr>
                <w:rFonts w:hint="eastAsia" w:ascii="宋体" w:hAnsi="宋体" w:cs="宋体"/>
                <w:szCs w:val="21"/>
              </w:rPr>
            </w:pPr>
            <w:r>
              <w:rPr>
                <w:rFonts w:hint="eastAsia" w:ascii="宋体" w:hAnsi="宋体" w:cs="宋体"/>
                <w:szCs w:val="21"/>
              </w:rPr>
              <w:t> 工作范围：在典型条件下150米，室外直线距离时250米，实际工作范围取决射频信号吸收.反射和干扰。</w:t>
            </w:r>
          </w:p>
          <w:p w14:paraId="04AAD07C">
            <w:pPr>
              <w:rPr>
                <w:rFonts w:hint="eastAsia" w:ascii="宋体" w:hAnsi="宋体" w:cs="宋体"/>
                <w:szCs w:val="21"/>
              </w:rPr>
            </w:pPr>
            <w:r>
              <w:rPr>
                <w:rFonts w:hint="eastAsia" w:ascii="宋体" w:hAnsi="宋体" w:cs="宋体"/>
                <w:szCs w:val="21"/>
              </w:rPr>
              <w:t>搭配吊支架、音箱线、连接线、机柜。</w:t>
            </w:r>
          </w:p>
          <w:p w14:paraId="0E7C5693">
            <w:pPr>
              <w:rPr>
                <w:rFonts w:hint="eastAsia" w:ascii="宋体" w:hAnsi="宋体" w:cs="宋体"/>
                <w:szCs w:val="21"/>
              </w:rPr>
            </w:pPr>
            <w:r>
              <w:rPr>
                <w:rFonts w:hint="eastAsia" w:ascii="宋体" w:hAnsi="宋体" w:cs="宋体"/>
                <w:szCs w:val="21"/>
                <w:lang w:val="en-US" w:eastAsia="zh-CN"/>
              </w:rPr>
              <w:t>包安装</w:t>
            </w:r>
          </w:p>
        </w:tc>
        <w:tc>
          <w:tcPr>
            <w:tcW w:w="567" w:type="dxa"/>
            <w:noWrap w:val="0"/>
            <w:vAlign w:val="center"/>
          </w:tcPr>
          <w:p w14:paraId="05C91829">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3</w:t>
            </w:r>
          </w:p>
        </w:tc>
        <w:tc>
          <w:tcPr>
            <w:tcW w:w="1032" w:type="dxa"/>
            <w:noWrap w:val="0"/>
            <w:vAlign w:val="center"/>
          </w:tcPr>
          <w:p w14:paraId="4DC8C225">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套</w:t>
            </w:r>
          </w:p>
        </w:tc>
      </w:tr>
      <w:tr w14:paraId="22448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EF8AC2B">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50</w:t>
            </w:r>
          </w:p>
        </w:tc>
        <w:tc>
          <w:tcPr>
            <w:tcW w:w="1080" w:type="dxa"/>
            <w:noWrap w:val="0"/>
            <w:vAlign w:val="center"/>
          </w:tcPr>
          <w:p w14:paraId="6A789BF6">
            <w:pPr>
              <w:jc w:val="center"/>
              <w:rPr>
                <w:rFonts w:hint="eastAsia" w:ascii="宋体" w:hAnsi="宋体" w:cs="宋体"/>
                <w:color w:val="000000"/>
                <w:szCs w:val="21"/>
              </w:rPr>
            </w:pPr>
            <w:r>
              <w:rPr>
                <w:rFonts w:hint="eastAsia" w:ascii="宋体" w:hAnsi="宋体" w:cs="宋体"/>
                <w:color w:val="000000"/>
                <w:szCs w:val="21"/>
                <w:lang w:val="en-US" w:eastAsia="zh-CN"/>
              </w:rPr>
              <w:t>空调</w:t>
            </w:r>
          </w:p>
        </w:tc>
        <w:tc>
          <w:tcPr>
            <w:tcW w:w="4784" w:type="dxa"/>
            <w:noWrap w:val="0"/>
            <w:vAlign w:val="top"/>
          </w:tcPr>
          <w:p w14:paraId="74E55DE4">
            <w:pPr>
              <w:rPr>
                <w:rFonts w:hint="eastAsia" w:ascii="宋体" w:hAnsi="宋体" w:cs="宋体"/>
                <w:szCs w:val="21"/>
                <w:lang w:val="en-US" w:eastAsia="zh-CN"/>
              </w:rPr>
            </w:pPr>
            <w:r>
              <w:rPr>
                <w:rFonts w:hint="eastAsia" w:ascii="宋体" w:hAnsi="宋体" w:cs="宋体"/>
                <w:szCs w:val="21"/>
                <w:lang w:val="en-US" w:eastAsia="zh-CN"/>
              </w:rPr>
              <w:t>匹数：三匹电压/频率：220V/50Hz</w:t>
            </w:r>
          </w:p>
          <w:p w14:paraId="798307C5">
            <w:pPr>
              <w:rPr>
                <w:rFonts w:hint="eastAsia" w:ascii="宋体" w:hAnsi="宋体" w:cs="宋体"/>
                <w:szCs w:val="21"/>
                <w:lang w:val="en-US" w:eastAsia="zh-CN"/>
              </w:rPr>
            </w:pPr>
            <w:r>
              <w:rPr>
                <w:rFonts w:hint="eastAsia" w:ascii="宋体" w:hAnsi="宋体" w:cs="宋体"/>
                <w:szCs w:val="21"/>
                <w:lang w:val="en-US" w:eastAsia="zh-CN"/>
              </w:rPr>
              <w:t>内机机身尺寸：宽372mm；高1810mm；深403mm</w:t>
            </w:r>
          </w:p>
          <w:p w14:paraId="1302E012">
            <w:pPr>
              <w:rPr>
                <w:rFonts w:hint="eastAsia" w:ascii="宋体" w:hAnsi="宋体" w:cs="宋体"/>
                <w:szCs w:val="21"/>
                <w:lang w:val="en-US" w:eastAsia="zh-CN"/>
              </w:rPr>
            </w:pPr>
            <w:r>
              <w:rPr>
                <w:rFonts w:hint="eastAsia" w:ascii="宋体" w:hAnsi="宋体" w:cs="宋体"/>
                <w:szCs w:val="21"/>
                <w:lang w:val="en-US" w:eastAsia="zh-CN"/>
              </w:rPr>
              <w:t>内机净重：27kg</w:t>
            </w:r>
          </w:p>
          <w:p w14:paraId="04A3A59E">
            <w:pPr>
              <w:rPr>
                <w:rFonts w:hint="eastAsia" w:ascii="宋体" w:hAnsi="宋体" w:cs="宋体"/>
                <w:szCs w:val="21"/>
                <w:lang w:val="en-US" w:eastAsia="zh-CN"/>
              </w:rPr>
            </w:pPr>
            <w:r>
              <w:rPr>
                <w:rFonts w:hint="eastAsia" w:ascii="宋体" w:hAnsi="宋体" w:cs="宋体"/>
                <w:szCs w:val="21"/>
                <w:lang w:val="en-US" w:eastAsia="zh-CN"/>
              </w:rPr>
              <w:t>外机净重：41.5kg</w:t>
            </w:r>
          </w:p>
          <w:p w14:paraId="5A6A94B8">
            <w:pPr>
              <w:rPr>
                <w:rFonts w:hint="eastAsia" w:ascii="宋体" w:hAnsi="宋体" w:cs="宋体"/>
                <w:szCs w:val="21"/>
                <w:lang w:val="en-US" w:eastAsia="zh-CN"/>
              </w:rPr>
            </w:pPr>
            <w:r>
              <w:rPr>
                <w:rFonts w:hint="eastAsia" w:ascii="宋体" w:hAnsi="宋体" w:cs="宋体"/>
                <w:szCs w:val="21"/>
                <w:lang w:val="en-US" w:eastAsia="zh-CN"/>
              </w:rPr>
              <w:t>制冷剂：R32</w:t>
            </w:r>
          </w:p>
          <w:p w14:paraId="3FA694B7">
            <w:pPr>
              <w:rPr>
                <w:rFonts w:hint="eastAsia" w:ascii="宋体" w:hAnsi="宋体" w:cs="宋体"/>
                <w:szCs w:val="21"/>
                <w:lang w:val="en-US" w:eastAsia="zh-CN"/>
              </w:rPr>
            </w:pPr>
            <w:r>
              <w:rPr>
                <w:rFonts w:hint="eastAsia" w:ascii="宋体" w:hAnsi="宋体" w:cs="宋体"/>
                <w:szCs w:val="21"/>
                <w:lang w:val="en-US" w:eastAsia="zh-CN"/>
              </w:rPr>
              <w:t>外机尺寸：宽958mm；高660mm；深402mm</w:t>
            </w:r>
          </w:p>
          <w:p w14:paraId="72CF549B">
            <w:pPr>
              <w:rPr>
                <w:rFonts w:hint="eastAsia" w:ascii="宋体" w:hAnsi="宋体" w:cs="宋体"/>
                <w:szCs w:val="21"/>
                <w:lang w:val="en-US" w:eastAsia="zh-CN"/>
              </w:rPr>
            </w:pPr>
            <w:r>
              <w:rPr>
                <w:rFonts w:hint="eastAsia" w:ascii="宋体" w:hAnsi="宋体" w:cs="宋体"/>
                <w:szCs w:val="21"/>
                <w:lang w:val="en-US" w:eastAsia="zh-CN"/>
              </w:rPr>
              <w:t>包安装</w:t>
            </w:r>
          </w:p>
        </w:tc>
        <w:tc>
          <w:tcPr>
            <w:tcW w:w="567" w:type="dxa"/>
            <w:noWrap w:val="0"/>
            <w:vAlign w:val="center"/>
          </w:tcPr>
          <w:p w14:paraId="7D8E84BA">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2</w:t>
            </w:r>
          </w:p>
        </w:tc>
        <w:tc>
          <w:tcPr>
            <w:tcW w:w="1032" w:type="dxa"/>
            <w:noWrap w:val="0"/>
            <w:vAlign w:val="center"/>
          </w:tcPr>
          <w:p w14:paraId="2FA29A15">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台</w:t>
            </w:r>
          </w:p>
        </w:tc>
      </w:tr>
      <w:tr w14:paraId="3FF45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61483A7">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51</w:t>
            </w:r>
          </w:p>
        </w:tc>
        <w:tc>
          <w:tcPr>
            <w:tcW w:w="1080" w:type="dxa"/>
            <w:noWrap w:val="0"/>
            <w:vAlign w:val="center"/>
          </w:tcPr>
          <w:p w14:paraId="3F9C1A5F">
            <w:pPr>
              <w:jc w:val="center"/>
              <w:rPr>
                <w:rFonts w:hint="eastAsia" w:ascii="宋体" w:hAnsi="宋体" w:cs="宋体"/>
                <w:color w:val="000000"/>
                <w:szCs w:val="21"/>
              </w:rPr>
            </w:pPr>
            <w:r>
              <w:rPr>
                <w:rFonts w:hint="eastAsia" w:ascii="宋体" w:hAnsi="宋体" w:cs="宋体"/>
                <w:color w:val="000000"/>
                <w:szCs w:val="21"/>
              </w:rPr>
              <w:t>肺活量测试仪（双测位、含肺活量测试系统软件）</w:t>
            </w:r>
          </w:p>
        </w:tc>
        <w:tc>
          <w:tcPr>
            <w:tcW w:w="4784" w:type="dxa"/>
            <w:noWrap w:val="0"/>
            <w:vAlign w:val="top"/>
          </w:tcPr>
          <w:p w14:paraId="4E5B665D">
            <w:pPr>
              <w:tabs>
                <w:tab w:val="left" w:pos="1561"/>
              </w:tabs>
              <w:rPr>
                <w:rFonts w:hint="eastAsia" w:ascii="宋体" w:hAnsi="宋体" w:cs="宋体"/>
                <w:szCs w:val="21"/>
              </w:rPr>
            </w:pPr>
            <w:r>
              <w:rPr>
                <w:rFonts w:hint="eastAsia" w:ascii="宋体" w:hAnsi="宋体" w:cs="宋体"/>
                <w:szCs w:val="21"/>
              </w:rPr>
              <w:t>1.全自动智能型肺活量测试系统。</w:t>
            </w:r>
          </w:p>
          <w:p w14:paraId="70716F92">
            <w:pPr>
              <w:tabs>
                <w:tab w:val="left" w:pos="1561"/>
              </w:tabs>
              <w:rPr>
                <w:rFonts w:hint="eastAsia" w:ascii="宋体" w:hAnsi="宋体" w:cs="宋体"/>
                <w:szCs w:val="21"/>
              </w:rPr>
            </w:pPr>
            <w:r>
              <w:rPr>
                <w:rFonts w:hint="eastAsia" w:ascii="宋体" w:hAnsi="宋体" w:cs="宋体"/>
                <w:szCs w:val="21"/>
              </w:rPr>
              <w:t>2.系统采用 C/S 架构。</w:t>
            </w:r>
          </w:p>
          <w:p w14:paraId="3705FEC3">
            <w:pPr>
              <w:tabs>
                <w:tab w:val="left" w:pos="1561"/>
              </w:tabs>
              <w:rPr>
                <w:rFonts w:hint="eastAsia" w:ascii="宋体" w:hAnsi="宋体" w:cs="宋体"/>
                <w:szCs w:val="21"/>
              </w:rPr>
            </w:pPr>
            <w:r>
              <w:rPr>
                <w:rFonts w:hint="eastAsia" w:ascii="宋体" w:hAnsi="宋体" w:cs="宋体"/>
                <w:szCs w:val="21"/>
              </w:rPr>
              <w:t>3.具备本机存储，双重或以上备份，保证测试数据安全。</w:t>
            </w:r>
          </w:p>
          <w:p w14:paraId="4E73C991">
            <w:pPr>
              <w:tabs>
                <w:tab w:val="left" w:pos="1561"/>
              </w:tabs>
              <w:rPr>
                <w:rFonts w:hint="eastAsia" w:ascii="宋体" w:hAnsi="宋体" w:cs="宋体"/>
                <w:szCs w:val="21"/>
              </w:rPr>
            </w:pPr>
            <w:r>
              <w:rPr>
                <w:rFonts w:hint="eastAsia" w:ascii="宋体" w:hAnsi="宋体" w:cs="宋体"/>
                <w:szCs w:val="21"/>
              </w:rPr>
              <w:t>4.系统采用以太网络 TCP/IP 协议、可选择有线或无线网络结构。</w:t>
            </w:r>
          </w:p>
          <w:p w14:paraId="42531278">
            <w:pPr>
              <w:tabs>
                <w:tab w:val="left" w:pos="1561"/>
              </w:tabs>
              <w:rPr>
                <w:rFonts w:hint="eastAsia" w:ascii="宋体" w:hAnsi="宋体" w:cs="宋体"/>
                <w:szCs w:val="21"/>
              </w:rPr>
            </w:pPr>
            <w:r>
              <w:rPr>
                <w:rFonts w:hint="eastAsia" w:ascii="宋体" w:hAnsi="宋体" w:cs="宋体"/>
                <w:szCs w:val="21"/>
              </w:rPr>
              <w:t>5.数据库存储学生身份信息，项目的成绩、分数、等级。无限存储测试数据。</w:t>
            </w:r>
          </w:p>
          <w:p w14:paraId="30BE4B14">
            <w:pPr>
              <w:tabs>
                <w:tab w:val="left" w:pos="1561"/>
              </w:tabs>
              <w:rPr>
                <w:rFonts w:hint="eastAsia" w:ascii="宋体" w:hAnsi="宋体" w:cs="宋体"/>
                <w:szCs w:val="21"/>
              </w:rPr>
            </w:pPr>
            <w:r>
              <w:rPr>
                <w:rFonts w:hint="eastAsia" w:ascii="宋体" w:hAnsi="宋体" w:cs="宋体"/>
                <w:szCs w:val="21"/>
              </w:rPr>
              <w:t>★6.测试主机采用windows7操作系统，内置测试软件，支持拓展升级。</w:t>
            </w:r>
          </w:p>
          <w:p w14:paraId="60955F67">
            <w:pPr>
              <w:tabs>
                <w:tab w:val="left" w:pos="1561"/>
              </w:tabs>
              <w:rPr>
                <w:rFonts w:hint="eastAsia" w:ascii="宋体" w:hAnsi="宋体" w:cs="宋体"/>
                <w:szCs w:val="21"/>
              </w:rPr>
            </w:pPr>
            <w:r>
              <w:rPr>
                <w:rFonts w:hint="eastAsia" w:ascii="宋体" w:hAnsi="宋体" w:cs="宋体"/>
                <w:szCs w:val="21"/>
              </w:rPr>
              <w:t>7.测试主机采用19英寸 1024*768 分辨率真彩屏。</w:t>
            </w:r>
          </w:p>
          <w:p w14:paraId="1CD036DB">
            <w:pPr>
              <w:tabs>
                <w:tab w:val="left" w:pos="1561"/>
              </w:tabs>
              <w:rPr>
                <w:rFonts w:hint="eastAsia" w:ascii="宋体" w:hAnsi="宋体" w:cs="宋体"/>
                <w:szCs w:val="21"/>
              </w:rPr>
            </w:pPr>
            <w:r>
              <w:rPr>
                <w:rFonts w:hint="eastAsia" w:ascii="宋体" w:hAnsi="宋体" w:cs="宋体"/>
                <w:szCs w:val="21"/>
              </w:rPr>
              <w:t>8.无需手动操作及其他辅助设备，测试数据实时自动归集到主机。测试数据实时自动由测试主机发送到管理主机，管理主机收到学生基础信息变更实时传输到各项测试主机，在传输的过程中如遇到网络中断，具备断点续传功能。</w:t>
            </w:r>
          </w:p>
          <w:p w14:paraId="55BF0B0F">
            <w:pPr>
              <w:tabs>
                <w:tab w:val="left" w:pos="1561"/>
              </w:tabs>
              <w:rPr>
                <w:rFonts w:hint="eastAsia" w:ascii="宋体" w:hAnsi="宋体" w:cs="宋体"/>
                <w:szCs w:val="21"/>
              </w:rPr>
            </w:pPr>
            <w:r>
              <w:rPr>
                <w:rFonts w:hint="eastAsia" w:ascii="宋体" w:hAnsi="宋体" w:cs="宋体"/>
                <w:szCs w:val="21"/>
              </w:rPr>
              <w:t>9.系统采用身份证检录、可扩展身份证人脸识别检录、注册、查询等。</w:t>
            </w:r>
          </w:p>
          <w:p w14:paraId="498FA312">
            <w:pPr>
              <w:tabs>
                <w:tab w:val="left" w:pos="1561"/>
              </w:tabs>
              <w:rPr>
                <w:rFonts w:hint="eastAsia" w:ascii="宋体" w:hAnsi="宋体" w:cs="宋体"/>
                <w:szCs w:val="21"/>
              </w:rPr>
            </w:pPr>
            <w:r>
              <w:rPr>
                <w:rFonts w:hint="eastAsia" w:ascii="宋体" w:hAnsi="宋体" w:cs="宋体"/>
                <w:szCs w:val="21"/>
              </w:rPr>
              <w:t>10.能实时显示测试者的姓名、识别号、测试成绩得分和等级。</w:t>
            </w:r>
          </w:p>
          <w:p w14:paraId="3C7CE0EF">
            <w:pPr>
              <w:tabs>
                <w:tab w:val="left" w:pos="1561"/>
              </w:tabs>
              <w:rPr>
                <w:rFonts w:hint="eastAsia" w:ascii="宋体" w:hAnsi="宋体" w:cs="宋体"/>
                <w:szCs w:val="21"/>
              </w:rPr>
            </w:pPr>
            <w:r>
              <w:rPr>
                <w:rFonts w:hint="eastAsia" w:ascii="宋体" w:hAnsi="宋体" w:cs="宋体"/>
                <w:szCs w:val="21"/>
              </w:rPr>
              <w:t>★11.配有密闭压力传导管，避免飞沫在测试室内散播。</w:t>
            </w:r>
          </w:p>
          <w:p w14:paraId="41AAC17C">
            <w:pPr>
              <w:tabs>
                <w:tab w:val="left" w:pos="1561"/>
              </w:tabs>
              <w:rPr>
                <w:rFonts w:hint="eastAsia" w:ascii="宋体" w:hAnsi="宋体" w:cs="宋体"/>
                <w:szCs w:val="21"/>
              </w:rPr>
            </w:pPr>
            <w:r>
              <w:rPr>
                <w:rFonts w:hint="eastAsia" w:ascii="宋体" w:hAnsi="宋体" w:cs="宋体"/>
                <w:szCs w:val="21"/>
              </w:rPr>
              <w:t>★12.后端设有气液分离过滤器，可防止吹气筒积水、可以排水和酒精消毒防止细菌传染。</w:t>
            </w:r>
          </w:p>
          <w:p w14:paraId="2DE45AC3">
            <w:pPr>
              <w:tabs>
                <w:tab w:val="left" w:pos="1561"/>
              </w:tabs>
              <w:rPr>
                <w:rFonts w:hint="eastAsia" w:ascii="宋体" w:hAnsi="宋体" w:cs="宋体"/>
                <w:szCs w:val="21"/>
              </w:rPr>
            </w:pPr>
            <w:r>
              <w:rPr>
                <w:rFonts w:hint="eastAsia" w:ascii="宋体" w:hAnsi="宋体" w:cs="宋体"/>
                <w:szCs w:val="21"/>
              </w:rPr>
              <w:t>13.吹嘴可更换，采用一次性嘴吹，通气道可清洗。</w:t>
            </w:r>
          </w:p>
          <w:p w14:paraId="30926680">
            <w:pPr>
              <w:tabs>
                <w:tab w:val="left" w:pos="1561"/>
              </w:tabs>
              <w:rPr>
                <w:rFonts w:hint="eastAsia" w:ascii="宋体" w:hAnsi="宋体" w:cs="宋体"/>
                <w:szCs w:val="21"/>
              </w:rPr>
            </w:pPr>
            <w:r>
              <w:rPr>
                <w:rFonts w:hint="eastAsia" w:ascii="宋体" w:hAnsi="宋体" w:cs="宋体"/>
                <w:szCs w:val="21"/>
              </w:rPr>
              <w:t>▲14．在测试主机刷身份证，两名测试者根据语音提示，分别自助完成测试，实现全自动测试。</w:t>
            </w:r>
          </w:p>
          <w:p w14:paraId="1318E1D3">
            <w:pPr>
              <w:tabs>
                <w:tab w:val="left" w:pos="1561"/>
              </w:tabs>
              <w:rPr>
                <w:rFonts w:hint="eastAsia" w:ascii="宋体" w:hAnsi="宋体" w:cs="宋体"/>
                <w:szCs w:val="21"/>
              </w:rPr>
            </w:pPr>
            <w:r>
              <w:rPr>
                <w:rFonts w:hint="eastAsia" w:ascii="宋体" w:hAnsi="宋体" w:cs="宋体"/>
                <w:szCs w:val="21"/>
              </w:rPr>
              <w:t>技术参数：</w:t>
            </w:r>
          </w:p>
          <w:p w14:paraId="19A732EE">
            <w:pPr>
              <w:tabs>
                <w:tab w:val="left" w:pos="1561"/>
              </w:tabs>
              <w:rPr>
                <w:rFonts w:hint="eastAsia" w:ascii="宋体" w:hAnsi="宋体" w:cs="宋体"/>
                <w:szCs w:val="21"/>
              </w:rPr>
            </w:pPr>
            <w:r>
              <w:rPr>
                <w:rFonts w:hint="eastAsia" w:ascii="宋体" w:hAnsi="宋体" w:cs="宋体"/>
                <w:szCs w:val="21"/>
              </w:rPr>
              <w:t>国标 GB/T 19851.12-2005</w:t>
            </w:r>
          </w:p>
          <w:p w14:paraId="65924B13">
            <w:pPr>
              <w:tabs>
                <w:tab w:val="left" w:pos="1561"/>
              </w:tabs>
              <w:rPr>
                <w:rFonts w:hint="eastAsia" w:ascii="宋体" w:hAnsi="宋体" w:cs="宋体"/>
                <w:szCs w:val="21"/>
              </w:rPr>
            </w:pPr>
            <w:r>
              <w:rPr>
                <w:rFonts w:hint="eastAsia" w:ascii="宋体" w:hAnsi="宋体" w:cs="宋体"/>
                <w:szCs w:val="21"/>
              </w:rPr>
              <w:t>1.测量范围： 100～9999mL；分度值：1mL；误差：±2.5%。</w:t>
            </w:r>
          </w:p>
          <w:p w14:paraId="5C9E040E">
            <w:pPr>
              <w:tabs>
                <w:tab w:val="left" w:pos="1561"/>
              </w:tabs>
              <w:rPr>
                <w:rFonts w:hint="eastAsia" w:ascii="宋体" w:hAnsi="宋体" w:cs="宋体"/>
                <w:szCs w:val="21"/>
              </w:rPr>
            </w:pPr>
            <w:r>
              <w:rPr>
                <w:rFonts w:hint="eastAsia" w:ascii="宋体" w:hAnsi="宋体" w:cs="宋体"/>
                <w:szCs w:val="21"/>
              </w:rPr>
              <w:t>2.工作电压：AC220V±10%；</w:t>
            </w:r>
          </w:p>
        </w:tc>
        <w:tc>
          <w:tcPr>
            <w:tcW w:w="567" w:type="dxa"/>
            <w:noWrap w:val="0"/>
            <w:vAlign w:val="center"/>
          </w:tcPr>
          <w:p w14:paraId="32764D8F">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3</w:t>
            </w:r>
          </w:p>
        </w:tc>
        <w:tc>
          <w:tcPr>
            <w:tcW w:w="1032" w:type="dxa"/>
            <w:noWrap w:val="0"/>
            <w:vAlign w:val="center"/>
          </w:tcPr>
          <w:p w14:paraId="4AE0E1DB">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套</w:t>
            </w:r>
          </w:p>
        </w:tc>
      </w:tr>
      <w:tr w14:paraId="58FC8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13A48C8E">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52</w:t>
            </w:r>
          </w:p>
        </w:tc>
        <w:tc>
          <w:tcPr>
            <w:tcW w:w="1080" w:type="dxa"/>
            <w:noWrap w:val="0"/>
            <w:vAlign w:val="center"/>
          </w:tcPr>
          <w:p w14:paraId="6D7964F8">
            <w:pPr>
              <w:jc w:val="center"/>
              <w:rPr>
                <w:rFonts w:hint="eastAsia" w:ascii="宋体" w:hAnsi="宋体" w:cs="宋体"/>
                <w:color w:val="000000"/>
                <w:szCs w:val="21"/>
              </w:rPr>
            </w:pPr>
            <w:r>
              <w:rPr>
                <w:rFonts w:hint="eastAsia" w:ascii="宋体" w:hAnsi="宋体" w:cs="宋体"/>
                <w:color w:val="000000"/>
                <w:szCs w:val="21"/>
              </w:rPr>
              <w:t>坐位体前屈测试仪（双测位、含坐位体前屈测试系统软件）</w:t>
            </w:r>
          </w:p>
        </w:tc>
        <w:tc>
          <w:tcPr>
            <w:tcW w:w="4784" w:type="dxa"/>
            <w:noWrap w:val="0"/>
            <w:vAlign w:val="top"/>
          </w:tcPr>
          <w:p w14:paraId="4EF4A81E">
            <w:pPr>
              <w:rPr>
                <w:rFonts w:hint="eastAsia" w:ascii="宋体" w:hAnsi="宋体" w:cs="宋体"/>
                <w:szCs w:val="21"/>
              </w:rPr>
            </w:pPr>
            <w:r>
              <w:rPr>
                <w:rFonts w:hint="eastAsia" w:ascii="宋体" w:hAnsi="宋体" w:cs="宋体"/>
                <w:szCs w:val="21"/>
              </w:rPr>
              <w:t>功能参数：</w:t>
            </w:r>
          </w:p>
          <w:p w14:paraId="76DC68D4">
            <w:pPr>
              <w:rPr>
                <w:rFonts w:hint="eastAsia" w:ascii="宋体" w:hAnsi="宋体" w:cs="宋体"/>
                <w:szCs w:val="21"/>
              </w:rPr>
            </w:pPr>
            <w:r>
              <w:rPr>
                <w:rFonts w:hint="eastAsia" w:ascii="宋体" w:hAnsi="宋体" w:cs="宋体"/>
                <w:szCs w:val="21"/>
              </w:rPr>
              <w:t>1.全自动智能型坐位体前屈测试系统。</w:t>
            </w:r>
          </w:p>
          <w:p w14:paraId="50167C8B">
            <w:pPr>
              <w:rPr>
                <w:rFonts w:hint="eastAsia" w:ascii="宋体" w:hAnsi="宋体" w:cs="宋体"/>
                <w:szCs w:val="21"/>
              </w:rPr>
            </w:pPr>
            <w:r>
              <w:rPr>
                <w:rFonts w:hint="eastAsia" w:ascii="宋体" w:hAnsi="宋体" w:cs="宋体"/>
                <w:szCs w:val="21"/>
              </w:rPr>
              <w:t>2.系统采用 C/S 架构。</w:t>
            </w:r>
          </w:p>
          <w:p w14:paraId="72D5711B">
            <w:pPr>
              <w:rPr>
                <w:rFonts w:hint="eastAsia" w:ascii="宋体" w:hAnsi="宋体" w:cs="宋体"/>
                <w:szCs w:val="21"/>
              </w:rPr>
            </w:pPr>
            <w:r>
              <w:rPr>
                <w:rFonts w:hint="eastAsia" w:ascii="宋体" w:hAnsi="宋体" w:cs="宋体"/>
                <w:szCs w:val="21"/>
              </w:rPr>
              <w:t>3.具备本机存储，双重或以上备份，保证测试数据安全。</w:t>
            </w:r>
          </w:p>
          <w:p w14:paraId="5AE417E5">
            <w:pPr>
              <w:rPr>
                <w:rFonts w:hint="eastAsia" w:ascii="宋体" w:hAnsi="宋体" w:cs="宋体"/>
                <w:szCs w:val="21"/>
              </w:rPr>
            </w:pPr>
            <w:r>
              <w:rPr>
                <w:rFonts w:hint="eastAsia" w:ascii="宋体" w:hAnsi="宋体" w:cs="宋体"/>
                <w:szCs w:val="21"/>
              </w:rPr>
              <w:t>4.系统采用以太网络 TCP/IP 协议、可选择有线或无线网络结构。</w:t>
            </w:r>
          </w:p>
          <w:p w14:paraId="5A4EB18A">
            <w:pPr>
              <w:rPr>
                <w:rFonts w:hint="eastAsia" w:ascii="宋体" w:hAnsi="宋体" w:cs="宋体"/>
                <w:szCs w:val="21"/>
              </w:rPr>
            </w:pPr>
            <w:r>
              <w:rPr>
                <w:rFonts w:hint="eastAsia" w:ascii="宋体" w:hAnsi="宋体" w:cs="宋体"/>
                <w:szCs w:val="21"/>
              </w:rPr>
              <w:t>5.数据库存储学生身份信息，项目的成绩、分数、等级。无限存储测试数据。</w:t>
            </w:r>
          </w:p>
          <w:p w14:paraId="4D2F8FE5">
            <w:pPr>
              <w:rPr>
                <w:rFonts w:hint="eastAsia" w:ascii="宋体" w:hAnsi="宋体" w:cs="宋体"/>
                <w:szCs w:val="21"/>
              </w:rPr>
            </w:pPr>
            <w:r>
              <w:rPr>
                <w:rFonts w:hint="eastAsia" w:ascii="宋体" w:hAnsi="宋体" w:cs="宋体"/>
                <w:szCs w:val="21"/>
              </w:rPr>
              <w:t>★6.测试主机采用windows7操作系统，内置测试软件，支持拓展升级。</w:t>
            </w:r>
          </w:p>
          <w:p w14:paraId="6BCA845B">
            <w:pPr>
              <w:rPr>
                <w:rFonts w:hint="eastAsia" w:ascii="宋体" w:hAnsi="宋体" w:cs="宋体"/>
                <w:szCs w:val="21"/>
              </w:rPr>
            </w:pPr>
            <w:r>
              <w:rPr>
                <w:rFonts w:hint="eastAsia" w:ascii="宋体" w:hAnsi="宋体" w:cs="宋体"/>
                <w:szCs w:val="21"/>
              </w:rPr>
              <w:t>7.测试主机采用19英寸 1024*768 分辨率真彩屏。</w:t>
            </w:r>
          </w:p>
          <w:p w14:paraId="76C31165">
            <w:pPr>
              <w:rPr>
                <w:rFonts w:hint="eastAsia" w:ascii="宋体" w:hAnsi="宋体" w:cs="宋体"/>
                <w:szCs w:val="21"/>
              </w:rPr>
            </w:pPr>
            <w:r>
              <w:rPr>
                <w:rFonts w:hint="eastAsia" w:ascii="宋体" w:hAnsi="宋体" w:cs="宋体"/>
                <w:szCs w:val="21"/>
              </w:rPr>
              <w:t>8.无需手动操作及其他辅助设备，测试数据实时自动归集到主机。测试数据实时自动由测试主机发送到管理主机，管理主机收到学生基础信息变更实时传输到各项测试主机，在传输的过程中如遇到网络中断，具备断点续传功能。</w:t>
            </w:r>
          </w:p>
          <w:p w14:paraId="7F38EF1D">
            <w:pPr>
              <w:rPr>
                <w:rFonts w:hint="eastAsia" w:ascii="宋体" w:hAnsi="宋体" w:cs="宋体"/>
                <w:szCs w:val="21"/>
              </w:rPr>
            </w:pPr>
            <w:r>
              <w:rPr>
                <w:rFonts w:hint="eastAsia" w:ascii="宋体" w:hAnsi="宋体" w:cs="宋体"/>
                <w:szCs w:val="21"/>
              </w:rPr>
              <w:t>9.系统采用身份证检录、可扩展身份证人脸识别检录、注册、查询等。</w:t>
            </w:r>
          </w:p>
          <w:p w14:paraId="2AE4D965">
            <w:pPr>
              <w:rPr>
                <w:rFonts w:hint="eastAsia" w:ascii="宋体" w:hAnsi="宋体" w:cs="宋体"/>
                <w:szCs w:val="21"/>
              </w:rPr>
            </w:pPr>
            <w:r>
              <w:rPr>
                <w:rFonts w:hint="eastAsia" w:ascii="宋体" w:hAnsi="宋体" w:cs="宋体"/>
                <w:szCs w:val="21"/>
              </w:rPr>
              <w:t>10.能实时显示测试者的姓名、识别号、测试成绩得分和等级。</w:t>
            </w:r>
          </w:p>
          <w:p w14:paraId="580D1118">
            <w:pPr>
              <w:rPr>
                <w:rFonts w:hint="eastAsia" w:ascii="宋体" w:hAnsi="宋体" w:cs="宋体"/>
                <w:szCs w:val="21"/>
              </w:rPr>
            </w:pPr>
            <w:r>
              <w:rPr>
                <w:rFonts w:hint="eastAsia" w:ascii="宋体" w:hAnsi="宋体" w:cs="宋体"/>
                <w:szCs w:val="21"/>
              </w:rPr>
              <w:t>★11.图像测距技术，测试结果可追溯测试图像。</w:t>
            </w:r>
          </w:p>
          <w:p w14:paraId="65E45D07">
            <w:pPr>
              <w:rPr>
                <w:rFonts w:hint="eastAsia" w:ascii="宋体" w:hAnsi="宋体" w:cs="宋体"/>
                <w:szCs w:val="21"/>
              </w:rPr>
            </w:pPr>
            <w:r>
              <w:rPr>
                <w:rFonts w:hint="eastAsia" w:ascii="宋体" w:hAnsi="宋体" w:cs="宋体"/>
                <w:szCs w:val="21"/>
              </w:rPr>
              <w:t>★12.无机械推杆，速度快，无损耗件，使用寿命长。</w:t>
            </w:r>
          </w:p>
          <w:p w14:paraId="09D73EC6">
            <w:pPr>
              <w:rPr>
                <w:rFonts w:hint="eastAsia" w:ascii="宋体" w:hAnsi="宋体" w:cs="宋体"/>
                <w:szCs w:val="21"/>
              </w:rPr>
            </w:pPr>
            <w:r>
              <w:rPr>
                <w:rFonts w:hint="eastAsia" w:ascii="宋体" w:hAnsi="宋体" w:cs="宋体"/>
                <w:szCs w:val="21"/>
              </w:rPr>
              <w:t>▲14．在测试主机刷身份证，两名测试者根据语音提示，分别自助完成测试，实现全自动测试。</w:t>
            </w:r>
          </w:p>
          <w:p w14:paraId="4140F9F3">
            <w:pPr>
              <w:rPr>
                <w:rFonts w:hint="eastAsia" w:ascii="宋体" w:hAnsi="宋体" w:cs="宋体"/>
                <w:szCs w:val="21"/>
              </w:rPr>
            </w:pPr>
            <w:r>
              <w:rPr>
                <w:rFonts w:hint="eastAsia" w:ascii="宋体" w:hAnsi="宋体" w:cs="宋体"/>
                <w:szCs w:val="21"/>
              </w:rPr>
              <w:t>技术参数：</w:t>
            </w:r>
          </w:p>
          <w:p w14:paraId="4502351B">
            <w:pPr>
              <w:rPr>
                <w:rFonts w:hint="eastAsia" w:ascii="宋体" w:hAnsi="宋体" w:cs="宋体"/>
                <w:szCs w:val="21"/>
              </w:rPr>
            </w:pPr>
            <w:r>
              <w:rPr>
                <w:rFonts w:hint="eastAsia" w:ascii="宋体" w:hAnsi="宋体" w:cs="宋体"/>
                <w:szCs w:val="21"/>
              </w:rPr>
              <w:t>国标 GB/T 19851.12-2005</w:t>
            </w:r>
          </w:p>
          <w:p w14:paraId="55F71AB1">
            <w:pPr>
              <w:rPr>
                <w:rFonts w:hint="eastAsia" w:ascii="宋体" w:hAnsi="宋体" w:cs="宋体"/>
                <w:szCs w:val="21"/>
              </w:rPr>
            </w:pPr>
            <w:r>
              <w:rPr>
                <w:rFonts w:hint="eastAsia" w:ascii="宋体" w:hAnsi="宋体" w:cs="宋体"/>
                <w:szCs w:val="21"/>
              </w:rPr>
              <w:t>1.测量范围：-20cm～35cm；分度值：0.1cm；误差：±0.2cm；</w:t>
            </w:r>
          </w:p>
          <w:p w14:paraId="074D4275">
            <w:pPr>
              <w:rPr>
                <w:rFonts w:hint="eastAsia" w:ascii="宋体" w:hAnsi="宋体" w:cs="宋体"/>
                <w:szCs w:val="21"/>
              </w:rPr>
            </w:pPr>
            <w:r>
              <w:rPr>
                <w:rFonts w:hint="eastAsia" w:ascii="宋体" w:hAnsi="宋体" w:cs="宋体"/>
                <w:szCs w:val="21"/>
              </w:rPr>
              <w:t>2.工作电压：AC220V±10%；</w:t>
            </w:r>
          </w:p>
        </w:tc>
        <w:tc>
          <w:tcPr>
            <w:tcW w:w="567" w:type="dxa"/>
            <w:noWrap w:val="0"/>
            <w:vAlign w:val="center"/>
          </w:tcPr>
          <w:p w14:paraId="02736B61">
            <w:pPr>
              <w:jc w:val="center"/>
              <w:rPr>
                <w:rFonts w:hint="eastAsia" w:ascii="宋体" w:hAnsi="宋体" w:eastAsia="宋体" w:cs="宋体"/>
                <w:color w:val="000000"/>
                <w:szCs w:val="21"/>
                <w:lang w:val="en-US" w:eastAsia="zh-CN"/>
              </w:rPr>
            </w:pPr>
            <w:r>
              <w:rPr>
                <w:rFonts w:hint="eastAsia" w:ascii="宋体" w:hAnsi="宋体" w:cs="宋体"/>
                <w:color w:val="000000"/>
                <w:szCs w:val="21"/>
                <w:lang w:val="en-US" w:eastAsia="zh-CN"/>
              </w:rPr>
              <w:t>3</w:t>
            </w:r>
          </w:p>
        </w:tc>
        <w:tc>
          <w:tcPr>
            <w:tcW w:w="1032" w:type="dxa"/>
            <w:noWrap w:val="0"/>
            <w:vAlign w:val="center"/>
          </w:tcPr>
          <w:p w14:paraId="19C5A6B6">
            <w:pPr>
              <w:jc w:val="center"/>
              <w:rPr>
                <w:rFonts w:hint="eastAsia" w:ascii="宋体" w:hAnsi="宋体" w:cs="宋体"/>
                <w:color w:val="000000"/>
                <w:szCs w:val="21"/>
                <w:lang w:val="en-US" w:eastAsia="zh-CN"/>
              </w:rPr>
            </w:pPr>
            <w:r>
              <w:rPr>
                <w:rFonts w:hint="eastAsia" w:ascii="宋体" w:hAnsi="宋体" w:cs="宋体"/>
                <w:color w:val="000000"/>
                <w:szCs w:val="21"/>
                <w:lang w:val="en-US" w:eastAsia="zh-CN"/>
              </w:rPr>
              <w:t>套</w:t>
            </w:r>
          </w:p>
        </w:tc>
      </w:tr>
      <w:tr w14:paraId="330ED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7448843">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53</w:t>
            </w:r>
          </w:p>
        </w:tc>
        <w:tc>
          <w:tcPr>
            <w:tcW w:w="1080" w:type="dxa"/>
            <w:noWrap w:val="0"/>
            <w:vAlign w:val="center"/>
          </w:tcPr>
          <w:p w14:paraId="7DE237FA">
            <w:pPr>
              <w:jc w:val="center"/>
              <w:rPr>
                <w:rFonts w:hint="eastAsia" w:ascii="宋体" w:hAnsi="宋体" w:cs="宋体"/>
                <w:color w:val="000000"/>
                <w:szCs w:val="21"/>
              </w:rPr>
            </w:pPr>
            <w:r>
              <w:rPr>
                <w:rFonts w:hint="eastAsia" w:ascii="宋体" w:hAnsi="宋体" w:cs="宋体"/>
                <w:color w:val="000000"/>
                <w:szCs w:val="21"/>
              </w:rPr>
              <w:t>仰卧起坐测试仪（双测位、含仰卧起坐测试系统软件）</w:t>
            </w:r>
          </w:p>
        </w:tc>
        <w:tc>
          <w:tcPr>
            <w:tcW w:w="4784" w:type="dxa"/>
            <w:noWrap w:val="0"/>
            <w:vAlign w:val="top"/>
          </w:tcPr>
          <w:p w14:paraId="44343C89">
            <w:pPr>
              <w:rPr>
                <w:rFonts w:hint="eastAsia" w:ascii="宋体" w:hAnsi="宋体" w:cs="宋体"/>
                <w:szCs w:val="21"/>
              </w:rPr>
            </w:pPr>
            <w:r>
              <w:rPr>
                <w:rFonts w:hint="eastAsia" w:ascii="宋体" w:hAnsi="宋体" w:cs="宋体"/>
                <w:szCs w:val="21"/>
              </w:rPr>
              <w:t>功能参数：</w:t>
            </w:r>
          </w:p>
          <w:p w14:paraId="39682C0D">
            <w:pPr>
              <w:rPr>
                <w:rFonts w:hint="eastAsia" w:ascii="宋体" w:hAnsi="宋体" w:cs="宋体"/>
                <w:szCs w:val="21"/>
              </w:rPr>
            </w:pPr>
            <w:r>
              <w:rPr>
                <w:rFonts w:hint="eastAsia" w:ascii="宋体" w:hAnsi="宋体" w:cs="宋体"/>
                <w:szCs w:val="21"/>
              </w:rPr>
              <w:t>1.全自动智能型仰卧起坐测试系统软件。</w:t>
            </w:r>
          </w:p>
          <w:p w14:paraId="7799B3A9">
            <w:pPr>
              <w:rPr>
                <w:rFonts w:hint="eastAsia" w:ascii="宋体" w:hAnsi="宋体" w:cs="宋体"/>
                <w:szCs w:val="21"/>
              </w:rPr>
            </w:pPr>
            <w:r>
              <w:rPr>
                <w:rFonts w:hint="eastAsia" w:ascii="宋体" w:hAnsi="宋体" w:cs="宋体"/>
                <w:szCs w:val="21"/>
              </w:rPr>
              <w:t>2.系统采用 C/S 架构。</w:t>
            </w:r>
          </w:p>
          <w:p w14:paraId="589934CF">
            <w:pPr>
              <w:rPr>
                <w:rFonts w:hint="eastAsia" w:ascii="宋体" w:hAnsi="宋体" w:cs="宋体"/>
                <w:szCs w:val="21"/>
              </w:rPr>
            </w:pPr>
            <w:r>
              <w:rPr>
                <w:rFonts w:hint="eastAsia" w:ascii="宋体" w:hAnsi="宋体" w:cs="宋体"/>
                <w:szCs w:val="21"/>
              </w:rPr>
              <w:t>3.具备本机存储，双重或以上备份，保证测试数据安全。</w:t>
            </w:r>
          </w:p>
          <w:p w14:paraId="64FC14C3">
            <w:pPr>
              <w:rPr>
                <w:rFonts w:hint="eastAsia" w:ascii="宋体" w:hAnsi="宋体" w:cs="宋体"/>
                <w:szCs w:val="21"/>
              </w:rPr>
            </w:pPr>
            <w:r>
              <w:rPr>
                <w:rFonts w:hint="eastAsia" w:ascii="宋体" w:hAnsi="宋体" w:cs="宋体"/>
                <w:szCs w:val="21"/>
              </w:rPr>
              <w:t>4.系统采用以太网络 TCP/IP 协议、可选择有线或无线网络结构。</w:t>
            </w:r>
          </w:p>
          <w:p w14:paraId="261FAC97">
            <w:pPr>
              <w:rPr>
                <w:rFonts w:hint="eastAsia" w:ascii="宋体" w:hAnsi="宋体" w:cs="宋体"/>
                <w:szCs w:val="21"/>
              </w:rPr>
            </w:pPr>
            <w:r>
              <w:rPr>
                <w:rFonts w:hint="eastAsia" w:ascii="宋体" w:hAnsi="宋体" w:cs="宋体"/>
                <w:szCs w:val="21"/>
              </w:rPr>
              <w:t>5.数据库存储学生身份信息，项目的成绩、分数、等级。无限存储测试数据。</w:t>
            </w:r>
          </w:p>
          <w:p w14:paraId="55F0E2A2">
            <w:pPr>
              <w:rPr>
                <w:rFonts w:hint="eastAsia" w:ascii="宋体" w:hAnsi="宋体" w:cs="宋体"/>
                <w:szCs w:val="21"/>
              </w:rPr>
            </w:pPr>
            <w:r>
              <w:rPr>
                <w:rFonts w:hint="eastAsia" w:ascii="宋体" w:hAnsi="宋体" w:cs="宋体"/>
                <w:szCs w:val="21"/>
              </w:rPr>
              <w:t>★6.测试主机采用windows7操作系统，内置测试软件，支持拓展升级。</w:t>
            </w:r>
          </w:p>
          <w:p w14:paraId="29E2955E">
            <w:pPr>
              <w:rPr>
                <w:rFonts w:hint="eastAsia" w:ascii="宋体" w:hAnsi="宋体" w:cs="宋体"/>
                <w:szCs w:val="21"/>
              </w:rPr>
            </w:pPr>
            <w:r>
              <w:rPr>
                <w:rFonts w:hint="eastAsia" w:ascii="宋体" w:hAnsi="宋体" w:cs="宋体"/>
                <w:szCs w:val="21"/>
              </w:rPr>
              <w:t>7.测试主机采用19英寸 1024*768 分辨率真彩屏。</w:t>
            </w:r>
          </w:p>
          <w:p w14:paraId="3C8593AC">
            <w:pPr>
              <w:rPr>
                <w:rFonts w:hint="eastAsia" w:ascii="宋体" w:hAnsi="宋体" w:cs="宋体"/>
                <w:szCs w:val="21"/>
              </w:rPr>
            </w:pPr>
            <w:r>
              <w:rPr>
                <w:rFonts w:hint="eastAsia" w:ascii="宋体" w:hAnsi="宋体" w:cs="宋体"/>
                <w:szCs w:val="21"/>
              </w:rPr>
              <w:t>8.无需手动操作及其他辅助设备，测试数据实时自动归集到主机。测试数据实时自动由测试主机发送到管理主机，管理主机收到学生基础信息变更实时传输到各项测试主机，在传输的过程中如遇到网络中断，具备断点续传功能。</w:t>
            </w:r>
          </w:p>
          <w:p w14:paraId="6504B760">
            <w:pPr>
              <w:rPr>
                <w:rFonts w:hint="eastAsia" w:ascii="宋体" w:hAnsi="宋体" w:cs="宋体"/>
                <w:szCs w:val="21"/>
              </w:rPr>
            </w:pPr>
            <w:r>
              <w:rPr>
                <w:rFonts w:hint="eastAsia" w:ascii="宋体" w:hAnsi="宋体" w:cs="宋体"/>
                <w:szCs w:val="21"/>
              </w:rPr>
              <w:t>9.系统采用身份证检录、可扩展身份证人脸识别检录、注册、查询等。</w:t>
            </w:r>
          </w:p>
          <w:p w14:paraId="008A14FB">
            <w:pPr>
              <w:rPr>
                <w:rFonts w:hint="eastAsia" w:ascii="宋体" w:hAnsi="宋体" w:cs="宋体"/>
                <w:szCs w:val="21"/>
              </w:rPr>
            </w:pPr>
            <w:r>
              <w:rPr>
                <w:rFonts w:hint="eastAsia" w:ascii="宋体" w:hAnsi="宋体" w:cs="宋体"/>
                <w:szCs w:val="21"/>
              </w:rPr>
              <w:t>10.能实时显示测试者的姓名、识别号、测试成绩得分和等级。</w:t>
            </w:r>
          </w:p>
          <w:p w14:paraId="46694AA8">
            <w:pPr>
              <w:rPr>
                <w:rFonts w:hint="eastAsia" w:ascii="宋体" w:hAnsi="宋体" w:cs="宋体"/>
                <w:szCs w:val="21"/>
              </w:rPr>
            </w:pPr>
            <w:r>
              <w:rPr>
                <w:rFonts w:hint="eastAsia" w:ascii="宋体" w:hAnsi="宋体" w:cs="宋体"/>
                <w:szCs w:val="21"/>
              </w:rPr>
              <w:t>★11.测试设备自动判别姿态，无穿戴装备，姿态传感，能够自动判别动作有效性。有固定测试床和固定脚勾，体测床两侧无其他辅助设备，不影响测试动作。</w:t>
            </w:r>
          </w:p>
          <w:p w14:paraId="377D330B">
            <w:pPr>
              <w:rPr>
                <w:rFonts w:hint="eastAsia" w:ascii="宋体" w:hAnsi="宋体" w:cs="宋体"/>
                <w:szCs w:val="21"/>
              </w:rPr>
            </w:pPr>
            <w:r>
              <w:rPr>
                <w:rFonts w:hint="eastAsia" w:ascii="宋体" w:hAnsi="宋体" w:cs="宋体"/>
                <w:szCs w:val="21"/>
              </w:rPr>
              <w:t>12.计数有声音提示，自动测算一分钟内完成仰卧起坐的数量。</w:t>
            </w:r>
          </w:p>
          <w:p w14:paraId="742CDA40">
            <w:pPr>
              <w:rPr>
                <w:rFonts w:hint="eastAsia" w:ascii="宋体" w:hAnsi="宋体" w:cs="宋体"/>
                <w:szCs w:val="21"/>
              </w:rPr>
            </w:pPr>
            <w:r>
              <w:rPr>
                <w:rFonts w:hint="eastAsia" w:ascii="宋体" w:hAnsi="宋体" w:cs="宋体"/>
                <w:szCs w:val="21"/>
              </w:rPr>
              <w:t>▲13．在测试主机刷身份证，两名测试者根据语音提示，分别自助完成测试，实现全自动测试。</w:t>
            </w:r>
          </w:p>
          <w:p w14:paraId="48461394">
            <w:pPr>
              <w:rPr>
                <w:rFonts w:hint="eastAsia" w:ascii="宋体" w:hAnsi="宋体" w:cs="宋体"/>
                <w:szCs w:val="21"/>
              </w:rPr>
            </w:pPr>
            <w:r>
              <w:rPr>
                <w:rFonts w:hint="eastAsia" w:ascii="宋体" w:hAnsi="宋体" w:cs="宋体"/>
                <w:szCs w:val="21"/>
              </w:rPr>
              <w:t>技术参数：</w:t>
            </w:r>
          </w:p>
          <w:p w14:paraId="2DAD4720">
            <w:pPr>
              <w:rPr>
                <w:rFonts w:hint="eastAsia" w:ascii="宋体" w:hAnsi="宋体" w:cs="宋体"/>
                <w:szCs w:val="21"/>
              </w:rPr>
            </w:pPr>
            <w:r>
              <w:rPr>
                <w:rFonts w:hint="eastAsia" w:ascii="宋体" w:hAnsi="宋体" w:cs="宋体"/>
                <w:szCs w:val="21"/>
              </w:rPr>
              <w:t>国标 GB/T 19851.12-2005；</w:t>
            </w:r>
          </w:p>
          <w:p w14:paraId="6A8CD340">
            <w:pPr>
              <w:rPr>
                <w:rFonts w:hint="eastAsia" w:ascii="宋体" w:hAnsi="宋体" w:cs="宋体"/>
                <w:szCs w:val="21"/>
              </w:rPr>
            </w:pPr>
            <w:r>
              <w:rPr>
                <w:rFonts w:hint="eastAsia" w:ascii="宋体" w:hAnsi="宋体" w:cs="宋体"/>
                <w:szCs w:val="21"/>
              </w:rPr>
              <w:t>1.测量范围：时间：60s；误差：±0.3s；测量范围：0 次～99 次；分度值：1 次；误差：±1次；</w:t>
            </w:r>
          </w:p>
          <w:p w14:paraId="2DBFCB76">
            <w:pPr>
              <w:rPr>
                <w:rFonts w:hint="eastAsia" w:ascii="宋体" w:hAnsi="宋体" w:cs="宋体"/>
                <w:szCs w:val="21"/>
              </w:rPr>
            </w:pPr>
            <w:r>
              <w:rPr>
                <w:rFonts w:hint="eastAsia" w:ascii="宋体" w:hAnsi="宋体" w:cs="宋体"/>
                <w:szCs w:val="21"/>
              </w:rPr>
              <w:t>2.工作电压：AC220V±10%；</w:t>
            </w:r>
          </w:p>
        </w:tc>
        <w:tc>
          <w:tcPr>
            <w:tcW w:w="567" w:type="dxa"/>
            <w:noWrap w:val="0"/>
            <w:vAlign w:val="center"/>
          </w:tcPr>
          <w:p w14:paraId="385F1C81">
            <w:pPr>
              <w:jc w:val="center"/>
              <w:rPr>
                <w:rFonts w:hint="eastAsia" w:ascii="宋体" w:hAnsi="宋体" w:cs="宋体"/>
                <w:color w:val="000000"/>
                <w:szCs w:val="21"/>
              </w:rPr>
            </w:pPr>
            <w:r>
              <w:rPr>
                <w:rFonts w:hint="eastAsia" w:ascii="宋体" w:hAnsi="宋体" w:cs="宋体"/>
                <w:color w:val="000000"/>
                <w:szCs w:val="21"/>
              </w:rPr>
              <w:t>2</w:t>
            </w:r>
          </w:p>
        </w:tc>
        <w:tc>
          <w:tcPr>
            <w:tcW w:w="1032" w:type="dxa"/>
            <w:noWrap w:val="0"/>
            <w:vAlign w:val="center"/>
          </w:tcPr>
          <w:p w14:paraId="6335E829">
            <w:pPr>
              <w:jc w:val="center"/>
              <w:rPr>
                <w:rFonts w:hint="eastAsia" w:ascii="宋体" w:hAnsi="宋体" w:cs="宋体"/>
                <w:color w:val="000000"/>
                <w:szCs w:val="21"/>
              </w:rPr>
            </w:pPr>
            <w:r>
              <w:rPr>
                <w:rFonts w:hint="eastAsia" w:ascii="宋体" w:hAnsi="宋体" w:cs="宋体"/>
                <w:color w:val="000000"/>
                <w:szCs w:val="21"/>
                <w:lang w:val="en-US" w:eastAsia="zh-CN"/>
              </w:rPr>
              <w:t>套</w:t>
            </w:r>
          </w:p>
        </w:tc>
      </w:tr>
      <w:tr w14:paraId="47E64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8162145">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54</w:t>
            </w:r>
          </w:p>
        </w:tc>
        <w:tc>
          <w:tcPr>
            <w:tcW w:w="1080" w:type="dxa"/>
            <w:noWrap w:val="0"/>
            <w:vAlign w:val="center"/>
          </w:tcPr>
          <w:p w14:paraId="05D6A112">
            <w:pPr>
              <w:jc w:val="center"/>
              <w:rPr>
                <w:rFonts w:hint="eastAsia" w:ascii="宋体" w:hAnsi="宋体" w:cs="宋体"/>
                <w:color w:val="000000"/>
                <w:szCs w:val="21"/>
              </w:rPr>
            </w:pPr>
            <w:r>
              <w:rPr>
                <w:rFonts w:hint="eastAsia" w:ascii="宋体" w:hAnsi="宋体" w:cs="宋体"/>
                <w:color w:val="000000"/>
                <w:szCs w:val="21"/>
              </w:rPr>
              <w:t>智能手持终端（含手持终端系统软件）</w:t>
            </w:r>
          </w:p>
        </w:tc>
        <w:tc>
          <w:tcPr>
            <w:tcW w:w="4784" w:type="dxa"/>
            <w:noWrap w:val="0"/>
            <w:vAlign w:val="top"/>
          </w:tcPr>
          <w:p w14:paraId="39A9F334">
            <w:pPr>
              <w:rPr>
                <w:rFonts w:hint="eastAsia" w:ascii="宋体" w:hAnsi="宋体" w:cs="宋体"/>
                <w:szCs w:val="21"/>
              </w:rPr>
            </w:pPr>
            <w:r>
              <w:rPr>
                <w:rFonts w:hint="eastAsia" w:ascii="宋体" w:hAnsi="宋体" w:cs="宋体"/>
                <w:szCs w:val="21"/>
              </w:rPr>
              <w:t>1.安卓系统；四核处理器；大容量高速存储</w:t>
            </w:r>
          </w:p>
          <w:p w14:paraId="320744EA">
            <w:pPr>
              <w:rPr>
                <w:rFonts w:hint="eastAsia" w:ascii="宋体" w:hAnsi="宋体" w:cs="宋体"/>
                <w:szCs w:val="21"/>
              </w:rPr>
            </w:pPr>
            <w:r>
              <w:rPr>
                <w:rFonts w:hint="eastAsia" w:ascii="宋体" w:hAnsi="宋体" w:cs="宋体"/>
                <w:szCs w:val="21"/>
              </w:rPr>
              <w:t>采用安卓7.0系统,四核高速处理器,2GB RAM,16GBROM;支持128GBTF卡扩展有储客量大,运行速度快,性能稳定。可轻松处理各项任务指令,支持多项任务流畅处理,是移动信息处理的最佳保障,</w:t>
            </w:r>
          </w:p>
          <w:p w14:paraId="356D4494">
            <w:pPr>
              <w:rPr>
                <w:rFonts w:hint="eastAsia" w:ascii="宋体" w:hAnsi="宋体" w:cs="宋体"/>
                <w:szCs w:val="21"/>
              </w:rPr>
            </w:pPr>
            <w:r>
              <w:rPr>
                <w:rFonts w:hint="eastAsia" w:ascii="宋体" w:hAnsi="宋体" w:cs="宋体"/>
                <w:szCs w:val="21"/>
              </w:rPr>
              <w:t>无线通讯功能强大，集成4G全风通,WiFi,蓝牙等多种无线通讯方式:2.4Ghz&amp;5Ghz双频WIFl,IEEE802.11a/b/g/n四通道,.WiFI效果更好:支持蓝牙4.0;在无线连接设备上表现更好,工业级标准超长续航；达到P65工业三防等级.抗1.5米自然跌落,显示屏可戴手套触摸,4500mAh大容量电池,可连续工作12小时以上，适应于各种场景及恶劣环境下的移动工作模式。定制化开发功能可选配，支精一维/二维.UHF/HFLF,PSAM,NFG.H&amp;S AAu等功能自由选配。</w:t>
            </w:r>
          </w:p>
          <w:p w14:paraId="1DD26451">
            <w:pPr>
              <w:rPr>
                <w:rFonts w:hint="eastAsia" w:ascii="宋体" w:hAnsi="宋体" w:cs="宋体"/>
                <w:szCs w:val="21"/>
              </w:rPr>
            </w:pPr>
            <w:r>
              <w:rPr>
                <w:rFonts w:hint="eastAsia" w:ascii="宋体" w:hAnsi="宋体" w:cs="宋体"/>
                <w:szCs w:val="21"/>
              </w:rPr>
              <w:t>2.多种网络通讯模式，业务数据互联互通更稳定高效，支持2G/3G/4G通讯模式。</w:t>
            </w:r>
          </w:p>
          <w:p w14:paraId="6183F295">
            <w:pPr>
              <w:rPr>
                <w:rFonts w:hint="eastAsia" w:ascii="宋体" w:hAnsi="宋体" w:cs="宋体"/>
                <w:szCs w:val="21"/>
              </w:rPr>
            </w:pPr>
            <w:r>
              <w:rPr>
                <w:rFonts w:hint="eastAsia" w:ascii="宋体" w:hAnsi="宋体" w:cs="宋体"/>
                <w:szCs w:val="21"/>
              </w:rPr>
              <w:t>3.3.5寸超高清电容触摸屏，实现大屏触控与单手按键操作</w:t>
            </w:r>
          </w:p>
          <w:p w14:paraId="25C6881A">
            <w:pPr>
              <w:rPr>
                <w:rFonts w:ascii="宋体" w:hAnsi="宋体" w:cs="宋体"/>
                <w:szCs w:val="21"/>
              </w:rPr>
            </w:pPr>
          </w:p>
          <w:p w14:paraId="104C720A">
            <w:pPr>
              <w:rPr>
                <w:rFonts w:hint="eastAsia" w:ascii="宋体" w:hAnsi="宋体" w:cs="宋体"/>
                <w:szCs w:val="21"/>
              </w:rPr>
            </w:pPr>
            <w:r>
              <w:rPr>
                <w:rFonts w:hint="eastAsia" w:ascii="宋体" w:hAnsi="宋体" w:cs="宋体"/>
                <w:szCs w:val="21"/>
              </w:rPr>
              <w:t>4.支持条码扫描，集成高性能1D/2D扫描引擎，可快速地进行一维条码、二维码扫描识别；</w:t>
            </w:r>
          </w:p>
          <w:p w14:paraId="651CF5A5">
            <w:pPr>
              <w:rPr>
                <w:rFonts w:hint="eastAsia" w:ascii="宋体" w:hAnsi="宋体" w:cs="宋体"/>
                <w:szCs w:val="21"/>
              </w:rPr>
            </w:pPr>
            <w:r>
              <w:rPr>
                <w:rFonts w:hint="eastAsia" w:ascii="宋体" w:hAnsi="宋体" w:cs="宋体"/>
                <w:szCs w:val="21"/>
              </w:rPr>
              <w:t>5.内置NFC刷卡模块，支持IC 卡、校园一卡通、身份证、数字键盘检录、二维码等方式检录、注册、查询等。</w:t>
            </w:r>
          </w:p>
          <w:p w14:paraId="07F436AF">
            <w:pPr>
              <w:rPr>
                <w:rFonts w:hint="eastAsia" w:ascii="宋体" w:hAnsi="宋体" w:cs="宋体"/>
                <w:szCs w:val="21"/>
              </w:rPr>
            </w:pPr>
            <w:r>
              <w:rPr>
                <w:rFonts w:hint="eastAsia" w:ascii="宋体" w:hAnsi="宋体" w:cs="宋体"/>
                <w:szCs w:val="21"/>
              </w:rPr>
              <w:t>6.内置电池，持久续航，满足全天工作需求。</w:t>
            </w:r>
          </w:p>
          <w:p w14:paraId="1D3900BC">
            <w:pPr>
              <w:rPr>
                <w:rFonts w:hint="eastAsia" w:ascii="宋体" w:hAnsi="宋体" w:cs="宋体"/>
                <w:szCs w:val="21"/>
              </w:rPr>
            </w:pPr>
            <w:r>
              <w:rPr>
                <w:rFonts w:hint="eastAsia" w:ascii="宋体" w:hAnsi="宋体" w:cs="宋体"/>
                <w:szCs w:val="21"/>
              </w:rPr>
              <w:t>★7.与智能终端通过无线连接，测试完成后，成绩双重备份，屏幕显示测试成绩，测试成绩通过无线网络自动归集到教师计算机。</w:t>
            </w:r>
          </w:p>
          <w:p w14:paraId="79C0266B">
            <w:pPr>
              <w:rPr>
                <w:rFonts w:hint="eastAsia" w:ascii="宋体" w:hAnsi="宋体" w:cs="宋体"/>
                <w:szCs w:val="21"/>
              </w:rPr>
            </w:pPr>
            <w:r>
              <w:rPr>
                <w:rFonts w:hint="eastAsia" w:ascii="宋体" w:hAnsi="宋体" w:cs="宋体"/>
                <w:szCs w:val="21"/>
              </w:rPr>
              <w:t>8.使用全自动智能型体质健康测试系统，能实时显示测试者的姓名、识别号、测试成绩和等级。（支持身高体重、肺活量、坐位体前屈、立定跳远、引体向上、1分钟仰卧起坐、视力、1分钟跳绳、50米跑、50米*8折返跑、800米/1000米中长跑，手动成绩录入，自动导出）</w:t>
            </w:r>
          </w:p>
        </w:tc>
        <w:tc>
          <w:tcPr>
            <w:tcW w:w="567" w:type="dxa"/>
            <w:noWrap w:val="0"/>
            <w:vAlign w:val="center"/>
          </w:tcPr>
          <w:p w14:paraId="4656A662">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4</w:t>
            </w:r>
          </w:p>
        </w:tc>
        <w:tc>
          <w:tcPr>
            <w:tcW w:w="1032" w:type="dxa"/>
            <w:noWrap w:val="0"/>
            <w:vAlign w:val="center"/>
          </w:tcPr>
          <w:p w14:paraId="38E38C1C">
            <w:pPr>
              <w:jc w:val="center"/>
              <w:rPr>
                <w:rFonts w:hint="eastAsia" w:ascii="宋体" w:hAnsi="宋体" w:cs="宋体"/>
                <w:color w:val="000000"/>
                <w:szCs w:val="21"/>
                <w:lang w:val="en-US" w:eastAsia="zh-CN"/>
              </w:rPr>
            </w:pPr>
            <w:r>
              <w:rPr>
                <w:rFonts w:hint="eastAsia" w:ascii="宋体" w:hAnsi="宋体" w:cs="宋体"/>
                <w:color w:val="000000"/>
                <w:szCs w:val="21"/>
                <w:lang w:val="en-US" w:eastAsia="zh-CN"/>
              </w:rPr>
              <w:t>套</w:t>
            </w:r>
          </w:p>
        </w:tc>
      </w:tr>
      <w:tr w14:paraId="6B75A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noWrap w:val="0"/>
            <w:vAlign w:val="center"/>
          </w:tcPr>
          <w:p w14:paraId="39514DEB">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55</w:t>
            </w:r>
          </w:p>
        </w:tc>
        <w:tc>
          <w:tcPr>
            <w:tcW w:w="1080" w:type="dxa"/>
            <w:noWrap w:val="0"/>
            <w:vAlign w:val="center"/>
          </w:tcPr>
          <w:p w14:paraId="4CB81E0B">
            <w:pPr>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党建活动室宣传背板</w:t>
            </w:r>
          </w:p>
        </w:tc>
        <w:tc>
          <w:tcPr>
            <w:tcW w:w="4784" w:type="dxa"/>
            <w:noWrap w:val="0"/>
            <w:vAlign w:val="top"/>
          </w:tcPr>
          <w:p w14:paraId="65EC4659">
            <w:pPr>
              <w:rPr>
                <w:rFonts w:hint="eastAsia" w:ascii="宋体" w:hAnsi="宋体" w:cs="宋体"/>
                <w:szCs w:val="21"/>
              </w:rPr>
            </w:pPr>
            <w:r>
              <w:rPr>
                <w:rFonts w:hint="eastAsia" w:ascii="宋体" w:hAnsi="宋体" w:cs="宋体"/>
                <w:szCs w:val="21"/>
                <w:lang w:val="en-US" w:eastAsia="zh-CN"/>
              </w:rPr>
              <w:t>亚克力墙板 面积  ：依实际情况定制。</w:t>
            </w:r>
          </w:p>
        </w:tc>
        <w:tc>
          <w:tcPr>
            <w:tcW w:w="567" w:type="dxa"/>
            <w:noWrap w:val="0"/>
            <w:vAlign w:val="center"/>
          </w:tcPr>
          <w:p w14:paraId="63689B4F">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1</w:t>
            </w:r>
          </w:p>
        </w:tc>
        <w:tc>
          <w:tcPr>
            <w:tcW w:w="1032" w:type="dxa"/>
            <w:noWrap w:val="0"/>
            <w:vAlign w:val="center"/>
          </w:tcPr>
          <w:p w14:paraId="30DFE0A1">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套</w:t>
            </w:r>
          </w:p>
        </w:tc>
      </w:tr>
      <w:tr w14:paraId="0FF3C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jc w:val="center"/>
        </w:trPr>
        <w:tc>
          <w:tcPr>
            <w:tcW w:w="615" w:type="dxa"/>
            <w:noWrap w:val="0"/>
            <w:vAlign w:val="center"/>
          </w:tcPr>
          <w:p w14:paraId="02B46301">
            <w:pPr>
              <w:jc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56</w:t>
            </w:r>
          </w:p>
        </w:tc>
        <w:tc>
          <w:tcPr>
            <w:tcW w:w="1080" w:type="dxa"/>
            <w:noWrap w:val="0"/>
            <w:vAlign w:val="center"/>
          </w:tcPr>
          <w:p w14:paraId="2C509D4D">
            <w:pPr>
              <w:jc w:val="center"/>
              <w:rPr>
                <w:rFonts w:hint="eastAsia" w:ascii="宋体" w:hAnsi="宋体" w:cs="宋体"/>
                <w:color w:val="000000"/>
                <w:szCs w:val="21"/>
                <w:lang w:val="en-US" w:eastAsia="zh-CN"/>
              </w:rPr>
            </w:pPr>
            <w:r>
              <w:rPr>
                <w:rFonts w:hint="eastAsia" w:ascii="Calibri" w:hAnsi="Calibri" w:eastAsia="宋体" w:cs="Times New Roman"/>
                <w:kern w:val="2"/>
                <w:sz w:val="21"/>
                <w:szCs w:val="24"/>
                <w:lang w:val="en-US" w:eastAsia="zh-CN" w:bidi="ar-SA"/>
              </w:rPr>
              <w:t>储物柜</w:t>
            </w:r>
          </w:p>
        </w:tc>
        <w:tc>
          <w:tcPr>
            <w:tcW w:w="4784" w:type="dxa"/>
            <w:noWrap w:val="0"/>
            <w:vAlign w:val="top"/>
          </w:tcPr>
          <w:p w14:paraId="26E34294">
            <w:pPr>
              <w:rPr>
                <w:rFonts w:hint="eastAsia" w:ascii="宋体" w:hAnsi="宋体" w:cs="宋体"/>
                <w:szCs w:val="21"/>
                <w:lang w:val="en-US" w:eastAsia="zh-CN"/>
              </w:rPr>
            </w:pPr>
            <w:r>
              <w:rPr>
                <w:rFonts w:hint="eastAsia" w:ascii="宋体" w:hAnsi="宋体" w:cs="宋体"/>
                <w:szCs w:val="21"/>
                <w:lang w:val="en-US" w:eastAsia="zh-CN"/>
              </w:rPr>
              <w:t>1.板材厚度：侧板22mm、顶板30mm、底板30mm、门板27mm、底座 80mm。不含内空实际壁厚4-6mm☆</w:t>
            </w:r>
          </w:p>
          <w:p w14:paraId="18935493">
            <w:pPr>
              <w:rPr>
                <w:rFonts w:hint="eastAsia" w:ascii="宋体" w:hAnsi="宋体" w:cs="宋体"/>
                <w:szCs w:val="21"/>
                <w:lang w:val="en-US" w:eastAsia="zh-CN"/>
              </w:rPr>
            </w:pPr>
            <w:r>
              <w:rPr>
                <w:rFonts w:hint="eastAsia" w:ascii="宋体" w:hAnsi="宋体" w:cs="宋体"/>
                <w:szCs w:val="21"/>
                <w:lang w:val="en-US" w:eastAsia="zh-CN"/>
              </w:rPr>
              <w:t>2.材    质：100%全新ABS塑料，五大合成树脂之一制成，强度高、韧性好、耐冲击，耐化学性，防腐蚀，无毒无味，环保耐用。</w:t>
            </w:r>
          </w:p>
          <w:p w14:paraId="7CE9C10A">
            <w:pPr>
              <w:rPr>
                <w:rFonts w:hint="eastAsia" w:ascii="宋体" w:hAnsi="宋体" w:cs="宋体"/>
                <w:szCs w:val="21"/>
                <w:lang w:val="en-US" w:eastAsia="zh-CN"/>
              </w:rPr>
            </w:pPr>
            <w:r>
              <w:rPr>
                <w:rFonts w:hint="eastAsia" w:ascii="宋体" w:hAnsi="宋体" w:cs="宋体"/>
                <w:szCs w:val="21"/>
                <w:lang w:val="en-US" w:eastAsia="zh-CN"/>
              </w:rPr>
              <w:t>3.工    艺：大型钢制模具注塑，无需另外加工。</w:t>
            </w:r>
          </w:p>
          <w:p w14:paraId="0DA6AB8A">
            <w:pPr>
              <w:rPr>
                <w:rFonts w:hint="eastAsia" w:ascii="宋体" w:hAnsi="宋体" w:cs="宋体"/>
                <w:szCs w:val="21"/>
                <w:lang w:val="en-US" w:eastAsia="zh-CN"/>
              </w:rPr>
            </w:pPr>
            <w:r>
              <w:rPr>
                <w:rFonts w:hint="eastAsia" w:ascii="宋体" w:hAnsi="宋体" w:cs="宋体"/>
                <w:szCs w:val="21"/>
                <w:lang w:val="en-US" w:eastAsia="zh-CN"/>
              </w:rPr>
              <w:t>4.产品特点：榫卯连接机构，卡槽设计，并合理布局加强筋，使用尼龙铰链，整体安装不使用一颗螺丝钉，不扭曲， 不变形，可重复拆装使用。</w:t>
            </w:r>
          </w:p>
          <w:p w14:paraId="2832F425">
            <w:pPr>
              <w:rPr>
                <w:rFonts w:hint="eastAsia" w:ascii="宋体" w:hAnsi="宋体" w:cs="宋体"/>
                <w:szCs w:val="21"/>
                <w:lang w:val="en-US" w:eastAsia="zh-CN"/>
              </w:rPr>
            </w:pPr>
            <w:r>
              <w:rPr>
                <w:rFonts w:hint="eastAsia" w:ascii="宋体" w:hAnsi="宋体" w:cs="宋体"/>
                <w:szCs w:val="21"/>
                <w:lang w:val="en-US" w:eastAsia="zh-CN"/>
              </w:rPr>
              <w:t xml:space="preserve">5.安装方式：榫卯连接，牢固耐用，上下板内侧设计横竖加强筋从而使产品更结实耐用。门板与侧板连结处设计有防盗插销并采用高强度尼龙防水铰链和上下门轴双重加固，双重防盗保险更牢固耐用. </w:t>
            </w:r>
          </w:p>
          <w:p w14:paraId="066E2AA4">
            <w:pPr>
              <w:rPr>
                <w:rFonts w:hint="eastAsia" w:ascii="宋体" w:hAnsi="宋体" w:cs="宋体"/>
                <w:szCs w:val="21"/>
                <w:lang w:val="en-US" w:eastAsia="zh-CN"/>
              </w:rPr>
            </w:pPr>
            <w:r>
              <w:rPr>
                <w:rFonts w:hint="eastAsia" w:ascii="宋体" w:hAnsi="宋体" w:cs="宋体"/>
                <w:szCs w:val="21"/>
                <w:lang w:val="en-US" w:eastAsia="zh-CN"/>
              </w:rPr>
              <w:t>6.使用寿命：抗冲击、耐腐蚀、不生锈，设计使用寿命大于20年。</w:t>
            </w:r>
          </w:p>
          <w:p w14:paraId="750E624D">
            <w:pPr>
              <w:rPr>
                <w:rFonts w:hint="eastAsia" w:ascii="宋体" w:hAnsi="宋体" w:cs="宋体"/>
                <w:szCs w:val="21"/>
                <w:lang w:val="en-US" w:eastAsia="zh-CN"/>
              </w:rPr>
            </w:pPr>
            <w:r>
              <w:rPr>
                <w:rFonts w:hint="eastAsia" w:ascii="宋体" w:hAnsi="宋体" w:cs="宋体"/>
                <w:szCs w:val="21"/>
                <w:lang w:val="en-US" w:eastAsia="zh-CN"/>
              </w:rPr>
              <w:t>7.铰    链：高强度尼龙铰链（俗称：合页），防腐防潮，防锈，每门一副。</w:t>
            </w:r>
          </w:p>
          <w:p w14:paraId="030147DF">
            <w:pPr>
              <w:rPr>
                <w:rFonts w:hint="eastAsia" w:ascii="宋体" w:hAnsi="宋体" w:cs="宋体"/>
                <w:szCs w:val="21"/>
                <w:lang w:val="en-US" w:eastAsia="zh-CN"/>
              </w:rPr>
            </w:pPr>
            <w:r>
              <w:rPr>
                <w:rFonts w:hint="eastAsia" w:ascii="宋体" w:hAnsi="宋体" w:cs="宋体"/>
                <w:szCs w:val="21"/>
                <w:lang w:val="en-US" w:eastAsia="zh-CN"/>
              </w:rPr>
              <w:t>8.门    板：门板无任何拱形凸起形状，门板内侧加装多功能钩及多功能置物盒，可放置小件物品如笔、手表、眼镜等方便实用。门外板为平面边处设计一道凹槽边框，使外观更加时尚美观。☆</w:t>
            </w:r>
          </w:p>
          <w:p w14:paraId="6BEB8D22">
            <w:pPr>
              <w:rPr>
                <w:rFonts w:hint="eastAsia" w:ascii="宋体" w:hAnsi="宋体" w:cs="宋体"/>
                <w:szCs w:val="21"/>
                <w:lang w:val="en-US" w:eastAsia="zh-CN"/>
              </w:rPr>
            </w:pPr>
            <w:r>
              <w:rPr>
                <w:rFonts w:hint="eastAsia" w:ascii="宋体" w:hAnsi="宋体" w:cs="宋体"/>
                <w:szCs w:val="21"/>
                <w:lang w:val="en-US" w:eastAsia="zh-CN"/>
              </w:rPr>
              <w:t>9.背插板上下端各有两处凸起造型设计，可以更好的锁住板材，柜子更牢固。中间位置设计有小孔组成的大圆圈，让柜子内部空气得到流通。☆</w:t>
            </w:r>
          </w:p>
          <w:p w14:paraId="01D9C9A8">
            <w:pPr>
              <w:rPr>
                <w:rFonts w:hint="eastAsia" w:ascii="宋体" w:hAnsi="宋体" w:cs="宋体"/>
                <w:szCs w:val="21"/>
                <w:lang w:val="en-US" w:eastAsia="zh-CN"/>
              </w:rPr>
            </w:pPr>
            <w:r>
              <w:rPr>
                <w:rFonts w:hint="eastAsia" w:ascii="宋体" w:hAnsi="宋体" w:cs="宋体"/>
                <w:szCs w:val="21"/>
                <w:lang w:val="en-US" w:eastAsia="zh-CN"/>
              </w:rPr>
              <w:t>10.门板颜色可以多样选择，门板与底板、顶板使用L轴连接，顶板、底板、底座、单侧板采取了凸起倒模设计，超强抗压承载能力，门板左上角有门牌区，门板内侧需装门内板。☆</w:t>
            </w:r>
          </w:p>
          <w:p w14:paraId="7A0AA959">
            <w:pPr>
              <w:rPr>
                <w:rFonts w:hint="eastAsia" w:ascii="宋体" w:hAnsi="宋体" w:cs="宋体"/>
                <w:szCs w:val="21"/>
                <w:lang w:val="en-US" w:eastAsia="zh-CN"/>
              </w:rPr>
            </w:pPr>
            <w:r>
              <w:rPr>
                <w:rFonts w:hint="eastAsia" w:ascii="宋体" w:hAnsi="宋体" w:cs="宋体"/>
                <w:szCs w:val="21"/>
                <w:lang w:val="en-US" w:eastAsia="zh-CN"/>
              </w:rPr>
              <w:t>11.单门参考规格：高915mm*宽385mm*深468mm（不含底座），两层总高1910mm(整体宽度可根据现场实际尺寸来组装）☆</w:t>
            </w:r>
          </w:p>
          <w:p w14:paraId="40272E65">
            <w:pPr>
              <w:rPr>
                <w:rFonts w:hint="eastAsia" w:ascii="宋体" w:hAnsi="宋体" w:cs="宋体"/>
                <w:szCs w:val="21"/>
                <w:lang w:val="en-US" w:eastAsia="zh-CN"/>
              </w:rPr>
            </w:pPr>
            <w:r>
              <w:rPr>
                <w:rFonts w:hint="eastAsia" w:ascii="宋体" w:hAnsi="宋体" w:cs="宋体"/>
                <w:szCs w:val="21"/>
                <w:lang w:val="en-US" w:eastAsia="zh-CN"/>
              </w:rPr>
              <w:t>12.每门配备一块可隔板，上下两个卡槽可放隔板。</w:t>
            </w:r>
          </w:p>
          <w:p w14:paraId="338E8D54">
            <w:pPr>
              <w:rPr>
                <w:rFonts w:hint="eastAsia" w:ascii="宋体" w:hAnsi="宋体" w:cs="宋体"/>
                <w:szCs w:val="21"/>
                <w:lang w:val="en-US" w:eastAsia="zh-CN"/>
              </w:rPr>
            </w:pPr>
            <w:r>
              <w:rPr>
                <w:rFonts w:hint="eastAsia" w:ascii="宋体" w:hAnsi="宋体" w:cs="宋体"/>
                <w:szCs w:val="21"/>
                <w:lang w:val="en-US" w:eastAsia="zh-CN"/>
              </w:rPr>
              <w:t>13.挂衣杆：用时拉下，不用时收起，方便实用，合理利用空间</w:t>
            </w:r>
          </w:p>
          <w:p w14:paraId="211D47D9">
            <w:pPr>
              <w:rPr>
                <w:rFonts w:hint="eastAsia" w:ascii="宋体" w:hAnsi="宋体" w:cs="宋体"/>
                <w:szCs w:val="21"/>
                <w:lang w:val="en-US" w:eastAsia="zh-CN"/>
              </w:rPr>
            </w:pPr>
            <w:r>
              <w:rPr>
                <w:rFonts w:hint="eastAsia" w:ascii="宋体" w:hAnsi="宋体" w:cs="宋体"/>
                <w:szCs w:val="21"/>
                <w:lang w:val="en-US" w:eastAsia="zh-CN"/>
              </w:rPr>
              <w:t>14.每个门佩带一个机械锁，机械锁上加装弹簧扣紧装置，防止门在不锁状态下自动开门，撞伤他人。</w:t>
            </w:r>
          </w:p>
          <w:p w14:paraId="32557D1D">
            <w:pPr>
              <w:rPr>
                <w:rFonts w:hint="eastAsia" w:ascii="宋体" w:hAnsi="宋体" w:cs="宋体"/>
                <w:szCs w:val="21"/>
                <w:lang w:val="en-US" w:eastAsia="zh-CN"/>
              </w:rPr>
            </w:pPr>
            <w:r>
              <w:rPr>
                <w:rFonts w:hint="eastAsia" w:ascii="宋体" w:hAnsi="宋体" w:cs="宋体"/>
                <w:szCs w:val="21"/>
                <w:lang w:val="en-US" w:eastAsia="zh-CN"/>
              </w:rPr>
              <w:t>15.底座为正长方形四周无任何拱型凸位，放平后为全密闭底座，有利于阻挡污水赃物进入底座内侧，底座高度80mm☆</w:t>
            </w:r>
          </w:p>
          <w:p w14:paraId="2B59376D">
            <w:pPr>
              <w:rPr>
                <w:rFonts w:hint="eastAsia" w:ascii="宋体" w:hAnsi="宋体" w:cs="宋体"/>
                <w:szCs w:val="21"/>
                <w:lang w:val="en-US" w:eastAsia="zh-CN"/>
              </w:rPr>
            </w:pPr>
            <w:r>
              <w:rPr>
                <w:rFonts w:hint="eastAsia" w:ascii="宋体" w:hAnsi="宋体" w:cs="宋体"/>
                <w:szCs w:val="21"/>
                <w:lang w:val="en-US" w:eastAsia="zh-CN"/>
              </w:rPr>
              <w:t>16.必须提供检验依据为：GB/T 32487-2016《塑料家具通用技术条件》质量检测报告、GB 28481-2012 塑料家具中有害物质限量检测报告</w:t>
            </w:r>
          </w:p>
          <w:p w14:paraId="3ED83DEB">
            <w:pPr>
              <w:rPr>
                <w:rFonts w:hint="default" w:ascii="宋体" w:hAnsi="宋体" w:cs="宋体"/>
                <w:szCs w:val="21"/>
                <w:lang w:val="en-US" w:eastAsia="zh-CN"/>
              </w:rPr>
            </w:pPr>
            <w:r>
              <w:rPr>
                <w:rFonts w:hint="eastAsia" w:ascii="宋体" w:hAnsi="宋体" w:cs="宋体"/>
                <w:szCs w:val="21"/>
                <w:lang w:val="en-US" w:eastAsia="zh-CN"/>
              </w:rPr>
              <w:t>17.包安装</w:t>
            </w:r>
          </w:p>
        </w:tc>
        <w:tc>
          <w:tcPr>
            <w:tcW w:w="567" w:type="dxa"/>
            <w:noWrap w:val="0"/>
            <w:vAlign w:val="center"/>
          </w:tcPr>
          <w:p w14:paraId="011CD479">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40</w:t>
            </w:r>
          </w:p>
        </w:tc>
        <w:tc>
          <w:tcPr>
            <w:tcW w:w="1032" w:type="dxa"/>
            <w:noWrap w:val="0"/>
            <w:vAlign w:val="center"/>
          </w:tcPr>
          <w:p w14:paraId="3263F8E1">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门</w:t>
            </w:r>
          </w:p>
        </w:tc>
      </w:tr>
      <w:tr w14:paraId="11284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jc w:val="center"/>
        </w:trPr>
        <w:tc>
          <w:tcPr>
            <w:tcW w:w="615" w:type="dxa"/>
            <w:noWrap w:val="0"/>
            <w:vAlign w:val="center"/>
          </w:tcPr>
          <w:p w14:paraId="18EDB398">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57</w:t>
            </w:r>
          </w:p>
        </w:tc>
        <w:tc>
          <w:tcPr>
            <w:tcW w:w="1080" w:type="dxa"/>
            <w:noWrap w:val="0"/>
            <w:vAlign w:val="center"/>
          </w:tcPr>
          <w:p w14:paraId="08F48D79">
            <w:pPr>
              <w:jc w:val="center"/>
              <w:rPr>
                <w:rFonts w:hint="eastAsia" w:ascii="Calibri" w:hAnsi="Calibri" w:eastAsia="宋体" w:cs="Times New Roman"/>
                <w:kern w:val="2"/>
                <w:sz w:val="21"/>
                <w:szCs w:val="24"/>
                <w:lang w:val="en-US" w:eastAsia="zh-CN" w:bidi="ar-SA"/>
              </w:rPr>
            </w:pPr>
            <w:r>
              <w:rPr>
                <w:rFonts w:hint="eastAsia" w:ascii="Calibri" w:hAnsi="Calibri" w:eastAsia="宋体" w:cs="Times New Roman"/>
                <w:kern w:val="2"/>
                <w:sz w:val="21"/>
                <w:szCs w:val="24"/>
                <w:lang w:val="en-US" w:eastAsia="zh-CN" w:bidi="ar-SA"/>
              </w:rPr>
              <w:t>移动式篮球架</w:t>
            </w:r>
          </w:p>
        </w:tc>
        <w:tc>
          <w:tcPr>
            <w:tcW w:w="4784" w:type="dxa"/>
            <w:noWrap w:val="0"/>
            <w:vAlign w:val="top"/>
          </w:tcPr>
          <w:p w14:paraId="102E7DCB">
            <w:pPr>
              <w:rPr>
                <w:rFonts w:hint="eastAsia" w:ascii="宋体" w:hAnsi="宋体" w:cs="宋体"/>
                <w:color w:val="FF0000"/>
                <w:szCs w:val="21"/>
                <w:lang w:val="en-US" w:eastAsia="zh-CN"/>
              </w:rPr>
            </w:pPr>
            <w:r>
              <w:rPr>
                <w:rFonts w:hint="eastAsia" w:ascii="宋体" w:hAnsi="宋体" w:cs="宋体"/>
                <w:szCs w:val="21"/>
                <w:lang w:val="en-US" w:eastAsia="zh-CN"/>
              </w:rPr>
              <w:t>1.佩戴120mm软体海绵护套，室内外使用。</w:t>
            </w:r>
          </w:p>
          <w:p w14:paraId="3190078C">
            <w:pPr>
              <w:rPr>
                <w:rFonts w:hint="eastAsia" w:ascii="宋体" w:hAnsi="宋体" w:cs="宋体"/>
                <w:szCs w:val="21"/>
                <w:lang w:val="en-US" w:eastAsia="zh-CN"/>
              </w:rPr>
            </w:pPr>
            <w:r>
              <w:rPr>
                <w:rFonts w:hint="eastAsia" w:ascii="宋体" w:hAnsi="宋体" w:cs="宋体"/>
                <w:szCs w:val="21"/>
                <w:lang w:val="en-US" w:eastAsia="zh-CN"/>
              </w:rPr>
              <w:t>2.篮球架伸臂为2.25m，篮圈上沿离地面3.05m，产品适合国际赛事。螺丝采用达克罗螺丝，保证8年不生锈。</w:t>
            </w:r>
          </w:p>
          <w:p w14:paraId="55B9E084">
            <w:pPr>
              <w:rPr>
                <w:rFonts w:hint="eastAsia" w:ascii="宋体" w:hAnsi="宋体" w:cs="宋体"/>
                <w:szCs w:val="21"/>
                <w:lang w:val="en-US" w:eastAsia="zh-CN"/>
              </w:rPr>
            </w:pPr>
            <w:r>
              <w:rPr>
                <w:rFonts w:hint="eastAsia" w:ascii="宋体" w:hAnsi="宋体" w:cs="宋体"/>
                <w:szCs w:val="21"/>
                <w:lang w:val="en-US" w:eastAsia="zh-CN"/>
              </w:rPr>
              <w:t>3.篮球架底座长2000mm×宽1000mm×高500mm，外型采用3.0mm整张钢板经模具一次冲压成型，无焊缝，保证不会被雨水流入内部带来侵蚀；四周边角均采用弧形无棱角设计，更安全，大大降低了运动中的碰撞伤。</w:t>
            </w:r>
          </w:p>
          <w:p w14:paraId="74C82D36">
            <w:pPr>
              <w:rPr>
                <w:rFonts w:hint="eastAsia" w:ascii="宋体" w:hAnsi="宋体" w:cs="宋体"/>
                <w:szCs w:val="21"/>
                <w:lang w:val="en-US" w:eastAsia="zh-CN"/>
              </w:rPr>
            </w:pPr>
            <w:r>
              <w:rPr>
                <w:rFonts w:hint="eastAsia" w:ascii="宋体" w:hAnsi="宋体" w:cs="宋体"/>
                <w:szCs w:val="21"/>
                <w:lang w:val="en-US" w:eastAsia="zh-CN"/>
              </w:rPr>
              <w:t>4.篮球架立柱下面采用180mm×180mm×3.0 mm大圆弧方管和16.0mm的钢板拼焊而成。</w:t>
            </w:r>
          </w:p>
          <w:p w14:paraId="76BE171E">
            <w:pPr>
              <w:rPr>
                <w:rFonts w:hint="eastAsia" w:ascii="宋体" w:hAnsi="宋体" w:cs="宋体"/>
                <w:szCs w:val="21"/>
                <w:lang w:val="en-US" w:eastAsia="zh-CN"/>
              </w:rPr>
            </w:pPr>
            <w:r>
              <w:rPr>
                <w:rFonts w:hint="eastAsia" w:ascii="宋体" w:hAnsi="宋体" w:cs="宋体"/>
                <w:szCs w:val="21"/>
                <w:lang w:val="en-US" w:eastAsia="zh-CN"/>
              </w:rPr>
              <w:t>5.篮球架横梁采用200mm×150mm×3.0mm异型管拼焊而成。</w:t>
            </w:r>
          </w:p>
          <w:p w14:paraId="0F1F1B7B">
            <w:pPr>
              <w:rPr>
                <w:rFonts w:hint="eastAsia" w:ascii="宋体" w:hAnsi="宋体" w:cs="宋体"/>
                <w:szCs w:val="21"/>
                <w:lang w:val="en-US" w:eastAsia="zh-CN"/>
              </w:rPr>
            </w:pPr>
            <w:r>
              <w:rPr>
                <w:rFonts w:hint="eastAsia" w:ascii="宋体" w:hAnsi="宋体" w:cs="宋体"/>
                <w:szCs w:val="21"/>
                <w:lang w:val="en-US" w:eastAsia="zh-CN"/>
              </w:rPr>
              <w:t>6.篮球架后拉杆采用2组60mmx40mm方管，在自动弯管机上一次折弯成型,免调节设计，安装更方便。后拉杆两端采用封口焊接防水、防腐、防锈、防划伤。</w:t>
            </w:r>
          </w:p>
          <w:p w14:paraId="021BDC70">
            <w:pPr>
              <w:rPr>
                <w:rFonts w:hint="eastAsia" w:ascii="宋体" w:hAnsi="宋体" w:cs="宋体"/>
                <w:szCs w:val="21"/>
                <w:lang w:val="en-US" w:eastAsia="zh-CN"/>
              </w:rPr>
            </w:pPr>
            <w:r>
              <w:rPr>
                <w:rFonts w:hint="eastAsia" w:ascii="宋体" w:hAnsi="宋体" w:cs="宋体"/>
                <w:szCs w:val="21"/>
                <w:lang w:val="en-US" w:eastAsia="zh-CN"/>
              </w:rPr>
              <w:t>7.篮球架锁紧杆采用Φ48mm×3m两端配有正反活接可以调节篮球架的高度。</w:t>
            </w:r>
          </w:p>
          <w:p w14:paraId="4DAD911E">
            <w:pPr>
              <w:rPr>
                <w:rFonts w:hint="eastAsia" w:ascii="宋体" w:hAnsi="宋体" w:cs="宋体"/>
                <w:szCs w:val="21"/>
                <w:lang w:val="en-US" w:eastAsia="zh-CN"/>
              </w:rPr>
            </w:pPr>
            <w:r>
              <w:rPr>
                <w:rFonts w:hint="eastAsia" w:ascii="宋体" w:hAnsi="宋体" w:cs="宋体"/>
                <w:szCs w:val="21"/>
                <w:lang w:val="en-US" w:eastAsia="zh-CN"/>
              </w:rPr>
              <w:t>8.篮球架上拉杆采用Φ48mm×3m圆管在数控弯管机上一次折弯成型, 上拉杆前端免调节，用材料堵口，无锈、防水、防腐。</w:t>
            </w:r>
          </w:p>
          <w:p w14:paraId="72C4EA17">
            <w:pPr>
              <w:rPr>
                <w:rFonts w:hint="eastAsia" w:ascii="宋体" w:hAnsi="宋体" w:cs="宋体"/>
                <w:szCs w:val="21"/>
                <w:lang w:val="en-US" w:eastAsia="zh-CN"/>
              </w:rPr>
            </w:pPr>
            <w:r>
              <w:rPr>
                <w:rFonts w:hint="eastAsia" w:ascii="宋体" w:hAnsi="宋体" w:cs="宋体"/>
                <w:szCs w:val="21"/>
                <w:lang w:val="en-US" w:eastAsia="zh-CN"/>
              </w:rPr>
              <w:t>9.篮板尺寸：1800mm×1050mm。采用高强度安全防爆钢化玻璃，具有透明度高、耐侯性好、抗老化、耐腐蚀、不易模糊等特点，外框采用40mm铝型材，周侧安装EVA保护条，能保护人员不受伤害。篮板外围边框采用4mm厚，40mm宽的铝型材经模具压制而成，带有灯带卡槽；篮板边框连接件、篮板与篮圈连接件、篮板与上拉杆连接件均采用铸铝工艺一次浇注成型，内置筋板结构，使用强度高；篮板自带内嵌式红黄灯带，符合国际篮联认证标准。国标安装孔距。</w:t>
            </w:r>
          </w:p>
          <w:p w14:paraId="48047741">
            <w:pPr>
              <w:rPr>
                <w:rFonts w:hint="eastAsia" w:ascii="宋体" w:hAnsi="宋体" w:cs="宋体"/>
                <w:szCs w:val="21"/>
                <w:lang w:val="en-US" w:eastAsia="zh-CN"/>
              </w:rPr>
            </w:pPr>
            <w:r>
              <w:rPr>
                <w:rFonts w:hint="eastAsia" w:ascii="宋体" w:hAnsi="宋体" w:cs="宋体"/>
                <w:szCs w:val="21"/>
                <w:lang w:val="en-US" w:eastAsia="zh-CN"/>
              </w:rPr>
              <w:t>10、篮圈采用Φ18mm实心圆钢制作，圈下焊有冲压成型的圆弧形网钩，十二段均匀分布留适当间隙，配带尼龙篮球网。篮圈抗弯性能好，水平固定在篮板上，符合FIBA国际篮联认证标准。</w:t>
            </w:r>
          </w:p>
          <w:p w14:paraId="7FCA5B4C">
            <w:pPr>
              <w:rPr>
                <w:rFonts w:hint="eastAsia" w:ascii="宋体" w:hAnsi="宋体" w:cs="宋体"/>
                <w:szCs w:val="21"/>
                <w:lang w:val="en-US" w:eastAsia="zh-CN"/>
              </w:rPr>
            </w:pPr>
            <w:r>
              <w:rPr>
                <w:rFonts w:hint="eastAsia" w:ascii="宋体" w:hAnsi="宋体" w:cs="宋体"/>
                <w:szCs w:val="21"/>
                <w:lang w:val="en-US" w:eastAsia="zh-CN"/>
              </w:rPr>
              <w:t>11.所有钢制件表面均经抛丸除锈处理，后在自动喷涂流水线上采用静电环氧基粉末喷涂完成表面处理，涂层厚度70-80um，硬度达2H，有良好的耐酸碱性、耐湿热性、抗老化等优点。</w:t>
            </w:r>
          </w:p>
          <w:p w14:paraId="74F1A321">
            <w:pPr>
              <w:rPr>
                <w:rFonts w:hint="default" w:ascii="宋体" w:hAnsi="宋体" w:cs="宋体"/>
                <w:szCs w:val="21"/>
                <w:lang w:val="en-US" w:eastAsia="zh-CN"/>
              </w:rPr>
            </w:pPr>
            <w:r>
              <w:rPr>
                <w:rFonts w:hint="eastAsia" w:ascii="宋体" w:hAnsi="宋体" w:cs="宋体"/>
                <w:szCs w:val="21"/>
                <w:lang w:val="en-US" w:eastAsia="zh-CN"/>
              </w:rPr>
              <w:t>12.包安装</w:t>
            </w:r>
          </w:p>
        </w:tc>
        <w:tc>
          <w:tcPr>
            <w:tcW w:w="567" w:type="dxa"/>
            <w:noWrap w:val="0"/>
            <w:vAlign w:val="center"/>
          </w:tcPr>
          <w:p w14:paraId="4A141C92">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7</w:t>
            </w:r>
          </w:p>
        </w:tc>
        <w:tc>
          <w:tcPr>
            <w:tcW w:w="1032" w:type="dxa"/>
            <w:noWrap w:val="0"/>
            <w:vAlign w:val="center"/>
          </w:tcPr>
          <w:p w14:paraId="1069A48B">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副</w:t>
            </w:r>
          </w:p>
        </w:tc>
      </w:tr>
      <w:tr w14:paraId="4500C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jc w:val="center"/>
        </w:trPr>
        <w:tc>
          <w:tcPr>
            <w:tcW w:w="615" w:type="dxa"/>
            <w:noWrap w:val="0"/>
            <w:vAlign w:val="center"/>
          </w:tcPr>
          <w:p w14:paraId="6126BB12">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58</w:t>
            </w:r>
          </w:p>
        </w:tc>
        <w:tc>
          <w:tcPr>
            <w:tcW w:w="1080" w:type="dxa"/>
            <w:noWrap w:val="0"/>
            <w:vAlign w:val="center"/>
          </w:tcPr>
          <w:p w14:paraId="00C80070">
            <w:pPr>
              <w:jc w:val="center"/>
              <w:rPr>
                <w:rFonts w:hint="default" w:ascii="Calibri" w:hAnsi="Calibri" w:eastAsia="宋体" w:cs="Times New Roman"/>
                <w:kern w:val="2"/>
                <w:sz w:val="21"/>
                <w:szCs w:val="24"/>
                <w:lang w:val="en-US" w:eastAsia="zh-CN" w:bidi="ar-SA"/>
              </w:rPr>
            </w:pPr>
            <w:r>
              <w:rPr>
                <w:rFonts w:hint="eastAsia" w:ascii="Calibri" w:hAnsi="Calibri" w:eastAsia="宋体" w:cs="Times New Roman"/>
                <w:kern w:val="2"/>
                <w:sz w:val="21"/>
                <w:szCs w:val="24"/>
                <w:lang w:val="en-US" w:eastAsia="zh-CN" w:bidi="ar-SA"/>
              </w:rPr>
              <w:t>篮球架配重块</w:t>
            </w:r>
          </w:p>
        </w:tc>
        <w:tc>
          <w:tcPr>
            <w:tcW w:w="4784" w:type="dxa"/>
            <w:noWrap w:val="0"/>
            <w:vAlign w:val="top"/>
          </w:tcPr>
          <w:p w14:paraId="3BB55B10">
            <w:pPr>
              <w:rPr>
                <w:rFonts w:hint="eastAsia" w:ascii="宋体" w:hAnsi="宋体" w:cs="宋体"/>
                <w:szCs w:val="21"/>
                <w:lang w:val="en-US" w:eastAsia="zh-CN"/>
              </w:rPr>
            </w:pPr>
            <w:r>
              <w:rPr>
                <w:rFonts w:hint="eastAsia" w:ascii="宋体" w:hAnsi="宋体" w:cs="宋体"/>
                <w:szCs w:val="21"/>
                <w:lang w:val="en-US" w:eastAsia="zh-CN"/>
              </w:rPr>
              <w:t>1、水泥配重带把手方形；</w:t>
            </w:r>
          </w:p>
          <w:p w14:paraId="7F963CA1">
            <w:pPr>
              <w:rPr>
                <w:rFonts w:hint="eastAsia" w:ascii="宋体" w:hAnsi="宋体" w:cs="宋体"/>
                <w:szCs w:val="21"/>
                <w:lang w:val="en-US" w:eastAsia="zh-CN"/>
              </w:rPr>
            </w:pPr>
            <w:r>
              <w:rPr>
                <w:rFonts w:hint="eastAsia" w:ascii="宋体" w:hAnsi="宋体" w:cs="宋体"/>
                <w:szCs w:val="21"/>
                <w:lang w:val="en-US" w:eastAsia="zh-CN"/>
              </w:rPr>
              <w:t>2、规格：180mm*250mm*250mm</w:t>
            </w:r>
          </w:p>
          <w:p w14:paraId="16D8D3F9">
            <w:pPr>
              <w:rPr>
                <w:rFonts w:hint="eastAsia" w:ascii="宋体" w:hAnsi="宋体" w:cs="宋体"/>
                <w:szCs w:val="21"/>
                <w:lang w:val="en-US" w:eastAsia="zh-CN"/>
              </w:rPr>
            </w:pPr>
            <w:r>
              <w:rPr>
                <w:rFonts w:hint="eastAsia" w:ascii="宋体" w:hAnsi="宋体" w:cs="宋体"/>
                <w:szCs w:val="21"/>
                <w:lang w:val="en-US" w:eastAsia="zh-CN"/>
              </w:rPr>
              <w:t>3、每套需68块配重块</w:t>
            </w:r>
          </w:p>
          <w:p w14:paraId="3DD82A89">
            <w:pPr>
              <w:rPr>
                <w:rFonts w:hint="default" w:ascii="宋体" w:hAnsi="宋体" w:cs="宋体"/>
                <w:szCs w:val="21"/>
                <w:lang w:val="en-US" w:eastAsia="zh-CN"/>
              </w:rPr>
            </w:pPr>
            <w:r>
              <w:rPr>
                <w:rFonts w:hint="eastAsia" w:ascii="宋体" w:hAnsi="宋体" w:cs="宋体"/>
                <w:szCs w:val="21"/>
                <w:lang w:val="en-US" w:eastAsia="zh-CN"/>
              </w:rPr>
              <w:t>4、包安装</w:t>
            </w:r>
          </w:p>
        </w:tc>
        <w:tc>
          <w:tcPr>
            <w:tcW w:w="567" w:type="dxa"/>
            <w:noWrap w:val="0"/>
            <w:vAlign w:val="center"/>
          </w:tcPr>
          <w:p w14:paraId="6EA6055D">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7</w:t>
            </w:r>
          </w:p>
        </w:tc>
        <w:tc>
          <w:tcPr>
            <w:tcW w:w="1032" w:type="dxa"/>
            <w:noWrap w:val="0"/>
            <w:vAlign w:val="center"/>
          </w:tcPr>
          <w:p w14:paraId="0FB7CB34">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套</w:t>
            </w:r>
          </w:p>
        </w:tc>
      </w:tr>
      <w:tr w14:paraId="61020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jc w:val="center"/>
        </w:trPr>
        <w:tc>
          <w:tcPr>
            <w:tcW w:w="615" w:type="dxa"/>
            <w:noWrap w:val="0"/>
            <w:vAlign w:val="center"/>
          </w:tcPr>
          <w:p w14:paraId="72D58F79">
            <w:pPr>
              <w:jc w:val="both"/>
              <w:rPr>
                <w:rFonts w:hint="default" w:ascii="宋体" w:hAnsi="宋体" w:cs="宋体"/>
                <w:color w:val="000000"/>
                <w:szCs w:val="21"/>
                <w:lang w:val="en-US" w:eastAsia="zh-CN"/>
              </w:rPr>
            </w:pPr>
            <w:r>
              <w:rPr>
                <w:rFonts w:hint="eastAsia" w:ascii="宋体" w:hAnsi="宋体" w:cs="宋体"/>
                <w:color w:val="000000"/>
                <w:szCs w:val="21"/>
                <w:lang w:val="en-US" w:eastAsia="zh-CN"/>
              </w:rPr>
              <w:t>59</w:t>
            </w:r>
          </w:p>
        </w:tc>
        <w:tc>
          <w:tcPr>
            <w:tcW w:w="1080" w:type="dxa"/>
            <w:noWrap w:val="0"/>
            <w:vAlign w:val="center"/>
          </w:tcPr>
          <w:p w14:paraId="62CBB6C6">
            <w:pPr>
              <w:jc w:val="center"/>
              <w:rPr>
                <w:rFonts w:hint="eastAsia" w:ascii="Calibri" w:hAnsi="Calibri" w:eastAsia="宋体" w:cs="Times New Roman"/>
                <w:kern w:val="2"/>
                <w:sz w:val="21"/>
                <w:szCs w:val="24"/>
                <w:lang w:val="en-US" w:eastAsia="zh-CN" w:bidi="ar-SA"/>
              </w:rPr>
            </w:pPr>
            <w:r>
              <w:rPr>
                <w:rFonts w:hint="eastAsia" w:ascii="Calibri" w:hAnsi="Calibri" w:eastAsia="宋体" w:cs="Times New Roman"/>
                <w:kern w:val="2"/>
                <w:sz w:val="21"/>
                <w:szCs w:val="24"/>
                <w:lang w:val="en-US" w:eastAsia="zh-CN" w:bidi="ar-SA"/>
              </w:rPr>
              <w:t>高档排球网柱</w:t>
            </w:r>
          </w:p>
        </w:tc>
        <w:tc>
          <w:tcPr>
            <w:tcW w:w="4784" w:type="dxa"/>
            <w:noWrap w:val="0"/>
            <w:vAlign w:val="top"/>
          </w:tcPr>
          <w:p w14:paraId="3B70266A">
            <w:pPr>
              <w:tabs>
                <w:tab w:val="left" w:pos="1331"/>
              </w:tabs>
              <w:bidi w:val="0"/>
              <w:jc w:val="left"/>
              <w:rPr>
                <w:rFonts w:hint="eastAsia"/>
                <w:color w:val="auto"/>
                <w:highlight w:val="none"/>
                <w:lang w:val="en-US" w:eastAsia="zh-CN"/>
              </w:rPr>
            </w:pPr>
            <w:r>
              <w:rPr>
                <w:rFonts w:hint="eastAsia"/>
                <w:color w:val="auto"/>
                <w:highlight w:val="none"/>
                <w:lang w:val="en-US" w:eastAsia="zh-CN"/>
              </w:rPr>
              <w:t>1、材质为ABS，移动式，</w:t>
            </w:r>
          </w:p>
          <w:p w14:paraId="1E2568F2">
            <w:pPr>
              <w:tabs>
                <w:tab w:val="left" w:pos="1331"/>
              </w:tabs>
              <w:bidi w:val="0"/>
              <w:jc w:val="left"/>
              <w:rPr>
                <w:rFonts w:hint="eastAsia"/>
                <w:color w:val="auto"/>
                <w:highlight w:val="none"/>
                <w:lang w:val="en-US" w:eastAsia="zh-CN"/>
              </w:rPr>
            </w:pPr>
            <w:r>
              <w:rPr>
                <w:rFonts w:hint="eastAsia"/>
                <w:color w:val="auto"/>
                <w:highlight w:val="none"/>
                <w:lang w:val="en-US" w:eastAsia="zh-CN"/>
              </w:rPr>
              <w:t>2、零部件全部采用金属结构件，立柱为80mm*80mm方管，壁厚3.0mm，立柱高1070mm，柱体后部装有紧绳器；配重箱外形尺寸：900mm*460mm*210Mm。重量为320kg。</w:t>
            </w:r>
          </w:p>
          <w:p w14:paraId="6935F42B">
            <w:pPr>
              <w:tabs>
                <w:tab w:val="left" w:pos="1331"/>
              </w:tabs>
              <w:bidi w:val="0"/>
              <w:jc w:val="left"/>
              <w:rPr>
                <w:rFonts w:hint="eastAsia"/>
                <w:color w:val="auto"/>
                <w:highlight w:val="none"/>
                <w:lang w:val="en-US" w:eastAsia="zh-CN"/>
              </w:rPr>
            </w:pPr>
            <w:r>
              <w:rPr>
                <w:rFonts w:hint="eastAsia"/>
                <w:color w:val="auto"/>
                <w:highlight w:val="none"/>
                <w:lang w:val="en-US" w:eastAsia="zh-CN"/>
              </w:rPr>
              <w:t>3、立柱配有安全保护帽</w:t>
            </w:r>
          </w:p>
          <w:p w14:paraId="173304C6">
            <w:pPr>
              <w:tabs>
                <w:tab w:val="left" w:pos="1331"/>
              </w:tabs>
              <w:bidi w:val="0"/>
              <w:jc w:val="left"/>
              <w:rPr>
                <w:rFonts w:hint="eastAsia"/>
                <w:color w:val="auto"/>
                <w:highlight w:val="none"/>
                <w:lang w:val="en-US" w:eastAsia="zh-CN"/>
              </w:rPr>
            </w:pPr>
            <w:r>
              <w:rPr>
                <w:rFonts w:hint="eastAsia"/>
                <w:color w:val="auto"/>
                <w:highlight w:val="none"/>
                <w:lang w:val="en-US" w:eastAsia="zh-CN"/>
              </w:rPr>
              <w:t>4、金属外表面均经酸洗、脱脂、磷化等初步处理后再打沙处理，并采用室外专用优质烤漆粉末，应有较强的抗氧化、抗紫外线能力，不褪色、附着力强、光泽度高、不含毒素，能适应潮湿和酸雨环境，不会出现脱落、锈蚀等现象。整体结构稳固，安全性好</w:t>
            </w:r>
          </w:p>
          <w:p w14:paraId="704ABB5B">
            <w:pPr>
              <w:tabs>
                <w:tab w:val="left" w:pos="1331"/>
              </w:tabs>
              <w:bidi w:val="0"/>
              <w:jc w:val="left"/>
              <w:rPr>
                <w:rFonts w:hint="eastAsia"/>
                <w:color w:val="auto"/>
                <w:highlight w:val="none"/>
                <w:lang w:val="en-US" w:eastAsia="zh-CN"/>
              </w:rPr>
            </w:pPr>
            <w:r>
              <w:rPr>
                <w:rFonts w:hint="eastAsia"/>
                <w:color w:val="auto"/>
                <w:highlight w:val="none"/>
                <w:lang w:val="en-US" w:eastAsia="zh-CN"/>
              </w:rPr>
              <w:t>5.外包装采用木箱包装，结实牢固，运输方便</w:t>
            </w:r>
          </w:p>
          <w:p w14:paraId="1383EB35">
            <w:pPr>
              <w:tabs>
                <w:tab w:val="left" w:pos="1331"/>
              </w:tabs>
              <w:bidi w:val="0"/>
              <w:jc w:val="left"/>
              <w:rPr>
                <w:rFonts w:hint="default"/>
                <w:lang w:val="en-US" w:eastAsia="zh-CN"/>
              </w:rPr>
            </w:pPr>
            <w:r>
              <w:rPr>
                <w:rFonts w:hint="eastAsia"/>
                <w:lang w:val="en-US" w:eastAsia="zh-CN"/>
              </w:rPr>
              <w:t>6.</w:t>
            </w:r>
            <w:r>
              <w:rPr>
                <w:rFonts w:hint="eastAsia" w:ascii="宋体" w:hAnsi="宋体" w:cs="宋体"/>
                <w:szCs w:val="21"/>
                <w:lang w:val="en-US" w:eastAsia="zh-CN"/>
              </w:rPr>
              <w:t>包安装</w:t>
            </w:r>
          </w:p>
        </w:tc>
        <w:tc>
          <w:tcPr>
            <w:tcW w:w="567" w:type="dxa"/>
            <w:noWrap w:val="0"/>
            <w:vAlign w:val="center"/>
          </w:tcPr>
          <w:p w14:paraId="4BF578D5">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3</w:t>
            </w:r>
          </w:p>
        </w:tc>
        <w:tc>
          <w:tcPr>
            <w:tcW w:w="1032" w:type="dxa"/>
            <w:noWrap w:val="0"/>
            <w:vAlign w:val="center"/>
          </w:tcPr>
          <w:p w14:paraId="305092EB">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副</w:t>
            </w:r>
          </w:p>
        </w:tc>
      </w:tr>
      <w:tr w14:paraId="5E6D1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jc w:val="center"/>
        </w:trPr>
        <w:tc>
          <w:tcPr>
            <w:tcW w:w="615" w:type="dxa"/>
            <w:noWrap w:val="0"/>
            <w:vAlign w:val="center"/>
          </w:tcPr>
          <w:p w14:paraId="6AD3584D">
            <w:pPr>
              <w:jc w:val="both"/>
              <w:rPr>
                <w:rFonts w:hint="default" w:ascii="宋体" w:hAnsi="宋体" w:cs="宋体"/>
                <w:color w:val="000000"/>
                <w:szCs w:val="21"/>
                <w:lang w:val="en-US" w:eastAsia="zh-CN"/>
              </w:rPr>
            </w:pPr>
            <w:r>
              <w:rPr>
                <w:rFonts w:hint="eastAsia" w:ascii="宋体" w:hAnsi="宋体" w:cs="宋体"/>
                <w:color w:val="000000"/>
                <w:szCs w:val="21"/>
                <w:lang w:val="en-US" w:eastAsia="zh-CN"/>
              </w:rPr>
              <w:t>60</w:t>
            </w:r>
          </w:p>
        </w:tc>
        <w:tc>
          <w:tcPr>
            <w:tcW w:w="1080" w:type="dxa"/>
            <w:noWrap w:val="0"/>
            <w:vAlign w:val="center"/>
          </w:tcPr>
          <w:p w14:paraId="328C0397">
            <w:pPr>
              <w:jc w:val="center"/>
              <w:rPr>
                <w:rFonts w:hint="eastAsia" w:ascii="Calibri" w:hAnsi="Calibri" w:eastAsia="宋体" w:cs="Times New Roman"/>
                <w:kern w:val="2"/>
                <w:sz w:val="21"/>
                <w:szCs w:val="24"/>
                <w:lang w:val="en-US" w:eastAsia="zh-CN" w:bidi="ar-SA"/>
              </w:rPr>
            </w:pPr>
            <w:r>
              <w:rPr>
                <w:rFonts w:hint="eastAsia" w:ascii="Calibri" w:hAnsi="Calibri" w:eastAsia="宋体" w:cs="Times New Roman"/>
                <w:kern w:val="2"/>
                <w:sz w:val="21"/>
                <w:szCs w:val="24"/>
                <w:lang w:val="en-US" w:eastAsia="zh-CN" w:bidi="ar-SA"/>
              </w:rPr>
              <w:t>田径竞赛器械套装</w:t>
            </w:r>
          </w:p>
        </w:tc>
        <w:tc>
          <w:tcPr>
            <w:tcW w:w="4784" w:type="dxa"/>
            <w:noWrap w:val="0"/>
            <w:vAlign w:val="top"/>
          </w:tcPr>
          <w:p w14:paraId="10092A1D">
            <w:pPr>
              <w:tabs>
                <w:tab w:val="left" w:pos="1331"/>
              </w:tabs>
              <w:bidi w:val="0"/>
              <w:jc w:val="left"/>
              <w:rPr>
                <w:rFonts w:hint="eastAsia"/>
                <w:lang w:val="en-US" w:eastAsia="zh-CN"/>
              </w:rPr>
            </w:pPr>
            <w:r>
              <w:rPr>
                <w:rFonts w:hint="eastAsia"/>
                <w:lang w:val="en-US" w:eastAsia="zh-CN"/>
              </w:rPr>
              <w:t>跳高套装1套；标枪30根（600g\700g\800g)高级标枪车1辆；比赛低旋铁饼12个；铁发令台1台；接力棒1套；铅球10个。</w:t>
            </w:r>
          </w:p>
          <w:p w14:paraId="63E35B5A">
            <w:pPr>
              <w:tabs>
                <w:tab w:val="left" w:pos="1331"/>
              </w:tabs>
              <w:bidi w:val="0"/>
              <w:jc w:val="left"/>
              <w:rPr>
                <w:rFonts w:hint="eastAsia"/>
                <w:lang w:val="en-US" w:eastAsia="zh-CN"/>
              </w:rPr>
            </w:pPr>
            <w:r>
              <w:rPr>
                <w:rFonts w:hint="eastAsia" w:ascii="宋体" w:hAnsi="宋体" w:cs="宋体"/>
                <w:szCs w:val="21"/>
                <w:lang w:val="en-US" w:eastAsia="zh-CN"/>
              </w:rPr>
              <w:t>包安装</w:t>
            </w:r>
          </w:p>
        </w:tc>
        <w:tc>
          <w:tcPr>
            <w:tcW w:w="567" w:type="dxa"/>
            <w:noWrap w:val="0"/>
            <w:vAlign w:val="center"/>
          </w:tcPr>
          <w:p w14:paraId="552AA1FE">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1</w:t>
            </w:r>
          </w:p>
        </w:tc>
        <w:tc>
          <w:tcPr>
            <w:tcW w:w="1032" w:type="dxa"/>
            <w:noWrap w:val="0"/>
            <w:vAlign w:val="center"/>
          </w:tcPr>
          <w:p w14:paraId="2EA05B2B">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套</w:t>
            </w:r>
          </w:p>
        </w:tc>
      </w:tr>
      <w:tr w14:paraId="15FB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jc w:val="center"/>
        </w:trPr>
        <w:tc>
          <w:tcPr>
            <w:tcW w:w="615" w:type="dxa"/>
            <w:noWrap w:val="0"/>
            <w:vAlign w:val="center"/>
          </w:tcPr>
          <w:p w14:paraId="545A192C">
            <w:pPr>
              <w:jc w:val="both"/>
              <w:rPr>
                <w:rFonts w:hint="default" w:ascii="宋体" w:hAnsi="宋体" w:cs="宋体"/>
                <w:color w:val="000000"/>
                <w:szCs w:val="21"/>
                <w:lang w:val="en-US" w:eastAsia="zh-CN"/>
              </w:rPr>
            </w:pPr>
            <w:r>
              <w:rPr>
                <w:rFonts w:hint="eastAsia" w:ascii="宋体" w:hAnsi="宋体" w:cs="宋体"/>
                <w:color w:val="000000"/>
                <w:szCs w:val="21"/>
                <w:lang w:val="en-US" w:eastAsia="zh-CN"/>
              </w:rPr>
              <w:t>61</w:t>
            </w:r>
          </w:p>
        </w:tc>
        <w:tc>
          <w:tcPr>
            <w:tcW w:w="1080" w:type="dxa"/>
            <w:noWrap w:val="0"/>
            <w:vAlign w:val="center"/>
          </w:tcPr>
          <w:p w14:paraId="6D437763">
            <w:pPr>
              <w:jc w:val="center"/>
              <w:rPr>
                <w:rFonts w:hint="eastAsia" w:ascii="Calibri" w:hAnsi="Calibri" w:eastAsia="宋体" w:cs="Times New Roman"/>
                <w:kern w:val="2"/>
                <w:sz w:val="21"/>
                <w:szCs w:val="24"/>
                <w:lang w:val="en-US" w:eastAsia="zh-CN" w:bidi="ar-SA"/>
              </w:rPr>
            </w:pPr>
            <w:r>
              <w:rPr>
                <w:rFonts w:hint="eastAsia" w:ascii="Calibri" w:hAnsi="Calibri" w:eastAsia="宋体" w:cs="Times New Roman"/>
                <w:kern w:val="2"/>
                <w:sz w:val="21"/>
                <w:szCs w:val="24"/>
                <w:lang w:val="en-US" w:eastAsia="zh-CN" w:bidi="ar-SA"/>
              </w:rPr>
              <w:t>黑白电动计时仪</w:t>
            </w:r>
          </w:p>
        </w:tc>
        <w:tc>
          <w:tcPr>
            <w:tcW w:w="4784" w:type="dxa"/>
            <w:noWrap w:val="0"/>
            <w:vAlign w:val="top"/>
          </w:tcPr>
          <w:p w14:paraId="55A649B9">
            <w:pPr>
              <w:tabs>
                <w:tab w:val="left" w:pos="1331"/>
              </w:tabs>
              <w:bidi w:val="0"/>
              <w:jc w:val="left"/>
              <w:rPr>
                <w:rFonts w:hint="eastAsia"/>
                <w:lang w:val="en-US" w:eastAsia="zh-CN"/>
              </w:rPr>
            </w:pPr>
            <w:r>
              <w:rPr>
                <w:rFonts w:hint="eastAsia"/>
                <w:lang w:val="en-US" w:eastAsia="zh-CN"/>
              </w:rPr>
              <w:t>1、8位图像黑白CCD</w:t>
            </w:r>
          </w:p>
          <w:p w14:paraId="126DE27B">
            <w:pPr>
              <w:tabs>
                <w:tab w:val="left" w:pos="1331"/>
              </w:tabs>
              <w:bidi w:val="0"/>
              <w:jc w:val="left"/>
              <w:rPr>
                <w:rFonts w:hint="eastAsia"/>
                <w:lang w:val="en-US" w:eastAsia="zh-CN"/>
              </w:rPr>
            </w:pPr>
            <w:r>
              <w:rPr>
                <w:rFonts w:hint="eastAsia"/>
                <w:lang w:val="en-US" w:eastAsia="zh-CN"/>
              </w:rPr>
              <w:t>2、图像采集机、控制接收机集成一体</w:t>
            </w:r>
          </w:p>
          <w:p w14:paraId="6FA7CEBA">
            <w:pPr>
              <w:tabs>
                <w:tab w:val="left" w:pos="1331"/>
              </w:tabs>
              <w:bidi w:val="0"/>
              <w:jc w:val="left"/>
              <w:rPr>
                <w:rFonts w:hint="eastAsia"/>
                <w:lang w:val="en-US" w:eastAsia="zh-CN"/>
              </w:rPr>
            </w:pPr>
            <w:r>
              <w:rPr>
                <w:rFonts w:hint="eastAsia"/>
                <w:lang w:val="en-US" w:eastAsia="zh-CN"/>
              </w:rPr>
              <w:t>3、配置终点线光学瞄准器</w:t>
            </w:r>
          </w:p>
          <w:p w14:paraId="744536A1">
            <w:pPr>
              <w:tabs>
                <w:tab w:val="left" w:pos="1331"/>
              </w:tabs>
              <w:bidi w:val="0"/>
              <w:jc w:val="left"/>
              <w:rPr>
                <w:rFonts w:hint="eastAsia"/>
                <w:lang w:val="en-US" w:eastAsia="zh-CN"/>
              </w:rPr>
            </w:pPr>
            <w:r>
              <w:rPr>
                <w:rFonts w:hint="eastAsia"/>
                <w:lang w:val="en-US" w:eastAsia="zh-CN"/>
              </w:rPr>
              <w:t>4、2048高清图像输出</w:t>
            </w:r>
          </w:p>
          <w:p w14:paraId="31CBD89B">
            <w:pPr>
              <w:tabs>
                <w:tab w:val="left" w:pos="1331"/>
              </w:tabs>
              <w:bidi w:val="0"/>
              <w:jc w:val="left"/>
              <w:rPr>
                <w:rFonts w:hint="eastAsia"/>
                <w:lang w:val="en-US" w:eastAsia="zh-CN"/>
              </w:rPr>
            </w:pPr>
            <w:r>
              <w:rPr>
                <w:rFonts w:hint="eastAsia"/>
                <w:lang w:val="en-US" w:eastAsia="zh-CN"/>
              </w:rPr>
              <w:t>5、最大支持4000帧/秒拍摄</w:t>
            </w:r>
          </w:p>
          <w:p w14:paraId="4D4841DD">
            <w:pPr>
              <w:tabs>
                <w:tab w:val="left" w:pos="1331"/>
              </w:tabs>
              <w:bidi w:val="0"/>
              <w:jc w:val="left"/>
              <w:rPr>
                <w:rFonts w:hint="eastAsia"/>
                <w:lang w:val="en-US" w:eastAsia="zh-CN"/>
              </w:rPr>
            </w:pPr>
            <w:r>
              <w:rPr>
                <w:rFonts w:hint="eastAsia"/>
                <w:lang w:val="en-US" w:eastAsia="zh-CN"/>
              </w:rPr>
              <w:t>6、百兆以太网通讯接口</w:t>
            </w:r>
          </w:p>
          <w:p w14:paraId="7110DB8D">
            <w:pPr>
              <w:tabs>
                <w:tab w:val="left" w:pos="1331"/>
              </w:tabs>
              <w:bidi w:val="0"/>
              <w:jc w:val="left"/>
              <w:rPr>
                <w:rFonts w:hint="eastAsia"/>
                <w:lang w:val="en-US" w:eastAsia="zh-CN"/>
              </w:rPr>
            </w:pPr>
            <w:r>
              <w:rPr>
                <w:rFonts w:hint="eastAsia"/>
                <w:lang w:val="en-US" w:eastAsia="zh-CN"/>
              </w:rPr>
              <w:t>7、320x240彩色液晶显示屏，显示摄像机状态</w:t>
            </w:r>
          </w:p>
          <w:p w14:paraId="5C7C6F54">
            <w:pPr>
              <w:tabs>
                <w:tab w:val="left" w:pos="1331"/>
              </w:tabs>
              <w:bidi w:val="0"/>
              <w:jc w:val="left"/>
              <w:rPr>
                <w:rFonts w:hint="eastAsia"/>
                <w:lang w:val="en-US" w:eastAsia="zh-CN"/>
              </w:rPr>
            </w:pPr>
            <w:r>
              <w:rPr>
                <w:rFonts w:hint="eastAsia"/>
                <w:lang w:val="en-US" w:eastAsia="zh-CN"/>
              </w:rPr>
              <w:t>8、全画幅变焦镜头24-120</w:t>
            </w:r>
          </w:p>
          <w:p w14:paraId="11B5AF0F">
            <w:pPr>
              <w:tabs>
                <w:tab w:val="left" w:pos="1331"/>
              </w:tabs>
              <w:bidi w:val="0"/>
              <w:jc w:val="left"/>
              <w:rPr>
                <w:rFonts w:hint="eastAsia"/>
                <w:lang w:val="en-US" w:eastAsia="zh-CN"/>
              </w:rPr>
            </w:pPr>
            <w:r>
              <w:rPr>
                <w:rFonts w:hint="eastAsia"/>
                <w:lang w:val="en-US" w:eastAsia="zh-CN"/>
              </w:rPr>
              <w:t>9、齿轮微动三维云台</w:t>
            </w:r>
          </w:p>
          <w:p w14:paraId="7E735DEE">
            <w:pPr>
              <w:tabs>
                <w:tab w:val="left" w:pos="1331"/>
              </w:tabs>
              <w:bidi w:val="0"/>
              <w:jc w:val="left"/>
              <w:rPr>
                <w:rFonts w:hint="eastAsia"/>
                <w:lang w:val="en-US" w:eastAsia="zh-CN"/>
              </w:rPr>
            </w:pPr>
            <w:r>
              <w:rPr>
                <w:rFonts w:hint="eastAsia"/>
                <w:lang w:val="en-US" w:eastAsia="zh-CN"/>
              </w:rPr>
              <w:t>10、大容量锂电供电，可支持设备连续运行12小时</w:t>
            </w:r>
          </w:p>
          <w:p w14:paraId="7C8A057E">
            <w:pPr>
              <w:tabs>
                <w:tab w:val="left" w:pos="1331"/>
              </w:tabs>
              <w:bidi w:val="0"/>
              <w:jc w:val="left"/>
              <w:rPr>
                <w:rFonts w:hint="eastAsia"/>
                <w:lang w:val="en-US" w:eastAsia="zh-CN"/>
              </w:rPr>
            </w:pPr>
            <w:r>
              <w:rPr>
                <w:rFonts w:hint="eastAsia"/>
                <w:lang w:val="en-US" w:eastAsia="zh-CN"/>
              </w:rPr>
              <w:t>11、计时精度为0.1毫秒</w:t>
            </w:r>
          </w:p>
          <w:p w14:paraId="7CDBC277">
            <w:pPr>
              <w:tabs>
                <w:tab w:val="left" w:pos="1331"/>
              </w:tabs>
              <w:bidi w:val="0"/>
              <w:jc w:val="left"/>
              <w:rPr>
                <w:rFonts w:hint="eastAsia"/>
                <w:lang w:val="en-US" w:eastAsia="zh-CN"/>
              </w:rPr>
            </w:pPr>
            <w:r>
              <w:rPr>
                <w:rFonts w:hint="eastAsia"/>
                <w:lang w:val="en-US" w:eastAsia="zh-CN"/>
              </w:rPr>
              <w:t>12、无线传感器发令，空旷环境有效距离1000米</w:t>
            </w:r>
          </w:p>
          <w:p w14:paraId="49EBDE52">
            <w:pPr>
              <w:tabs>
                <w:tab w:val="left" w:pos="1331"/>
              </w:tabs>
              <w:bidi w:val="0"/>
              <w:jc w:val="left"/>
              <w:rPr>
                <w:rFonts w:hint="eastAsia"/>
                <w:lang w:val="en-US" w:eastAsia="zh-CN"/>
              </w:rPr>
            </w:pPr>
            <w:r>
              <w:rPr>
                <w:rFonts w:hint="eastAsia"/>
                <w:lang w:val="en-US" w:eastAsia="zh-CN"/>
              </w:rPr>
              <w:t>13、无线传感器使用充电锂电池</w:t>
            </w:r>
          </w:p>
          <w:p w14:paraId="0DEC67B7">
            <w:pPr>
              <w:tabs>
                <w:tab w:val="left" w:pos="1331"/>
              </w:tabs>
              <w:bidi w:val="0"/>
              <w:jc w:val="left"/>
              <w:rPr>
                <w:rFonts w:hint="eastAsia"/>
                <w:lang w:val="en-US" w:eastAsia="zh-CN"/>
              </w:rPr>
            </w:pPr>
            <w:r>
              <w:rPr>
                <w:rFonts w:hint="eastAsia"/>
                <w:lang w:val="en-US" w:eastAsia="zh-CN"/>
              </w:rPr>
              <w:t>14、支持多次发令及重置发令时刻</w:t>
            </w:r>
          </w:p>
          <w:p w14:paraId="12BD0A47">
            <w:pPr>
              <w:tabs>
                <w:tab w:val="left" w:pos="1331"/>
              </w:tabs>
              <w:bidi w:val="0"/>
              <w:jc w:val="left"/>
              <w:rPr>
                <w:rFonts w:hint="eastAsia"/>
                <w:lang w:val="en-US" w:eastAsia="zh-CN"/>
              </w:rPr>
            </w:pPr>
            <w:r>
              <w:rPr>
                <w:rFonts w:hint="eastAsia"/>
                <w:lang w:val="en-US" w:eastAsia="zh-CN"/>
              </w:rPr>
              <w:t>15、停止计时可继续抓取</w:t>
            </w:r>
          </w:p>
          <w:p w14:paraId="19D6E1C4">
            <w:pPr>
              <w:tabs>
                <w:tab w:val="left" w:pos="1331"/>
              </w:tabs>
              <w:bidi w:val="0"/>
              <w:jc w:val="left"/>
              <w:rPr>
                <w:rFonts w:hint="eastAsia"/>
                <w:lang w:val="en-US" w:eastAsia="zh-CN"/>
              </w:rPr>
            </w:pPr>
            <w:r>
              <w:rPr>
                <w:rFonts w:hint="eastAsia"/>
                <w:lang w:val="en-US" w:eastAsia="zh-CN"/>
              </w:rPr>
              <w:t>16、图像自动裁剪，过滤无效图像</w:t>
            </w:r>
          </w:p>
          <w:p w14:paraId="0AD86850">
            <w:pPr>
              <w:tabs>
                <w:tab w:val="left" w:pos="1331"/>
              </w:tabs>
              <w:bidi w:val="0"/>
              <w:jc w:val="left"/>
              <w:rPr>
                <w:rFonts w:hint="eastAsia"/>
                <w:lang w:val="en-US" w:eastAsia="zh-CN"/>
              </w:rPr>
            </w:pPr>
            <w:r>
              <w:rPr>
                <w:rFonts w:hint="eastAsia"/>
                <w:lang w:val="en-US" w:eastAsia="zh-CN"/>
              </w:rPr>
              <w:t>17、图像压缩预览，快速定位判读</w:t>
            </w:r>
          </w:p>
          <w:p w14:paraId="170E2F5F">
            <w:pPr>
              <w:tabs>
                <w:tab w:val="left" w:pos="1331"/>
              </w:tabs>
              <w:bidi w:val="0"/>
              <w:jc w:val="left"/>
              <w:rPr>
                <w:rFonts w:hint="eastAsia"/>
                <w:lang w:val="en-US" w:eastAsia="zh-CN"/>
              </w:rPr>
            </w:pPr>
            <w:r>
              <w:rPr>
                <w:rFonts w:hint="eastAsia"/>
                <w:lang w:val="en-US" w:eastAsia="zh-CN"/>
              </w:rPr>
              <w:t>18、支持意外情况电脑死机重启软件恢复计时</w:t>
            </w:r>
          </w:p>
          <w:p w14:paraId="519D7E9C">
            <w:pPr>
              <w:tabs>
                <w:tab w:val="left" w:pos="1331"/>
              </w:tabs>
              <w:bidi w:val="0"/>
              <w:jc w:val="left"/>
              <w:rPr>
                <w:rFonts w:hint="eastAsia"/>
                <w:lang w:val="en-US" w:eastAsia="zh-CN"/>
              </w:rPr>
            </w:pPr>
            <w:r>
              <w:rPr>
                <w:rFonts w:hint="eastAsia"/>
                <w:lang w:val="en-US" w:eastAsia="zh-CN"/>
              </w:rPr>
              <w:t>19、成绩输出精度0.0001秒-1秒可选</w:t>
            </w:r>
          </w:p>
          <w:p w14:paraId="20E4A150">
            <w:pPr>
              <w:tabs>
                <w:tab w:val="left" w:pos="1331"/>
              </w:tabs>
              <w:bidi w:val="0"/>
              <w:jc w:val="left"/>
              <w:rPr>
                <w:rFonts w:hint="eastAsia"/>
                <w:lang w:val="en-US" w:eastAsia="zh-CN"/>
              </w:rPr>
            </w:pPr>
            <w:r>
              <w:rPr>
                <w:rFonts w:hint="eastAsia"/>
                <w:lang w:val="en-US" w:eastAsia="zh-CN"/>
              </w:rPr>
              <w:t>20、支持指定发令后固定时间自动抓拍图像</w:t>
            </w:r>
          </w:p>
          <w:p w14:paraId="45F8C523">
            <w:pPr>
              <w:tabs>
                <w:tab w:val="left" w:pos="1331"/>
              </w:tabs>
              <w:bidi w:val="0"/>
              <w:jc w:val="left"/>
              <w:rPr>
                <w:rFonts w:hint="eastAsia"/>
                <w:lang w:val="en-US" w:eastAsia="zh-CN"/>
              </w:rPr>
            </w:pPr>
            <w:r>
              <w:rPr>
                <w:rFonts w:hint="eastAsia"/>
                <w:lang w:val="en-US" w:eastAsia="zh-CN"/>
              </w:rPr>
              <w:t>21、高清JPG图像输出</w:t>
            </w:r>
          </w:p>
          <w:p w14:paraId="3B31939C">
            <w:pPr>
              <w:tabs>
                <w:tab w:val="left" w:pos="1331"/>
              </w:tabs>
              <w:bidi w:val="0"/>
              <w:jc w:val="left"/>
              <w:rPr>
                <w:rFonts w:hint="eastAsia"/>
                <w:lang w:val="en-US" w:eastAsia="zh-CN"/>
              </w:rPr>
            </w:pPr>
            <w:r>
              <w:rPr>
                <w:rFonts w:hint="eastAsia"/>
                <w:lang w:val="en-US" w:eastAsia="zh-CN"/>
              </w:rPr>
              <w:t>22、软件支持成绩算分表导入计算得分及等级</w:t>
            </w:r>
          </w:p>
          <w:p w14:paraId="138E44D3">
            <w:pPr>
              <w:tabs>
                <w:tab w:val="left" w:pos="1331"/>
              </w:tabs>
              <w:bidi w:val="0"/>
              <w:jc w:val="left"/>
              <w:rPr>
                <w:rFonts w:hint="eastAsia"/>
                <w:lang w:val="en-US" w:eastAsia="zh-CN"/>
              </w:rPr>
            </w:pPr>
            <w:r>
              <w:rPr>
                <w:rFonts w:hint="eastAsia"/>
                <w:lang w:val="en-US" w:eastAsia="zh-CN"/>
              </w:rPr>
              <w:t>23、支持成绩实时上LED大屏显示或电视显示</w:t>
            </w:r>
          </w:p>
          <w:p w14:paraId="0275567A">
            <w:pPr>
              <w:tabs>
                <w:tab w:val="left" w:pos="1331"/>
              </w:tabs>
              <w:bidi w:val="0"/>
              <w:jc w:val="left"/>
              <w:rPr>
                <w:rFonts w:hint="eastAsia"/>
                <w:lang w:val="en-US" w:eastAsia="zh-CN"/>
              </w:rPr>
            </w:pPr>
            <w:r>
              <w:rPr>
                <w:rFonts w:hint="eastAsia"/>
                <w:lang w:val="en-US" w:eastAsia="zh-CN"/>
              </w:rPr>
              <w:t>24、软件支持拍摄、内存判读、文件判读并行操作</w:t>
            </w:r>
          </w:p>
          <w:p w14:paraId="788A2DB1">
            <w:pPr>
              <w:tabs>
                <w:tab w:val="left" w:pos="1331"/>
              </w:tabs>
              <w:bidi w:val="0"/>
              <w:jc w:val="left"/>
              <w:rPr>
                <w:rFonts w:hint="eastAsia"/>
                <w:lang w:val="en-US" w:eastAsia="zh-CN"/>
              </w:rPr>
            </w:pPr>
            <w:r>
              <w:rPr>
                <w:rFonts w:hint="eastAsia"/>
                <w:lang w:val="en-US" w:eastAsia="zh-CN"/>
              </w:rPr>
              <w:t>25、支持实施打印成绩单及其他多种格式成绩文档输出</w:t>
            </w:r>
          </w:p>
          <w:p w14:paraId="5C56562B">
            <w:pPr>
              <w:tabs>
                <w:tab w:val="left" w:pos="1331"/>
              </w:tabs>
              <w:bidi w:val="0"/>
              <w:jc w:val="left"/>
              <w:rPr>
                <w:rFonts w:hint="eastAsia"/>
                <w:lang w:val="en-US" w:eastAsia="zh-CN"/>
              </w:rPr>
            </w:pPr>
            <w:r>
              <w:rPr>
                <w:rFonts w:hint="eastAsia"/>
                <w:lang w:val="en-US" w:eastAsia="zh-CN"/>
              </w:rPr>
              <w:t>26、支持与田径管理系统数据实时交互</w:t>
            </w:r>
          </w:p>
          <w:p w14:paraId="29A5A6DB">
            <w:pPr>
              <w:tabs>
                <w:tab w:val="left" w:pos="1331"/>
              </w:tabs>
              <w:bidi w:val="0"/>
              <w:jc w:val="left"/>
              <w:rPr>
                <w:rFonts w:hint="eastAsia"/>
                <w:lang w:val="en-US" w:eastAsia="zh-CN"/>
              </w:rPr>
            </w:pPr>
            <w:r>
              <w:rPr>
                <w:rFonts w:hint="eastAsia"/>
                <w:lang w:val="en-US" w:eastAsia="zh-CN"/>
              </w:rPr>
              <w:t>27、和长春招办系统无缝对接</w:t>
            </w:r>
          </w:p>
          <w:p w14:paraId="74604590">
            <w:pPr>
              <w:tabs>
                <w:tab w:val="left" w:pos="1331"/>
              </w:tabs>
              <w:bidi w:val="0"/>
              <w:jc w:val="left"/>
              <w:rPr>
                <w:rFonts w:hint="eastAsia"/>
                <w:lang w:val="en-US" w:eastAsia="zh-CN"/>
              </w:rPr>
            </w:pPr>
            <w:r>
              <w:rPr>
                <w:rFonts w:hint="eastAsia"/>
                <w:lang w:val="en-US" w:eastAsia="zh-CN"/>
              </w:rPr>
              <w:t>28.设备包含以下部件：</w:t>
            </w:r>
          </w:p>
          <w:p w14:paraId="43AED7CF">
            <w:pPr>
              <w:tabs>
                <w:tab w:val="left" w:pos="1331"/>
              </w:tabs>
              <w:bidi w:val="0"/>
              <w:jc w:val="left"/>
              <w:rPr>
                <w:rFonts w:hint="eastAsia"/>
                <w:lang w:val="en-US" w:eastAsia="zh-CN"/>
              </w:rPr>
            </w:pPr>
            <w:r>
              <w:rPr>
                <w:rFonts w:hint="eastAsia"/>
                <w:lang w:val="en-US" w:eastAsia="zh-CN"/>
              </w:rPr>
              <w:t>1) 电计主机，1</w:t>
            </w:r>
          </w:p>
          <w:p w14:paraId="1B292869">
            <w:pPr>
              <w:tabs>
                <w:tab w:val="left" w:pos="1331"/>
              </w:tabs>
              <w:bidi w:val="0"/>
              <w:jc w:val="left"/>
              <w:rPr>
                <w:rFonts w:hint="eastAsia"/>
                <w:lang w:val="en-US" w:eastAsia="zh-CN"/>
              </w:rPr>
            </w:pPr>
            <w:r>
              <w:rPr>
                <w:rFonts w:hint="eastAsia"/>
                <w:lang w:val="en-US" w:eastAsia="zh-CN"/>
              </w:rPr>
              <w:t>2）无线传感器及供电电池包，1个</w:t>
            </w:r>
          </w:p>
          <w:p w14:paraId="28362331">
            <w:pPr>
              <w:tabs>
                <w:tab w:val="left" w:pos="1331"/>
              </w:tabs>
              <w:bidi w:val="0"/>
              <w:jc w:val="left"/>
              <w:rPr>
                <w:rFonts w:hint="eastAsia"/>
                <w:lang w:val="en-US" w:eastAsia="zh-CN"/>
              </w:rPr>
            </w:pPr>
            <w:r>
              <w:rPr>
                <w:rFonts w:hint="eastAsia"/>
                <w:lang w:val="en-US" w:eastAsia="zh-CN"/>
              </w:rPr>
              <w:t>3）配套镜头 24-120 1个</w:t>
            </w:r>
          </w:p>
          <w:p w14:paraId="7F31F7E1">
            <w:pPr>
              <w:tabs>
                <w:tab w:val="left" w:pos="1331"/>
              </w:tabs>
              <w:bidi w:val="0"/>
              <w:jc w:val="left"/>
              <w:rPr>
                <w:rFonts w:hint="eastAsia"/>
                <w:lang w:val="en-US" w:eastAsia="zh-CN"/>
              </w:rPr>
            </w:pPr>
            <w:r>
              <w:rPr>
                <w:rFonts w:hint="eastAsia"/>
                <w:lang w:val="en-US" w:eastAsia="zh-CN"/>
              </w:rPr>
              <w:t>4）三维云台，1个</w:t>
            </w:r>
          </w:p>
          <w:p w14:paraId="43C82473">
            <w:pPr>
              <w:tabs>
                <w:tab w:val="left" w:pos="1331"/>
              </w:tabs>
              <w:bidi w:val="0"/>
              <w:jc w:val="left"/>
              <w:rPr>
                <w:rFonts w:hint="eastAsia"/>
                <w:lang w:val="en-US" w:eastAsia="zh-CN"/>
              </w:rPr>
            </w:pPr>
            <w:r>
              <w:rPr>
                <w:rFonts w:hint="eastAsia"/>
                <w:lang w:val="en-US" w:eastAsia="zh-CN"/>
              </w:rPr>
              <w:t>5）电源适配器，1个</w:t>
            </w:r>
          </w:p>
          <w:p w14:paraId="342C9324">
            <w:pPr>
              <w:tabs>
                <w:tab w:val="left" w:pos="1331"/>
              </w:tabs>
              <w:bidi w:val="0"/>
              <w:jc w:val="left"/>
              <w:rPr>
                <w:rFonts w:hint="eastAsia"/>
                <w:lang w:val="en-US" w:eastAsia="zh-CN"/>
              </w:rPr>
            </w:pPr>
            <w:r>
              <w:rPr>
                <w:rFonts w:hint="eastAsia"/>
                <w:lang w:val="en-US" w:eastAsia="zh-CN"/>
              </w:rPr>
              <w:t>6) 拍摄按钮 1个</w:t>
            </w:r>
          </w:p>
          <w:p w14:paraId="62C9068C">
            <w:pPr>
              <w:tabs>
                <w:tab w:val="left" w:pos="1331"/>
              </w:tabs>
              <w:bidi w:val="0"/>
              <w:jc w:val="left"/>
              <w:rPr>
                <w:rFonts w:hint="eastAsia"/>
                <w:lang w:val="en-US" w:eastAsia="zh-CN"/>
              </w:rPr>
            </w:pPr>
            <w:r>
              <w:rPr>
                <w:rFonts w:hint="eastAsia"/>
                <w:lang w:val="en-US" w:eastAsia="zh-CN"/>
              </w:rPr>
              <w:t>7) 网线   1条</w:t>
            </w:r>
          </w:p>
          <w:p w14:paraId="2E90E13A">
            <w:pPr>
              <w:tabs>
                <w:tab w:val="left" w:pos="1331"/>
              </w:tabs>
              <w:bidi w:val="0"/>
              <w:jc w:val="left"/>
              <w:rPr>
                <w:rFonts w:hint="eastAsia"/>
                <w:lang w:val="en-US" w:eastAsia="zh-CN"/>
              </w:rPr>
            </w:pPr>
            <w:r>
              <w:rPr>
                <w:rFonts w:hint="eastAsia"/>
                <w:lang w:val="en-US" w:eastAsia="zh-CN"/>
              </w:rPr>
              <w:t>8）天线  2根</w:t>
            </w:r>
          </w:p>
          <w:p w14:paraId="3553A7D9">
            <w:pPr>
              <w:tabs>
                <w:tab w:val="left" w:pos="1331"/>
              </w:tabs>
              <w:bidi w:val="0"/>
              <w:jc w:val="left"/>
              <w:rPr>
                <w:rFonts w:hint="eastAsia"/>
                <w:lang w:val="en-US" w:eastAsia="zh-CN"/>
              </w:rPr>
            </w:pPr>
            <w:r>
              <w:rPr>
                <w:rFonts w:hint="eastAsia"/>
                <w:lang w:val="en-US" w:eastAsia="zh-CN"/>
              </w:rPr>
              <w:t>9）主机电池，1套，防止意外断电</w:t>
            </w:r>
          </w:p>
          <w:p w14:paraId="29B8B15A">
            <w:pPr>
              <w:tabs>
                <w:tab w:val="left" w:pos="1331"/>
              </w:tabs>
              <w:bidi w:val="0"/>
              <w:jc w:val="left"/>
              <w:rPr>
                <w:rFonts w:hint="eastAsia"/>
                <w:lang w:val="en-US" w:eastAsia="zh-CN"/>
              </w:rPr>
            </w:pPr>
            <w:r>
              <w:rPr>
                <w:rFonts w:hint="eastAsia"/>
                <w:lang w:val="en-US" w:eastAsia="zh-CN"/>
              </w:rPr>
              <w:t>10）计时仪软件，1套</w:t>
            </w:r>
          </w:p>
          <w:p w14:paraId="0EDD194E">
            <w:pPr>
              <w:tabs>
                <w:tab w:val="left" w:pos="1331"/>
              </w:tabs>
              <w:bidi w:val="0"/>
              <w:jc w:val="left"/>
              <w:rPr>
                <w:rFonts w:hint="eastAsia"/>
                <w:lang w:val="en-US" w:eastAsia="zh-CN"/>
              </w:rPr>
            </w:pPr>
            <w:r>
              <w:rPr>
                <w:rFonts w:hint="eastAsia"/>
                <w:lang w:val="en-US" w:eastAsia="zh-CN"/>
              </w:rPr>
              <w:t>11）设备箱，1个</w:t>
            </w:r>
          </w:p>
          <w:p w14:paraId="4D607C0B">
            <w:pPr>
              <w:tabs>
                <w:tab w:val="left" w:pos="1331"/>
              </w:tabs>
              <w:bidi w:val="0"/>
              <w:jc w:val="left"/>
              <w:rPr>
                <w:rFonts w:hint="eastAsia"/>
                <w:lang w:val="en-US" w:eastAsia="zh-CN"/>
              </w:rPr>
            </w:pPr>
            <w:r>
              <w:rPr>
                <w:rFonts w:hint="eastAsia"/>
                <w:lang w:val="en-US" w:eastAsia="zh-CN"/>
              </w:rPr>
              <w:t>12）三角架，1个</w:t>
            </w:r>
          </w:p>
          <w:p w14:paraId="0998C455">
            <w:pPr>
              <w:tabs>
                <w:tab w:val="left" w:pos="1331"/>
              </w:tabs>
              <w:bidi w:val="0"/>
              <w:jc w:val="left"/>
              <w:rPr>
                <w:rFonts w:hint="eastAsia"/>
                <w:lang w:val="en-US" w:eastAsia="zh-CN"/>
              </w:rPr>
            </w:pPr>
            <w:r>
              <w:rPr>
                <w:rFonts w:hint="eastAsia"/>
                <w:lang w:val="en-US" w:eastAsia="zh-CN"/>
              </w:rPr>
              <w:t>13）传感器支架1个</w:t>
            </w:r>
          </w:p>
          <w:p w14:paraId="4B703DB7">
            <w:pPr>
              <w:tabs>
                <w:tab w:val="left" w:pos="1331"/>
              </w:tabs>
              <w:bidi w:val="0"/>
              <w:jc w:val="left"/>
              <w:rPr>
                <w:rFonts w:hint="eastAsia"/>
                <w:lang w:val="en-US" w:eastAsia="zh-CN"/>
              </w:rPr>
            </w:pPr>
            <w:r>
              <w:rPr>
                <w:rFonts w:hint="eastAsia" w:ascii="宋体" w:hAnsi="宋体" w:cs="宋体"/>
                <w:szCs w:val="21"/>
                <w:lang w:val="en-US" w:eastAsia="zh-CN"/>
              </w:rPr>
              <w:t>包安装</w:t>
            </w:r>
          </w:p>
        </w:tc>
        <w:tc>
          <w:tcPr>
            <w:tcW w:w="567" w:type="dxa"/>
            <w:noWrap w:val="0"/>
            <w:vAlign w:val="center"/>
          </w:tcPr>
          <w:p w14:paraId="32C1213F">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1</w:t>
            </w:r>
          </w:p>
        </w:tc>
        <w:tc>
          <w:tcPr>
            <w:tcW w:w="1032" w:type="dxa"/>
            <w:noWrap w:val="0"/>
            <w:vAlign w:val="center"/>
          </w:tcPr>
          <w:p w14:paraId="53FD0019">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套</w:t>
            </w:r>
          </w:p>
        </w:tc>
      </w:tr>
      <w:tr w14:paraId="4E1C8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jc w:val="center"/>
        </w:trPr>
        <w:tc>
          <w:tcPr>
            <w:tcW w:w="615" w:type="dxa"/>
            <w:noWrap w:val="0"/>
            <w:vAlign w:val="center"/>
          </w:tcPr>
          <w:p w14:paraId="2625F1CD">
            <w:pPr>
              <w:jc w:val="both"/>
              <w:rPr>
                <w:rFonts w:hint="default" w:ascii="宋体" w:hAnsi="宋体" w:cs="宋体"/>
                <w:color w:val="000000"/>
                <w:szCs w:val="21"/>
                <w:lang w:val="en-US" w:eastAsia="zh-CN"/>
              </w:rPr>
            </w:pPr>
            <w:r>
              <w:rPr>
                <w:rFonts w:hint="eastAsia" w:ascii="宋体" w:hAnsi="宋体" w:cs="宋体"/>
                <w:color w:val="000000"/>
                <w:szCs w:val="21"/>
                <w:lang w:val="en-US" w:eastAsia="zh-CN"/>
              </w:rPr>
              <w:t>62</w:t>
            </w:r>
          </w:p>
        </w:tc>
        <w:tc>
          <w:tcPr>
            <w:tcW w:w="1080" w:type="dxa"/>
            <w:noWrap w:val="0"/>
            <w:vAlign w:val="center"/>
          </w:tcPr>
          <w:p w14:paraId="5C453A6C">
            <w:pPr>
              <w:jc w:val="center"/>
              <w:rPr>
                <w:rFonts w:hint="eastAsia" w:ascii="Calibri" w:hAnsi="Calibri" w:eastAsia="宋体" w:cs="Times New Roman"/>
                <w:kern w:val="2"/>
                <w:sz w:val="21"/>
                <w:szCs w:val="24"/>
                <w:lang w:val="en-US" w:eastAsia="zh-CN" w:bidi="ar-SA"/>
              </w:rPr>
            </w:pPr>
            <w:r>
              <w:rPr>
                <w:rFonts w:hint="eastAsia" w:ascii="Calibri" w:hAnsi="Calibri" w:eastAsia="宋体" w:cs="Times New Roman"/>
                <w:kern w:val="2"/>
                <w:sz w:val="21"/>
                <w:szCs w:val="24"/>
                <w:lang w:val="en-US" w:eastAsia="zh-CN" w:bidi="ar-SA"/>
              </w:rPr>
              <w:t>电子发令系统</w:t>
            </w:r>
          </w:p>
        </w:tc>
        <w:tc>
          <w:tcPr>
            <w:tcW w:w="4784" w:type="dxa"/>
            <w:noWrap w:val="0"/>
            <w:vAlign w:val="top"/>
          </w:tcPr>
          <w:p w14:paraId="5FA0F38C">
            <w:pPr>
              <w:tabs>
                <w:tab w:val="left" w:pos="1331"/>
              </w:tabs>
              <w:bidi w:val="0"/>
              <w:jc w:val="left"/>
              <w:rPr>
                <w:rFonts w:hint="eastAsia"/>
                <w:lang w:val="en-US" w:eastAsia="zh-CN"/>
              </w:rPr>
            </w:pPr>
            <w:r>
              <w:rPr>
                <w:rFonts w:hint="eastAsia"/>
                <w:lang w:val="en-US" w:eastAsia="zh-CN"/>
              </w:rPr>
              <w:t>1. 无线距离：500米；电池类型：充电锂电池；续航时间：12小时</w:t>
            </w:r>
          </w:p>
          <w:p w14:paraId="4EAA933E">
            <w:pPr>
              <w:tabs>
                <w:tab w:val="left" w:pos="1331"/>
              </w:tabs>
              <w:bidi w:val="0"/>
              <w:jc w:val="left"/>
              <w:rPr>
                <w:rFonts w:hint="eastAsia"/>
                <w:lang w:val="en-US" w:eastAsia="zh-CN"/>
              </w:rPr>
            </w:pPr>
            <w:r>
              <w:rPr>
                <w:rFonts w:hint="eastAsia"/>
                <w:lang w:val="en-US" w:eastAsia="zh-CN"/>
              </w:rPr>
              <w:t xml:space="preserve">2. 主机尺寸: 20×15.2×4.4cm </w:t>
            </w:r>
          </w:p>
          <w:p w14:paraId="2D426C40">
            <w:pPr>
              <w:tabs>
                <w:tab w:val="left" w:pos="1331"/>
              </w:tabs>
              <w:bidi w:val="0"/>
              <w:jc w:val="left"/>
              <w:rPr>
                <w:rFonts w:hint="eastAsia"/>
                <w:lang w:val="en-US" w:eastAsia="zh-CN"/>
              </w:rPr>
            </w:pPr>
            <w:r>
              <w:rPr>
                <w:rFonts w:hint="eastAsia"/>
                <w:lang w:val="en-US" w:eastAsia="zh-CN"/>
              </w:rPr>
              <w:t>3. 三脚架参数：110cm ～ 250cm，3.1KG</w:t>
            </w:r>
          </w:p>
          <w:p w14:paraId="2918991A">
            <w:pPr>
              <w:tabs>
                <w:tab w:val="left" w:pos="1331"/>
              </w:tabs>
              <w:bidi w:val="0"/>
              <w:jc w:val="left"/>
              <w:rPr>
                <w:rFonts w:hint="eastAsia"/>
                <w:lang w:val="en-US" w:eastAsia="zh-CN"/>
              </w:rPr>
            </w:pPr>
            <w:r>
              <w:rPr>
                <w:rFonts w:hint="eastAsia"/>
                <w:lang w:val="en-US" w:eastAsia="zh-CN"/>
              </w:rPr>
              <w:t>4. 工作环境：温度5℃～40℃，湿度≤90％</w:t>
            </w:r>
          </w:p>
          <w:p w14:paraId="57CB2EEB">
            <w:pPr>
              <w:tabs>
                <w:tab w:val="left" w:pos="1331"/>
              </w:tabs>
              <w:bidi w:val="0"/>
              <w:jc w:val="left"/>
              <w:rPr>
                <w:rFonts w:hint="eastAsia"/>
                <w:lang w:val="en-US" w:eastAsia="zh-CN"/>
              </w:rPr>
            </w:pPr>
            <w:r>
              <w:rPr>
                <w:rFonts w:hint="eastAsia"/>
                <w:lang w:val="en-US" w:eastAsia="zh-CN"/>
              </w:rPr>
              <w:t>5. 存储环境：温度-5℃～50℃，湿度≤75％</w:t>
            </w:r>
          </w:p>
          <w:p w14:paraId="7813D928">
            <w:pPr>
              <w:tabs>
                <w:tab w:val="left" w:pos="1331"/>
              </w:tabs>
              <w:bidi w:val="0"/>
              <w:jc w:val="left"/>
              <w:rPr>
                <w:rFonts w:hint="eastAsia"/>
                <w:lang w:val="en-US" w:eastAsia="zh-CN"/>
              </w:rPr>
            </w:pPr>
            <w:r>
              <w:rPr>
                <w:rFonts w:hint="eastAsia"/>
                <w:lang w:val="en-US" w:eastAsia="zh-CN"/>
              </w:rPr>
              <w:t>6. 电子枪发令枪，尺寸：10×11.5×2.5cm，带强光提示</w:t>
            </w:r>
          </w:p>
          <w:p w14:paraId="6B94F587">
            <w:pPr>
              <w:tabs>
                <w:tab w:val="left" w:pos="1331"/>
              </w:tabs>
              <w:bidi w:val="0"/>
              <w:jc w:val="left"/>
              <w:rPr>
                <w:rFonts w:hint="eastAsia"/>
                <w:lang w:val="en-US" w:eastAsia="zh-CN"/>
              </w:rPr>
            </w:pPr>
            <w:r>
              <w:rPr>
                <w:rFonts w:hint="eastAsia"/>
                <w:lang w:val="en-US" w:eastAsia="zh-CN"/>
              </w:rPr>
              <w:t>7. 可计时标定，同时在应用过程中，可给予终点手计时实时观测</w:t>
            </w:r>
          </w:p>
          <w:p w14:paraId="02226458">
            <w:pPr>
              <w:tabs>
                <w:tab w:val="left" w:pos="1331"/>
              </w:tabs>
              <w:bidi w:val="0"/>
              <w:jc w:val="left"/>
              <w:rPr>
                <w:rFonts w:hint="eastAsia"/>
                <w:lang w:val="en-US" w:eastAsia="zh-CN"/>
              </w:rPr>
            </w:pPr>
            <w:r>
              <w:rPr>
                <w:rFonts w:hint="eastAsia"/>
                <w:lang w:val="en-US" w:eastAsia="zh-CN"/>
              </w:rPr>
              <w:t>8. 电子发令专用无线音响：尺寸: 58×32×35cm，重量: 12KG，功率200w</w:t>
            </w:r>
          </w:p>
          <w:p w14:paraId="34E1F401">
            <w:pPr>
              <w:tabs>
                <w:tab w:val="left" w:pos="1331"/>
              </w:tabs>
              <w:bidi w:val="0"/>
              <w:jc w:val="left"/>
              <w:rPr>
                <w:rFonts w:hint="eastAsia"/>
                <w:lang w:val="en-US" w:eastAsia="zh-CN"/>
              </w:rPr>
            </w:pPr>
            <w:r>
              <w:rPr>
                <w:rFonts w:hint="eastAsia"/>
                <w:lang w:val="en-US" w:eastAsia="zh-CN"/>
              </w:rPr>
              <w:t>9. 续航时间：不小于8小时，自带移动轮与电源。</w:t>
            </w:r>
          </w:p>
          <w:p w14:paraId="397AF447">
            <w:pPr>
              <w:tabs>
                <w:tab w:val="left" w:pos="1331"/>
              </w:tabs>
              <w:bidi w:val="0"/>
              <w:jc w:val="left"/>
              <w:rPr>
                <w:rFonts w:hint="eastAsia"/>
                <w:lang w:val="en-US" w:eastAsia="zh-CN"/>
              </w:rPr>
            </w:pPr>
            <w:r>
              <w:rPr>
                <w:rFonts w:hint="eastAsia"/>
                <w:lang w:val="en-US" w:eastAsia="zh-CN"/>
              </w:rPr>
              <w:t>10. 无线信号控制与发令主机连接，无线设计，控制发令装置，</w:t>
            </w:r>
          </w:p>
          <w:p w14:paraId="30882848">
            <w:pPr>
              <w:tabs>
                <w:tab w:val="left" w:pos="1331"/>
              </w:tabs>
              <w:bidi w:val="0"/>
              <w:jc w:val="left"/>
              <w:rPr>
                <w:rFonts w:hint="eastAsia"/>
                <w:lang w:val="en-US" w:eastAsia="zh-CN"/>
              </w:rPr>
            </w:pPr>
            <w:r>
              <w:rPr>
                <w:rFonts w:hint="eastAsia"/>
                <w:lang w:val="en-US" w:eastAsia="zh-CN"/>
              </w:rPr>
              <w:t>设备包含如下清单：</w:t>
            </w:r>
          </w:p>
          <w:p w14:paraId="65E0C503">
            <w:pPr>
              <w:tabs>
                <w:tab w:val="left" w:pos="1331"/>
              </w:tabs>
              <w:bidi w:val="0"/>
              <w:jc w:val="left"/>
              <w:rPr>
                <w:rFonts w:hint="eastAsia"/>
                <w:lang w:val="en-US" w:eastAsia="zh-CN"/>
              </w:rPr>
            </w:pPr>
            <w:r>
              <w:rPr>
                <w:rFonts w:hint="eastAsia"/>
                <w:lang w:val="en-US" w:eastAsia="zh-CN"/>
              </w:rPr>
              <w:t>1) 电子发令主机 1台</w:t>
            </w:r>
          </w:p>
          <w:p w14:paraId="78CD6AF0">
            <w:pPr>
              <w:tabs>
                <w:tab w:val="left" w:pos="1331"/>
              </w:tabs>
              <w:bidi w:val="0"/>
              <w:jc w:val="left"/>
              <w:rPr>
                <w:rFonts w:hint="eastAsia"/>
                <w:lang w:val="en-US" w:eastAsia="zh-CN"/>
              </w:rPr>
            </w:pPr>
            <w:r>
              <w:rPr>
                <w:rFonts w:hint="eastAsia"/>
                <w:lang w:val="en-US" w:eastAsia="zh-CN"/>
              </w:rPr>
              <w:t>2) 三角架1个</w:t>
            </w:r>
          </w:p>
          <w:p w14:paraId="39A82075">
            <w:pPr>
              <w:tabs>
                <w:tab w:val="left" w:pos="1331"/>
              </w:tabs>
              <w:bidi w:val="0"/>
              <w:jc w:val="left"/>
              <w:rPr>
                <w:rFonts w:hint="eastAsia"/>
                <w:lang w:val="en-US" w:eastAsia="zh-CN"/>
              </w:rPr>
            </w:pPr>
            <w:r>
              <w:rPr>
                <w:rFonts w:hint="eastAsia"/>
                <w:lang w:val="en-US" w:eastAsia="zh-CN"/>
              </w:rPr>
              <w:t>3) 专用胶棒天线 1条</w:t>
            </w:r>
          </w:p>
          <w:p w14:paraId="4D8FBC34">
            <w:pPr>
              <w:tabs>
                <w:tab w:val="left" w:pos="1331"/>
              </w:tabs>
              <w:bidi w:val="0"/>
              <w:jc w:val="left"/>
              <w:rPr>
                <w:rFonts w:hint="eastAsia"/>
                <w:lang w:val="en-US" w:eastAsia="zh-CN"/>
              </w:rPr>
            </w:pPr>
            <w:r>
              <w:rPr>
                <w:rFonts w:hint="eastAsia"/>
                <w:lang w:val="en-US" w:eastAsia="zh-CN"/>
              </w:rPr>
              <w:t>4) 电子发令手柄1把</w:t>
            </w:r>
          </w:p>
          <w:p w14:paraId="5ED10556">
            <w:pPr>
              <w:tabs>
                <w:tab w:val="left" w:pos="1331"/>
              </w:tabs>
              <w:bidi w:val="0"/>
              <w:jc w:val="left"/>
              <w:rPr>
                <w:rFonts w:hint="eastAsia"/>
                <w:lang w:val="en-US" w:eastAsia="zh-CN"/>
              </w:rPr>
            </w:pPr>
            <w:r>
              <w:rPr>
                <w:rFonts w:hint="eastAsia"/>
                <w:lang w:val="en-US" w:eastAsia="zh-CN"/>
              </w:rPr>
              <w:t>5) 专用音箱2个</w:t>
            </w:r>
          </w:p>
          <w:p w14:paraId="09E56065">
            <w:pPr>
              <w:tabs>
                <w:tab w:val="left" w:pos="1331"/>
              </w:tabs>
              <w:bidi w:val="0"/>
              <w:jc w:val="left"/>
              <w:rPr>
                <w:rFonts w:hint="eastAsia"/>
                <w:lang w:val="en-US" w:eastAsia="zh-CN"/>
              </w:rPr>
            </w:pPr>
            <w:r>
              <w:rPr>
                <w:rFonts w:hint="eastAsia"/>
                <w:lang w:val="en-US" w:eastAsia="zh-CN"/>
              </w:rPr>
              <w:t>6） 3.5音频线</w:t>
            </w:r>
          </w:p>
          <w:p w14:paraId="56073CF1">
            <w:pPr>
              <w:tabs>
                <w:tab w:val="left" w:pos="1331"/>
              </w:tabs>
              <w:bidi w:val="0"/>
              <w:jc w:val="left"/>
              <w:rPr>
                <w:rFonts w:hint="eastAsia"/>
                <w:lang w:val="en-US" w:eastAsia="zh-CN"/>
              </w:rPr>
            </w:pPr>
            <w:r>
              <w:rPr>
                <w:rFonts w:hint="eastAsia" w:ascii="宋体" w:hAnsi="宋体" w:cs="宋体"/>
                <w:szCs w:val="21"/>
                <w:lang w:val="en-US" w:eastAsia="zh-CN"/>
              </w:rPr>
              <w:t>包安装</w:t>
            </w:r>
          </w:p>
        </w:tc>
        <w:tc>
          <w:tcPr>
            <w:tcW w:w="567" w:type="dxa"/>
            <w:noWrap w:val="0"/>
            <w:vAlign w:val="center"/>
          </w:tcPr>
          <w:p w14:paraId="27DB664A">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1</w:t>
            </w:r>
          </w:p>
        </w:tc>
        <w:tc>
          <w:tcPr>
            <w:tcW w:w="1032" w:type="dxa"/>
            <w:noWrap w:val="0"/>
            <w:vAlign w:val="center"/>
          </w:tcPr>
          <w:p w14:paraId="27C10943">
            <w:pPr>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套</w:t>
            </w:r>
          </w:p>
        </w:tc>
      </w:tr>
    </w:tbl>
    <w:p w14:paraId="4190F025">
      <w:pPr>
        <w:rPr>
          <w:color w:val="auto"/>
        </w:rPr>
      </w:pPr>
    </w:p>
    <w:p w14:paraId="429C036C">
      <w:pPr>
        <w:pStyle w:val="23"/>
        <w:rPr>
          <w:rFonts w:hint="eastAsia"/>
          <w:color w:val="auto"/>
          <w:lang w:val="zh-CN"/>
        </w:rPr>
        <w:sectPr>
          <w:pgSz w:w="11906" w:h="16838"/>
          <w:pgMar w:top="1440" w:right="1080" w:bottom="1440" w:left="1080" w:header="851" w:footer="737" w:gutter="0"/>
          <w:pgNumType w:fmt="decimal"/>
          <w:cols w:space="720" w:num="1"/>
        </w:sectPr>
      </w:pPr>
    </w:p>
    <w:p w14:paraId="6B167372">
      <w:pPr>
        <w:pStyle w:val="2"/>
        <w:keepNext w:val="0"/>
        <w:keepLines w:val="0"/>
        <w:spacing w:line="360" w:lineRule="auto"/>
        <w:jc w:val="center"/>
        <w:rPr>
          <w:b w:val="0"/>
          <w:bCs w:val="0"/>
          <w:color w:val="auto"/>
        </w:rPr>
      </w:pPr>
      <w:r>
        <w:rPr>
          <w:rFonts w:hint="eastAsia"/>
          <w:color w:val="auto"/>
        </w:rPr>
        <w:t>第</w:t>
      </w:r>
      <w:r>
        <w:rPr>
          <w:rFonts w:hint="eastAsia"/>
          <w:color w:val="auto"/>
          <w:lang w:eastAsia="zh-CN"/>
        </w:rPr>
        <w:t>六</w:t>
      </w:r>
      <w:r>
        <w:rPr>
          <w:rFonts w:hint="eastAsia"/>
          <w:color w:val="auto"/>
        </w:rPr>
        <w:t>章  投标文件构成、要求及格式</w:t>
      </w:r>
      <w:bookmarkEnd w:id="98"/>
      <w:bookmarkEnd w:id="99"/>
      <w:bookmarkEnd w:id="100"/>
      <w:bookmarkEnd w:id="101"/>
      <w:bookmarkEnd w:id="102"/>
      <w:bookmarkEnd w:id="103"/>
    </w:p>
    <w:p w14:paraId="04A81B3A">
      <w:pPr>
        <w:tabs>
          <w:tab w:val="left" w:pos="709"/>
        </w:tabs>
        <w:autoSpaceDE w:val="0"/>
        <w:autoSpaceDN w:val="0"/>
        <w:adjustRightInd w:val="0"/>
        <w:snapToGrid w:val="0"/>
        <w:spacing w:line="520" w:lineRule="exact"/>
        <w:ind w:firstLine="422" w:firstLineChars="200"/>
        <w:rPr>
          <w:rFonts w:ascii="仿宋_GB2312" w:eastAsia="仿宋_GB2312"/>
          <w:color w:val="auto"/>
          <w:szCs w:val="21"/>
        </w:rPr>
      </w:pPr>
      <w:r>
        <w:rPr>
          <w:rFonts w:ascii="宋体" w:hAnsi="宋体"/>
          <w:b/>
          <w:bCs/>
          <w:color w:val="auto"/>
          <w:kern w:val="0"/>
          <w:szCs w:val="21"/>
          <w:lang w:val="zh-CN"/>
        </w:rPr>
        <w:br w:type="page"/>
      </w:r>
    </w:p>
    <w:p w14:paraId="67B473D5">
      <w:pPr>
        <w:spacing w:line="500" w:lineRule="exact"/>
        <w:jc w:val="right"/>
        <w:rPr>
          <w:rFonts w:ascii="宋体" w:hAnsi="宋体"/>
          <w:bCs/>
          <w:color w:val="auto"/>
          <w:sz w:val="32"/>
          <w:szCs w:val="32"/>
          <w:highlight w:val="none"/>
        </w:rPr>
      </w:pPr>
      <w:bookmarkStart w:id="108" w:name="_Toc12438"/>
      <w:bookmarkStart w:id="109" w:name="_Toc11558"/>
      <w:bookmarkStart w:id="110" w:name="_Toc1898"/>
      <w:r>
        <w:rPr>
          <w:rFonts w:hint="eastAsia" w:ascii="宋体" w:hAnsi="宋体"/>
          <w:bCs/>
          <w:color w:val="auto"/>
          <w:sz w:val="32"/>
          <w:szCs w:val="32"/>
          <w:highlight w:val="none"/>
        </w:rPr>
        <w:t>（正本/副本）</w:t>
      </w:r>
    </w:p>
    <w:p w14:paraId="289CA3CB">
      <w:pPr>
        <w:spacing w:line="780" w:lineRule="exact"/>
        <w:jc w:val="center"/>
        <w:rPr>
          <w:rFonts w:ascii="宋体" w:hAnsi="宋体"/>
          <w:b/>
          <w:color w:val="auto"/>
          <w:sz w:val="44"/>
          <w:szCs w:val="44"/>
          <w:highlight w:val="none"/>
        </w:rPr>
      </w:pPr>
    </w:p>
    <w:p w14:paraId="2F0956B9">
      <w:pPr>
        <w:spacing w:line="780" w:lineRule="exact"/>
        <w:jc w:val="center"/>
        <w:rPr>
          <w:rFonts w:ascii="宋体" w:hAnsi="宋体"/>
          <w:b/>
          <w:color w:val="auto"/>
          <w:sz w:val="44"/>
          <w:szCs w:val="44"/>
          <w:highlight w:val="none"/>
        </w:rPr>
      </w:pPr>
      <w:r>
        <w:rPr>
          <w:rFonts w:hint="eastAsia" w:ascii="宋体" w:hAnsi="宋体"/>
          <w:b/>
          <w:color w:val="auto"/>
          <w:sz w:val="44"/>
          <w:szCs w:val="44"/>
          <w:highlight w:val="none"/>
          <w:u w:val="single"/>
        </w:rPr>
        <w:t>（项目名称）</w:t>
      </w:r>
    </w:p>
    <w:p w14:paraId="0E96826A">
      <w:pPr>
        <w:tabs>
          <w:tab w:val="left" w:pos="2700"/>
        </w:tabs>
        <w:spacing w:line="500" w:lineRule="exact"/>
        <w:rPr>
          <w:rFonts w:ascii="宋体" w:hAnsi="宋体"/>
          <w:bCs/>
          <w:color w:val="auto"/>
          <w:sz w:val="28"/>
          <w:szCs w:val="28"/>
          <w:highlight w:val="none"/>
        </w:rPr>
      </w:pPr>
      <w:r>
        <w:rPr>
          <w:rFonts w:hint="eastAsia" w:ascii="宋体" w:hAnsi="宋体"/>
          <w:bCs/>
          <w:color w:val="auto"/>
          <w:sz w:val="28"/>
          <w:szCs w:val="28"/>
          <w:highlight w:val="none"/>
        </w:rPr>
        <w:tab/>
      </w:r>
    </w:p>
    <w:p w14:paraId="55102472">
      <w:pPr>
        <w:spacing w:line="500" w:lineRule="exact"/>
        <w:rPr>
          <w:rFonts w:ascii="宋体" w:hAnsi="宋体"/>
          <w:bCs/>
          <w:color w:val="auto"/>
          <w:sz w:val="28"/>
          <w:szCs w:val="28"/>
          <w:highlight w:val="none"/>
        </w:rPr>
      </w:pPr>
    </w:p>
    <w:p w14:paraId="301E9370">
      <w:pPr>
        <w:spacing w:line="500" w:lineRule="exact"/>
        <w:rPr>
          <w:rFonts w:ascii="宋体" w:hAnsi="宋体"/>
          <w:bCs/>
          <w:color w:val="auto"/>
          <w:sz w:val="28"/>
          <w:szCs w:val="28"/>
          <w:highlight w:val="none"/>
        </w:rPr>
      </w:pPr>
    </w:p>
    <w:p w14:paraId="7DF3CB3F">
      <w:pPr>
        <w:spacing w:line="500" w:lineRule="exact"/>
        <w:rPr>
          <w:rFonts w:ascii="宋体" w:hAnsi="宋体"/>
          <w:bCs/>
          <w:color w:val="auto"/>
          <w:sz w:val="28"/>
          <w:szCs w:val="28"/>
          <w:highlight w:val="none"/>
        </w:rPr>
      </w:pPr>
    </w:p>
    <w:p w14:paraId="624C7E02">
      <w:pPr>
        <w:spacing w:line="500" w:lineRule="exact"/>
        <w:rPr>
          <w:rFonts w:ascii="宋体" w:hAnsi="宋体"/>
          <w:bCs/>
          <w:color w:val="auto"/>
          <w:sz w:val="28"/>
          <w:szCs w:val="28"/>
          <w:highlight w:val="none"/>
        </w:rPr>
      </w:pPr>
    </w:p>
    <w:p w14:paraId="44844E15">
      <w:pPr>
        <w:spacing w:line="500" w:lineRule="exact"/>
        <w:jc w:val="center"/>
        <w:rPr>
          <w:rFonts w:ascii="宋体" w:hAnsi="宋体"/>
          <w:bCs/>
          <w:color w:val="auto"/>
          <w:sz w:val="44"/>
          <w:szCs w:val="44"/>
          <w:highlight w:val="none"/>
        </w:rPr>
      </w:pPr>
      <w:r>
        <w:rPr>
          <w:rFonts w:hint="eastAsia" w:ascii="宋体" w:hAnsi="宋体"/>
          <w:bCs/>
          <w:color w:val="auto"/>
          <w:sz w:val="44"/>
          <w:szCs w:val="44"/>
          <w:highlight w:val="none"/>
        </w:rPr>
        <w:t>投   标   文   件</w:t>
      </w:r>
    </w:p>
    <w:p w14:paraId="38C40D64">
      <w:pPr>
        <w:spacing w:line="500" w:lineRule="exact"/>
        <w:jc w:val="center"/>
        <w:rPr>
          <w:rFonts w:ascii="宋体" w:hAnsi="宋体"/>
          <w:color w:val="auto"/>
          <w:kern w:val="44"/>
          <w:sz w:val="44"/>
          <w:szCs w:val="44"/>
          <w:highlight w:val="none"/>
          <w:lang w:val="zh-CN"/>
        </w:rPr>
      </w:pPr>
    </w:p>
    <w:p w14:paraId="1A1F0C73">
      <w:pPr>
        <w:spacing w:line="500" w:lineRule="exact"/>
        <w:jc w:val="center"/>
        <w:rPr>
          <w:rFonts w:ascii="宋体" w:hAnsi="宋体"/>
          <w:b/>
          <w:color w:val="auto"/>
          <w:sz w:val="32"/>
          <w:szCs w:val="32"/>
          <w:highlight w:val="none"/>
          <w:u w:val="single"/>
        </w:rPr>
      </w:pPr>
    </w:p>
    <w:p w14:paraId="72856F2C">
      <w:pPr>
        <w:spacing w:line="500" w:lineRule="exact"/>
        <w:jc w:val="center"/>
        <w:rPr>
          <w:rFonts w:ascii="宋体" w:hAnsi="宋体"/>
          <w:b/>
          <w:color w:val="auto"/>
          <w:sz w:val="32"/>
          <w:szCs w:val="32"/>
          <w:highlight w:val="none"/>
          <w:u w:val="single"/>
        </w:rPr>
      </w:pPr>
    </w:p>
    <w:p w14:paraId="3833D619">
      <w:pPr>
        <w:spacing w:line="500" w:lineRule="exact"/>
        <w:rPr>
          <w:rFonts w:ascii="宋体" w:hAnsi="宋体"/>
          <w:color w:val="auto"/>
          <w:sz w:val="28"/>
          <w:szCs w:val="28"/>
          <w:highlight w:val="none"/>
        </w:rPr>
      </w:pPr>
    </w:p>
    <w:p w14:paraId="4B8F28D6">
      <w:pPr>
        <w:spacing w:line="500" w:lineRule="exact"/>
        <w:rPr>
          <w:rFonts w:ascii="宋体" w:hAnsi="宋体"/>
          <w:color w:val="auto"/>
          <w:sz w:val="28"/>
          <w:szCs w:val="28"/>
          <w:highlight w:val="none"/>
        </w:rPr>
      </w:pPr>
    </w:p>
    <w:p w14:paraId="06F80F49">
      <w:pPr>
        <w:spacing w:line="500" w:lineRule="exact"/>
        <w:rPr>
          <w:rFonts w:ascii="宋体" w:hAnsi="宋体"/>
          <w:color w:val="auto"/>
          <w:sz w:val="28"/>
          <w:szCs w:val="28"/>
          <w:highlight w:val="none"/>
        </w:rPr>
      </w:pPr>
    </w:p>
    <w:p w14:paraId="2310D27C">
      <w:pPr>
        <w:spacing w:line="500" w:lineRule="exact"/>
        <w:rPr>
          <w:rFonts w:ascii="宋体" w:hAnsi="宋体"/>
          <w:b/>
          <w:color w:val="auto"/>
          <w:sz w:val="28"/>
          <w:szCs w:val="28"/>
          <w:highlight w:val="none"/>
          <w:u w:val="single"/>
        </w:rPr>
      </w:pPr>
      <w:r>
        <w:rPr>
          <w:rFonts w:hint="eastAsia" w:ascii="宋体" w:hAnsi="宋体"/>
          <w:b/>
          <w:color w:val="auto"/>
          <w:sz w:val="28"/>
          <w:szCs w:val="28"/>
          <w:highlight w:val="none"/>
        </w:rPr>
        <w:t>项目名称：</w:t>
      </w:r>
      <w:r>
        <w:rPr>
          <w:rFonts w:hint="eastAsia" w:ascii="宋体" w:hAnsi="宋体"/>
          <w:b/>
          <w:color w:val="auto"/>
          <w:sz w:val="28"/>
          <w:szCs w:val="28"/>
          <w:highlight w:val="none"/>
          <w:lang w:val="en-US" w:eastAsia="zh-CN"/>
        </w:rPr>
        <w:t>___________________________________________</w:t>
      </w:r>
      <w:r>
        <w:rPr>
          <w:rFonts w:hint="eastAsia" w:ascii="宋体" w:hAnsi="宋体"/>
          <w:b/>
          <w:color w:val="auto"/>
          <w:sz w:val="28"/>
          <w:szCs w:val="28"/>
          <w:highlight w:val="none"/>
          <w:u w:val="single"/>
        </w:rPr>
        <w:t xml:space="preserve"> </w:t>
      </w:r>
    </w:p>
    <w:p w14:paraId="36E7EDAE">
      <w:pPr>
        <w:spacing w:line="500" w:lineRule="exact"/>
        <w:rPr>
          <w:rFonts w:ascii="宋体" w:hAnsi="宋体"/>
          <w:b/>
          <w:color w:val="auto"/>
          <w:sz w:val="28"/>
          <w:szCs w:val="28"/>
          <w:highlight w:val="none"/>
        </w:rPr>
      </w:pPr>
      <w:r>
        <w:rPr>
          <w:rFonts w:hint="eastAsia" w:ascii="宋体" w:hAnsi="宋体"/>
          <w:b/>
          <w:color w:val="auto"/>
          <w:sz w:val="28"/>
          <w:szCs w:val="28"/>
          <w:highlight w:val="none"/>
        </w:rPr>
        <w:t>项目编号：</w:t>
      </w:r>
      <w:r>
        <w:rPr>
          <w:rFonts w:hint="eastAsia" w:ascii="宋体" w:hAnsi="宋体"/>
          <w:b/>
          <w:color w:val="auto"/>
          <w:sz w:val="28"/>
          <w:szCs w:val="28"/>
          <w:highlight w:val="none"/>
          <w:lang w:val="en-US" w:eastAsia="zh-CN"/>
        </w:rPr>
        <w:t>___________________________________________</w:t>
      </w:r>
      <w:r>
        <w:rPr>
          <w:rFonts w:hint="eastAsia" w:ascii="宋体" w:hAnsi="宋体"/>
          <w:b/>
          <w:color w:val="auto"/>
          <w:sz w:val="28"/>
          <w:szCs w:val="28"/>
          <w:highlight w:val="none"/>
          <w:u w:val="none"/>
          <w:lang w:val="en-US" w:eastAsia="zh-CN"/>
        </w:rPr>
        <w:t xml:space="preserve">                                           </w:t>
      </w:r>
      <w:r>
        <w:rPr>
          <w:rFonts w:hint="eastAsia" w:ascii="宋体" w:hAnsi="宋体"/>
          <w:b/>
          <w:color w:val="auto"/>
          <w:sz w:val="28"/>
          <w:szCs w:val="28"/>
          <w:highlight w:val="none"/>
          <w:u w:val="none"/>
        </w:rPr>
        <w:t xml:space="preserve"> </w:t>
      </w:r>
      <w:r>
        <w:rPr>
          <w:rFonts w:hint="eastAsia" w:ascii="宋体" w:hAnsi="宋体"/>
          <w:b/>
          <w:color w:val="auto"/>
          <w:sz w:val="28"/>
          <w:szCs w:val="28"/>
          <w:highlight w:val="none"/>
          <w:u w:val="single"/>
        </w:rPr>
        <w:t xml:space="preserve">                                      </w:t>
      </w:r>
    </w:p>
    <w:p w14:paraId="1D531F71">
      <w:pPr>
        <w:spacing w:line="500" w:lineRule="exact"/>
        <w:rPr>
          <w:rFonts w:ascii="宋体" w:hAnsi="宋体"/>
          <w:b/>
          <w:color w:val="auto"/>
          <w:sz w:val="28"/>
          <w:szCs w:val="28"/>
          <w:highlight w:val="none"/>
        </w:rPr>
      </w:pPr>
      <w:r>
        <w:rPr>
          <w:rFonts w:hint="eastAsia" w:ascii="宋体" w:hAnsi="宋体"/>
          <w:b/>
          <w:color w:val="auto"/>
          <w:sz w:val="28"/>
          <w:szCs w:val="28"/>
          <w:highlight w:val="none"/>
        </w:rPr>
        <w:t>投标人全称：</w:t>
      </w:r>
      <w:r>
        <w:rPr>
          <w:rFonts w:hint="eastAsia" w:ascii="宋体" w:hAnsi="宋体"/>
          <w:b/>
          <w:color w:val="auto"/>
          <w:sz w:val="28"/>
          <w:szCs w:val="28"/>
          <w:highlight w:val="none"/>
          <w:u w:val="single"/>
        </w:rPr>
        <w:t xml:space="preserve">                          （加盖单位公章）</w:t>
      </w:r>
      <w:r>
        <w:rPr>
          <w:rFonts w:hint="eastAsia" w:ascii="宋体" w:hAnsi="宋体"/>
          <w:b/>
          <w:color w:val="auto"/>
          <w:sz w:val="28"/>
          <w:szCs w:val="28"/>
          <w:highlight w:val="none"/>
        </w:rPr>
        <w:t xml:space="preserve"> </w:t>
      </w:r>
    </w:p>
    <w:p w14:paraId="26CB064E">
      <w:pPr>
        <w:tabs>
          <w:tab w:val="left" w:pos="432"/>
        </w:tabs>
        <w:spacing w:before="0" w:after="0" w:line="360" w:lineRule="auto"/>
        <w:ind w:right="-218" w:rightChars="-104"/>
        <w:jc w:val="both"/>
        <w:outlineLvl w:val="9"/>
        <w:rPr>
          <w:rFonts w:hint="eastAsia" w:ascii="宋体" w:hAnsi="宋体"/>
          <w:color w:val="auto"/>
          <w:sz w:val="28"/>
          <w:szCs w:val="28"/>
          <w:highlight w:val="none"/>
        </w:rPr>
        <w:sectPr>
          <w:pgSz w:w="11906" w:h="16838"/>
          <w:pgMar w:top="1440" w:right="1196" w:bottom="1440" w:left="1196" w:header="142" w:footer="329" w:gutter="0"/>
          <w:pgBorders>
            <w:top w:val="none" w:sz="0" w:space="0"/>
            <w:left w:val="none" w:sz="0" w:space="0"/>
            <w:bottom w:val="none" w:sz="0" w:space="0"/>
            <w:right w:val="none" w:sz="0" w:space="0"/>
          </w:pgBorders>
          <w:pgNumType w:fmt="decimal"/>
          <w:cols w:space="720" w:num="1"/>
          <w:titlePg/>
          <w:docGrid w:type="lines" w:linePitch="490" w:charSpace="0"/>
        </w:sectPr>
      </w:pPr>
      <w:r>
        <w:rPr>
          <w:rFonts w:hint="eastAsia" w:ascii="宋体" w:hAnsi="宋体"/>
          <w:b/>
          <w:color w:val="auto"/>
          <w:sz w:val="28"/>
          <w:szCs w:val="28"/>
          <w:highlight w:val="none"/>
        </w:rPr>
        <w:t>日  期：</w:t>
      </w:r>
      <w:r>
        <w:rPr>
          <w:rFonts w:hint="eastAsia" w:ascii="宋体" w:hAnsi="宋体"/>
          <w:b/>
          <w:color w:val="auto"/>
          <w:sz w:val="28"/>
          <w:szCs w:val="28"/>
          <w:highlight w:val="none"/>
          <w:u w:val="single"/>
        </w:rPr>
        <w:t xml:space="preserve">                                  年   月   日</w:t>
      </w:r>
    </w:p>
    <w:p w14:paraId="24149FBF">
      <w:pPr>
        <w:tabs>
          <w:tab w:val="left" w:pos="432"/>
        </w:tabs>
        <w:spacing w:before="0" w:after="0" w:line="360" w:lineRule="auto"/>
        <w:ind w:right="-218" w:rightChars="-104"/>
        <w:jc w:val="center"/>
        <w:outlineLvl w:val="9"/>
        <w:rPr>
          <w:rFonts w:ascii="宋体" w:hAnsi="宋体"/>
          <w:color w:val="auto"/>
          <w:sz w:val="28"/>
          <w:szCs w:val="28"/>
          <w:highlight w:val="none"/>
        </w:rPr>
      </w:pPr>
      <w:r>
        <w:rPr>
          <w:rFonts w:hint="eastAsia" w:ascii="宋体" w:hAnsi="宋体"/>
          <w:color w:val="auto"/>
          <w:sz w:val="28"/>
          <w:szCs w:val="28"/>
          <w:highlight w:val="none"/>
        </w:rPr>
        <w:t>评标索引</w:t>
      </w:r>
      <w:bookmarkEnd w:id="108"/>
    </w:p>
    <w:p w14:paraId="6019DA62">
      <w:pPr>
        <w:autoSpaceDE w:val="0"/>
        <w:autoSpaceDN w:val="0"/>
        <w:adjustRightInd w:val="0"/>
        <w:outlineLvl w:val="1"/>
        <w:rPr>
          <w:rFonts w:hint="eastAsia" w:ascii="宋体" w:hAnsi="宋体" w:cs="宋体"/>
          <w:color w:val="auto"/>
          <w:sz w:val="24"/>
          <w:highlight w:val="none"/>
          <w:lang w:val="zh-CN"/>
        </w:rPr>
        <w:sectPr>
          <w:pgSz w:w="11906" w:h="16838"/>
          <w:pgMar w:top="1440" w:right="1196" w:bottom="1440" w:left="1196" w:header="142" w:footer="329" w:gutter="0"/>
          <w:pgBorders>
            <w:top w:val="none" w:sz="0" w:space="0"/>
            <w:left w:val="none" w:sz="0" w:space="0"/>
            <w:bottom w:val="none" w:sz="0" w:space="0"/>
            <w:right w:val="none" w:sz="0" w:space="0"/>
          </w:pgBorders>
          <w:pgNumType w:fmt="decimal"/>
          <w:cols w:space="720" w:num="1"/>
          <w:titlePg/>
          <w:docGrid w:type="lines" w:linePitch="490" w:charSpace="0"/>
        </w:sectPr>
      </w:pPr>
      <w:r>
        <w:rPr>
          <w:rFonts w:hint="eastAsia" w:ascii="宋体" w:hAnsi="宋体" w:cs="宋体"/>
          <w:color w:val="auto"/>
          <w:sz w:val="24"/>
          <w:highlight w:val="none"/>
          <w:lang w:val="zh-CN"/>
        </w:rPr>
        <w:t>投标人请在目录后方加入评标索引，将《资格审查表》、《符合性审查表》粘贴于此处，并在最右侧加入“页码”栏。</w:t>
      </w:r>
    </w:p>
    <w:p w14:paraId="6796AEDB">
      <w:pPr>
        <w:autoSpaceDE w:val="0"/>
        <w:autoSpaceDN w:val="0"/>
        <w:adjustRightInd w:val="0"/>
        <w:outlineLvl w:val="1"/>
        <w:rPr>
          <w:rFonts w:hint="eastAsia" w:ascii="宋体" w:hAnsi="宋体" w:cs="宋体"/>
          <w:b/>
          <w:color w:val="auto"/>
          <w:sz w:val="24"/>
          <w:lang w:val="zh-CN"/>
        </w:rPr>
      </w:pPr>
      <w:r>
        <w:rPr>
          <w:rFonts w:hint="eastAsia" w:ascii="宋体" w:hAnsi="宋体" w:cs="宋体"/>
          <w:b/>
          <w:color w:val="auto"/>
          <w:sz w:val="24"/>
          <w:lang w:val="zh-CN"/>
        </w:rPr>
        <w:t>格式一</w:t>
      </w:r>
      <w:r>
        <w:rPr>
          <w:rFonts w:hint="eastAsia" w:ascii="宋体" w:hAnsi="宋体" w:cs="宋体"/>
          <w:b/>
          <w:color w:val="auto"/>
          <w:sz w:val="24"/>
          <w:lang w:val="en-US" w:eastAsia="zh-CN"/>
        </w:rPr>
        <w:t xml:space="preserve">  </w:t>
      </w:r>
      <w:r>
        <w:rPr>
          <w:rFonts w:hint="eastAsia" w:ascii="宋体" w:hAnsi="宋体" w:cs="宋体"/>
          <w:b/>
          <w:color w:val="auto"/>
          <w:sz w:val="24"/>
          <w:lang w:val="zh-CN"/>
        </w:rPr>
        <w:t>投标函</w:t>
      </w:r>
      <w:bookmarkEnd w:id="109"/>
      <w:bookmarkEnd w:id="110"/>
    </w:p>
    <w:p w14:paraId="3C01388B">
      <w:pPr>
        <w:autoSpaceDE w:val="0"/>
        <w:autoSpaceDN w:val="0"/>
        <w:adjustRightInd w:val="0"/>
        <w:outlineLvl w:val="9"/>
        <w:rPr>
          <w:rFonts w:hint="eastAsia" w:ascii="宋体" w:hAnsi="宋体" w:cs="宋体"/>
          <w:color w:val="auto"/>
          <w:kern w:val="0"/>
          <w:szCs w:val="21"/>
          <w:u w:val="none"/>
          <w:lang w:val="zh-CN"/>
        </w:rPr>
      </w:pPr>
      <w:r>
        <w:rPr>
          <w:rFonts w:hint="eastAsia" w:ascii="宋体" w:hAnsi="宋体" w:cs="宋体"/>
          <w:color w:val="auto"/>
          <w:kern w:val="0"/>
          <w:szCs w:val="21"/>
          <w:u w:val="none"/>
          <w:lang w:val="zh-CN"/>
        </w:rPr>
        <w:t>吉林电子信息职业技术学院</w:t>
      </w:r>
      <w:r>
        <w:rPr>
          <w:rFonts w:hint="eastAsia" w:ascii="宋体" w:hAnsi="宋体" w:cs="宋体"/>
          <w:color w:val="auto"/>
          <w:kern w:val="0"/>
          <w:szCs w:val="21"/>
          <w:u w:val="none"/>
          <w:lang w:val="zh-CN" w:eastAsia="zh-CN"/>
        </w:rPr>
        <w:t>及吉林亿品工程项目管理有限公司</w:t>
      </w:r>
      <w:r>
        <w:rPr>
          <w:rFonts w:hint="eastAsia" w:ascii="宋体" w:hAnsi="宋体" w:cs="宋体"/>
          <w:color w:val="auto"/>
          <w:kern w:val="0"/>
          <w:szCs w:val="21"/>
          <w:u w:val="none"/>
          <w:lang w:val="zh-CN"/>
        </w:rPr>
        <w:t>：</w:t>
      </w:r>
    </w:p>
    <w:p w14:paraId="27CF72C3">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根据你方</w:t>
      </w:r>
      <w:r>
        <w:rPr>
          <w:rFonts w:hint="eastAsia" w:ascii="宋体" w:hAnsi="宋体" w:cs="宋体"/>
          <w:color w:val="auto"/>
          <w:szCs w:val="21"/>
          <w:u w:val="single"/>
          <w:lang w:val="zh-CN"/>
        </w:rPr>
        <w:t xml:space="preserve">  （项目名称） </w:t>
      </w:r>
      <w:r>
        <w:rPr>
          <w:rFonts w:hint="eastAsia" w:ascii="宋体" w:hAnsi="宋体" w:cs="宋体"/>
          <w:color w:val="auto"/>
          <w:szCs w:val="21"/>
          <w:lang w:val="zh-CN"/>
        </w:rPr>
        <w:t>项目的编号为</w:t>
      </w:r>
      <w:r>
        <w:rPr>
          <w:rFonts w:hint="eastAsia" w:ascii="宋体" w:hAnsi="宋体" w:cs="宋体"/>
          <w:color w:val="auto"/>
          <w:szCs w:val="21"/>
          <w:u w:val="single"/>
          <w:lang w:val="zh-CN"/>
        </w:rPr>
        <w:t xml:space="preserve">     </w:t>
      </w:r>
      <w:r>
        <w:rPr>
          <w:rFonts w:hint="eastAsia" w:ascii="宋体" w:hAnsi="宋体" w:cs="宋体"/>
          <w:color w:val="auto"/>
          <w:szCs w:val="21"/>
          <w:lang w:val="zh-CN"/>
        </w:rPr>
        <w:t>招标文件，我方正式授权的下述签字人</w:t>
      </w:r>
      <w:r>
        <w:rPr>
          <w:rFonts w:hint="eastAsia" w:ascii="宋体" w:hAnsi="宋体" w:cs="宋体"/>
          <w:color w:val="auto"/>
          <w:szCs w:val="21"/>
          <w:u w:val="single"/>
          <w:lang w:val="zh-CN"/>
        </w:rPr>
        <w:t xml:space="preserve">  （姓名和职务）  </w:t>
      </w:r>
      <w:r>
        <w:rPr>
          <w:rFonts w:hint="eastAsia" w:ascii="宋体" w:hAnsi="宋体" w:cs="宋体"/>
          <w:color w:val="auto"/>
          <w:szCs w:val="21"/>
          <w:lang w:val="zh-CN"/>
        </w:rPr>
        <w:t>代表我方</w:t>
      </w:r>
      <w:r>
        <w:rPr>
          <w:rFonts w:hint="eastAsia" w:ascii="宋体" w:hAnsi="宋体" w:cs="宋体"/>
          <w:color w:val="auto"/>
          <w:szCs w:val="21"/>
          <w:u w:val="single"/>
          <w:lang w:val="zh-CN"/>
        </w:rPr>
        <w:t xml:space="preserve">  （投标人的名称）  </w:t>
      </w:r>
      <w:r>
        <w:rPr>
          <w:rFonts w:hint="eastAsia" w:ascii="宋体" w:hAnsi="宋体" w:cs="宋体"/>
          <w:color w:val="auto"/>
          <w:szCs w:val="21"/>
          <w:lang w:val="zh-CN"/>
        </w:rPr>
        <w:t>，按照你方招标文件的规定，提交《投标人须知》要求的全部文件，并保证所提供的全部文件是真实的、有效的和准确的。</w:t>
      </w:r>
    </w:p>
    <w:p w14:paraId="079DBA3A">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据此函，签字人兹宣布同意如下：</w:t>
      </w:r>
    </w:p>
    <w:p w14:paraId="6C0E202F">
      <w:pPr>
        <w:tabs>
          <w:tab w:val="left" w:pos="8175"/>
        </w:tabs>
        <w:autoSpaceDE w:val="0"/>
        <w:autoSpaceDN w:val="0"/>
        <w:adjustRightInd w:val="0"/>
        <w:ind w:firstLine="420" w:firstLineChars="200"/>
        <w:outlineLvl w:val="9"/>
        <w:rPr>
          <w:rFonts w:hint="eastAsia" w:ascii="宋体" w:hAnsi="宋体" w:cs="宋体"/>
          <w:color w:val="auto"/>
          <w:szCs w:val="21"/>
          <w:lang w:val="zh-CN"/>
        </w:rPr>
      </w:pPr>
      <w:r>
        <w:rPr>
          <w:rFonts w:hint="eastAsia" w:ascii="宋体" w:hAnsi="宋体" w:cs="宋体"/>
          <w:color w:val="auto"/>
          <w:szCs w:val="21"/>
          <w:lang w:val="zh-CN"/>
        </w:rPr>
        <w:t>1.按招标文件规定提供服务的投标总价为（大写）</w:t>
      </w:r>
      <w:r>
        <w:rPr>
          <w:rFonts w:hint="eastAsia" w:ascii="宋体" w:hAnsi="宋体" w:cs="宋体"/>
          <w:color w:val="auto"/>
          <w:szCs w:val="21"/>
          <w:u w:val="single"/>
          <w:lang w:val="zh-CN"/>
        </w:rPr>
        <w:t xml:space="preserve">       </w:t>
      </w:r>
      <w:r>
        <w:rPr>
          <w:rFonts w:hint="eastAsia" w:ascii="宋体" w:hAnsi="宋体" w:cs="宋体"/>
          <w:color w:val="auto"/>
          <w:szCs w:val="21"/>
          <w:lang w:val="zh-CN"/>
        </w:rPr>
        <w:t>元人民币。</w:t>
      </w:r>
    </w:p>
    <w:p w14:paraId="58C22AA1">
      <w:pPr>
        <w:tabs>
          <w:tab w:val="left" w:pos="8175"/>
        </w:tabs>
        <w:autoSpaceDE w:val="0"/>
        <w:autoSpaceDN w:val="0"/>
        <w:adjustRightInd w:val="0"/>
        <w:ind w:firstLine="420" w:firstLineChars="200"/>
        <w:outlineLvl w:val="9"/>
        <w:rPr>
          <w:rFonts w:hint="eastAsia" w:ascii="宋体" w:hAnsi="宋体" w:cs="宋体"/>
          <w:color w:val="auto"/>
          <w:szCs w:val="21"/>
          <w:lang w:val="zh-CN"/>
        </w:rPr>
      </w:pPr>
      <w:r>
        <w:rPr>
          <w:rFonts w:hint="eastAsia" w:ascii="宋体" w:hAnsi="宋体" w:cs="宋体"/>
          <w:color w:val="auto"/>
          <w:szCs w:val="21"/>
          <w:lang w:val="zh-CN"/>
        </w:rPr>
        <w:t>2.如果我方中标，我们保证根据招标文件规定履行合同责任和义务。具体服务时间承诺如下：</w:t>
      </w:r>
    </w:p>
    <w:p w14:paraId="1BC0BCED">
      <w:pPr>
        <w:tabs>
          <w:tab w:val="left" w:pos="8175"/>
        </w:tabs>
        <w:autoSpaceDE w:val="0"/>
        <w:autoSpaceDN w:val="0"/>
        <w:adjustRightInd w:val="0"/>
        <w:ind w:firstLine="420" w:firstLineChars="200"/>
        <w:outlineLvl w:val="9"/>
        <w:rPr>
          <w:rFonts w:hint="eastAsia" w:ascii="宋体" w:hAnsi="宋体" w:cs="宋体"/>
          <w:color w:val="auto"/>
          <w:szCs w:val="21"/>
          <w:lang w:val="zh-CN"/>
        </w:rPr>
      </w:pPr>
      <w:r>
        <w:rPr>
          <w:rFonts w:hint="eastAsia" w:ascii="宋体" w:hAnsi="宋体" w:cs="宋体"/>
          <w:color w:val="auto"/>
          <w:szCs w:val="21"/>
          <w:lang w:val="en-US" w:eastAsia="zh-CN"/>
        </w:rPr>
        <w:t>______________________________</w:t>
      </w:r>
      <w:r>
        <w:rPr>
          <w:rFonts w:hint="eastAsia" w:ascii="宋体" w:hAnsi="宋体" w:cs="宋体"/>
          <w:color w:val="auto"/>
          <w:szCs w:val="21"/>
          <w:lang w:val="zh-CN"/>
        </w:rPr>
        <w:t>。</w:t>
      </w:r>
    </w:p>
    <w:p w14:paraId="7CC7339C">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3.我方人民币</w:t>
      </w:r>
      <w:r>
        <w:rPr>
          <w:rFonts w:hint="eastAsia" w:ascii="宋体" w:hAnsi="宋体" w:cs="宋体"/>
          <w:color w:val="auto"/>
          <w:szCs w:val="21"/>
          <w:u w:val="single"/>
          <w:lang w:val="zh-CN"/>
        </w:rPr>
        <w:t xml:space="preserve">        </w:t>
      </w:r>
      <w:r>
        <w:rPr>
          <w:rFonts w:hint="eastAsia" w:ascii="宋体" w:hAnsi="宋体" w:cs="宋体"/>
          <w:color w:val="auto"/>
          <w:szCs w:val="21"/>
          <w:lang w:val="zh-CN"/>
        </w:rPr>
        <w:t>元的投标保证金与本投标文件同时提交。</w:t>
      </w:r>
    </w:p>
    <w:p w14:paraId="07AFE295">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4.如果我方中标，我方保证按照招标文件规定提交履约保证金，承担履约责任。</w:t>
      </w:r>
    </w:p>
    <w:p w14:paraId="32305CDA">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5.我们已详细阅读了全部招标文件，包括招标文件的修改、补充文件、参考资料及有关的附件，我们接受招标文件的全部条款和条件，我们知道必须放弃提出含糊不清或误解的问题的权利。</w:t>
      </w:r>
    </w:p>
    <w:p w14:paraId="2AFE0F2F">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6.我们对招标文件关于时限、程序方面的规定没有异议，保证按照招标文件规定的时限和程序参加投标活动。</w:t>
      </w:r>
    </w:p>
    <w:p w14:paraId="1784CE9D">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7.我们同意在投标人须知规定的开标时间起遵循本投标书，并在投标人须知规定的投标有效期满之前均具有约束力，并有可能中标。</w:t>
      </w:r>
    </w:p>
    <w:p w14:paraId="33C2039F">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8.我们如果在规定的投标有效期内撤回投标，则你方可不予退还我们的投标保证金。</w:t>
      </w:r>
    </w:p>
    <w:p w14:paraId="0595E4FD">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9.我们保证向你方提供你方可能要求的与本投标有关的任何证据或资料。</w:t>
      </w:r>
    </w:p>
    <w:p w14:paraId="5191B98B">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10.我们完全理解你方不一定要接受最低报价的投标或收到的任何投标。</w:t>
      </w:r>
    </w:p>
    <w:p w14:paraId="1B1A30DD">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11.本投标自开标之时起90天内有效。</w:t>
      </w:r>
    </w:p>
    <w:p w14:paraId="2DD64DC0">
      <w:pPr>
        <w:tabs>
          <w:tab w:val="left" w:pos="709"/>
        </w:tabs>
        <w:autoSpaceDE w:val="0"/>
        <w:autoSpaceDN w:val="0"/>
        <w:adjustRightInd w:val="0"/>
        <w:ind w:firstLine="482"/>
        <w:outlineLvl w:val="9"/>
        <w:rPr>
          <w:rFonts w:hint="eastAsia" w:ascii="宋体" w:hAnsi="宋体" w:cs="宋体"/>
          <w:color w:val="auto"/>
          <w:kern w:val="0"/>
          <w:szCs w:val="21"/>
          <w:lang w:val="zh-CN"/>
        </w:rPr>
      </w:pPr>
      <w:r>
        <w:rPr>
          <w:rFonts w:hint="eastAsia" w:ascii="宋体" w:hAnsi="宋体" w:cs="宋体"/>
          <w:color w:val="auto"/>
          <w:kern w:val="0"/>
          <w:szCs w:val="21"/>
          <w:lang w:val="zh-CN"/>
        </w:rPr>
        <w:t>12.我方保证严格遵守《中华人民共和国政府采购法实施条例》的有关规定，若有下列情形之一的，我方将被处不予退还投标保证金，列入不良行为记录名单，在一至三年内禁止参加政府招标活动，并予以公告：</w:t>
      </w:r>
    </w:p>
    <w:p w14:paraId="1E66FBBB">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1</w:t>
      </w:r>
      <w:r>
        <w:rPr>
          <w:rFonts w:hint="eastAsia" w:ascii="宋体" w:hAnsi="宋体" w:cs="宋体"/>
          <w:color w:val="auto"/>
          <w:szCs w:val="21"/>
          <w:lang w:val="zh-CN"/>
        </w:rPr>
        <w:t>）提供虚假材料谋取中标、成交的；</w:t>
      </w:r>
    </w:p>
    <w:p w14:paraId="792C806C">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2</w:t>
      </w:r>
      <w:r>
        <w:rPr>
          <w:rFonts w:hint="eastAsia" w:ascii="宋体" w:hAnsi="宋体" w:cs="宋体"/>
          <w:color w:val="auto"/>
          <w:szCs w:val="21"/>
          <w:lang w:val="zh-CN"/>
        </w:rPr>
        <w:t>）采取不正当手段诋毁、排挤其他投标人的；</w:t>
      </w:r>
    </w:p>
    <w:p w14:paraId="16A1D1A5">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3</w:t>
      </w:r>
      <w:r>
        <w:rPr>
          <w:rFonts w:hint="eastAsia" w:ascii="宋体" w:hAnsi="宋体" w:cs="宋体"/>
          <w:color w:val="auto"/>
          <w:szCs w:val="21"/>
          <w:lang w:val="zh-CN"/>
        </w:rPr>
        <w:t>）与其他投标人、招标机构或者招标单位人员或者其他有关人员恶意串通的；</w:t>
      </w:r>
    </w:p>
    <w:p w14:paraId="383B15C6">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4</w:t>
      </w:r>
      <w:r>
        <w:rPr>
          <w:rFonts w:hint="eastAsia" w:ascii="宋体" w:hAnsi="宋体" w:cs="宋体"/>
          <w:color w:val="auto"/>
          <w:szCs w:val="21"/>
          <w:lang w:val="zh-CN"/>
        </w:rPr>
        <w:t>）向评标委员会成员、招标机构或者招标单位人员或者其他有关人员行贿或者提供其他不正当利益的；</w:t>
      </w:r>
    </w:p>
    <w:p w14:paraId="4274DE93">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5</w:t>
      </w:r>
      <w:r>
        <w:rPr>
          <w:rFonts w:hint="eastAsia" w:ascii="宋体" w:hAnsi="宋体" w:cs="宋体"/>
          <w:color w:val="auto"/>
          <w:szCs w:val="21"/>
          <w:lang w:val="zh-CN"/>
        </w:rPr>
        <w:t>）被评定中标后无正当理由不与招标人或者招标代理机构订立合同，或者中标后不按招标文件和中标投标人的投标文件订立合同，或者与招标人另行订立背离合同实质性内容的协议的；</w:t>
      </w:r>
    </w:p>
    <w:p w14:paraId="05ED944C">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6</w:t>
      </w:r>
      <w:r>
        <w:rPr>
          <w:rFonts w:hint="eastAsia" w:ascii="宋体" w:hAnsi="宋体" w:cs="宋体"/>
          <w:color w:val="auto"/>
          <w:szCs w:val="21"/>
          <w:lang w:val="zh-CN"/>
        </w:rPr>
        <w:t>）将中标项目转让给他人或者将中标项目分包给他人的；</w:t>
      </w:r>
    </w:p>
    <w:p w14:paraId="3613BD7D">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7</w:t>
      </w:r>
      <w:r>
        <w:rPr>
          <w:rFonts w:hint="eastAsia" w:ascii="宋体" w:hAnsi="宋体" w:cs="宋体"/>
          <w:color w:val="auto"/>
          <w:szCs w:val="21"/>
          <w:lang w:val="zh-CN"/>
        </w:rPr>
        <w:t>）签订合同后拒绝履行合同义务的；</w:t>
      </w:r>
    </w:p>
    <w:p w14:paraId="3F1C3D43">
      <w:pPr>
        <w:autoSpaceDE w:val="0"/>
        <w:autoSpaceDN w:val="0"/>
        <w:adjustRightInd w:val="0"/>
        <w:ind w:firstLine="480"/>
        <w:outlineLvl w:val="9"/>
        <w:rPr>
          <w:rFonts w:hint="eastAsia"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8</w:t>
      </w:r>
      <w:r>
        <w:rPr>
          <w:rFonts w:hint="eastAsia" w:ascii="宋体" w:hAnsi="宋体" w:cs="宋体"/>
          <w:color w:val="auto"/>
          <w:szCs w:val="21"/>
          <w:lang w:val="zh-CN"/>
        </w:rPr>
        <w:t>）拒绝有关部门监督检查或提供虚假情况的。</w:t>
      </w:r>
    </w:p>
    <w:p w14:paraId="2451CE67">
      <w:pPr>
        <w:autoSpaceDE w:val="0"/>
        <w:autoSpaceDN w:val="0"/>
        <w:adjustRightInd w:val="0"/>
        <w:ind w:firstLine="482"/>
        <w:outlineLvl w:val="9"/>
        <w:rPr>
          <w:rFonts w:hint="eastAsia" w:ascii="宋体" w:hAnsi="宋体" w:cs="宋体"/>
          <w:color w:val="auto"/>
          <w:szCs w:val="21"/>
          <w:u w:val="single"/>
          <w:lang w:val="zh-CN"/>
        </w:rPr>
      </w:pPr>
      <w:r>
        <w:rPr>
          <w:rFonts w:hint="eastAsia" w:ascii="宋体" w:hAnsi="宋体" w:cs="宋体"/>
          <w:color w:val="auto"/>
          <w:szCs w:val="21"/>
          <w:lang w:val="zh-CN"/>
        </w:rPr>
        <w:t>投标人印刷体名称（加盖公章）：</w:t>
      </w:r>
      <w:r>
        <w:rPr>
          <w:rFonts w:hint="eastAsia" w:ascii="宋体" w:hAnsi="宋体" w:cs="宋体"/>
          <w:color w:val="auto"/>
          <w:szCs w:val="21"/>
          <w:u w:val="single"/>
          <w:lang w:val="zh-CN"/>
        </w:rPr>
        <w:t xml:space="preserve">                      </w:t>
      </w:r>
    </w:p>
    <w:p w14:paraId="1A6AFC4F">
      <w:pPr>
        <w:autoSpaceDE w:val="0"/>
        <w:autoSpaceDN w:val="0"/>
        <w:adjustRightInd w:val="0"/>
        <w:ind w:firstLine="482"/>
        <w:outlineLvl w:val="9"/>
        <w:rPr>
          <w:rFonts w:hint="eastAsia" w:ascii="宋体" w:hAnsi="宋体" w:cs="宋体"/>
          <w:color w:val="auto"/>
          <w:szCs w:val="21"/>
          <w:lang w:val="zh-CN"/>
        </w:rPr>
      </w:pPr>
      <w:r>
        <w:rPr>
          <w:rFonts w:hint="eastAsia" w:ascii="宋体" w:hAnsi="宋体" w:cs="宋体"/>
          <w:color w:val="auto"/>
          <w:szCs w:val="21"/>
          <w:lang w:val="zh-CN"/>
        </w:rPr>
        <w:t>单位负责人或授权代理人（签字</w:t>
      </w:r>
      <w:r>
        <w:rPr>
          <w:rFonts w:ascii="宋体" w:hAnsi="宋体" w:cs="宋体"/>
          <w:color w:val="auto"/>
          <w:szCs w:val="21"/>
          <w:lang w:val="zh-CN"/>
        </w:rPr>
        <w:t>或盖章</w:t>
      </w:r>
      <w:r>
        <w:rPr>
          <w:rFonts w:hint="eastAsia" w:ascii="宋体" w:hAnsi="宋体" w:cs="宋体"/>
          <w:color w:val="auto"/>
          <w:szCs w:val="21"/>
          <w:lang w:val="zh-CN"/>
        </w:rPr>
        <w:t>）：</w:t>
      </w:r>
      <w:r>
        <w:rPr>
          <w:rFonts w:hint="eastAsia" w:ascii="宋体" w:hAnsi="宋体" w:cs="宋体"/>
          <w:color w:val="auto"/>
          <w:szCs w:val="21"/>
          <w:u w:val="single"/>
          <w:lang w:val="zh-CN"/>
        </w:rPr>
        <w:t xml:space="preserve">                  </w:t>
      </w:r>
    </w:p>
    <w:p w14:paraId="6BC3EC50">
      <w:pPr>
        <w:autoSpaceDE w:val="0"/>
        <w:autoSpaceDN w:val="0"/>
        <w:adjustRightInd w:val="0"/>
        <w:ind w:firstLine="480"/>
        <w:outlineLvl w:val="9"/>
        <w:rPr>
          <w:rFonts w:hint="eastAsia" w:ascii="宋体" w:hAnsi="宋体" w:cs="宋体"/>
          <w:color w:val="auto"/>
          <w:szCs w:val="21"/>
          <w:u w:val="single"/>
          <w:lang w:val="zh-CN"/>
        </w:rPr>
      </w:pPr>
      <w:r>
        <w:rPr>
          <w:rFonts w:hint="eastAsia" w:ascii="宋体" w:hAnsi="宋体" w:cs="宋体"/>
          <w:color w:val="auto"/>
          <w:szCs w:val="21"/>
          <w:lang w:val="zh-CN"/>
        </w:rPr>
        <w:t>地址：</w:t>
      </w:r>
      <w:r>
        <w:rPr>
          <w:rFonts w:hint="eastAsia" w:ascii="宋体" w:hAnsi="宋体" w:cs="宋体"/>
          <w:color w:val="auto"/>
          <w:szCs w:val="21"/>
          <w:u w:val="single"/>
          <w:lang w:val="zh-CN"/>
        </w:rPr>
        <w:t xml:space="preserve">                                       </w:t>
      </w:r>
    </w:p>
    <w:p w14:paraId="4FC27780">
      <w:pPr>
        <w:autoSpaceDE w:val="0"/>
        <w:autoSpaceDN w:val="0"/>
        <w:adjustRightInd w:val="0"/>
        <w:ind w:firstLine="480"/>
        <w:outlineLvl w:val="9"/>
        <w:rPr>
          <w:rFonts w:hint="eastAsia" w:ascii="宋体" w:hAnsi="宋体" w:cs="宋体"/>
          <w:color w:val="auto"/>
          <w:szCs w:val="21"/>
          <w:u w:val="single"/>
          <w:lang w:val="zh-CN"/>
        </w:rPr>
      </w:pPr>
      <w:r>
        <w:rPr>
          <w:rFonts w:hint="eastAsia" w:ascii="宋体" w:hAnsi="宋体" w:cs="宋体"/>
          <w:color w:val="auto"/>
          <w:szCs w:val="21"/>
          <w:lang w:val="zh-CN"/>
        </w:rPr>
        <w:t>电话、传真或电传：</w:t>
      </w:r>
      <w:r>
        <w:rPr>
          <w:rFonts w:hint="eastAsia" w:ascii="宋体" w:hAnsi="宋体" w:cs="宋体"/>
          <w:color w:val="auto"/>
          <w:szCs w:val="21"/>
          <w:u w:val="single"/>
          <w:lang w:val="zh-CN"/>
        </w:rPr>
        <w:t xml:space="preserve">                           </w:t>
      </w:r>
    </w:p>
    <w:p w14:paraId="1CEACD67">
      <w:pPr>
        <w:autoSpaceDE w:val="0"/>
        <w:autoSpaceDN w:val="0"/>
        <w:adjustRightInd w:val="0"/>
        <w:ind w:firstLine="480"/>
        <w:outlineLvl w:val="9"/>
        <w:rPr>
          <w:rFonts w:hint="eastAsia" w:ascii="宋体" w:hAnsi="宋体" w:cs="宋体"/>
          <w:color w:val="auto"/>
          <w:szCs w:val="21"/>
          <w:u w:val="single"/>
          <w:lang w:val="zh-CN"/>
        </w:rPr>
      </w:pPr>
      <w:r>
        <w:rPr>
          <w:rFonts w:hint="eastAsia" w:ascii="宋体" w:hAnsi="宋体" w:cs="宋体"/>
          <w:color w:val="auto"/>
          <w:szCs w:val="21"/>
          <w:lang w:val="zh-CN"/>
        </w:rPr>
        <w:t>邮政编码：</w:t>
      </w:r>
      <w:r>
        <w:rPr>
          <w:rFonts w:hint="eastAsia" w:ascii="宋体" w:hAnsi="宋体" w:cs="宋体"/>
          <w:color w:val="auto"/>
          <w:szCs w:val="21"/>
          <w:u w:val="single"/>
          <w:lang w:val="zh-CN"/>
        </w:rPr>
        <w:t xml:space="preserve">                                   </w:t>
      </w:r>
    </w:p>
    <w:p w14:paraId="0627BBAA">
      <w:pPr>
        <w:autoSpaceDE w:val="0"/>
        <w:autoSpaceDN w:val="0"/>
        <w:adjustRightInd w:val="0"/>
        <w:ind w:firstLine="480"/>
        <w:outlineLvl w:val="9"/>
        <w:rPr>
          <w:rFonts w:hint="eastAsia" w:ascii="宋体" w:hAnsi="宋体" w:cs="宋体"/>
          <w:color w:val="auto"/>
          <w:szCs w:val="21"/>
          <w:lang w:val="zh-CN"/>
        </w:rPr>
      </w:pPr>
      <w:r>
        <w:rPr>
          <w:rFonts w:hint="eastAsia" w:ascii="宋体" w:hAnsi="宋体" w:cs="宋体"/>
          <w:color w:val="auto"/>
          <w:szCs w:val="21"/>
          <w:lang w:val="zh-CN"/>
        </w:rPr>
        <w:t>日期：</w:t>
      </w:r>
      <w:r>
        <w:rPr>
          <w:rFonts w:hint="eastAsia" w:ascii="宋体" w:hAnsi="宋体" w:cs="宋体"/>
          <w:color w:val="auto"/>
          <w:szCs w:val="21"/>
          <w:u w:val="single"/>
          <w:lang w:val="zh-CN"/>
        </w:rPr>
        <w:t xml:space="preserve">         </w:t>
      </w:r>
      <w:r>
        <w:rPr>
          <w:rFonts w:hint="eastAsia" w:ascii="宋体" w:hAnsi="宋体" w:cs="宋体"/>
          <w:color w:val="auto"/>
          <w:szCs w:val="21"/>
          <w:lang w:val="zh-CN"/>
        </w:rPr>
        <w:t>年</w:t>
      </w:r>
      <w:r>
        <w:rPr>
          <w:rFonts w:hint="eastAsia" w:ascii="宋体" w:hAnsi="宋体" w:cs="宋体"/>
          <w:color w:val="auto"/>
          <w:szCs w:val="21"/>
          <w:u w:val="single"/>
          <w:lang w:val="zh-CN"/>
        </w:rPr>
        <w:t xml:space="preserve">    </w:t>
      </w:r>
      <w:r>
        <w:rPr>
          <w:rFonts w:hint="eastAsia" w:ascii="宋体" w:hAnsi="宋体" w:cs="宋体"/>
          <w:color w:val="auto"/>
          <w:szCs w:val="21"/>
          <w:lang w:val="zh-CN"/>
        </w:rPr>
        <w:t>月</w:t>
      </w:r>
      <w:r>
        <w:rPr>
          <w:rFonts w:hint="eastAsia" w:ascii="宋体" w:hAnsi="宋体" w:cs="宋体"/>
          <w:color w:val="auto"/>
          <w:szCs w:val="21"/>
          <w:u w:val="single"/>
          <w:lang w:val="zh-CN"/>
        </w:rPr>
        <w:t xml:space="preserve">   </w:t>
      </w:r>
      <w:r>
        <w:rPr>
          <w:rFonts w:hint="eastAsia" w:ascii="宋体" w:hAnsi="宋体" w:cs="宋体"/>
          <w:color w:val="auto"/>
          <w:szCs w:val="21"/>
          <w:lang w:val="zh-CN"/>
        </w:rPr>
        <w:t>日</w:t>
      </w:r>
    </w:p>
    <w:p w14:paraId="70F2F79E">
      <w:pPr>
        <w:autoSpaceDE w:val="0"/>
        <w:autoSpaceDN w:val="0"/>
        <w:adjustRightInd w:val="0"/>
        <w:ind w:firstLine="480"/>
        <w:outlineLvl w:val="9"/>
        <w:rPr>
          <w:rFonts w:hint="eastAsia" w:ascii="宋体" w:hAnsi="宋体" w:cs="宋体"/>
          <w:color w:val="auto"/>
          <w:szCs w:val="21"/>
          <w:lang w:val="zh-CN"/>
        </w:rPr>
      </w:pPr>
    </w:p>
    <w:p w14:paraId="526A4A29">
      <w:pPr>
        <w:autoSpaceDE w:val="0"/>
        <w:autoSpaceDN w:val="0"/>
        <w:adjustRightInd w:val="0"/>
        <w:ind w:firstLine="472"/>
        <w:outlineLvl w:val="9"/>
        <w:rPr>
          <w:rFonts w:ascii="宋体" w:hAnsi="宋体" w:cs="宋体"/>
          <w:color w:val="auto"/>
          <w:szCs w:val="21"/>
          <w:lang w:val="zh-CN"/>
        </w:rPr>
      </w:pPr>
      <w:r>
        <w:rPr>
          <w:rFonts w:hint="eastAsia" w:ascii="宋体" w:hAnsi="宋体" w:cs="宋体"/>
          <w:color w:val="auto"/>
          <w:szCs w:val="21"/>
          <w:lang w:val="zh-CN"/>
        </w:rPr>
        <w:t>请投标人注意：投标函必须按规定有效签署和加盖公章。</w:t>
      </w:r>
    </w:p>
    <w:p w14:paraId="74A311EF">
      <w:pPr>
        <w:tabs>
          <w:tab w:val="left" w:pos="4442"/>
        </w:tabs>
        <w:outlineLvl w:val="9"/>
        <w:rPr>
          <w:rFonts w:ascii="宋体" w:hAnsi="宋体" w:cs="宋体"/>
          <w:color w:val="auto"/>
          <w:szCs w:val="21"/>
          <w:lang w:val="zh-CN"/>
        </w:rPr>
      </w:pPr>
      <w:r>
        <w:rPr>
          <w:rFonts w:ascii="宋体" w:hAnsi="宋体" w:cs="宋体"/>
          <w:color w:val="auto"/>
          <w:szCs w:val="21"/>
          <w:lang w:val="zh-CN"/>
        </w:rPr>
        <w:tab/>
      </w:r>
    </w:p>
    <w:p w14:paraId="271AE6F3">
      <w:pPr>
        <w:tabs>
          <w:tab w:val="left" w:pos="4442"/>
        </w:tabs>
        <w:outlineLvl w:val="9"/>
        <w:rPr>
          <w:rFonts w:ascii="宋体" w:hAnsi="宋体" w:cs="宋体"/>
          <w:color w:val="auto"/>
          <w:szCs w:val="21"/>
          <w:lang w:val="zh-CN"/>
        </w:rPr>
        <w:sectPr>
          <w:pgSz w:w="11906" w:h="16838"/>
          <w:pgMar w:top="1440" w:right="1417" w:bottom="1440" w:left="1417" w:header="142" w:footer="329" w:gutter="0"/>
          <w:pgBorders>
            <w:top w:val="none" w:sz="0" w:space="0"/>
            <w:left w:val="none" w:sz="0" w:space="0"/>
            <w:bottom w:val="none" w:sz="0" w:space="0"/>
            <w:right w:val="none" w:sz="0" w:space="0"/>
          </w:pgBorders>
          <w:pgNumType w:fmt="decimal"/>
          <w:cols w:space="720" w:num="1"/>
          <w:titlePg/>
          <w:docGrid w:type="lines" w:linePitch="490" w:charSpace="0"/>
        </w:sectPr>
      </w:pPr>
      <w:r>
        <w:rPr>
          <w:rFonts w:ascii="宋体" w:hAnsi="宋体" w:cs="宋体"/>
          <w:color w:val="auto"/>
          <w:szCs w:val="21"/>
          <w:lang w:val="zh-CN"/>
        </w:rPr>
        <w:tab/>
      </w:r>
    </w:p>
    <w:p w14:paraId="0664E059">
      <w:pPr>
        <w:autoSpaceDE w:val="0"/>
        <w:autoSpaceDN w:val="0"/>
        <w:adjustRightInd w:val="0"/>
        <w:outlineLvl w:val="9"/>
        <w:rPr>
          <w:rFonts w:hint="eastAsia" w:ascii="宋体" w:hAnsi="宋体" w:cs="宋体"/>
          <w:b/>
          <w:color w:val="auto"/>
          <w:sz w:val="24"/>
          <w:lang w:val="zh-CN"/>
        </w:rPr>
        <w:sectPr>
          <w:headerReference r:id="rId10" w:type="default"/>
          <w:type w:val="continuous"/>
          <w:pgSz w:w="11906" w:h="16838"/>
          <w:pgMar w:top="1080" w:right="1440" w:bottom="1080" w:left="1440" w:header="851" w:footer="737" w:gutter="0"/>
          <w:pgBorders>
            <w:top w:val="none" w:sz="0" w:space="0"/>
            <w:left w:val="none" w:sz="0" w:space="0"/>
            <w:bottom w:val="none" w:sz="0" w:space="0"/>
            <w:right w:val="none" w:sz="0" w:space="0"/>
          </w:pgBorders>
          <w:pgNumType w:fmt="decimal"/>
          <w:cols w:space="720" w:num="1"/>
          <w:titlePg/>
          <w:docGrid w:linePitch="490" w:charSpace="0"/>
        </w:sectPr>
      </w:pPr>
    </w:p>
    <w:p w14:paraId="771AD847">
      <w:pPr>
        <w:autoSpaceDE w:val="0"/>
        <w:autoSpaceDN w:val="0"/>
        <w:adjustRightInd w:val="0"/>
        <w:outlineLvl w:val="1"/>
        <w:rPr>
          <w:rFonts w:hint="eastAsia" w:ascii="宋体" w:hAnsi="宋体" w:cs="宋体"/>
          <w:b/>
          <w:color w:val="auto"/>
          <w:sz w:val="24"/>
          <w:u w:val="single"/>
          <w:lang w:val="zh-CN"/>
        </w:rPr>
      </w:pPr>
      <w:bookmarkStart w:id="111" w:name="_Toc12567"/>
      <w:bookmarkStart w:id="112" w:name="_Toc29556"/>
      <w:r>
        <w:rPr>
          <w:rFonts w:hint="eastAsia" w:ascii="宋体" w:hAnsi="宋体" w:cs="宋体"/>
          <w:b/>
          <w:color w:val="auto"/>
          <w:sz w:val="24"/>
          <w:lang w:val="zh-CN"/>
        </w:rPr>
        <w:t>格式二</w:t>
      </w:r>
      <w:r>
        <w:rPr>
          <w:rFonts w:hint="eastAsia" w:ascii="宋体" w:hAnsi="宋体" w:cs="宋体"/>
          <w:b/>
          <w:color w:val="auto"/>
          <w:sz w:val="24"/>
          <w:lang w:val="en-US" w:eastAsia="zh-CN"/>
        </w:rPr>
        <w:t xml:space="preserve">  </w:t>
      </w:r>
      <w:r>
        <w:rPr>
          <w:rFonts w:hint="eastAsia" w:ascii="宋体" w:hAnsi="宋体" w:cs="宋体"/>
          <w:b/>
          <w:color w:val="auto"/>
          <w:sz w:val="24"/>
          <w:lang w:val="zh-CN"/>
        </w:rPr>
        <w:t>开标一览表</w:t>
      </w:r>
      <w:bookmarkEnd w:id="111"/>
      <w:bookmarkEnd w:id="112"/>
      <w:r>
        <w:rPr>
          <w:rFonts w:hint="eastAsia" w:ascii="宋体" w:hAnsi="宋体" w:cs="宋体"/>
          <w:b/>
          <w:color w:val="auto"/>
          <w:sz w:val="24"/>
          <w:lang w:val="zh-CN"/>
        </w:rPr>
        <w:t xml:space="preserve"> </w:t>
      </w:r>
    </w:p>
    <w:p w14:paraId="3CDEE2BB">
      <w:pPr>
        <w:autoSpaceDE w:val="0"/>
        <w:autoSpaceDN w:val="0"/>
        <w:adjustRightInd w:val="0"/>
        <w:spacing w:line="360" w:lineRule="auto"/>
        <w:jc w:val="right"/>
        <w:outlineLvl w:val="9"/>
        <w:rPr>
          <w:rFonts w:hint="eastAsia" w:ascii="宋体" w:hAnsi="宋体" w:cs="宋体"/>
          <w:color w:val="auto"/>
          <w:sz w:val="24"/>
          <w:szCs w:val="24"/>
          <w:lang w:val="zh-CN"/>
        </w:rPr>
      </w:pPr>
      <w:r>
        <w:rPr>
          <w:rFonts w:hint="eastAsia" w:ascii="宋体" w:hAnsi="宋体" w:cs="宋体"/>
          <w:bCs/>
          <w:color w:val="auto"/>
          <w:szCs w:val="21"/>
          <w:lang w:val="en-US" w:eastAsia="zh-CN"/>
        </w:rPr>
        <w:t xml:space="preserve">                            </w:t>
      </w:r>
      <w:r>
        <w:rPr>
          <w:rFonts w:hint="eastAsia" w:ascii="宋体" w:hAnsi="宋体" w:cs="宋体"/>
          <w:bCs/>
          <w:color w:val="auto"/>
          <w:szCs w:val="21"/>
          <w:lang w:val="zh-CN"/>
        </w:rPr>
        <w:t xml:space="preserve">  </w:t>
      </w:r>
      <w:r>
        <w:rPr>
          <w:rFonts w:hint="eastAsia" w:ascii="宋体" w:hAnsi="宋体" w:cs="宋体"/>
          <w:color w:val="auto"/>
          <w:sz w:val="24"/>
          <w:szCs w:val="24"/>
          <w:lang w:val="zh-CN"/>
        </w:rPr>
        <w:t xml:space="preserve">          </w:t>
      </w:r>
      <w:r>
        <w:rPr>
          <w:rFonts w:hint="eastAsia" w:ascii="宋体" w:hAnsi="宋体" w:cs="宋体"/>
          <w:color w:val="auto"/>
          <w:sz w:val="24"/>
          <w:szCs w:val="24"/>
          <w:lang w:val="en-US" w:eastAsia="zh-CN"/>
        </w:rPr>
        <w:t xml:space="preserve">  </w:t>
      </w:r>
      <w:r>
        <w:rPr>
          <w:rFonts w:hint="eastAsia" w:ascii="宋体" w:hAnsi="宋体" w:cs="宋体"/>
          <w:color w:val="auto"/>
          <w:sz w:val="24"/>
          <w:szCs w:val="24"/>
          <w:lang w:val="zh-CN"/>
        </w:rPr>
        <w:t xml:space="preserve">                            </w:t>
      </w:r>
    </w:p>
    <w:tbl>
      <w:tblPr>
        <w:tblStyle w:val="24"/>
        <w:tblW w:w="8793"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11"/>
        <w:gridCol w:w="3142"/>
        <w:gridCol w:w="2052"/>
        <w:gridCol w:w="1888"/>
      </w:tblGrid>
      <w:tr w14:paraId="05C2F2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0C886A60">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投标单位</w:t>
            </w:r>
          </w:p>
        </w:tc>
        <w:tc>
          <w:tcPr>
            <w:tcW w:w="7082" w:type="dxa"/>
            <w:gridSpan w:val="3"/>
            <w:tcBorders>
              <w:top w:val="single" w:color="auto" w:sz="4" w:space="0"/>
              <w:left w:val="single" w:color="auto" w:sz="4" w:space="0"/>
              <w:bottom w:val="single" w:color="auto" w:sz="4" w:space="0"/>
              <w:right w:val="single" w:color="auto" w:sz="4" w:space="0"/>
            </w:tcBorders>
            <w:noWrap w:val="0"/>
            <w:vAlign w:val="center"/>
          </w:tcPr>
          <w:p w14:paraId="3F54965C">
            <w:pPr>
              <w:jc w:val="center"/>
              <w:rPr>
                <w:rFonts w:hint="eastAsia" w:ascii="宋体" w:hAnsi="宋体" w:eastAsia="宋体" w:cs="宋体"/>
                <w:color w:val="auto"/>
                <w:sz w:val="21"/>
                <w:szCs w:val="21"/>
              </w:rPr>
            </w:pPr>
          </w:p>
        </w:tc>
      </w:tr>
      <w:tr w14:paraId="47B6DC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4"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5B1BCB21">
            <w:pPr>
              <w:pStyle w:val="44"/>
              <w:jc w:val="center"/>
              <w:rPr>
                <w:rFonts w:hint="eastAsia" w:ascii="宋体" w:hAnsi="宋体" w:eastAsia="宋体" w:cs="宋体"/>
                <w:color w:val="auto"/>
                <w:sz w:val="21"/>
                <w:szCs w:val="21"/>
              </w:rPr>
            </w:pPr>
            <w:r>
              <w:rPr>
                <w:rFonts w:hint="eastAsia" w:ascii="宋体" w:hAnsi="宋体" w:eastAsia="宋体" w:cs="宋体"/>
                <w:color w:val="auto"/>
                <w:kern w:val="2"/>
                <w:sz w:val="21"/>
                <w:szCs w:val="21"/>
                <w:lang w:val="en-US" w:eastAsia="zh-CN" w:bidi="ar-SA"/>
              </w:rPr>
              <w:t>投标报价</w:t>
            </w:r>
            <w:r>
              <w:rPr>
                <w:rFonts w:hint="eastAsia" w:hAnsi="宋体" w:cs="宋体"/>
                <w:color w:val="auto"/>
                <w:kern w:val="2"/>
                <w:sz w:val="21"/>
                <w:szCs w:val="21"/>
                <w:lang w:val="en-US" w:eastAsia="zh-CN" w:bidi="ar-SA"/>
              </w:rPr>
              <w:t>（万元）</w:t>
            </w:r>
          </w:p>
        </w:tc>
        <w:tc>
          <w:tcPr>
            <w:tcW w:w="3142" w:type="dxa"/>
            <w:tcBorders>
              <w:top w:val="single" w:color="auto" w:sz="4" w:space="0"/>
              <w:left w:val="single" w:color="auto" w:sz="4" w:space="0"/>
              <w:bottom w:val="single" w:color="auto" w:sz="4" w:space="0"/>
              <w:right w:val="single" w:color="auto" w:sz="4" w:space="0"/>
            </w:tcBorders>
            <w:noWrap w:val="0"/>
            <w:vAlign w:val="center"/>
          </w:tcPr>
          <w:p w14:paraId="5E96588C">
            <w:pPr>
              <w:jc w:val="left"/>
              <w:rPr>
                <w:rFonts w:hint="eastAsia" w:ascii="宋体" w:hAnsi="宋体" w:eastAsia="宋体" w:cs="宋体"/>
                <w:color w:val="auto"/>
                <w:sz w:val="21"/>
                <w:szCs w:val="21"/>
              </w:rPr>
            </w:pPr>
          </w:p>
        </w:tc>
        <w:tc>
          <w:tcPr>
            <w:tcW w:w="2052" w:type="dxa"/>
            <w:tcBorders>
              <w:top w:val="single" w:color="auto" w:sz="4" w:space="0"/>
              <w:left w:val="single" w:color="auto" w:sz="4" w:space="0"/>
              <w:bottom w:val="single" w:color="auto" w:sz="4" w:space="0"/>
              <w:right w:val="single" w:color="auto" w:sz="4" w:space="0"/>
            </w:tcBorders>
            <w:noWrap w:val="0"/>
            <w:vAlign w:val="center"/>
          </w:tcPr>
          <w:p w14:paraId="4C427068">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w:t>
            </w:r>
          </w:p>
          <w:p w14:paraId="32FF1AA6">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保证金</w:t>
            </w:r>
          </w:p>
        </w:tc>
        <w:tc>
          <w:tcPr>
            <w:tcW w:w="1888" w:type="dxa"/>
            <w:tcBorders>
              <w:top w:val="single" w:color="auto" w:sz="4" w:space="0"/>
              <w:left w:val="single" w:color="auto" w:sz="4" w:space="0"/>
              <w:bottom w:val="single" w:color="auto" w:sz="4" w:space="0"/>
              <w:right w:val="single" w:color="auto" w:sz="4" w:space="0"/>
            </w:tcBorders>
            <w:noWrap w:val="0"/>
            <w:vAlign w:val="center"/>
          </w:tcPr>
          <w:p w14:paraId="21DD1820">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“有”或“无”</w:t>
            </w:r>
          </w:p>
        </w:tc>
      </w:tr>
      <w:tr w14:paraId="501F8E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1F3684D2">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质量</w:t>
            </w:r>
            <w:r>
              <w:rPr>
                <w:rFonts w:hint="eastAsia" w:ascii="宋体" w:hAnsi="宋体" w:eastAsia="宋体" w:cs="宋体"/>
                <w:color w:val="auto"/>
                <w:sz w:val="21"/>
                <w:szCs w:val="21"/>
                <w:lang w:eastAsia="zh-CN"/>
              </w:rPr>
              <w:t>标准</w:t>
            </w:r>
          </w:p>
        </w:tc>
        <w:tc>
          <w:tcPr>
            <w:tcW w:w="3142" w:type="dxa"/>
            <w:tcBorders>
              <w:top w:val="single" w:color="auto" w:sz="4" w:space="0"/>
              <w:left w:val="single" w:color="auto" w:sz="4" w:space="0"/>
              <w:bottom w:val="single" w:color="auto" w:sz="4" w:space="0"/>
              <w:right w:val="single" w:color="auto" w:sz="4" w:space="0"/>
            </w:tcBorders>
            <w:noWrap w:val="0"/>
            <w:vAlign w:val="center"/>
          </w:tcPr>
          <w:p w14:paraId="070EF192">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符合国家及相关行业要求的合格标准，并达到采购人的验收标准</w:t>
            </w:r>
          </w:p>
        </w:tc>
        <w:tc>
          <w:tcPr>
            <w:tcW w:w="2052" w:type="dxa"/>
            <w:tcBorders>
              <w:top w:val="single" w:color="auto" w:sz="4" w:space="0"/>
              <w:left w:val="single" w:color="auto" w:sz="4" w:space="0"/>
              <w:bottom w:val="single" w:color="auto" w:sz="4" w:space="0"/>
              <w:right w:val="single" w:color="auto" w:sz="4" w:space="0"/>
            </w:tcBorders>
            <w:noWrap w:val="0"/>
            <w:vAlign w:val="center"/>
          </w:tcPr>
          <w:p w14:paraId="59076B90">
            <w:pPr>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合同履行期限</w:t>
            </w:r>
            <w:r>
              <w:rPr>
                <w:rFonts w:hint="eastAsia" w:ascii="宋体" w:hAnsi="宋体" w:eastAsia="宋体" w:cs="宋体"/>
                <w:color w:val="auto"/>
                <w:sz w:val="21"/>
                <w:szCs w:val="21"/>
                <w:lang w:val="en-US" w:eastAsia="zh-CN"/>
              </w:rPr>
              <w:t>/供货期</w:t>
            </w:r>
          </w:p>
        </w:tc>
        <w:tc>
          <w:tcPr>
            <w:tcW w:w="1888" w:type="dxa"/>
            <w:tcBorders>
              <w:top w:val="single" w:color="auto" w:sz="4" w:space="0"/>
              <w:left w:val="single" w:color="auto" w:sz="4" w:space="0"/>
              <w:bottom w:val="single" w:color="auto" w:sz="4" w:space="0"/>
              <w:right w:val="single" w:color="auto" w:sz="4" w:space="0"/>
            </w:tcBorders>
            <w:noWrap w:val="0"/>
            <w:vAlign w:val="center"/>
          </w:tcPr>
          <w:p w14:paraId="7E03532E">
            <w:pPr>
              <w:jc w:val="center"/>
              <w:rPr>
                <w:rFonts w:hint="eastAsia" w:ascii="宋体" w:hAnsi="宋体" w:eastAsia="宋体" w:cs="宋体"/>
                <w:color w:val="auto"/>
                <w:sz w:val="21"/>
                <w:szCs w:val="21"/>
              </w:rPr>
            </w:pPr>
          </w:p>
        </w:tc>
      </w:tr>
      <w:tr w14:paraId="7CBC2F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7778748C">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优惠条件</w:t>
            </w:r>
          </w:p>
        </w:tc>
        <w:tc>
          <w:tcPr>
            <w:tcW w:w="7082" w:type="dxa"/>
            <w:gridSpan w:val="3"/>
            <w:tcBorders>
              <w:top w:val="single" w:color="auto" w:sz="4" w:space="0"/>
              <w:left w:val="single" w:color="auto" w:sz="4" w:space="0"/>
              <w:bottom w:val="single" w:color="auto" w:sz="4" w:space="0"/>
              <w:right w:val="single" w:color="auto" w:sz="4" w:space="0"/>
            </w:tcBorders>
            <w:noWrap w:val="0"/>
            <w:vAlign w:val="center"/>
          </w:tcPr>
          <w:p w14:paraId="5205A9A1">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“有”或“无”</w:t>
            </w:r>
          </w:p>
        </w:tc>
      </w:tr>
      <w:tr w14:paraId="43090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7D5D04A7">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售后</w:t>
            </w:r>
            <w:r>
              <w:rPr>
                <w:rFonts w:hint="eastAsia" w:ascii="宋体" w:hAnsi="宋体" w:eastAsia="宋体" w:cs="宋体"/>
                <w:color w:val="auto"/>
                <w:sz w:val="21"/>
                <w:szCs w:val="21"/>
              </w:rPr>
              <w:t>服务承诺</w:t>
            </w:r>
          </w:p>
        </w:tc>
        <w:tc>
          <w:tcPr>
            <w:tcW w:w="7082" w:type="dxa"/>
            <w:gridSpan w:val="3"/>
            <w:tcBorders>
              <w:top w:val="single" w:color="auto" w:sz="4" w:space="0"/>
              <w:left w:val="single" w:color="auto" w:sz="4" w:space="0"/>
              <w:bottom w:val="single" w:color="auto" w:sz="4" w:space="0"/>
              <w:right w:val="single" w:color="auto" w:sz="4" w:space="0"/>
            </w:tcBorders>
            <w:noWrap w:val="0"/>
            <w:vAlign w:val="center"/>
          </w:tcPr>
          <w:p w14:paraId="422E60E4">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“有”或“无”</w:t>
            </w:r>
          </w:p>
        </w:tc>
      </w:tr>
      <w:tr w14:paraId="7728E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5" w:hRule="atLeast"/>
        </w:trPr>
        <w:tc>
          <w:tcPr>
            <w:tcW w:w="1711" w:type="dxa"/>
            <w:tcBorders>
              <w:top w:val="single" w:color="auto" w:sz="4" w:space="0"/>
              <w:left w:val="single" w:color="auto" w:sz="4" w:space="0"/>
              <w:bottom w:val="single" w:color="auto" w:sz="4" w:space="0"/>
              <w:right w:val="single" w:color="auto" w:sz="4" w:space="0"/>
            </w:tcBorders>
            <w:noWrap w:val="0"/>
            <w:vAlign w:val="center"/>
          </w:tcPr>
          <w:p w14:paraId="6AC5EADB">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备注</w:t>
            </w:r>
          </w:p>
        </w:tc>
        <w:tc>
          <w:tcPr>
            <w:tcW w:w="7082" w:type="dxa"/>
            <w:gridSpan w:val="3"/>
            <w:tcBorders>
              <w:top w:val="single" w:color="auto" w:sz="4" w:space="0"/>
              <w:left w:val="single" w:color="auto" w:sz="4" w:space="0"/>
              <w:bottom w:val="single" w:color="auto" w:sz="4" w:space="0"/>
              <w:right w:val="single" w:color="auto" w:sz="4" w:space="0"/>
            </w:tcBorders>
            <w:noWrap w:val="0"/>
            <w:vAlign w:val="center"/>
          </w:tcPr>
          <w:p w14:paraId="273B2E7C">
            <w:pPr>
              <w:numPr>
                <w:ilvl w:val="0"/>
                <w:numId w:val="0"/>
              </w:numPr>
              <w:ind w:leftChars="0"/>
              <w:jc w:val="both"/>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val="en-US" w:eastAsia="zh-CN"/>
              </w:rPr>
              <w:t>1.</w:t>
            </w:r>
            <w:r>
              <w:rPr>
                <w:rFonts w:hint="eastAsia" w:ascii="宋体" w:hAnsi="宋体" w:eastAsia="宋体" w:cs="宋体"/>
                <w:b w:val="0"/>
                <w:bCs w:val="0"/>
                <w:color w:val="auto"/>
                <w:sz w:val="21"/>
                <w:szCs w:val="21"/>
              </w:rPr>
              <w:t>填报的内容必须和投标文件及投标函中的内容一致。</w:t>
            </w:r>
          </w:p>
          <w:p w14:paraId="52A43D96">
            <w:pPr>
              <w:numPr>
                <w:ilvl w:val="0"/>
                <w:numId w:val="0"/>
              </w:numPr>
              <w:ind w:leftChars="0"/>
              <w:jc w:val="both"/>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val="en-US" w:eastAsia="zh-CN"/>
              </w:rPr>
              <w:t>2.</w:t>
            </w:r>
            <w:r>
              <w:rPr>
                <w:rFonts w:hint="eastAsia" w:ascii="宋体" w:hAnsi="宋体" w:eastAsia="宋体" w:cs="宋体"/>
                <w:b w:val="0"/>
                <w:bCs w:val="0"/>
                <w:color w:val="auto"/>
                <w:sz w:val="21"/>
                <w:szCs w:val="21"/>
              </w:rPr>
              <w:t>投标报价为一览表所列项目报价的总和。</w:t>
            </w:r>
          </w:p>
          <w:p w14:paraId="0F857D19">
            <w:pPr>
              <w:numPr>
                <w:ilvl w:val="0"/>
                <w:numId w:val="0"/>
              </w:numPr>
              <w:ind w:leftChars="0"/>
              <w:jc w:val="both"/>
              <w:rPr>
                <w:rFonts w:hint="eastAsia" w:ascii="宋体" w:hAnsi="宋体" w:eastAsia="宋体" w:cs="宋体"/>
                <w:b/>
                <w:color w:val="auto"/>
                <w:sz w:val="21"/>
                <w:szCs w:val="21"/>
              </w:rPr>
            </w:pPr>
            <w:r>
              <w:rPr>
                <w:rFonts w:hint="eastAsia" w:ascii="宋体" w:hAnsi="宋体" w:eastAsia="宋体" w:cs="宋体"/>
                <w:b w:val="0"/>
                <w:bCs w:val="0"/>
                <w:color w:val="auto"/>
                <w:sz w:val="21"/>
                <w:szCs w:val="21"/>
                <w:lang w:val="en-US" w:eastAsia="zh-CN"/>
              </w:rPr>
              <w:t>3.</w:t>
            </w:r>
            <w:r>
              <w:rPr>
                <w:rFonts w:hint="eastAsia" w:ascii="宋体" w:hAnsi="宋体" w:eastAsia="宋体" w:cs="宋体"/>
                <w:b w:val="0"/>
                <w:bCs w:val="0"/>
                <w:color w:val="auto"/>
                <w:sz w:val="21"/>
                <w:szCs w:val="21"/>
              </w:rPr>
              <w:t>优惠条件、服务承诺两项，详细内容必须在投标书中载明，如内容较多，本表只填写“有”“无”即可。</w:t>
            </w:r>
          </w:p>
        </w:tc>
      </w:tr>
      <w:tr w14:paraId="70F819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8793" w:type="dxa"/>
            <w:gridSpan w:val="4"/>
            <w:tcBorders>
              <w:top w:val="single" w:color="auto" w:sz="4" w:space="0"/>
              <w:left w:val="single" w:color="auto" w:sz="4" w:space="0"/>
              <w:bottom w:val="single" w:color="auto" w:sz="4" w:space="0"/>
              <w:right w:val="single" w:color="auto" w:sz="4" w:space="0"/>
            </w:tcBorders>
            <w:noWrap w:val="0"/>
            <w:vAlign w:val="center"/>
          </w:tcPr>
          <w:p w14:paraId="10500AB3">
            <w:pPr>
              <w:rPr>
                <w:rFonts w:hint="eastAsia" w:ascii="宋体" w:hAnsi="宋体" w:eastAsia="宋体" w:cs="宋体"/>
                <w:color w:val="auto"/>
                <w:sz w:val="21"/>
                <w:szCs w:val="21"/>
              </w:rPr>
            </w:pPr>
          </w:p>
          <w:p w14:paraId="541E0025">
            <w:pPr>
              <w:rPr>
                <w:rFonts w:hint="eastAsia" w:ascii="宋体" w:hAnsi="宋体" w:eastAsia="宋体" w:cs="宋体"/>
                <w:color w:val="auto"/>
                <w:sz w:val="21"/>
                <w:szCs w:val="21"/>
              </w:rPr>
            </w:pPr>
            <w:r>
              <w:rPr>
                <w:rFonts w:hint="eastAsia" w:ascii="宋体" w:hAnsi="宋体" w:eastAsia="宋体" w:cs="宋体"/>
                <w:color w:val="auto"/>
                <w:sz w:val="21"/>
                <w:szCs w:val="21"/>
              </w:rPr>
              <w:t>投标人：（盖章）</w:t>
            </w:r>
          </w:p>
          <w:p w14:paraId="0DCAF39E">
            <w:pPr>
              <w:rPr>
                <w:rFonts w:hint="eastAsia" w:ascii="宋体" w:hAnsi="宋体" w:eastAsia="宋体" w:cs="宋体"/>
                <w:color w:val="auto"/>
                <w:sz w:val="21"/>
                <w:szCs w:val="21"/>
              </w:rPr>
            </w:pPr>
          </w:p>
          <w:p w14:paraId="041604F2">
            <w:pPr>
              <w:rPr>
                <w:rFonts w:hint="eastAsia" w:ascii="宋体" w:hAnsi="宋体" w:eastAsia="宋体" w:cs="宋体"/>
                <w:color w:val="auto"/>
                <w:sz w:val="21"/>
                <w:szCs w:val="21"/>
              </w:rPr>
            </w:pPr>
          </w:p>
          <w:p w14:paraId="405829B6">
            <w:pPr>
              <w:rPr>
                <w:rFonts w:hint="eastAsia" w:ascii="宋体" w:hAnsi="宋体" w:eastAsia="宋体" w:cs="宋体"/>
                <w:color w:val="auto"/>
                <w:sz w:val="21"/>
                <w:szCs w:val="21"/>
              </w:rPr>
            </w:pPr>
          </w:p>
          <w:p w14:paraId="0CC2E1FE">
            <w:pPr>
              <w:rPr>
                <w:rFonts w:hint="eastAsia" w:ascii="宋体" w:hAnsi="宋体" w:eastAsia="宋体" w:cs="宋体"/>
                <w:color w:val="auto"/>
                <w:sz w:val="21"/>
                <w:szCs w:val="21"/>
              </w:rPr>
            </w:pPr>
            <w:r>
              <w:rPr>
                <w:rFonts w:hint="eastAsia" w:ascii="宋体" w:hAnsi="宋体" w:eastAsia="宋体" w:cs="宋体"/>
                <w:color w:val="auto"/>
                <w:sz w:val="21"/>
                <w:szCs w:val="21"/>
              </w:rPr>
              <w:t>法定代表人或委托代理人：（签字或盖章）</w:t>
            </w:r>
          </w:p>
          <w:p w14:paraId="529B5452">
            <w:pPr>
              <w:jc w:val="right"/>
              <w:rPr>
                <w:rFonts w:hint="eastAsia" w:ascii="宋体" w:hAnsi="宋体" w:eastAsia="宋体" w:cs="宋体"/>
                <w:color w:val="auto"/>
                <w:sz w:val="21"/>
                <w:szCs w:val="21"/>
              </w:rPr>
            </w:pPr>
            <w:r>
              <w:rPr>
                <w:rFonts w:hint="eastAsia" w:ascii="宋体" w:hAnsi="宋体" w:cs="宋体"/>
                <w:bCs/>
                <w:color w:val="auto"/>
                <w:szCs w:val="21"/>
                <w:lang w:val="zh-CN"/>
              </w:rPr>
              <w:t>年  月   日</w:t>
            </w:r>
          </w:p>
          <w:p w14:paraId="76C22C80">
            <w:pPr>
              <w:rPr>
                <w:rFonts w:hint="eastAsia" w:ascii="宋体" w:hAnsi="宋体" w:eastAsia="宋体" w:cs="宋体"/>
                <w:color w:val="auto"/>
                <w:sz w:val="21"/>
                <w:szCs w:val="21"/>
              </w:rPr>
            </w:pPr>
          </w:p>
        </w:tc>
      </w:tr>
    </w:tbl>
    <w:p w14:paraId="14D5858C">
      <w:pPr>
        <w:widowControl/>
        <w:tabs>
          <w:tab w:val="left" w:pos="525"/>
        </w:tabs>
        <w:autoSpaceDE w:val="0"/>
        <w:autoSpaceDN w:val="0"/>
        <w:spacing w:line="360" w:lineRule="auto"/>
        <w:ind w:right="1" w:firstLine="420" w:firstLineChars="200"/>
        <w:textAlignment w:val="bottom"/>
        <w:outlineLvl w:val="9"/>
        <w:rPr>
          <w:rFonts w:hint="eastAsia" w:ascii="宋体" w:hAnsi="宋体" w:cs="宋体"/>
          <w:color w:val="auto"/>
          <w:sz w:val="21"/>
          <w:szCs w:val="21"/>
          <w:lang w:val="zh-CN"/>
        </w:rPr>
      </w:pPr>
      <w:r>
        <w:rPr>
          <w:rFonts w:hint="eastAsia" w:ascii="宋体" w:hAnsi="宋体" w:cs="宋体"/>
          <w:color w:val="auto"/>
          <w:sz w:val="21"/>
          <w:szCs w:val="21"/>
          <w:lang w:val="en-US" w:eastAsia="zh-CN"/>
        </w:rPr>
        <w:t>1</w:t>
      </w:r>
      <w:r>
        <w:rPr>
          <w:rFonts w:hint="eastAsia" w:ascii="宋体" w:hAnsi="宋体" w:cs="宋体"/>
          <w:color w:val="auto"/>
          <w:sz w:val="21"/>
          <w:szCs w:val="21"/>
          <w:lang w:val="zh-CN"/>
        </w:rPr>
        <w:t>.只允许有一个报价，任何有选择性的报价或者有附加条件的报价招标人将不予接受。</w:t>
      </w:r>
    </w:p>
    <w:p w14:paraId="09EDD0DF">
      <w:pPr>
        <w:widowControl/>
        <w:tabs>
          <w:tab w:val="left" w:pos="525"/>
        </w:tabs>
        <w:autoSpaceDE w:val="0"/>
        <w:autoSpaceDN w:val="0"/>
        <w:spacing w:line="360" w:lineRule="auto"/>
        <w:ind w:right="1" w:firstLine="420" w:firstLineChars="200"/>
        <w:textAlignment w:val="bottom"/>
        <w:outlineLvl w:val="9"/>
        <w:rPr>
          <w:rFonts w:hint="eastAsia" w:ascii="宋体" w:hAnsi="宋体" w:cs="宋体"/>
          <w:color w:val="auto"/>
          <w:sz w:val="21"/>
          <w:szCs w:val="21"/>
          <w:lang w:val="zh-CN"/>
        </w:rPr>
      </w:pPr>
      <w:r>
        <w:rPr>
          <w:rFonts w:hint="eastAsia" w:ascii="宋体" w:hAnsi="宋体" w:cs="宋体"/>
          <w:color w:val="auto"/>
          <w:sz w:val="21"/>
          <w:szCs w:val="21"/>
          <w:lang w:val="en-US" w:eastAsia="zh-CN"/>
        </w:rPr>
        <w:t>2.</w:t>
      </w:r>
      <w:r>
        <w:rPr>
          <w:rFonts w:hint="eastAsia" w:ascii="宋体" w:hAnsi="宋体" w:cs="宋体"/>
          <w:color w:val="auto"/>
          <w:sz w:val="21"/>
          <w:szCs w:val="21"/>
          <w:lang w:val="zh-CN"/>
        </w:rPr>
        <w:t>投标总价应包括如果授予合同将要缴纳的包括增值税在内的销售税和其他税。</w:t>
      </w:r>
    </w:p>
    <w:p w14:paraId="18CF8A32">
      <w:pPr>
        <w:autoSpaceDE w:val="0"/>
        <w:autoSpaceDN w:val="0"/>
        <w:adjustRightInd w:val="0"/>
        <w:spacing w:line="360" w:lineRule="auto"/>
        <w:outlineLvl w:val="9"/>
        <w:rPr>
          <w:rFonts w:hint="eastAsia" w:ascii="宋体" w:hAnsi="宋体" w:cs="宋体"/>
          <w:b/>
          <w:color w:val="auto"/>
          <w:sz w:val="24"/>
          <w:lang w:val="zh-CN"/>
        </w:rPr>
        <w:sectPr>
          <w:pgSz w:w="11906" w:h="16838"/>
          <w:pgMar w:top="1417" w:right="1440" w:bottom="1417" w:left="1440" w:header="851" w:footer="737" w:gutter="0"/>
          <w:pgBorders>
            <w:top w:val="none" w:sz="0" w:space="0"/>
            <w:left w:val="none" w:sz="0" w:space="0"/>
            <w:bottom w:val="none" w:sz="0" w:space="0"/>
            <w:right w:val="none" w:sz="0" w:space="0"/>
          </w:pgBorders>
          <w:pgNumType w:fmt="decimal"/>
          <w:cols w:space="720" w:num="1"/>
          <w:titlePg/>
          <w:docGrid w:linePitch="490" w:charSpace="0"/>
        </w:sectPr>
      </w:pPr>
    </w:p>
    <w:p w14:paraId="18A7E2B6">
      <w:pPr>
        <w:autoSpaceDE w:val="0"/>
        <w:autoSpaceDN w:val="0"/>
        <w:adjustRightInd w:val="0"/>
        <w:outlineLvl w:val="1"/>
        <w:rPr>
          <w:rFonts w:hint="eastAsia" w:ascii="宋体" w:hAnsi="宋体" w:cs="宋体"/>
          <w:b/>
          <w:color w:val="auto"/>
          <w:sz w:val="24"/>
          <w:lang w:val="zh-CN"/>
        </w:rPr>
      </w:pPr>
      <w:bookmarkStart w:id="113" w:name="_Toc20872"/>
      <w:bookmarkStart w:id="114" w:name="_Toc14114"/>
      <w:r>
        <w:rPr>
          <w:rFonts w:hint="eastAsia" w:ascii="宋体" w:hAnsi="宋体" w:cs="宋体"/>
          <w:b/>
          <w:color w:val="auto"/>
          <w:sz w:val="24"/>
          <w:lang w:val="zh-CN"/>
        </w:rPr>
        <w:t>格式三</w:t>
      </w:r>
      <w:r>
        <w:rPr>
          <w:rFonts w:hint="eastAsia" w:ascii="宋体" w:hAnsi="宋体" w:cs="宋体"/>
          <w:b/>
          <w:color w:val="auto"/>
          <w:sz w:val="24"/>
          <w:lang w:val="en-US" w:eastAsia="zh-CN"/>
        </w:rPr>
        <w:t xml:space="preserve">  </w:t>
      </w:r>
      <w:r>
        <w:rPr>
          <w:rFonts w:hint="eastAsia" w:ascii="宋体" w:hAnsi="宋体" w:cs="宋体"/>
          <w:b/>
          <w:color w:val="auto"/>
          <w:sz w:val="24"/>
          <w:lang w:val="zh-CN"/>
        </w:rPr>
        <w:t>投标人基本情况（加盖投标人公章或有效签署）</w:t>
      </w:r>
      <w:bookmarkEnd w:id="113"/>
      <w:bookmarkEnd w:id="114"/>
    </w:p>
    <w:p w14:paraId="21710873">
      <w:pPr>
        <w:autoSpaceDE w:val="0"/>
        <w:autoSpaceDN w:val="0"/>
        <w:adjustRightInd w:val="0"/>
        <w:spacing w:line="360" w:lineRule="auto"/>
        <w:outlineLvl w:val="9"/>
        <w:rPr>
          <w:rFonts w:hint="eastAsia" w:ascii="宋体" w:hAnsi="宋体" w:cs="宋体"/>
          <w:bCs/>
          <w:color w:val="auto"/>
          <w:szCs w:val="21"/>
          <w:lang w:val="zh-CN"/>
        </w:rPr>
      </w:pPr>
    </w:p>
    <w:p w14:paraId="3F1E672D">
      <w:pPr>
        <w:numPr>
          <w:ilvl w:val="0"/>
          <w:numId w:val="16"/>
        </w:numPr>
        <w:autoSpaceDE w:val="0"/>
        <w:autoSpaceDN w:val="0"/>
        <w:adjustRightInd w:val="0"/>
        <w:spacing w:line="360" w:lineRule="auto"/>
        <w:outlineLvl w:val="9"/>
        <w:rPr>
          <w:rFonts w:hint="eastAsia" w:ascii="宋体" w:hAnsi="宋体" w:cs="宋体"/>
          <w:bCs/>
          <w:color w:val="auto"/>
          <w:szCs w:val="21"/>
          <w:lang w:val="zh-CN"/>
        </w:rPr>
      </w:pPr>
      <w:r>
        <w:rPr>
          <w:rFonts w:hint="eastAsia" w:ascii="宋体" w:hAnsi="宋体" w:cs="宋体"/>
          <w:bCs/>
          <w:color w:val="auto"/>
          <w:szCs w:val="21"/>
          <w:lang w:val="en-US" w:eastAsia="zh-CN"/>
        </w:rPr>
        <w:t>企业介绍：</w:t>
      </w:r>
      <w:r>
        <w:rPr>
          <w:rFonts w:hint="eastAsia" w:ascii="宋体" w:hAnsi="宋体" w:cs="宋体"/>
          <w:bCs/>
          <w:color w:val="auto"/>
          <w:szCs w:val="21"/>
          <w:lang w:val="zh-CN" w:eastAsia="zh-CN"/>
        </w:rPr>
        <w:t>格式自拟</w:t>
      </w:r>
      <w:r>
        <w:rPr>
          <w:rFonts w:hint="eastAsia" w:ascii="宋体" w:hAnsi="宋体" w:cs="宋体"/>
          <w:bCs/>
          <w:color w:val="auto"/>
          <w:szCs w:val="21"/>
          <w:lang w:val="zh-CN"/>
        </w:rPr>
        <w:t>。</w:t>
      </w:r>
    </w:p>
    <w:p w14:paraId="1D4ACAA1">
      <w:pPr>
        <w:numPr>
          <w:ilvl w:val="0"/>
          <w:numId w:val="16"/>
        </w:numPr>
        <w:autoSpaceDE w:val="0"/>
        <w:autoSpaceDN w:val="0"/>
        <w:adjustRightInd w:val="0"/>
        <w:spacing w:line="360" w:lineRule="auto"/>
        <w:outlineLvl w:val="9"/>
        <w:rPr>
          <w:rFonts w:hint="eastAsia" w:ascii="宋体" w:hAnsi="宋体" w:cs="宋体"/>
          <w:bCs/>
          <w:color w:val="auto"/>
          <w:szCs w:val="21"/>
          <w:lang w:val="zh-CN" w:eastAsia="zh-CN"/>
        </w:rPr>
      </w:pPr>
      <w:r>
        <w:rPr>
          <w:rFonts w:hint="eastAsia" w:ascii="宋体" w:hAnsi="宋体" w:cs="宋体"/>
          <w:bCs/>
          <w:color w:val="auto"/>
          <w:szCs w:val="21"/>
          <w:lang w:val="en-US" w:eastAsia="zh-CN"/>
        </w:rPr>
        <w:t>企业营业执照</w:t>
      </w:r>
    </w:p>
    <w:p w14:paraId="4C30F6F3">
      <w:pPr>
        <w:numPr>
          <w:ilvl w:val="0"/>
          <w:numId w:val="16"/>
        </w:numPr>
        <w:autoSpaceDE w:val="0"/>
        <w:autoSpaceDN w:val="0"/>
        <w:adjustRightInd w:val="0"/>
        <w:spacing w:line="360" w:lineRule="auto"/>
        <w:outlineLvl w:val="9"/>
        <w:rPr>
          <w:rFonts w:hint="eastAsia" w:ascii="宋体" w:hAnsi="宋体" w:cs="宋体"/>
          <w:bCs/>
          <w:color w:val="auto"/>
          <w:szCs w:val="21"/>
          <w:lang w:val="zh-CN" w:eastAsia="zh-CN"/>
        </w:rPr>
      </w:pPr>
      <w:r>
        <w:rPr>
          <w:rFonts w:hint="eastAsia" w:ascii="宋体" w:hAnsi="宋体" w:cs="宋体"/>
          <w:bCs/>
          <w:color w:val="auto"/>
          <w:szCs w:val="21"/>
          <w:lang w:val="zh-CN" w:eastAsia="zh-CN"/>
        </w:rPr>
        <w:t>财务要求：投标人提供2023年经会计师事务所或审计机构出具的财务审计报告或提供其基本开户银行在投标截止日前六个月内出具的资信证明（银行出具的存款证明不能替代银行资信证明）</w:t>
      </w:r>
    </w:p>
    <w:p w14:paraId="24412FEE">
      <w:pPr>
        <w:numPr>
          <w:ilvl w:val="0"/>
          <w:numId w:val="16"/>
        </w:numPr>
        <w:autoSpaceDE w:val="0"/>
        <w:autoSpaceDN w:val="0"/>
        <w:adjustRightInd w:val="0"/>
        <w:spacing w:line="360" w:lineRule="auto"/>
        <w:outlineLvl w:val="9"/>
        <w:rPr>
          <w:rFonts w:hint="eastAsia" w:ascii="宋体" w:hAnsi="宋体" w:cs="宋体"/>
          <w:bCs/>
          <w:color w:val="auto"/>
          <w:szCs w:val="21"/>
          <w:lang w:val="zh-CN" w:eastAsia="zh-CN"/>
        </w:rPr>
      </w:pPr>
      <w:r>
        <w:rPr>
          <w:rFonts w:hint="eastAsia" w:ascii="宋体" w:hAnsi="宋体" w:cs="宋体"/>
          <w:bCs/>
          <w:color w:val="auto"/>
          <w:szCs w:val="21"/>
          <w:lang w:val="zh-CN" w:eastAsia="zh-CN"/>
        </w:rPr>
        <w:t>纳税要求：投标人提供近一年（2024年03月至今）任意一个月的依法纳税证明(依法免税的投标人可提供相应文件证明其依法免税)</w:t>
      </w:r>
    </w:p>
    <w:p w14:paraId="23A6C640">
      <w:pPr>
        <w:numPr>
          <w:ilvl w:val="0"/>
          <w:numId w:val="16"/>
        </w:numPr>
        <w:autoSpaceDE w:val="0"/>
        <w:autoSpaceDN w:val="0"/>
        <w:adjustRightInd w:val="0"/>
        <w:spacing w:line="360" w:lineRule="auto"/>
        <w:outlineLvl w:val="9"/>
        <w:rPr>
          <w:rFonts w:hint="eastAsia" w:ascii="宋体" w:hAnsi="宋体" w:cs="宋体"/>
          <w:bCs/>
          <w:color w:val="auto"/>
          <w:szCs w:val="21"/>
          <w:lang w:val="zh-CN" w:eastAsia="zh-CN"/>
        </w:rPr>
      </w:pPr>
      <w:r>
        <w:rPr>
          <w:rFonts w:hint="eastAsia" w:ascii="宋体" w:hAnsi="宋体" w:cs="宋体"/>
          <w:bCs/>
          <w:color w:val="auto"/>
          <w:szCs w:val="21"/>
          <w:lang w:val="zh-CN" w:eastAsia="zh-CN"/>
        </w:rPr>
        <w:t>社保要求：投标人提供近一年（2024年03月至今）任意一个月的依法缴纳社会保障资金的证明(依法不需要缴纳社会保障资金的投标人可提供相应文件证明其依法不需要缴纳社会保障资金)</w:t>
      </w:r>
    </w:p>
    <w:p w14:paraId="22927EFA">
      <w:pPr>
        <w:autoSpaceDE w:val="0"/>
        <w:autoSpaceDN w:val="0"/>
        <w:adjustRightInd w:val="0"/>
        <w:outlineLvl w:val="9"/>
        <w:rPr>
          <w:rFonts w:hint="eastAsia" w:ascii="宋体" w:hAnsi="宋体" w:cs="宋体"/>
          <w:color w:val="auto"/>
          <w:sz w:val="24"/>
        </w:rPr>
      </w:pPr>
    </w:p>
    <w:p w14:paraId="02F2F63E">
      <w:pPr>
        <w:autoSpaceDE w:val="0"/>
        <w:autoSpaceDN w:val="0"/>
        <w:adjustRightInd w:val="0"/>
        <w:outlineLvl w:val="9"/>
        <w:rPr>
          <w:rFonts w:hint="eastAsia" w:ascii="宋体" w:hAnsi="宋体" w:cs="宋体"/>
          <w:color w:val="auto"/>
          <w:sz w:val="24"/>
        </w:rPr>
      </w:pPr>
    </w:p>
    <w:p w14:paraId="3796A567">
      <w:pPr>
        <w:autoSpaceDE w:val="0"/>
        <w:autoSpaceDN w:val="0"/>
        <w:adjustRightInd w:val="0"/>
        <w:outlineLvl w:val="9"/>
        <w:rPr>
          <w:rFonts w:hint="eastAsia" w:ascii="宋体" w:hAnsi="宋体" w:cs="宋体"/>
          <w:color w:val="auto"/>
          <w:sz w:val="24"/>
        </w:rPr>
      </w:pPr>
    </w:p>
    <w:p w14:paraId="661FEB65">
      <w:pPr>
        <w:autoSpaceDE w:val="0"/>
        <w:autoSpaceDN w:val="0"/>
        <w:adjustRightInd w:val="0"/>
        <w:outlineLvl w:val="9"/>
        <w:rPr>
          <w:rFonts w:hint="eastAsia" w:ascii="宋体" w:hAnsi="宋体" w:cs="宋体"/>
          <w:color w:val="auto"/>
          <w:sz w:val="24"/>
        </w:rPr>
      </w:pPr>
    </w:p>
    <w:p w14:paraId="0F12AF2D">
      <w:pPr>
        <w:autoSpaceDE w:val="0"/>
        <w:autoSpaceDN w:val="0"/>
        <w:adjustRightInd w:val="0"/>
        <w:outlineLvl w:val="9"/>
        <w:rPr>
          <w:rFonts w:hint="eastAsia" w:ascii="宋体" w:hAnsi="宋体" w:cs="宋体"/>
          <w:color w:val="auto"/>
          <w:sz w:val="24"/>
        </w:rPr>
      </w:pPr>
    </w:p>
    <w:p w14:paraId="6B228A71">
      <w:pPr>
        <w:autoSpaceDE w:val="0"/>
        <w:autoSpaceDN w:val="0"/>
        <w:adjustRightInd w:val="0"/>
        <w:outlineLvl w:val="9"/>
        <w:rPr>
          <w:rFonts w:hint="eastAsia" w:ascii="宋体" w:hAnsi="宋体" w:cs="宋体"/>
          <w:color w:val="auto"/>
          <w:sz w:val="24"/>
        </w:rPr>
      </w:pPr>
    </w:p>
    <w:p w14:paraId="438BBFEB">
      <w:pPr>
        <w:autoSpaceDE w:val="0"/>
        <w:autoSpaceDN w:val="0"/>
        <w:adjustRightInd w:val="0"/>
        <w:outlineLvl w:val="9"/>
        <w:rPr>
          <w:rFonts w:hint="eastAsia" w:ascii="宋体" w:hAnsi="宋体" w:cs="宋体"/>
          <w:color w:val="auto"/>
          <w:sz w:val="24"/>
        </w:rPr>
      </w:pPr>
    </w:p>
    <w:p w14:paraId="5AA498FB">
      <w:pPr>
        <w:autoSpaceDE w:val="0"/>
        <w:autoSpaceDN w:val="0"/>
        <w:adjustRightInd w:val="0"/>
        <w:outlineLvl w:val="9"/>
        <w:rPr>
          <w:rFonts w:hint="eastAsia" w:ascii="宋体" w:hAnsi="宋体" w:cs="宋体"/>
          <w:color w:val="auto"/>
          <w:sz w:val="24"/>
        </w:rPr>
      </w:pPr>
    </w:p>
    <w:p w14:paraId="3680F181">
      <w:pPr>
        <w:autoSpaceDE w:val="0"/>
        <w:autoSpaceDN w:val="0"/>
        <w:adjustRightInd w:val="0"/>
        <w:outlineLvl w:val="9"/>
        <w:rPr>
          <w:rFonts w:hint="eastAsia" w:ascii="宋体" w:hAnsi="宋体" w:cs="宋体"/>
          <w:color w:val="auto"/>
          <w:sz w:val="24"/>
        </w:rPr>
      </w:pPr>
    </w:p>
    <w:p w14:paraId="2E893F8C">
      <w:pPr>
        <w:autoSpaceDE w:val="0"/>
        <w:autoSpaceDN w:val="0"/>
        <w:adjustRightInd w:val="0"/>
        <w:outlineLvl w:val="9"/>
        <w:rPr>
          <w:rFonts w:hint="eastAsia" w:ascii="宋体" w:hAnsi="宋体" w:cs="宋体"/>
          <w:color w:val="auto"/>
          <w:sz w:val="24"/>
        </w:rPr>
      </w:pPr>
    </w:p>
    <w:p w14:paraId="460C4D45">
      <w:pPr>
        <w:autoSpaceDE w:val="0"/>
        <w:autoSpaceDN w:val="0"/>
        <w:adjustRightInd w:val="0"/>
        <w:outlineLvl w:val="9"/>
        <w:rPr>
          <w:rFonts w:hint="eastAsia" w:ascii="宋体" w:hAnsi="宋体" w:cs="宋体"/>
          <w:color w:val="auto"/>
          <w:sz w:val="24"/>
        </w:rPr>
      </w:pPr>
    </w:p>
    <w:p w14:paraId="683A5397">
      <w:pPr>
        <w:autoSpaceDE w:val="0"/>
        <w:autoSpaceDN w:val="0"/>
        <w:adjustRightInd w:val="0"/>
        <w:outlineLvl w:val="9"/>
        <w:rPr>
          <w:rFonts w:hint="eastAsia" w:ascii="宋体" w:hAnsi="宋体" w:cs="宋体"/>
          <w:color w:val="auto"/>
          <w:sz w:val="24"/>
        </w:rPr>
      </w:pPr>
    </w:p>
    <w:p w14:paraId="1405199B">
      <w:pPr>
        <w:autoSpaceDE w:val="0"/>
        <w:autoSpaceDN w:val="0"/>
        <w:adjustRightInd w:val="0"/>
        <w:outlineLvl w:val="9"/>
        <w:rPr>
          <w:rFonts w:hint="eastAsia" w:ascii="宋体" w:hAnsi="宋体" w:cs="宋体"/>
          <w:color w:val="auto"/>
          <w:sz w:val="24"/>
        </w:rPr>
      </w:pPr>
    </w:p>
    <w:p w14:paraId="554A4B32">
      <w:pPr>
        <w:autoSpaceDE w:val="0"/>
        <w:autoSpaceDN w:val="0"/>
        <w:adjustRightInd w:val="0"/>
        <w:outlineLvl w:val="9"/>
        <w:rPr>
          <w:rFonts w:hint="eastAsia" w:ascii="宋体" w:hAnsi="宋体" w:cs="宋体"/>
          <w:color w:val="auto"/>
          <w:sz w:val="24"/>
        </w:rPr>
      </w:pPr>
    </w:p>
    <w:p w14:paraId="730CF3C9">
      <w:pPr>
        <w:autoSpaceDE w:val="0"/>
        <w:autoSpaceDN w:val="0"/>
        <w:adjustRightInd w:val="0"/>
        <w:outlineLvl w:val="9"/>
        <w:rPr>
          <w:rFonts w:hint="eastAsia" w:ascii="宋体" w:hAnsi="宋体" w:cs="宋体"/>
          <w:color w:val="auto"/>
          <w:sz w:val="24"/>
        </w:rPr>
      </w:pPr>
    </w:p>
    <w:p w14:paraId="3CFDE967">
      <w:pPr>
        <w:autoSpaceDE w:val="0"/>
        <w:autoSpaceDN w:val="0"/>
        <w:adjustRightInd w:val="0"/>
        <w:outlineLvl w:val="9"/>
        <w:rPr>
          <w:rFonts w:hint="eastAsia" w:ascii="宋体" w:hAnsi="宋体" w:cs="宋体"/>
          <w:color w:val="auto"/>
          <w:sz w:val="24"/>
        </w:rPr>
      </w:pPr>
    </w:p>
    <w:p w14:paraId="72D05CB7">
      <w:pPr>
        <w:autoSpaceDE w:val="0"/>
        <w:autoSpaceDN w:val="0"/>
        <w:adjustRightInd w:val="0"/>
        <w:outlineLvl w:val="9"/>
        <w:rPr>
          <w:rFonts w:hint="eastAsia" w:ascii="宋体" w:hAnsi="宋体" w:cs="宋体"/>
          <w:color w:val="auto"/>
          <w:sz w:val="24"/>
        </w:rPr>
      </w:pPr>
    </w:p>
    <w:p w14:paraId="1D46A5E0">
      <w:pPr>
        <w:autoSpaceDE w:val="0"/>
        <w:autoSpaceDN w:val="0"/>
        <w:adjustRightInd w:val="0"/>
        <w:outlineLvl w:val="9"/>
        <w:rPr>
          <w:rFonts w:hint="eastAsia" w:ascii="宋体" w:hAnsi="宋体" w:cs="宋体"/>
          <w:color w:val="auto"/>
          <w:sz w:val="24"/>
        </w:rPr>
      </w:pPr>
    </w:p>
    <w:p w14:paraId="6203ABA9">
      <w:pPr>
        <w:autoSpaceDE w:val="0"/>
        <w:autoSpaceDN w:val="0"/>
        <w:adjustRightInd w:val="0"/>
        <w:outlineLvl w:val="9"/>
        <w:rPr>
          <w:rFonts w:hint="eastAsia" w:ascii="宋体" w:hAnsi="宋体" w:cs="宋体"/>
          <w:color w:val="auto"/>
          <w:sz w:val="24"/>
        </w:rPr>
      </w:pPr>
    </w:p>
    <w:p w14:paraId="4EF59D8D">
      <w:pPr>
        <w:autoSpaceDE w:val="0"/>
        <w:autoSpaceDN w:val="0"/>
        <w:adjustRightInd w:val="0"/>
        <w:outlineLvl w:val="9"/>
        <w:rPr>
          <w:rFonts w:hint="eastAsia" w:ascii="宋体" w:hAnsi="宋体" w:cs="宋体"/>
          <w:color w:val="auto"/>
          <w:sz w:val="24"/>
        </w:rPr>
      </w:pPr>
    </w:p>
    <w:p w14:paraId="1B9DC09B">
      <w:pPr>
        <w:autoSpaceDE w:val="0"/>
        <w:autoSpaceDN w:val="0"/>
        <w:adjustRightInd w:val="0"/>
        <w:outlineLvl w:val="9"/>
        <w:rPr>
          <w:rFonts w:hint="eastAsia" w:ascii="宋体" w:hAnsi="宋体" w:cs="宋体"/>
          <w:color w:val="auto"/>
          <w:sz w:val="24"/>
        </w:rPr>
      </w:pPr>
    </w:p>
    <w:p w14:paraId="54B87E57">
      <w:pPr>
        <w:autoSpaceDE w:val="0"/>
        <w:autoSpaceDN w:val="0"/>
        <w:adjustRightInd w:val="0"/>
        <w:outlineLvl w:val="9"/>
        <w:rPr>
          <w:rFonts w:hint="eastAsia" w:ascii="宋体" w:hAnsi="宋体" w:cs="宋体"/>
          <w:color w:val="auto"/>
          <w:sz w:val="24"/>
        </w:rPr>
      </w:pPr>
    </w:p>
    <w:p w14:paraId="2288122F">
      <w:pPr>
        <w:autoSpaceDE w:val="0"/>
        <w:autoSpaceDN w:val="0"/>
        <w:adjustRightInd w:val="0"/>
        <w:outlineLvl w:val="9"/>
        <w:rPr>
          <w:rFonts w:hint="eastAsia" w:ascii="宋体" w:hAnsi="宋体" w:cs="宋体"/>
          <w:color w:val="auto"/>
          <w:sz w:val="24"/>
        </w:rPr>
      </w:pPr>
    </w:p>
    <w:p w14:paraId="3CDBA825">
      <w:pPr>
        <w:autoSpaceDE w:val="0"/>
        <w:autoSpaceDN w:val="0"/>
        <w:adjustRightInd w:val="0"/>
        <w:outlineLvl w:val="9"/>
        <w:rPr>
          <w:rFonts w:hint="eastAsia" w:ascii="宋体" w:hAnsi="宋体" w:cs="宋体"/>
          <w:color w:val="auto"/>
          <w:sz w:val="24"/>
        </w:rPr>
      </w:pPr>
    </w:p>
    <w:p w14:paraId="330DFA64">
      <w:pPr>
        <w:autoSpaceDE w:val="0"/>
        <w:autoSpaceDN w:val="0"/>
        <w:adjustRightInd w:val="0"/>
        <w:outlineLvl w:val="9"/>
        <w:rPr>
          <w:rFonts w:hint="eastAsia" w:ascii="宋体" w:hAnsi="宋体" w:cs="宋体"/>
          <w:color w:val="auto"/>
          <w:sz w:val="24"/>
        </w:rPr>
      </w:pPr>
    </w:p>
    <w:p w14:paraId="6D99FB82">
      <w:pPr>
        <w:autoSpaceDE w:val="0"/>
        <w:autoSpaceDN w:val="0"/>
        <w:adjustRightInd w:val="0"/>
        <w:outlineLvl w:val="9"/>
        <w:rPr>
          <w:rFonts w:hint="eastAsia" w:ascii="宋体" w:hAnsi="宋体" w:cs="宋体"/>
          <w:color w:val="auto"/>
          <w:sz w:val="24"/>
        </w:rPr>
      </w:pPr>
    </w:p>
    <w:p w14:paraId="2C818D7C">
      <w:pPr>
        <w:autoSpaceDE w:val="0"/>
        <w:autoSpaceDN w:val="0"/>
        <w:adjustRightInd w:val="0"/>
        <w:jc w:val="center"/>
        <w:outlineLvl w:val="9"/>
        <w:rPr>
          <w:rFonts w:hint="eastAsia" w:ascii="宋体" w:hAnsi="宋体" w:cs="宋体"/>
          <w:b/>
          <w:color w:val="auto"/>
          <w:sz w:val="24"/>
          <w:lang w:val="zh-CN"/>
        </w:rPr>
      </w:pPr>
    </w:p>
    <w:p w14:paraId="1C68E85E">
      <w:pPr>
        <w:autoSpaceDE w:val="0"/>
        <w:autoSpaceDN w:val="0"/>
        <w:adjustRightInd w:val="0"/>
        <w:jc w:val="left"/>
        <w:outlineLvl w:val="1"/>
        <w:rPr>
          <w:rFonts w:hint="eastAsia" w:ascii="宋体" w:hAnsi="宋体" w:cs="宋体"/>
          <w:b/>
          <w:color w:val="auto"/>
          <w:sz w:val="24"/>
          <w:lang w:val="zh-CN"/>
        </w:rPr>
        <w:sectPr>
          <w:headerReference r:id="rId11" w:type="default"/>
          <w:pgSz w:w="11906" w:h="16838"/>
          <w:pgMar w:top="1440" w:right="1080" w:bottom="1440" w:left="1080" w:header="851" w:footer="737" w:gutter="0"/>
          <w:pgBorders>
            <w:top w:val="none" w:sz="0" w:space="0"/>
            <w:left w:val="none" w:sz="0" w:space="0"/>
            <w:bottom w:val="none" w:sz="0" w:space="0"/>
            <w:right w:val="none" w:sz="0" w:space="0"/>
          </w:pgBorders>
          <w:pgNumType w:fmt="decimal"/>
          <w:cols w:space="720" w:num="1"/>
          <w:titlePg/>
          <w:docGrid w:linePitch="490" w:charSpace="0"/>
        </w:sectPr>
      </w:pPr>
      <w:bookmarkStart w:id="115" w:name="_Toc125"/>
      <w:bookmarkStart w:id="116" w:name="_Toc22598"/>
    </w:p>
    <w:p w14:paraId="458DB1C8">
      <w:pPr>
        <w:autoSpaceDE w:val="0"/>
        <w:autoSpaceDN w:val="0"/>
        <w:adjustRightInd w:val="0"/>
        <w:jc w:val="left"/>
        <w:outlineLvl w:val="1"/>
        <w:rPr>
          <w:rFonts w:hint="eastAsia" w:ascii="宋体" w:hAnsi="宋体" w:cs="宋体"/>
          <w:b/>
          <w:color w:val="auto"/>
          <w:sz w:val="24"/>
        </w:rPr>
      </w:pPr>
      <w:r>
        <w:rPr>
          <w:rFonts w:hint="eastAsia" w:ascii="宋体" w:hAnsi="宋体" w:cs="宋体"/>
          <w:b/>
          <w:color w:val="auto"/>
          <w:sz w:val="24"/>
          <w:lang w:val="zh-CN"/>
        </w:rPr>
        <w:t>格式四</w:t>
      </w:r>
      <w:r>
        <w:rPr>
          <w:rFonts w:hint="eastAsia" w:ascii="宋体" w:hAnsi="宋体" w:cs="宋体"/>
          <w:b/>
          <w:color w:val="auto"/>
          <w:sz w:val="24"/>
          <w:lang w:val="en-US" w:eastAsia="zh-CN"/>
        </w:rPr>
        <w:t xml:space="preserve">  </w:t>
      </w:r>
      <w:r>
        <w:rPr>
          <w:rFonts w:hint="eastAsia" w:ascii="宋体" w:hAnsi="宋体" w:cs="宋体"/>
          <w:b/>
          <w:color w:val="auto"/>
          <w:sz w:val="24"/>
          <w:lang w:val="zh-CN"/>
        </w:rPr>
        <w:t>投标人的资格声明</w:t>
      </w:r>
      <w:bookmarkEnd w:id="115"/>
      <w:bookmarkEnd w:id="116"/>
    </w:p>
    <w:p w14:paraId="0CA50384">
      <w:pPr>
        <w:autoSpaceDE w:val="0"/>
        <w:autoSpaceDN w:val="0"/>
        <w:adjustRightInd w:val="0"/>
        <w:outlineLvl w:val="9"/>
        <w:rPr>
          <w:rFonts w:hint="eastAsia" w:ascii="宋体" w:hAnsi="宋体" w:cs="宋体"/>
          <w:b/>
          <w:color w:val="auto"/>
          <w:sz w:val="24"/>
        </w:rPr>
      </w:pPr>
    </w:p>
    <w:p w14:paraId="6675A3E3">
      <w:pPr>
        <w:autoSpaceDE w:val="0"/>
        <w:autoSpaceDN w:val="0"/>
        <w:adjustRightInd w:val="0"/>
        <w:spacing w:line="360" w:lineRule="auto"/>
        <w:outlineLvl w:val="9"/>
        <w:rPr>
          <w:rFonts w:hint="eastAsia" w:ascii="宋体" w:hAnsi="宋体" w:cs="宋体"/>
          <w:color w:val="auto"/>
          <w:szCs w:val="21"/>
        </w:rPr>
      </w:pPr>
      <w:r>
        <w:rPr>
          <w:rFonts w:hint="eastAsia" w:ascii="宋体" w:hAnsi="宋体" w:cs="宋体"/>
          <w:color w:val="auto"/>
          <w:szCs w:val="21"/>
          <w:lang w:val="zh-CN"/>
        </w:rPr>
        <w:t>致吉林亿品工程项目管理有限公司：</w:t>
      </w:r>
    </w:p>
    <w:p w14:paraId="68980D18">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zh-CN"/>
        </w:rPr>
        <w:t>按照《中华人民共和国政府采购法》、《中华人民共和国政府采购法实施条例》</w:t>
      </w:r>
      <w:r>
        <w:rPr>
          <w:rFonts w:hint="eastAsia" w:ascii="宋体" w:hAnsi="宋体" w:cs="宋体"/>
          <w:color w:val="auto"/>
          <w:szCs w:val="21"/>
          <w:lang w:val="en-US" w:eastAsia="zh-CN"/>
        </w:rPr>
        <w:t>及</w:t>
      </w:r>
      <w:r>
        <w:rPr>
          <w:rFonts w:hint="eastAsia" w:ascii="宋体" w:hAnsi="宋体" w:cs="宋体"/>
          <w:color w:val="auto"/>
          <w:szCs w:val="21"/>
          <w:lang w:val="zh-CN"/>
        </w:rPr>
        <w:t>你公司发布的《</w:t>
      </w:r>
      <w:r>
        <w:rPr>
          <w:rFonts w:hint="eastAsia" w:ascii="宋体" w:hAnsi="宋体" w:cs="宋体"/>
          <w:color w:val="auto"/>
          <w:szCs w:val="21"/>
          <w:u w:val="single"/>
          <w:lang w:val="zh-CN"/>
        </w:rPr>
        <w:t xml:space="preserve">项目名称 </w:t>
      </w:r>
      <w:r>
        <w:rPr>
          <w:rFonts w:hint="eastAsia" w:ascii="宋体" w:hAnsi="宋体" w:cs="宋体"/>
          <w:color w:val="auto"/>
          <w:szCs w:val="21"/>
          <w:lang w:val="zh-CN"/>
        </w:rPr>
        <w:t>招标文件》的规定，我公司郑重声明如下：</w:t>
      </w:r>
    </w:p>
    <w:p w14:paraId="7644F2E7">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rPr>
        <w:t>1</w:t>
      </w:r>
      <w:r>
        <w:rPr>
          <w:rFonts w:hint="eastAsia" w:ascii="宋体" w:hAnsi="宋体" w:cs="宋体"/>
          <w:color w:val="auto"/>
          <w:szCs w:val="21"/>
          <w:lang w:val="zh-CN"/>
        </w:rPr>
        <w:t>、满足《中华人民共和国政府采购法》第二十二条规定。</w:t>
      </w:r>
    </w:p>
    <w:p w14:paraId="29B4E8B0">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lang w:val="zh-CN"/>
        </w:rPr>
        <w:t>（一）具有独立承担民事责任的能力；</w:t>
      </w:r>
    </w:p>
    <w:p w14:paraId="0F9A0BD6">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lang w:val="zh-CN"/>
        </w:rPr>
        <w:t>（二）具有良好的商业信誉和健全的财务会计制度；</w:t>
      </w:r>
    </w:p>
    <w:p w14:paraId="5B607703">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lang w:val="zh-CN"/>
        </w:rPr>
        <w:t>（三）具有履行合同所必需的设备和专业技术能力；</w:t>
      </w:r>
    </w:p>
    <w:p w14:paraId="3E63DB11">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lang w:val="zh-CN"/>
        </w:rPr>
        <w:t>（四）有依法缴纳税收和社会保障资金的良好记录；</w:t>
      </w:r>
    </w:p>
    <w:p w14:paraId="355B76EE">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lang w:val="zh-CN"/>
        </w:rPr>
        <w:t>（五）参加政府采购活动前三年内，在经营活动中没有重大违法记录；</w:t>
      </w:r>
    </w:p>
    <w:p w14:paraId="5E7CF3A4">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lang w:val="zh-CN"/>
        </w:rPr>
        <w:t>（六）法律、行政法规规定的其他条件。</w:t>
      </w:r>
    </w:p>
    <w:p w14:paraId="143EE11B">
      <w:pPr>
        <w:autoSpaceDE w:val="0"/>
        <w:autoSpaceDN w:val="0"/>
        <w:adjustRightInd w:val="0"/>
        <w:spacing w:line="360" w:lineRule="auto"/>
        <w:ind w:firstLine="480"/>
        <w:jc w:val="left"/>
        <w:outlineLvl w:val="9"/>
        <w:rPr>
          <w:rFonts w:hint="eastAsia" w:ascii="宋体" w:hAnsi="宋体" w:cs="宋体"/>
          <w:color w:val="auto"/>
          <w:szCs w:val="21"/>
          <w:lang w:val="zh-CN"/>
        </w:rPr>
      </w:pPr>
      <w:r>
        <w:rPr>
          <w:rFonts w:hint="eastAsia" w:ascii="宋体" w:hAnsi="宋体" w:cs="宋体"/>
          <w:color w:val="auto"/>
          <w:szCs w:val="21"/>
          <w:lang w:val="zh-CN" w:eastAsia="zh-CN"/>
        </w:rPr>
        <w:t>2.不存在</w:t>
      </w:r>
      <w:r>
        <w:rPr>
          <w:rFonts w:hint="eastAsia" w:ascii="宋体" w:hAnsi="宋体" w:cs="宋体"/>
          <w:color w:val="auto"/>
          <w:szCs w:val="21"/>
          <w:lang w:val="zh-CN"/>
        </w:rPr>
        <w:t>与采购人存在利害关系可能影响采购公正性的法人、其它组织或者个人参加投标；</w:t>
      </w:r>
      <w:r>
        <w:rPr>
          <w:rFonts w:hint="eastAsia" w:ascii="宋体" w:hAnsi="宋体" w:cs="宋体"/>
          <w:color w:val="auto"/>
          <w:szCs w:val="21"/>
          <w:lang w:val="zh-CN" w:eastAsia="zh-CN"/>
        </w:rPr>
        <w:t>不存在</w:t>
      </w:r>
      <w:r>
        <w:rPr>
          <w:rFonts w:hint="eastAsia" w:ascii="宋体" w:hAnsi="宋体" w:cs="宋体"/>
          <w:color w:val="auto"/>
          <w:szCs w:val="21"/>
          <w:lang w:val="zh-CN"/>
        </w:rPr>
        <w:t>单位负责人为同一人或者存在直接控股、管理关系的不同</w:t>
      </w:r>
      <w:r>
        <w:rPr>
          <w:rFonts w:hint="eastAsia" w:ascii="宋体" w:hAnsi="宋体" w:cs="宋体"/>
          <w:color w:val="auto"/>
          <w:szCs w:val="21"/>
          <w:lang w:val="zh-CN" w:eastAsia="zh-CN"/>
        </w:rPr>
        <w:t>投标人</w:t>
      </w:r>
      <w:r>
        <w:rPr>
          <w:rFonts w:hint="eastAsia" w:ascii="宋体" w:hAnsi="宋体" w:cs="宋体"/>
          <w:color w:val="auto"/>
          <w:szCs w:val="21"/>
          <w:lang w:val="zh-CN"/>
        </w:rPr>
        <w:t>，参加同一合同项下的政府采购活动。违反这两款规定的，相关投标均无效。</w:t>
      </w:r>
    </w:p>
    <w:p w14:paraId="7E13A334">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en-US" w:eastAsia="zh-CN"/>
        </w:rPr>
        <w:t>3.</w:t>
      </w:r>
      <w:r>
        <w:rPr>
          <w:rFonts w:hint="eastAsia" w:ascii="宋体" w:hAnsi="宋体" w:cs="宋体"/>
          <w:color w:val="auto"/>
          <w:szCs w:val="21"/>
          <w:lang w:val="zh-CN"/>
        </w:rPr>
        <w:t>我公司在参与本次政府招标活动时未受到任何地方政府招标部门作出的暂停参加政府招标活动的处罚。</w:t>
      </w:r>
    </w:p>
    <w:p w14:paraId="285F8046">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zh-CN"/>
        </w:rPr>
        <w:t>我公司保证上述声明的事项都是真实的，如有虚假，我公司承担相应的法律责任，并承担因此给你中心以及本项目招标人所造成的损失。</w:t>
      </w:r>
    </w:p>
    <w:p w14:paraId="578E1861">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zh-CN"/>
        </w:rPr>
        <w:t>我公司已经按照你公司招标文件的要求提交了所要求提交的能够证明上述声明事项真实性的全部文件材料，并保证随时按照你公司的要求提供能够证明上述声明事项真实性的任何有效文件。</w:t>
      </w:r>
    </w:p>
    <w:p w14:paraId="6869E602">
      <w:pPr>
        <w:autoSpaceDE w:val="0"/>
        <w:autoSpaceDN w:val="0"/>
        <w:adjustRightInd w:val="0"/>
        <w:spacing w:line="360" w:lineRule="auto"/>
        <w:ind w:firstLine="480"/>
        <w:outlineLvl w:val="9"/>
        <w:rPr>
          <w:rFonts w:hint="eastAsia" w:ascii="宋体" w:hAnsi="宋体" w:cs="宋体"/>
          <w:color w:val="auto"/>
          <w:szCs w:val="21"/>
        </w:rPr>
      </w:pPr>
    </w:p>
    <w:p w14:paraId="425153CC">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zh-CN"/>
        </w:rPr>
        <w:t>投标人名称全称：</w:t>
      </w:r>
    </w:p>
    <w:p w14:paraId="30CA7B0D">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zh-CN"/>
        </w:rPr>
        <w:t>投标人单位公章：</w:t>
      </w:r>
    </w:p>
    <w:p w14:paraId="2B8FF276">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zh-CN"/>
        </w:rPr>
        <w:t>单位负责人或授权代理人签字：</w:t>
      </w:r>
    </w:p>
    <w:p w14:paraId="4B006F07">
      <w:pPr>
        <w:autoSpaceDE w:val="0"/>
        <w:autoSpaceDN w:val="0"/>
        <w:adjustRightInd w:val="0"/>
        <w:spacing w:line="360" w:lineRule="auto"/>
        <w:ind w:firstLine="480"/>
        <w:outlineLvl w:val="9"/>
        <w:rPr>
          <w:rFonts w:hint="eastAsia" w:ascii="宋体" w:hAnsi="宋体" w:cs="宋体"/>
          <w:color w:val="auto"/>
          <w:szCs w:val="21"/>
        </w:rPr>
      </w:pPr>
      <w:r>
        <w:rPr>
          <w:rFonts w:hint="eastAsia" w:ascii="宋体" w:hAnsi="宋体" w:cs="宋体"/>
          <w:color w:val="auto"/>
          <w:szCs w:val="21"/>
          <w:lang w:val="zh-CN"/>
        </w:rPr>
        <w:t>时间：</w:t>
      </w:r>
      <w:r>
        <w:rPr>
          <w:rFonts w:hint="eastAsia" w:ascii="宋体" w:hAnsi="宋体" w:cs="宋体"/>
          <w:color w:val="auto"/>
          <w:szCs w:val="21"/>
          <w:lang w:val="en-US" w:eastAsia="zh-CN"/>
        </w:rPr>
        <w:t xml:space="preserve">  </w:t>
      </w:r>
      <w:r>
        <w:rPr>
          <w:rFonts w:hint="eastAsia" w:ascii="宋体" w:hAnsi="宋体" w:cs="宋体"/>
          <w:color w:val="auto"/>
          <w:szCs w:val="21"/>
          <w:lang w:val="zh-CN"/>
        </w:rPr>
        <w:t>年</w:t>
      </w:r>
      <w:r>
        <w:rPr>
          <w:rFonts w:hint="eastAsia" w:ascii="宋体" w:hAnsi="宋体" w:cs="宋体"/>
          <w:color w:val="auto"/>
          <w:szCs w:val="21"/>
        </w:rPr>
        <w:t xml:space="preserve">  </w:t>
      </w:r>
      <w:r>
        <w:rPr>
          <w:rFonts w:hint="eastAsia" w:ascii="宋体" w:hAnsi="宋体" w:cs="宋体"/>
          <w:color w:val="auto"/>
          <w:szCs w:val="21"/>
          <w:lang w:val="zh-CN"/>
        </w:rPr>
        <w:t>月</w:t>
      </w:r>
      <w:r>
        <w:rPr>
          <w:rFonts w:hint="eastAsia" w:ascii="宋体" w:hAnsi="宋体" w:cs="宋体"/>
          <w:color w:val="auto"/>
          <w:szCs w:val="21"/>
        </w:rPr>
        <w:t xml:space="preserve">  </w:t>
      </w:r>
      <w:r>
        <w:rPr>
          <w:rFonts w:hint="eastAsia" w:ascii="宋体" w:hAnsi="宋体" w:cs="宋体"/>
          <w:color w:val="auto"/>
          <w:szCs w:val="21"/>
          <w:lang w:val="zh-CN"/>
        </w:rPr>
        <w:t>日</w:t>
      </w:r>
    </w:p>
    <w:p w14:paraId="7182F37A">
      <w:pPr>
        <w:autoSpaceDE w:val="0"/>
        <w:autoSpaceDN w:val="0"/>
        <w:adjustRightInd w:val="0"/>
        <w:ind w:firstLine="480"/>
        <w:outlineLvl w:val="9"/>
        <w:rPr>
          <w:rFonts w:hint="eastAsia" w:ascii="宋体" w:hAnsi="宋体" w:cs="宋体"/>
          <w:color w:val="auto"/>
          <w:sz w:val="24"/>
        </w:rPr>
      </w:pPr>
    </w:p>
    <w:p w14:paraId="5857C20D">
      <w:pPr>
        <w:autoSpaceDE w:val="0"/>
        <w:autoSpaceDN w:val="0"/>
        <w:adjustRightInd w:val="0"/>
        <w:outlineLvl w:val="9"/>
        <w:rPr>
          <w:rFonts w:hint="eastAsia" w:ascii="宋体" w:hAnsi="宋体" w:cs="宋体"/>
          <w:b/>
          <w:color w:val="auto"/>
          <w:sz w:val="24"/>
          <w:lang w:val="zh-CN"/>
        </w:rPr>
      </w:pPr>
    </w:p>
    <w:p w14:paraId="07FF9FB5">
      <w:pPr>
        <w:autoSpaceDE w:val="0"/>
        <w:autoSpaceDN w:val="0"/>
        <w:adjustRightInd w:val="0"/>
        <w:outlineLvl w:val="9"/>
        <w:rPr>
          <w:rFonts w:hint="eastAsia" w:ascii="宋体" w:hAnsi="宋体" w:cs="宋体"/>
          <w:b/>
          <w:color w:val="auto"/>
          <w:sz w:val="24"/>
          <w:lang w:val="zh-CN"/>
        </w:rPr>
      </w:pPr>
    </w:p>
    <w:p w14:paraId="1411B48E">
      <w:pPr>
        <w:autoSpaceDE w:val="0"/>
        <w:autoSpaceDN w:val="0"/>
        <w:adjustRightInd w:val="0"/>
        <w:outlineLvl w:val="9"/>
        <w:rPr>
          <w:rFonts w:hint="eastAsia" w:ascii="宋体" w:hAnsi="宋体" w:cs="宋体"/>
          <w:b/>
          <w:color w:val="auto"/>
          <w:sz w:val="24"/>
          <w:lang w:val="zh-CN"/>
        </w:rPr>
      </w:pPr>
    </w:p>
    <w:p w14:paraId="57005DE1">
      <w:pPr>
        <w:autoSpaceDE w:val="0"/>
        <w:autoSpaceDN w:val="0"/>
        <w:adjustRightInd w:val="0"/>
        <w:outlineLvl w:val="9"/>
        <w:rPr>
          <w:rFonts w:hint="eastAsia" w:ascii="宋体" w:hAnsi="宋体" w:cs="宋体"/>
          <w:b/>
          <w:color w:val="auto"/>
          <w:sz w:val="24"/>
          <w:lang w:val="zh-CN"/>
        </w:rPr>
      </w:pPr>
    </w:p>
    <w:p w14:paraId="11976D47">
      <w:pPr>
        <w:autoSpaceDE w:val="0"/>
        <w:autoSpaceDN w:val="0"/>
        <w:adjustRightInd w:val="0"/>
        <w:outlineLvl w:val="9"/>
        <w:rPr>
          <w:rFonts w:hint="eastAsia" w:ascii="宋体" w:hAnsi="宋体" w:cs="宋体"/>
          <w:b/>
          <w:color w:val="auto"/>
          <w:sz w:val="24"/>
          <w:lang w:val="zh-CN"/>
        </w:rPr>
      </w:pPr>
    </w:p>
    <w:p w14:paraId="25FD042A">
      <w:pPr>
        <w:autoSpaceDE w:val="0"/>
        <w:autoSpaceDN w:val="0"/>
        <w:adjustRightInd w:val="0"/>
        <w:outlineLvl w:val="9"/>
        <w:rPr>
          <w:rFonts w:hint="eastAsia" w:ascii="宋体" w:hAnsi="宋体" w:cs="宋体"/>
          <w:b/>
          <w:color w:val="auto"/>
          <w:sz w:val="24"/>
          <w:lang w:val="zh-CN"/>
        </w:rPr>
      </w:pPr>
    </w:p>
    <w:p w14:paraId="225FB608">
      <w:pPr>
        <w:autoSpaceDE w:val="0"/>
        <w:autoSpaceDN w:val="0"/>
        <w:adjustRightInd w:val="0"/>
        <w:outlineLvl w:val="9"/>
        <w:rPr>
          <w:rFonts w:hint="eastAsia" w:ascii="宋体" w:hAnsi="宋体" w:cs="宋体"/>
          <w:b/>
          <w:color w:val="auto"/>
          <w:sz w:val="24"/>
          <w:lang w:val="zh-CN"/>
        </w:rPr>
      </w:pPr>
    </w:p>
    <w:p w14:paraId="061867A9">
      <w:pPr>
        <w:autoSpaceDE w:val="0"/>
        <w:autoSpaceDN w:val="0"/>
        <w:adjustRightInd w:val="0"/>
        <w:outlineLvl w:val="9"/>
        <w:rPr>
          <w:rFonts w:hint="eastAsia" w:ascii="宋体" w:hAnsi="宋体" w:cs="宋体"/>
          <w:b/>
          <w:color w:val="auto"/>
          <w:sz w:val="24"/>
          <w:lang w:val="zh-CN"/>
        </w:rPr>
      </w:pPr>
    </w:p>
    <w:p w14:paraId="6311726E">
      <w:pPr>
        <w:autoSpaceDE w:val="0"/>
        <w:autoSpaceDN w:val="0"/>
        <w:adjustRightInd w:val="0"/>
        <w:outlineLvl w:val="9"/>
        <w:rPr>
          <w:rFonts w:hint="eastAsia" w:ascii="宋体" w:hAnsi="宋体" w:cs="宋体"/>
          <w:b/>
          <w:color w:val="auto"/>
          <w:sz w:val="24"/>
          <w:lang w:val="zh-CN"/>
        </w:rPr>
      </w:pPr>
    </w:p>
    <w:p w14:paraId="1CE9114A">
      <w:pPr>
        <w:autoSpaceDE w:val="0"/>
        <w:autoSpaceDN w:val="0"/>
        <w:adjustRightInd w:val="0"/>
        <w:outlineLvl w:val="9"/>
        <w:rPr>
          <w:rFonts w:hint="eastAsia" w:ascii="宋体" w:hAnsi="宋体" w:cs="宋体"/>
          <w:b/>
          <w:color w:val="auto"/>
          <w:sz w:val="24"/>
          <w:lang w:val="zh-CN"/>
        </w:rPr>
      </w:pPr>
    </w:p>
    <w:p w14:paraId="44C904A8">
      <w:pPr>
        <w:autoSpaceDE w:val="0"/>
        <w:autoSpaceDN w:val="0"/>
        <w:adjustRightInd w:val="0"/>
        <w:outlineLvl w:val="9"/>
        <w:rPr>
          <w:rFonts w:hint="eastAsia" w:ascii="宋体" w:hAnsi="宋体" w:cs="宋体"/>
          <w:b/>
          <w:color w:val="auto"/>
          <w:sz w:val="24"/>
          <w:lang w:val="zh-CN"/>
        </w:rPr>
      </w:pPr>
    </w:p>
    <w:p w14:paraId="7F7EAA90">
      <w:pPr>
        <w:autoSpaceDE w:val="0"/>
        <w:autoSpaceDN w:val="0"/>
        <w:adjustRightInd w:val="0"/>
        <w:jc w:val="left"/>
        <w:outlineLvl w:val="1"/>
        <w:rPr>
          <w:rFonts w:hint="eastAsia" w:ascii="宋体" w:hAnsi="宋体" w:cs="宋体"/>
          <w:b/>
          <w:color w:val="auto"/>
          <w:sz w:val="24"/>
          <w:lang w:val="en-US" w:eastAsia="zh-CN"/>
        </w:rPr>
      </w:pPr>
      <w:bookmarkStart w:id="117" w:name="_Toc9192"/>
      <w:bookmarkStart w:id="118" w:name="_Toc1355"/>
      <w:r>
        <w:rPr>
          <w:rFonts w:hint="eastAsia" w:ascii="宋体" w:hAnsi="宋体" w:cs="宋体"/>
          <w:b/>
          <w:color w:val="auto"/>
          <w:sz w:val="24"/>
          <w:lang w:val="zh-CN"/>
        </w:rPr>
        <w:t>格式五</w:t>
      </w:r>
      <w:r>
        <w:rPr>
          <w:rFonts w:hint="eastAsia" w:ascii="宋体" w:hAnsi="宋体" w:cs="宋体"/>
          <w:b/>
          <w:color w:val="auto"/>
          <w:sz w:val="24"/>
          <w:lang w:val="en-US" w:eastAsia="zh-CN"/>
        </w:rPr>
        <w:t xml:space="preserve">  </w:t>
      </w:r>
      <w:r>
        <w:rPr>
          <w:rFonts w:hint="eastAsia" w:ascii="宋体" w:hAnsi="宋体" w:cs="宋体"/>
          <w:b/>
          <w:color w:val="auto"/>
          <w:sz w:val="24"/>
          <w:szCs w:val="28"/>
        </w:rPr>
        <w:t>单位负责人证明书</w:t>
      </w:r>
      <w:bookmarkEnd w:id="117"/>
    </w:p>
    <w:p w14:paraId="1DC5CA67">
      <w:pPr>
        <w:pStyle w:val="19"/>
        <w:outlineLvl w:val="9"/>
        <w:rPr>
          <w:rFonts w:hint="eastAsia" w:ascii="宋体" w:hAnsi="宋体" w:cs="宋体"/>
          <w:b/>
          <w:color w:val="auto"/>
          <w:sz w:val="24"/>
          <w:lang w:val="en-US" w:eastAsia="zh-CN"/>
        </w:rPr>
      </w:pPr>
    </w:p>
    <w:p w14:paraId="4A75C0F3">
      <w:pPr>
        <w:spacing w:line="360" w:lineRule="auto"/>
        <w:jc w:val="center"/>
        <w:outlineLvl w:val="9"/>
        <w:rPr>
          <w:rFonts w:hint="eastAsia" w:ascii="仿宋_GB2312" w:hAnsi="宋体" w:eastAsia="仿宋_GB2312"/>
          <w:b/>
          <w:color w:val="auto"/>
          <w:sz w:val="24"/>
          <w:szCs w:val="28"/>
        </w:rPr>
      </w:pPr>
      <w:r>
        <w:rPr>
          <w:rFonts w:hint="eastAsia" w:ascii="宋体" w:hAnsi="宋体" w:cs="宋体"/>
          <w:b/>
          <w:color w:val="auto"/>
          <w:sz w:val="24"/>
          <w:szCs w:val="28"/>
        </w:rPr>
        <w:t>单位负责人证明书（格式）</w:t>
      </w:r>
    </w:p>
    <w:p w14:paraId="66C0A934">
      <w:pPr>
        <w:spacing w:line="360" w:lineRule="auto"/>
        <w:jc w:val="center"/>
        <w:outlineLvl w:val="9"/>
        <w:rPr>
          <w:rFonts w:hint="eastAsia" w:ascii="仿宋_GB2312" w:hAnsi="宋体" w:eastAsia="仿宋_GB2312"/>
          <w:color w:val="auto"/>
          <w:sz w:val="24"/>
        </w:rPr>
      </w:pPr>
    </w:p>
    <w:p w14:paraId="206A73A7">
      <w:pPr>
        <w:spacing w:line="360" w:lineRule="auto"/>
        <w:ind w:left="439" w:leftChars="209" w:firstLine="38" w:firstLineChars="16"/>
        <w:jc w:val="left"/>
        <w:outlineLvl w:val="9"/>
        <w:rPr>
          <w:rFonts w:hint="eastAsia" w:ascii="宋体" w:hAnsi="宋体" w:cs="宋体"/>
          <w:color w:val="auto"/>
          <w:sz w:val="24"/>
        </w:rPr>
      </w:pPr>
      <w:r>
        <w:rPr>
          <w:rFonts w:hint="eastAsia" w:ascii="宋体" w:hAnsi="宋体" w:cs="宋体"/>
          <w:color w:val="auto"/>
          <w:sz w:val="24"/>
        </w:rPr>
        <w:t>兹证明：</w:t>
      </w:r>
      <w:r>
        <w:rPr>
          <w:rFonts w:hint="eastAsia" w:ascii="宋体" w:hAnsi="宋体" w:cs="宋体"/>
          <w:color w:val="auto"/>
          <w:sz w:val="24"/>
          <w:u w:val="single"/>
        </w:rPr>
        <w:t xml:space="preserve">            </w:t>
      </w:r>
      <w:r>
        <w:rPr>
          <w:rFonts w:hint="eastAsia" w:ascii="宋体" w:hAnsi="宋体" w:cs="宋体"/>
          <w:color w:val="auto"/>
          <w:sz w:val="24"/>
        </w:rPr>
        <w:t>（被证明人姓名）现任</w:t>
      </w:r>
      <w:r>
        <w:rPr>
          <w:rFonts w:hint="eastAsia" w:ascii="宋体" w:hAnsi="宋体" w:cs="宋体"/>
          <w:color w:val="auto"/>
          <w:sz w:val="24"/>
          <w:u w:val="single"/>
        </w:rPr>
        <w:t xml:space="preserve">            </w:t>
      </w:r>
      <w:r>
        <w:rPr>
          <w:rFonts w:hint="eastAsia" w:ascii="宋体" w:hAnsi="宋体" w:cs="宋体"/>
          <w:color w:val="auto"/>
          <w:sz w:val="24"/>
        </w:rPr>
        <w:t>公司</w:t>
      </w:r>
      <w:r>
        <w:rPr>
          <w:rFonts w:hint="eastAsia" w:ascii="宋体" w:hAnsi="宋体" w:cs="宋体"/>
          <w:color w:val="auto"/>
          <w:sz w:val="24"/>
          <w:u w:val="single"/>
        </w:rPr>
        <w:t xml:space="preserve">              </w:t>
      </w:r>
      <w:r>
        <w:rPr>
          <w:rFonts w:hint="eastAsia" w:ascii="宋体" w:hAnsi="宋体" w:cs="宋体"/>
          <w:color w:val="auto"/>
          <w:sz w:val="24"/>
        </w:rPr>
        <w:t>（职务），系公司的单位负责人。</w:t>
      </w:r>
    </w:p>
    <w:p w14:paraId="499860D2">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特此证明。</w:t>
      </w:r>
    </w:p>
    <w:p w14:paraId="7CE381DD">
      <w:pPr>
        <w:spacing w:line="360" w:lineRule="auto"/>
        <w:ind w:firstLine="480" w:firstLineChars="200"/>
        <w:outlineLvl w:val="9"/>
        <w:rPr>
          <w:rFonts w:hint="eastAsia" w:ascii="宋体" w:hAnsi="宋体" w:cs="宋体"/>
          <w:color w:val="auto"/>
          <w:sz w:val="24"/>
        </w:rPr>
      </w:pPr>
    </w:p>
    <w:p w14:paraId="40B3D96A">
      <w:pPr>
        <w:spacing w:line="360" w:lineRule="auto"/>
        <w:ind w:firstLine="480" w:firstLineChars="200"/>
        <w:outlineLvl w:val="9"/>
        <w:rPr>
          <w:rFonts w:hint="eastAsia" w:ascii="宋体" w:hAnsi="宋体" w:cs="宋体"/>
          <w:color w:val="auto"/>
          <w:sz w:val="24"/>
        </w:rPr>
      </w:pPr>
    </w:p>
    <w:p w14:paraId="6AF1F451">
      <w:pPr>
        <w:spacing w:line="360" w:lineRule="auto"/>
        <w:ind w:firstLine="480" w:firstLineChars="200"/>
        <w:outlineLvl w:val="9"/>
        <w:rPr>
          <w:rFonts w:hint="eastAsia" w:ascii="宋体" w:hAnsi="宋体" w:cs="宋体"/>
          <w:color w:val="auto"/>
          <w:sz w:val="24"/>
        </w:rPr>
      </w:pPr>
    </w:p>
    <w:p w14:paraId="194E0C36">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投标单位全称（公章）：</w:t>
      </w:r>
    </w:p>
    <w:p w14:paraId="48A8ED20">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地址：</w:t>
      </w:r>
    </w:p>
    <w:p w14:paraId="2BF190B3">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被证明人签字：</w:t>
      </w:r>
    </w:p>
    <w:p w14:paraId="2E7E17E8">
      <w:pPr>
        <w:spacing w:line="360" w:lineRule="auto"/>
        <w:ind w:firstLine="555"/>
        <w:outlineLvl w:val="9"/>
        <w:rPr>
          <w:rFonts w:hint="eastAsia" w:ascii="宋体" w:hAnsi="宋体" w:cs="宋体"/>
          <w:color w:val="auto"/>
          <w:sz w:val="24"/>
        </w:rPr>
      </w:pPr>
    </w:p>
    <w:p w14:paraId="4F961EB3">
      <w:pPr>
        <w:spacing w:line="360" w:lineRule="auto"/>
        <w:outlineLvl w:val="9"/>
        <w:rPr>
          <w:rFonts w:hint="eastAsia" w:ascii="宋体" w:hAnsi="宋体" w:cs="宋体"/>
          <w:color w:val="auto"/>
          <w:sz w:val="24"/>
        </w:rPr>
      </w:pPr>
      <w:r>
        <w:rPr>
          <w:rFonts w:hint="eastAsia" w:ascii="宋体" w:hAnsi="宋体" w:cs="宋体"/>
          <w:color w:val="auto"/>
          <w:sz w:val="24"/>
        </w:rPr>
        <w:t xml:space="preserve">           年   月   日</w:t>
      </w:r>
    </w:p>
    <w:p w14:paraId="25ABA27C">
      <w:pPr>
        <w:pStyle w:val="14"/>
        <w:spacing w:line="360" w:lineRule="auto"/>
        <w:outlineLvl w:val="9"/>
        <w:rPr>
          <w:rFonts w:hint="eastAsia" w:ascii="宋体" w:hAnsi="宋体" w:cs="宋体"/>
          <w:color w:val="auto"/>
          <w:szCs w:val="24"/>
        </w:rPr>
      </w:pPr>
    </w:p>
    <w:p w14:paraId="3EB9FC78">
      <w:pPr>
        <w:spacing w:line="360" w:lineRule="auto"/>
        <w:ind w:firstLine="480" w:firstLineChars="200"/>
        <w:jc w:val="center"/>
        <w:outlineLvl w:val="9"/>
        <w:rPr>
          <w:rFonts w:hint="eastAsia" w:ascii="宋体" w:hAnsi="宋体" w:cs="宋体"/>
          <w:color w:val="auto"/>
          <w:sz w:val="24"/>
          <w:szCs w:val="22"/>
        </w:rPr>
      </w:pPr>
      <w:r>
        <w:rPr>
          <w:rFonts w:hint="eastAsia" w:ascii="宋体" w:hAnsi="宋体" w:cs="宋体"/>
          <w:color w:val="auto"/>
          <w:sz w:val="24"/>
          <w:szCs w:val="22"/>
        </w:rPr>
        <w:t>单位负责人身份证粘贴处</w:t>
      </w:r>
    </w:p>
    <w:p w14:paraId="709FB9E2">
      <w:pPr>
        <w:pStyle w:val="14"/>
        <w:spacing w:line="360" w:lineRule="auto"/>
        <w:outlineLvl w:val="9"/>
        <w:rPr>
          <w:rFonts w:hint="eastAsia" w:ascii="宋体" w:hAnsi="宋体" w:cs="宋体"/>
          <w:color w:val="auto"/>
          <w:szCs w:val="24"/>
        </w:rPr>
      </w:pPr>
    </w:p>
    <w:p w14:paraId="514B915D">
      <w:pPr>
        <w:rPr>
          <w:rFonts w:hint="eastAsia"/>
          <w:color w:val="auto"/>
          <w:lang w:val="en-US" w:eastAsia="zh-CN"/>
        </w:rPr>
        <w:sectPr>
          <w:pgSz w:w="11906" w:h="16838"/>
          <w:pgMar w:top="1440" w:right="1080" w:bottom="1440" w:left="1080" w:header="851" w:footer="737" w:gutter="0"/>
          <w:pgBorders>
            <w:top w:val="none" w:sz="0" w:space="0"/>
            <w:left w:val="none" w:sz="0" w:space="0"/>
            <w:bottom w:val="none" w:sz="0" w:space="0"/>
            <w:right w:val="none" w:sz="0" w:space="0"/>
          </w:pgBorders>
          <w:pgNumType w:fmt="decimal"/>
          <w:cols w:space="720" w:num="1"/>
          <w:titlePg/>
          <w:docGrid w:linePitch="490" w:charSpace="0"/>
        </w:sectPr>
      </w:pPr>
    </w:p>
    <w:p w14:paraId="2385ED3F">
      <w:pPr>
        <w:autoSpaceDE w:val="0"/>
        <w:autoSpaceDN w:val="0"/>
        <w:adjustRightInd w:val="0"/>
        <w:jc w:val="left"/>
        <w:outlineLvl w:val="1"/>
        <w:rPr>
          <w:rFonts w:hint="eastAsia" w:ascii="宋体" w:hAnsi="宋体" w:cs="宋体"/>
          <w:b/>
          <w:color w:val="auto"/>
          <w:sz w:val="24"/>
          <w:lang w:val="en-US" w:eastAsia="zh-CN"/>
        </w:rPr>
      </w:pPr>
      <w:bookmarkStart w:id="119" w:name="_Toc17761"/>
      <w:r>
        <w:rPr>
          <w:rFonts w:hint="eastAsia" w:ascii="宋体" w:hAnsi="宋体" w:cs="宋体"/>
          <w:b/>
          <w:color w:val="auto"/>
          <w:sz w:val="24"/>
          <w:lang w:val="zh-CN"/>
        </w:rPr>
        <w:t>格式六</w:t>
      </w:r>
      <w:r>
        <w:rPr>
          <w:rFonts w:hint="eastAsia" w:ascii="宋体" w:hAnsi="宋体" w:cs="宋体"/>
          <w:b/>
          <w:color w:val="auto"/>
          <w:sz w:val="24"/>
          <w:lang w:val="en-US" w:eastAsia="zh-CN"/>
        </w:rPr>
        <w:t xml:space="preserve">  </w:t>
      </w:r>
      <w:r>
        <w:rPr>
          <w:rFonts w:hint="eastAsia" w:ascii="宋体" w:hAnsi="宋体" w:cs="宋体"/>
          <w:b/>
          <w:color w:val="auto"/>
          <w:sz w:val="24"/>
          <w:szCs w:val="28"/>
        </w:rPr>
        <w:t>单位负责人授权书</w:t>
      </w:r>
      <w:bookmarkEnd w:id="119"/>
    </w:p>
    <w:p w14:paraId="5C6D0071">
      <w:pPr>
        <w:autoSpaceDE w:val="0"/>
        <w:autoSpaceDN w:val="0"/>
        <w:adjustRightInd w:val="0"/>
        <w:jc w:val="left"/>
        <w:outlineLvl w:val="9"/>
        <w:rPr>
          <w:rFonts w:hint="eastAsia" w:ascii="宋体" w:hAnsi="宋体" w:cs="宋体"/>
          <w:b/>
          <w:color w:val="auto"/>
          <w:sz w:val="24"/>
          <w:szCs w:val="28"/>
        </w:rPr>
      </w:pPr>
    </w:p>
    <w:p w14:paraId="15D1FE4F">
      <w:pPr>
        <w:autoSpaceDE w:val="0"/>
        <w:autoSpaceDN w:val="0"/>
        <w:adjustRightInd w:val="0"/>
        <w:jc w:val="center"/>
        <w:outlineLvl w:val="9"/>
        <w:rPr>
          <w:rFonts w:hint="eastAsia" w:ascii="宋体" w:hAnsi="宋体" w:cs="宋体"/>
          <w:color w:val="auto"/>
          <w:sz w:val="24"/>
          <w:lang w:val="zh-CN"/>
        </w:rPr>
      </w:pPr>
      <w:r>
        <w:rPr>
          <w:rFonts w:hint="eastAsia" w:ascii="宋体" w:hAnsi="宋体" w:cs="宋体"/>
          <w:b/>
          <w:color w:val="auto"/>
          <w:sz w:val="24"/>
          <w:szCs w:val="28"/>
        </w:rPr>
        <w:t>单位负责人授权书</w:t>
      </w:r>
      <w:r>
        <w:rPr>
          <w:rFonts w:hint="eastAsia" w:ascii="宋体" w:hAnsi="宋体" w:cs="宋体"/>
          <w:color w:val="auto"/>
          <w:sz w:val="24"/>
          <w:lang w:val="zh-CN"/>
        </w:rPr>
        <w:t>（单位负责人投标的可不提供）</w:t>
      </w:r>
      <w:bookmarkEnd w:id="118"/>
    </w:p>
    <w:p w14:paraId="68342DC0">
      <w:pPr>
        <w:autoSpaceDE w:val="0"/>
        <w:autoSpaceDN w:val="0"/>
        <w:adjustRightInd w:val="0"/>
        <w:ind w:firstLine="480"/>
        <w:outlineLvl w:val="9"/>
        <w:rPr>
          <w:rFonts w:hint="eastAsia" w:ascii="宋体" w:hAnsi="宋体" w:cs="宋体"/>
          <w:color w:val="auto"/>
          <w:sz w:val="24"/>
          <w:lang w:val="zh-CN"/>
        </w:rPr>
      </w:pPr>
    </w:p>
    <w:p w14:paraId="06C8475C">
      <w:pPr>
        <w:autoSpaceDE w:val="0"/>
        <w:autoSpaceDN w:val="0"/>
        <w:adjustRightInd w:val="0"/>
        <w:ind w:firstLine="480"/>
        <w:outlineLvl w:val="9"/>
        <w:rPr>
          <w:rFonts w:hint="eastAsia" w:ascii="宋体" w:hAnsi="宋体" w:cs="宋体"/>
          <w:color w:val="auto"/>
          <w:sz w:val="24"/>
          <w:lang w:val="zh-CN"/>
        </w:rPr>
      </w:pPr>
    </w:p>
    <w:p w14:paraId="3EB3B726">
      <w:pPr>
        <w:autoSpaceDE w:val="0"/>
        <w:autoSpaceDN w:val="0"/>
        <w:adjustRightInd w:val="0"/>
        <w:spacing w:line="360" w:lineRule="auto"/>
        <w:ind w:firstLine="480"/>
        <w:outlineLvl w:val="9"/>
        <w:rPr>
          <w:rFonts w:hint="eastAsia" w:ascii="宋体" w:hAnsi="宋体" w:cs="宋体"/>
          <w:color w:val="auto"/>
          <w:szCs w:val="21"/>
          <w:lang w:val="zh-CN"/>
        </w:rPr>
      </w:pPr>
      <w:r>
        <w:rPr>
          <w:rFonts w:hint="eastAsia" w:ascii="宋体" w:hAnsi="宋体" w:cs="宋体"/>
          <w:color w:val="auto"/>
          <w:szCs w:val="21"/>
          <w:lang w:val="zh-CN"/>
        </w:rPr>
        <w:t>本授权书声明：注册于</w:t>
      </w:r>
      <w:r>
        <w:rPr>
          <w:rFonts w:hint="eastAsia" w:ascii="宋体" w:hAnsi="宋体" w:cs="宋体"/>
          <w:color w:val="auto"/>
          <w:szCs w:val="21"/>
          <w:u w:val="single"/>
          <w:lang w:val="zh-CN"/>
        </w:rPr>
        <w:t xml:space="preserve">  （注册地点）   </w:t>
      </w:r>
      <w:r>
        <w:rPr>
          <w:rFonts w:hint="eastAsia" w:ascii="宋体" w:hAnsi="宋体" w:cs="宋体"/>
          <w:color w:val="auto"/>
          <w:szCs w:val="21"/>
          <w:lang w:val="zh-CN"/>
        </w:rPr>
        <w:t>的</w:t>
      </w:r>
      <w:r>
        <w:rPr>
          <w:rFonts w:hint="eastAsia" w:ascii="宋体" w:hAnsi="宋体" w:cs="宋体"/>
          <w:color w:val="auto"/>
          <w:szCs w:val="21"/>
          <w:u w:val="single"/>
          <w:lang w:val="zh-CN"/>
        </w:rPr>
        <w:t xml:space="preserve">   （投标人名称）   </w:t>
      </w:r>
      <w:r>
        <w:rPr>
          <w:rFonts w:hint="eastAsia" w:ascii="宋体" w:hAnsi="宋体" w:cs="宋体"/>
          <w:color w:val="auto"/>
          <w:szCs w:val="21"/>
          <w:lang w:val="zh-CN"/>
        </w:rPr>
        <w:t>公司的</w:t>
      </w:r>
      <w:r>
        <w:rPr>
          <w:rFonts w:hint="eastAsia" w:ascii="宋体" w:hAnsi="宋体" w:cs="宋体"/>
          <w:color w:val="auto"/>
          <w:szCs w:val="21"/>
          <w:u w:val="single"/>
          <w:lang w:val="zh-CN"/>
        </w:rPr>
        <w:t xml:space="preserve">  （投标人单位负责人或法定代表人姓名、职务）  </w:t>
      </w:r>
      <w:r>
        <w:rPr>
          <w:rFonts w:hint="eastAsia" w:ascii="宋体" w:hAnsi="宋体" w:cs="宋体"/>
          <w:color w:val="auto"/>
          <w:szCs w:val="21"/>
          <w:lang w:val="zh-CN"/>
        </w:rPr>
        <w:t>代表本公司授权</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lang w:val="zh-CN"/>
        </w:rPr>
        <w:t>（被授权人单位名称）</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zh-CN"/>
        </w:rPr>
        <w:t>的</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lang w:val="zh-CN"/>
        </w:rPr>
        <w:t xml:space="preserve">(被授权人姓名、职务)   </w:t>
      </w:r>
      <w:r>
        <w:rPr>
          <w:rFonts w:hint="eastAsia" w:ascii="宋体" w:hAnsi="宋体" w:cs="宋体"/>
          <w:color w:val="auto"/>
          <w:szCs w:val="21"/>
          <w:lang w:val="zh-CN"/>
        </w:rPr>
        <w:t>为本公司的合法代理人，就</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zh-CN"/>
        </w:rPr>
        <w:t>项目（招标编号   ）的投标以及合同的签约、执行、完成等全权负责，以本公司名义处理一切与之有关的事务。代理人在投标、开标、评标、合同签订和履行过程中所签署的一切文件和处理的与之有关的一切事务，我均予以承认。代理人无转委托权。</w:t>
      </w:r>
    </w:p>
    <w:p w14:paraId="513B0608">
      <w:pPr>
        <w:autoSpaceDE w:val="0"/>
        <w:autoSpaceDN w:val="0"/>
        <w:adjustRightInd w:val="0"/>
        <w:spacing w:line="360" w:lineRule="auto"/>
        <w:ind w:firstLine="480"/>
        <w:outlineLvl w:val="9"/>
        <w:rPr>
          <w:rFonts w:hint="eastAsia" w:ascii="宋体" w:hAnsi="宋体" w:cs="宋体"/>
          <w:color w:val="auto"/>
          <w:szCs w:val="21"/>
          <w:lang w:val="zh-CN"/>
        </w:rPr>
      </w:pPr>
      <w:r>
        <w:rPr>
          <w:rFonts w:hint="eastAsia" w:ascii="宋体" w:hAnsi="宋体" w:cs="宋体"/>
          <w:color w:val="auto"/>
          <w:szCs w:val="21"/>
          <w:lang w:val="zh-CN"/>
        </w:rPr>
        <w:t>本授权书于</w:t>
      </w:r>
      <w:r>
        <w:rPr>
          <w:rFonts w:hint="eastAsia" w:ascii="宋体" w:hAnsi="宋体" w:cs="宋体"/>
          <w:color w:val="auto"/>
          <w:szCs w:val="21"/>
          <w:u w:val="single"/>
          <w:lang w:val="zh-CN"/>
        </w:rPr>
        <w:t xml:space="preserve">         </w:t>
      </w:r>
      <w:r>
        <w:rPr>
          <w:rFonts w:hint="eastAsia" w:ascii="宋体" w:hAnsi="宋体" w:cs="宋体"/>
          <w:color w:val="auto"/>
          <w:szCs w:val="21"/>
          <w:lang w:val="zh-CN"/>
        </w:rPr>
        <w:t>年</w:t>
      </w:r>
      <w:r>
        <w:rPr>
          <w:rFonts w:hint="eastAsia" w:ascii="宋体" w:hAnsi="宋体" w:cs="宋体"/>
          <w:color w:val="auto"/>
          <w:szCs w:val="21"/>
          <w:u w:val="single"/>
          <w:lang w:val="zh-CN"/>
        </w:rPr>
        <w:t xml:space="preserve">   </w:t>
      </w:r>
      <w:r>
        <w:rPr>
          <w:rFonts w:hint="eastAsia" w:ascii="宋体" w:hAnsi="宋体" w:cs="宋体"/>
          <w:color w:val="auto"/>
          <w:szCs w:val="21"/>
          <w:lang w:val="zh-CN"/>
        </w:rPr>
        <w:t>月</w:t>
      </w:r>
      <w:r>
        <w:rPr>
          <w:rFonts w:hint="eastAsia" w:ascii="宋体" w:hAnsi="宋体" w:cs="宋体"/>
          <w:color w:val="auto"/>
          <w:szCs w:val="21"/>
          <w:u w:val="single"/>
          <w:lang w:val="zh-CN"/>
        </w:rPr>
        <w:t xml:space="preserve">   </w:t>
      </w:r>
      <w:r>
        <w:rPr>
          <w:rFonts w:hint="eastAsia" w:ascii="宋体" w:hAnsi="宋体" w:cs="宋体"/>
          <w:color w:val="auto"/>
          <w:szCs w:val="21"/>
          <w:lang w:val="zh-CN"/>
        </w:rPr>
        <w:t>日签字生效，特此声明。</w:t>
      </w:r>
    </w:p>
    <w:p w14:paraId="28539043">
      <w:pPr>
        <w:autoSpaceDE w:val="0"/>
        <w:autoSpaceDN w:val="0"/>
        <w:adjustRightInd w:val="0"/>
        <w:spacing w:line="360" w:lineRule="auto"/>
        <w:ind w:firstLine="480"/>
        <w:outlineLvl w:val="9"/>
        <w:rPr>
          <w:rFonts w:hint="eastAsia" w:ascii="宋体" w:hAnsi="宋体" w:cs="宋体"/>
          <w:color w:val="auto"/>
          <w:szCs w:val="21"/>
          <w:lang w:val="zh-CN"/>
        </w:rPr>
      </w:pPr>
    </w:p>
    <w:p w14:paraId="2C58FB9A">
      <w:pPr>
        <w:autoSpaceDE w:val="0"/>
        <w:autoSpaceDN w:val="0"/>
        <w:adjustRightInd w:val="0"/>
        <w:spacing w:line="360" w:lineRule="auto"/>
        <w:ind w:firstLine="480"/>
        <w:outlineLvl w:val="9"/>
        <w:rPr>
          <w:rFonts w:hint="eastAsia" w:ascii="宋体" w:hAnsi="宋体" w:cs="宋体"/>
          <w:color w:val="auto"/>
          <w:szCs w:val="21"/>
          <w:lang w:val="zh-CN"/>
        </w:rPr>
      </w:pPr>
      <w:r>
        <w:rPr>
          <w:rFonts w:hint="eastAsia" w:ascii="宋体" w:hAnsi="宋体" w:cs="宋体"/>
          <w:color w:val="auto"/>
          <w:szCs w:val="21"/>
          <w:lang w:val="zh-CN"/>
        </w:rPr>
        <w:t>投标人印刷体名称（加盖公章）：</w:t>
      </w:r>
    </w:p>
    <w:p w14:paraId="6FA3B887">
      <w:pPr>
        <w:autoSpaceDE w:val="0"/>
        <w:autoSpaceDN w:val="0"/>
        <w:adjustRightInd w:val="0"/>
        <w:spacing w:line="360" w:lineRule="auto"/>
        <w:ind w:firstLine="480"/>
        <w:outlineLvl w:val="9"/>
        <w:rPr>
          <w:rFonts w:hint="eastAsia" w:ascii="宋体" w:hAnsi="宋体" w:cs="宋体"/>
          <w:color w:val="auto"/>
          <w:szCs w:val="21"/>
          <w:lang w:val="zh-CN"/>
        </w:rPr>
      </w:pPr>
      <w:r>
        <w:rPr>
          <w:rFonts w:hint="eastAsia" w:ascii="宋体" w:hAnsi="宋体" w:cs="宋体"/>
          <w:color w:val="auto"/>
          <w:szCs w:val="21"/>
          <w:lang w:val="zh-CN"/>
        </w:rPr>
        <w:t>地址：</w:t>
      </w:r>
    </w:p>
    <w:p w14:paraId="34F6B6B9">
      <w:pPr>
        <w:autoSpaceDE w:val="0"/>
        <w:autoSpaceDN w:val="0"/>
        <w:adjustRightInd w:val="0"/>
        <w:spacing w:line="360" w:lineRule="auto"/>
        <w:ind w:firstLine="480"/>
        <w:outlineLvl w:val="9"/>
        <w:rPr>
          <w:rFonts w:hint="eastAsia" w:ascii="宋体" w:hAnsi="宋体" w:cs="宋体"/>
          <w:color w:val="auto"/>
          <w:szCs w:val="21"/>
          <w:lang w:val="zh-CN"/>
        </w:rPr>
      </w:pPr>
      <w:r>
        <w:rPr>
          <w:rFonts w:hint="eastAsia" w:ascii="宋体" w:hAnsi="宋体" w:cs="宋体"/>
          <w:color w:val="auto"/>
          <w:szCs w:val="21"/>
          <w:lang w:val="zh-CN"/>
        </w:rPr>
        <w:t>授权人</w:t>
      </w:r>
      <w:r>
        <w:rPr>
          <w:rFonts w:hint="eastAsia" w:ascii="宋体" w:hAnsi="宋体" w:cs="宋体"/>
          <w:color w:val="auto"/>
          <w:szCs w:val="21"/>
          <w:lang w:val="en-US" w:eastAsia="zh-CN"/>
        </w:rPr>
        <w:t>签字</w:t>
      </w:r>
      <w:r>
        <w:rPr>
          <w:rFonts w:hint="eastAsia" w:ascii="宋体" w:hAnsi="宋体" w:cs="宋体"/>
          <w:color w:val="auto"/>
          <w:szCs w:val="21"/>
          <w:lang w:val="zh-CN"/>
        </w:rPr>
        <w:t>：</w:t>
      </w:r>
    </w:p>
    <w:p w14:paraId="23B4C75A">
      <w:pPr>
        <w:autoSpaceDE w:val="0"/>
        <w:autoSpaceDN w:val="0"/>
        <w:adjustRightInd w:val="0"/>
        <w:spacing w:line="360" w:lineRule="auto"/>
        <w:ind w:firstLine="480"/>
        <w:outlineLvl w:val="9"/>
        <w:rPr>
          <w:rFonts w:hint="eastAsia" w:ascii="宋体" w:hAnsi="宋体" w:cs="宋体"/>
          <w:color w:val="auto"/>
          <w:szCs w:val="21"/>
          <w:lang w:val="zh-CN"/>
        </w:rPr>
      </w:pPr>
      <w:r>
        <w:rPr>
          <w:rFonts w:hint="eastAsia" w:ascii="宋体" w:hAnsi="宋体" w:cs="宋体"/>
          <w:color w:val="auto"/>
          <w:szCs w:val="21"/>
          <w:lang w:val="zh-CN"/>
        </w:rPr>
        <w:t>被授权人</w:t>
      </w:r>
      <w:r>
        <w:rPr>
          <w:rFonts w:hint="eastAsia" w:ascii="宋体" w:hAnsi="宋体" w:cs="宋体"/>
          <w:color w:val="auto"/>
          <w:szCs w:val="21"/>
          <w:lang w:val="en-US" w:eastAsia="zh-CN"/>
        </w:rPr>
        <w:t>签字</w:t>
      </w:r>
      <w:r>
        <w:rPr>
          <w:rFonts w:hint="eastAsia" w:ascii="宋体" w:hAnsi="宋体" w:cs="宋体"/>
          <w:color w:val="auto"/>
          <w:szCs w:val="21"/>
          <w:lang w:val="zh-CN"/>
        </w:rPr>
        <w:t>：</w:t>
      </w:r>
    </w:p>
    <w:p w14:paraId="065BDC9D">
      <w:pPr>
        <w:autoSpaceDE w:val="0"/>
        <w:autoSpaceDN w:val="0"/>
        <w:adjustRightInd w:val="0"/>
        <w:spacing w:line="360" w:lineRule="auto"/>
        <w:ind w:firstLine="495"/>
        <w:outlineLvl w:val="9"/>
        <w:rPr>
          <w:rFonts w:hint="eastAsia" w:ascii="宋体" w:hAnsi="宋体" w:cs="宋体"/>
          <w:color w:val="auto"/>
          <w:szCs w:val="21"/>
          <w:lang w:val="zh-CN"/>
        </w:rPr>
      </w:pPr>
    </w:p>
    <w:p w14:paraId="47387494">
      <w:pPr>
        <w:autoSpaceDE w:val="0"/>
        <w:autoSpaceDN w:val="0"/>
        <w:adjustRightInd w:val="0"/>
        <w:spacing w:line="360" w:lineRule="auto"/>
        <w:ind w:firstLine="472"/>
        <w:outlineLvl w:val="9"/>
        <w:rPr>
          <w:rFonts w:hint="eastAsia" w:ascii="宋体" w:hAnsi="宋体" w:cs="宋体"/>
          <w:color w:val="auto"/>
          <w:szCs w:val="21"/>
          <w:lang w:val="zh-CN"/>
        </w:rPr>
      </w:pPr>
      <w:r>
        <w:rPr>
          <w:rFonts w:hint="eastAsia" w:ascii="宋体" w:hAnsi="宋体" w:cs="宋体"/>
          <w:color w:val="auto"/>
          <w:szCs w:val="21"/>
          <w:lang w:val="zh-CN"/>
        </w:rPr>
        <w:t>请投标人注意：单位负责人授权书必须按规定有效签署和加盖公章。</w:t>
      </w:r>
    </w:p>
    <w:p w14:paraId="70C90340">
      <w:pPr>
        <w:autoSpaceDE w:val="0"/>
        <w:autoSpaceDN w:val="0"/>
        <w:adjustRightInd w:val="0"/>
        <w:spacing w:line="360" w:lineRule="auto"/>
        <w:outlineLvl w:val="9"/>
        <w:rPr>
          <w:rFonts w:hint="eastAsia" w:ascii="宋体" w:hAnsi="宋体" w:cs="宋体"/>
          <w:b/>
          <w:color w:val="auto"/>
          <w:szCs w:val="21"/>
          <w:lang w:val="zh-CN"/>
        </w:rPr>
      </w:pPr>
    </w:p>
    <w:p w14:paraId="36A8D299">
      <w:pPr>
        <w:pStyle w:val="14"/>
        <w:spacing w:line="360" w:lineRule="auto"/>
        <w:jc w:val="center"/>
        <w:rPr>
          <w:color w:val="auto"/>
          <w:szCs w:val="24"/>
          <w:highlight w:val="none"/>
        </w:rPr>
      </w:pPr>
      <w:r>
        <w:rPr>
          <w:color w:val="auto"/>
          <w:sz w:val="21"/>
          <w:szCs w:val="21"/>
          <w:highlight w:val="none"/>
        </w:rPr>
        <w:t>被授权人身份证粘帖处</w:t>
      </w:r>
    </w:p>
    <w:p w14:paraId="0AA76F87">
      <w:pPr>
        <w:autoSpaceDE w:val="0"/>
        <w:autoSpaceDN w:val="0"/>
        <w:adjustRightInd w:val="0"/>
        <w:outlineLvl w:val="9"/>
        <w:rPr>
          <w:rFonts w:hint="eastAsia" w:ascii="宋体" w:hAnsi="宋体" w:cs="宋体"/>
          <w:b/>
          <w:color w:val="auto"/>
          <w:sz w:val="24"/>
          <w:lang w:val="zh-CN"/>
        </w:rPr>
      </w:pPr>
    </w:p>
    <w:p w14:paraId="52556A89">
      <w:pPr>
        <w:autoSpaceDE w:val="0"/>
        <w:autoSpaceDN w:val="0"/>
        <w:adjustRightInd w:val="0"/>
        <w:outlineLvl w:val="9"/>
        <w:rPr>
          <w:rFonts w:hint="eastAsia" w:ascii="宋体" w:hAnsi="宋体" w:cs="宋体"/>
          <w:b/>
          <w:color w:val="auto"/>
          <w:sz w:val="24"/>
          <w:lang w:val="zh-CN"/>
        </w:rPr>
      </w:pPr>
    </w:p>
    <w:p w14:paraId="409D532D">
      <w:pPr>
        <w:autoSpaceDE w:val="0"/>
        <w:autoSpaceDN w:val="0"/>
        <w:adjustRightInd w:val="0"/>
        <w:outlineLvl w:val="9"/>
        <w:rPr>
          <w:rFonts w:hint="eastAsia" w:ascii="宋体" w:hAnsi="宋体" w:cs="宋体"/>
          <w:b/>
          <w:color w:val="auto"/>
          <w:sz w:val="24"/>
          <w:lang w:val="zh-CN"/>
        </w:rPr>
      </w:pPr>
    </w:p>
    <w:p w14:paraId="47A23502">
      <w:pPr>
        <w:autoSpaceDE w:val="0"/>
        <w:autoSpaceDN w:val="0"/>
        <w:adjustRightInd w:val="0"/>
        <w:outlineLvl w:val="9"/>
        <w:rPr>
          <w:rFonts w:hint="eastAsia" w:ascii="宋体" w:hAnsi="宋体" w:cs="宋体"/>
          <w:b/>
          <w:color w:val="auto"/>
          <w:sz w:val="24"/>
          <w:lang w:val="zh-CN"/>
        </w:rPr>
      </w:pPr>
    </w:p>
    <w:p w14:paraId="3F5573EC">
      <w:pPr>
        <w:autoSpaceDE w:val="0"/>
        <w:autoSpaceDN w:val="0"/>
        <w:adjustRightInd w:val="0"/>
        <w:outlineLvl w:val="9"/>
        <w:rPr>
          <w:rFonts w:hint="eastAsia" w:ascii="宋体" w:hAnsi="宋体" w:cs="宋体"/>
          <w:b/>
          <w:color w:val="auto"/>
          <w:sz w:val="24"/>
          <w:lang w:val="zh-CN"/>
        </w:rPr>
      </w:pPr>
    </w:p>
    <w:p w14:paraId="29F3B704">
      <w:pPr>
        <w:autoSpaceDE w:val="0"/>
        <w:autoSpaceDN w:val="0"/>
        <w:adjustRightInd w:val="0"/>
        <w:outlineLvl w:val="9"/>
        <w:rPr>
          <w:rFonts w:hint="eastAsia" w:ascii="宋体" w:hAnsi="宋体" w:cs="宋体"/>
          <w:b/>
          <w:color w:val="auto"/>
          <w:sz w:val="24"/>
          <w:lang w:val="zh-CN"/>
        </w:rPr>
      </w:pPr>
    </w:p>
    <w:p w14:paraId="34C4DF87">
      <w:pPr>
        <w:autoSpaceDE w:val="0"/>
        <w:autoSpaceDN w:val="0"/>
        <w:adjustRightInd w:val="0"/>
        <w:outlineLvl w:val="9"/>
        <w:rPr>
          <w:rFonts w:hint="eastAsia" w:ascii="宋体" w:hAnsi="宋体" w:cs="宋体"/>
          <w:b/>
          <w:color w:val="auto"/>
          <w:sz w:val="24"/>
          <w:lang w:val="zh-CN"/>
        </w:rPr>
      </w:pPr>
    </w:p>
    <w:p w14:paraId="3B9B140F">
      <w:pPr>
        <w:autoSpaceDE w:val="0"/>
        <w:autoSpaceDN w:val="0"/>
        <w:adjustRightInd w:val="0"/>
        <w:outlineLvl w:val="9"/>
        <w:rPr>
          <w:rFonts w:hint="eastAsia" w:ascii="宋体" w:hAnsi="宋体" w:cs="宋体"/>
          <w:b/>
          <w:color w:val="auto"/>
          <w:sz w:val="24"/>
          <w:lang w:val="zh-CN"/>
        </w:rPr>
      </w:pPr>
    </w:p>
    <w:p w14:paraId="7CA38DD2">
      <w:pPr>
        <w:autoSpaceDE w:val="0"/>
        <w:autoSpaceDN w:val="0"/>
        <w:adjustRightInd w:val="0"/>
        <w:outlineLvl w:val="9"/>
        <w:rPr>
          <w:rFonts w:hint="eastAsia" w:ascii="宋体" w:hAnsi="宋体" w:cs="宋体"/>
          <w:b/>
          <w:color w:val="auto"/>
          <w:sz w:val="24"/>
          <w:lang w:val="zh-CN"/>
        </w:rPr>
      </w:pPr>
    </w:p>
    <w:p w14:paraId="17F8B4BA">
      <w:pPr>
        <w:autoSpaceDE w:val="0"/>
        <w:autoSpaceDN w:val="0"/>
        <w:adjustRightInd w:val="0"/>
        <w:outlineLvl w:val="9"/>
        <w:rPr>
          <w:rFonts w:hint="eastAsia" w:ascii="宋体" w:hAnsi="宋体" w:cs="宋体"/>
          <w:b/>
          <w:color w:val="auto"/>
          <w:sz w:val="24"/>
          <w:lang w:val="zh-CN"/>
        </w:rPr>
      </w:pPr>
    </w:p>
    <w:p w14:paraId="1FCC6257">
      <w:pPr>
        <w:autoSpaceDE w:val="0"/>
        <w:autoSpaceDN w:val="0"/>
        <w:adjustRightInd w:val="0"/>
        <w:outlineLvl w:val="9"/>
        <w:rPr>
          <w:rFonts w:hint="eastAsia" w:ascii="宋体" w:hAnsi="宋体" w:cs="宋体"/>
          <w:b/>
          <w:color w:val="auto"/>
          <w:sz w:val="24"/>
          <w:lang w:val="zh-CN"/>
        </w:rPr>
      </w:pPr>
    </w:p>
    <w:p w14:paraId="2E31046E">
      <w:pPr>
        <w:autoSpaceDE w:val="0"/>
        <w:autoSpaceDN w:val="0"/>
        <w:adjustRightInd w:val="0"/>
        <w:outlineLvl w:val="9"/>
        <w:rPr>
          <w:rFonts w:hint="eastAsia" w:ascii="宋体" w:hAnsi="宋体" w:cs="宋体"/>
          <w:b/>
          <w:color w:val="auto"/>
          <w:sz w:val="24"/>
          <w:lang w:val="zh-CN"/>
        </w:rPr>
      </w:pPr>
    </w:p>
    <w:p w14:paraId="532C05BC">
      <w:pPr>
        <w:autoSpaceDE w:val="0"/>
        <w:autoSpaceDN w:val="0"/>
        <w:adjustRightInd w:val="0"/>
        <w:outlineLvl w:val="9"/>
        <w:rPr>
          <w:rFonts w:hint="eastAsia" w:ascii="宋体" w:hAnsi="宋体" w:cs="宋体"/>
          <w:b/>
          <w:color w:val="auto"/>
          <w:sz w:val="24"/>
          <w:lang w:val="zh-CN"/>
        </w:rPr>
      </w:pPr>
    </w:p>
    <w:p w14:paraId="4A1E8520">
      <w:pPr>
        <w:autoSpaceDE w:val="0"/>
        <w:autoSpaceDN w:val="0"/>
        <w:adjustRightInd w:val="0"/>
        <w:outlineLvl w:val="9"/>
        <w:rPr>
          <w:rFonts w:hint="eastAsia" w:ascii="宋体" w:hAnsi="宋体" w:cs="宋体"/>
          <w:b/>
          <w:color w:val="auto"/>
          <w:sz w:val="24"/>
          <w:lang w:val="zh-CN"/>
        </w:rPr>
      </w:pPr>
    </w:p>
    <w:p w14:paraId="171DD556">
      <w:pPr>
        <w:autoSpaceDE w:val="0"/>
        <w:autoSpaceDN w:val="0"/>
        <w:adjustRightInd w:val="0"/>
        <w:jc w:val="center"/>
        <w:outlineLvl w:val="9"/>
        <w:rPr>
          <w:rFonts w:hint="eastAsia" w:ascii="宋体" w:hAnsi="宋体" w:cs="宋体"/>
          <w:b/>
          <w:color w:val="auto"/>
          <w:sz w:val="24"/>
          <w:lang w:val="zh-CN"/>
        </w:rPr>
      </w:pPr>
      <w:bookmarkStart w:id="120" w:name="_Toc237200085"/>
      <w:bookmarkStart w:id="121" w:name="_Toc423024745"/>
      <w:bookmarkStart w:id="122" w:name="_Toc237328730"/>
      <w:bookmarkStart w:id="123" w:name="_Toc237199966"/>
      <w:bookmarkStart w:id="124" w:name="_Toc237200209"/>
      <w:bookmarkStart w:id="125" w:name="_Toc357609772"/>
      <w:bookmarkStart w:id="126" w:name="_Toc237329052"/>
      <w:bookmarkStart w:id="127" w:name="_Toc237236997"/>
      <w:bookmarkStart w:id="128" w:name="_Toc238185767"/>
    </w:p>
    <w:p w14:paraId="607EA963">
      <w:pPr>
        <w:autoSpaceDE w:val="0"/>
        <w:autoSpaceDN w:val="0"/>
        <w:adjustRightInd w:val="0"/>
        <w:jc w:val="center"/>
        <w:outlineLvl w:val="9"/>
        <w:rPr>
          <w:rFonts w:hint="eastAsia" w:ascii="宋体" w:hAnsi="宋体" w:cs="宋体"/>
          <w:b/>
          <w:color w:val="auto"/>
          <w:sz w:val="24"/>
          <w:lang w:val="zh-CN"/>
        </w:rPr>
      </w:pPr>
    </w:p>
    <w:p w14:paraId="77A3C295">
      <w:pPr>
        <w:autoSpaceDE w:val="0"/>
        <w:autoSpaceDN w:val="0"/>
        <w:adjustRightInd w:val="0"/>
        <w:jc w:val="center"/>
        <w:outlineLvl w:val="9"/>
        <w:rPr>
          <w:rFonts w:hint="eastAsia" w:ascii="宋体" w:hAnsi="宋体" w:cs="宋体"/>
          <w:b/>
          <w:color w:val="auto"/>
          <w:sz w:val="24"/>
          <w:lang w:val="zh-CN"/>
        </w:rPr>
      </w:pPr>
    </w:p>
    <w:p w14:paraId="3A530537">
      <w:pPr>
        <w:autoSpaceDE w:val="0"/>
        <w:autoSpaceDN w:val="0"/>
        <w:adjustRightInd w:val="0"/>
        <w:jc w:val="center"/>
        <w:outlineLvl w:val="9"/>
        <w:rPr>
          <w:rFonts w:hint="eastAsia" w:ascii="宋体" w:hAnsi="宋体" w:cs="宋体"/>
          <w:b/>
          <w:color w:val="auto"/>
          <w:sz w:val="24"/>
          <w:lang w:val="zh-CN"/>
        </w:rPr>
      </w:pPr>
    </w:p>
    <w:p w14:paraId="24DCC1C1">
      <w:pPr>
        <w:autoSpaceDE w:val="0"/>
        <w:autoSpaceDN w:val="0"/>
        <w:adjustRightInd w:val="0"/>
        <w:jc w:val="center"/>
        <w:outlineLvl w:val="9"/>
        <w:rPr>
          <w:rFonts w:hint="eastAsia" w:ascii="宋体" w:hAnsi="宋体" w:cs="宋体"/>
          <w:b/>
          <w:color w:val="auto"/>
          <w:sz w:val="24"/>
          <w:lang w:val="zh-CN"/>
        </w:rPr>
      </w:pPr>
    </w:p>
    <w:p w14:paraId="3B7E4BA7">
      <w:pPr>
        <w:autoSpaceDE w:val="0"/>
        <w:autoSpaceDN w:val="0"/>
        <w:adjustRightInd w:val="0"/>
        <w:jc w:val="center"/>
        <w:outlineLvl w:val="9"/>
        <w:rPr>
          <w:rFonts w:hint="eastAsia" w:ascii="宋体" w:hAnsi="宋体" w:cs="宋体"/>
          <w:b/>
          <w:color w:val="auto"/>
          <w:sz w:val="24"/>
          <w:lang w:val="zh-CN"/>
        </w:rPr>
      </w:pPr>
    </w:p>
    <w:p w14:paraId="024247A0">
      <w:pPr>
        <w:autoSpaceDE w:val="0"/>
        <w:autoSpaceDN w:val="0"/>
        <w:adjustRightInd w:val="0"/>
        <w:jc w:val="center"/>
        <w:outlineLvl w:val="9"/>
        <w:rPr>
          <w:rFonts w:hint="eastAsia" w:ascii="宋体" w:hAnsi="宋体" w:cs="宋体"/>
          <w:b/>
          <w:color w:val="auto"/>
          <w:sz w:val="24"/>
          <w:lang w:val="zh-CN"/>
        </w:rPr>
      </w:pPr>
    </w:p>
    <w:p w14:paraId="228EB37F">
      <w:pPr>
        <w:autoSpaceDE w:val="0"/>
        <w:autoSpaceDN w:val="0"/>
        <w:adjustRightInd w:val="0"/>
        <w:jc w:val="left"/>
        <w:outlineLvl w:val="1"/>
        <w:rPr>
          <w:rFonts w:hint="eastAsia" w:ascii="宋体" w:hAnsi="宋体" w:cs="宋体"/>
          <w:b/>
          <w:color w:val="auto"/>
          <w:sz w:val="24"/>
          <w:szCs w:val="28"/>
          <w:lang w:val="zh-CN"/>
        </w:rPr>
      </w:pPr>
      <w:bookmarkStart w:id="129" w:name="_Toc3711"/>
      <w:bookmarkStart w:id="130" w:name="_Toc24445"/>
      <w:bookmarkStart w:id="131" w:name="_Toc24378"/>
      <w:bookmarkStart w:id="132" w:name="_Toc3569"/>
      <w:bookmarkStart w:id="133" w:name="_Toc13845"/>
      <w:r>
        <w:rPr>
          <w:rFonts w:hint="eastAsia" w:ascii="宋体" w:hAnsi="宋体" w:cs="宋体"/>
          <w:b/>
          <w:color w:val="auto"/>
          <w:sz w:val="24"/>
          <w:lang w:val="zh-CN"/>
        </w:rPr>
        <w:t>格式七</w:t>
      </w:r>
      <w:r>
        <w:rPr>
          <w:rFonts w:hint="eastAsia" w:ascii="宋体" w:hAnsi="宋体" w:cs="宋体"/>
          <w:b/>
          <w:color w:val="auto"/>
          <w:sz w:val="24"/>
          <w:lang w:val="en-US" w:eastAsia="zh-CN"/>
        </w:rPr>
        <w:t xml:space="preserve"> 投</w:t>
      </w:r>
      <w:r>
        <w:rPr>
          <w:rFonts w:hint="eastAsia" w:ascii="宋体" w:hAnsi="宋体" w:cs="宋体"/>
          <w:b/>
          <w:color w:val="auto"/>
          <w:sz w:val="24"/>
          <w:szCs w:val="28"/>
          <w:lang w:val="en-US" w:eastAsia="zh-CN"/>
        </w:rPr>
        <w:t>标</w:t>
      </w:r>
      <w:r>
        <w:rPr>
          <w:rFonts w:hint="eastAsia" w:ascii="宋体" w:hAnsi="宋体" w:cs="宋体"/>
          <w:b/>
          <w:color w:val="auto"/>
          <w:sz w:val="24"/>
          <w:szCs w:val="28"/>
          <w:lang w:val="zh-CN"/>
        </w:rPr>
        <w:t>保证金</w:t>
      </w:r>
    </w:p>
    <w:p w14:paraId="7E882D32">
      <w:pPr>
        <w:pStyle w:val="3"/>
        <w:rPr>
          <w:rFonts w:hint="eastAsia" w:ascii="宋体" w:hAnsi="宋体" w:cs="宋体"/>
          <w:b/>
          <w:color w:val="auto"/>
          <w:sz w:val="24"/>
          <w:szCs w:val="28"/>
          <w:lang w:val="zh-CN"/>
        </w:rPr>
      </w:pPr>
    </w:p>
    <w:p w14:paraId="79E57A4B">
      <w:pPr>
        <w:spacing w:line="440" w:lineRule="exact"/>
        <w:outlineLvl w:val="9"/>
        <w:rPr>
          <w:color w:val="auto"/>
          <w:sz w:val="24"/>
          <w:highlight w:val="none"/>
          <w:lang w:val="zh-CN"/>
        </w:rPr>
      </w:pPr>
      <w:r>
        <w:rPr>
          <w:rFonts w:hint="eastAsia"/>
          <w:color w:val="auto"/>
          <w:sz w:val="24"/>
          <w:highlight w:val="none"/>
          <w:u w:val="single"/>
          <w:lang w:val="zh-CN"/>
        </w:rPr>
        <w:t>致</w:t>
      </w:r>
      <w:r>
        <w:rPr>
          <w:color w:val="auto"/>
          <w:sz w:val="24"/>
          <w:highlight w:val="none"/>
          <w:u w:val="single"/>
          <w:lang w:val="zh-CN"/>
        </w:rPr>
        <w:t xml:space="preserve">                </w:t>
      </w:r>
      <w:r>
        <w:rPr>
          <w:rFonts w:hint="eastAsia"/>
          <w:color w:val="auto"/>
          <w:sz w:val="24"/>
          <w:highlight w:val="none"/>
          <w:lang w:val="zh-CN"/>
        </w:rPr>
        <w:t>（采购代理机构名称）：</w:t>
      </w:r>
    </w:p>
    <w:p w14:paraId="0355CBA0">
      <w:pPr>
        <w:spacing w:line="440" w:lineRule="exact"/>
        <w:outlineLvl w:val="9"/>
        <w:rPr>
          <w:color w:val="auto"/>
          <w:sz w:val="24"/>
          <w:highlight w:val="none"/>
          <w:u w:val="single"/>
          <w:lang w:val="zh-CN"/>
        </w:rPr>
      </w:pPr>
    </w:p>
    <w:p w14:paraId="4AAD9BF7">
      <w:pPr>
        <w:spacing w:line="440" w:lineRule="exact"/>
        <w:outlineLvl w:val="9"/>
        <w:rPr>
          <w:color w:val="auto"/>
          <w:sz w:val="24"/>
          <w:highlight w:val="none"/>
          <w:u w:val="single"/>
          <w:lang w:val="zh-CN"/>
        </w:rPr>
      </w:pPr>
      <w:r>
        <w:rPr>
          <w:color w:val="auto"/>
          <w:sz w:val="24"/>
          <w:highlight w:val="none"/>
          <w:u w:val="single"/>
          <w:lang w:val="zh-CN"/>
        </w:rPr>
        <w:t xml:space="preserve">    </w:t>
      </w:r>
      <w:r>
        <w:rPr>
          <w:rFonts w:hint="eastAsia"/>
          <w:color w:val="auto"/>
          <w:sz w:val="24"/>
          <w:highlight w:val="none"/>
          <w:u w:val="single"/>
          <w:lang w:val="zh-CN"/>
        </w:rPr>
        <w:t xml:space="preserve">       </w:t>
      </w:r>
      <w:r>
        <w:rPr>
          <w:color w:val="auto"/>
          <w:sz w:val="24"/>
          <w:highlight w:val="none"/>
          <w:u w:val="single"/>
          <w:lang w:val="zh-CN"/>
        </w:rPr>
        <w:t xml:space="preserve">   </w:t>
      </w:r>
      <w:r>
        <w:rPr>
          <w:color w:val="auto"/>
          <w:sz w:val="24"/>
          <w:highlight w:val="none"/>
          <w:lang w:val="zh-CN"/>
        </w:rPr>
        <w:t>[</w:t>
      </w:r>
      <w:r>
        <w:rPr>
          <w:rFonts w:hint="eastAsia"/>
          <w:color w:val="auto"/>
          <w:sz w:val="24"/>
          <w:highlight w:val="none"/>
          <w:lang w:val="en-US" w:eastAsia="zh-CN"/>
        </w:rPr>
        <w:t>投标</w:t>
      </w:r>
      <w:r>
        <w:rPr>
          <w:rFonts w:hint="eastAsia"/>
          <w:color w:val="auto"/>
          <w:sz w:val="24"/>
          <w:highlight w:val="none"/>
          <w:lang w:val="zh-CN"/>
        </w:rPr>
        <w:t>人名称</w:t>
      </w:r>
      <w:r>
        <w:rPr>
          <w:color w:val="auto"/>
          <w:sz w:val="24"/>
          <w:highlight w:val="none"/>
          <w:lang w:val="zh-CN"/>
        </w:rPr>
        <w:t>]</w:t>
      </w:r>
      <w:r>
        <w:rPr>
          <w:rFonts w:hint="eastAsia"/>
          <w:color w:val="auto"/>
          <w:sz w:val="24"/>
          <w:highlight w:val="none"/>
          <w:lang w:val="zh-CN"/>
        </w:rPr>
        <w:t>（以下称</w:t>
      </w:r>
      <w:r>
        <w:rPr>
          <w:color w:val="auto"/>
          <w:sz w:val="24"/>
          <w:highlight w:val="none"/>
          <w:lang w:val="zh-CN"/>
        </w:rPr>
        <w:t>“</w:t>
      </w:r>
      <w:r>
        <w:rPr>
          <w:rFonts w:hint="eastAsia"/>
          <w:color w:val="auto"/>
          <w:sz w:val="24"/>
          <w:highlight w:val="none"/>
          <w:lang w:val="zh-CN"/>
        </w:rPr>
        <w:t>[投标人</w:t>
      </w:r>
      <w:r>
        <w:rPr>
          <w:color w:val="auto"/>
          <w:sz w:val="24"/>
          <w:highlight w:val="none"/>
          <w:lang w:val="zh-CN"/>
        </w:rPr>
        <w:t>”</w:t>
      </w:r>
      <w:r>
        <w:rPr>
          <w:rFonts w:hint="eastAsia"/>
          <w:color w:val="auto"/>
          <w:sz w:val="24"/>
          <w:highlight w:val="none"/>
          <w:lang w:val="zh-CN"/>
        </w:rPr>
        <w:t>）于</w:t>
      </w:r>
      <w:r>
        <w:rPr>
          <w:color w:val="auto"/>
          <w:sz w:val="24"/>
          <w:highlight w:val="none"/>
          <w:u w:val="single"/>
          <w:lang w:val="zh-CN"/>
        </w:rPr>
        <w:t xml:space="preserve">  </w:t>
      </w:r>
      <w:r>
        <w:rPr>
          <w:rFonts w:hint="eastAsia"/>
          <w:color w:val="auto"/>
          <w:sz w:val="24"/>
          <w:highlight w:val="none"/>
          <w:lang w:val="zh-CN"/>
        </w:rPr>
        <w:t>年</w:t>
      </w:r>
      <w:r>
        <w:rPr>
          <w:color w:val="auto"/>
          <w:sz w:val="24"/>
          <w:highlight w:val="none"/>
          <w:u w:val="single"/>
          <w:lang w:val="zh-CN"/>
        </w:rPr>
        <w:t xml:space="preserve">  </w:t>
      </w:r>
      <w:r>
        <w:rPr>
          <w:rFonts w:hint="eastAsia"/>
          <w:color w:val="auto"/>
          <w:sz w:val="24"/>
          <w:highlight w:val="none"/>
          <w:lang w:val="zh-CN"/>
        </w:rPr>
        <w:t>月</w:t>
      </w:r>
      <w:r>
        <w:rPr>
          <w:color w:val="auto"/>
          <w:sz w:val="24"/>
          <w:highlight w:val="none"/>
          <w:u w:val="single"/>
          <w:lang w:val="zh-CN"/>
        </w:rPr>
        <w:t xml:space="preserve">  </w:t>
      </w:r>
      <w:r>
        <w:rPr>
          <w:rFonts w:hint="eastAsia"/>
          <w:color w:val="auto"/>
          <w:sz w:val="24"/>
          <w:highlight w:val="none"/>
          <w:lang w:val="zh-CN"/>
        </w:rPr>
        <w:t>日递交了</w:t>
      </w:r>
      <w:r>
        <w:rPr>
          <w:color w:val="auto"/>
          <w:sz w:val="24"/>
          <w:highlight w:val="none"/>
          <w:u w:val="single"/>
          <w:lang w:val="zh-CN"/>
        </w:rPr>
        <w:t xml:space="preserve">         </w:t>
      </w:r>
      <w:r>
        <w:rPr>
          <w:color w:val="auto"/>
          <w:sz w:val="24"/>
          <w:highlight w:val="none"/>
          <w:lang w:val="zh-CN"/>
        </w:rPr>
        <w:t>[</w:t>
      </w:r>
      <w:r>
        <w:rPr>
          <w:rFonts w:hint="eastAsia"/>
          <w:color w:val="auto"/>
          <w:sz w:val="24"/>
          <w:highlight w:val="none"/>
          <w:lang w:val="zh-CN"/>
        </w:rPr>
        <w:t>项目名称</w:t>
      </w:r>
      <w:r>
        <w:rPr>
          <w:color w:val="auto"/>
          <w:sz w:val="24"/>
          <w:highlight w:val="none"/>
          <w:lang w:val="zh-CN"/>
        </w:rPr>
        <w:t>]</w:t>
      </w:r>
      <w:r>
        <w:rPr>
          <w:rFonts w:hint="eastAsia"/>
          <w:color w:val="auto"/>
          <w:sz w:val="24"/>
          <w:highlight w:val="none"/>
          <w:lang w:val="zh-CN"/>
        </w:rPr>
        <w:t>的</w:t>
      </w:r>
      <w:r>
        <w:rPr>
          <w:rFonts w:hint="eastAsia"/>
          <w:color w:val="auto"/>
          <w:sz w:val="24"/>
          <w:highlight w:val="none"/>
          <w:lang w:val="en-US" w:eastAsia="zh-CN"/>
        </w:rPr>
        <w:t>投标</w:t>
      </w:r>
      <w:r>
        <w:rPr>
          <w:rFonts w:hint="eastAsia"/>
          <w:color w:val="auto"/>
          <w:sz w:val="24"/>
          <w:highlight w:val="none"/>
          <w:lang w:val="zh-CN"/>
        </w:rPr>
        <w:t>文件。并附有人民币</w:t>
      </w:r>
      <w:r>
        <w:rPr>
          <w:color w:val="auto"/>
          <w:sz w:val="24"/>
          <w:highlight w:val="none"/>
          <w:u w:val="single"/>
          <w:lang w:val="zh-CN"/>
        </w:rPr>
        <w:t xml:space="preserve">  </w:t>
      </w:r>
      <w:r>
        <w:rPr>
          <w:rFonts w:hint="eastAsia"/>
          <w:color w:val="auto"/>
          <w:sz w:val="24"/>
          <w:highlight w:val="none"/>
          <w:u w:val="single"/>
          <w:lang w:val="zh-CN"/>
        </w:rPr>
        <w:t xml:space="preserve"> </w:t>
      </w:r>
      <w:r>
        <w:rPr>
          <w:color w:val="auto"/>
          <w:sz w:val="24"/>
          <w:highlight w:val="none"/>
          <w:u w:val="single"/>
          <w:lang w:val="zh-CN"/>
        </w:rPr>
        <w:t xml:space="preserve">   </w:t>
      </w:r>
      <w:r>
        <w:rPr>
          <w:rFonts w:hint="eastAsia"/>
          <w:color w:val="auto"/>
          <w:sz w:val="24"/>
          <w:highlight w:val="none"/>
          <w:lang w:val="zh-CN"/>
        </w:rPr>
        <w:t>万元做为</w:t>
      </w:r>
      <w:r>
        <w:rPr>
          <w:rFonts w:hint="eastAsia"/>
          <w:color w:val="auto"/>
          <w:sz w:val="24"/>
          <w:highlight w:val="none"/>
          <w:lang w:val="en-US" w:eastAsia="zh-CN"/>
        </w:rPr>
        <w:t>投标</w:t>
      </w:r>
      <w:r>
        <w:rPr>
          <w:rFonts w:hint="eastAsia"/>
          <w:color w:val="auto"/>
          <w:sz w:val="24"/>
          <w:highlight w:val="none"/>
          <w:lang w:val="zh-CN"/>
        </w:rPr>
        <w:t>保证金。</w:t>
      </w:r>
    </w:p>
    <w:p w14:paraId="2F7467A8">
      <w:pPr>
        <w:spacing w:line="440" w:lineRule="exact"/>
        <w:outlineLvl w:val="9"/>
        <w:rPr>
          <w:rFonts w:hint="eastAsia"/>
          <w:color w:val="auto"/>
          <w:sz w:val="24"/>
          <w:highlight w:val="none"/>
          <w:lang w:val="zh-CN"/>
        </w:rPr>
      </w:pPr>
      <w:r>
        <w:rPr>
          <w:rFonts w:hint="eastAsia"/>
          <w:color w:val="auto"/>
          <w:sz w:val="24"/>
          <w:highlight w:val="none"/>
          <w:lang w:val="zh-CN"/>
        </w:rPr>
        <w:t>我方同意</w:t>
      </w:r>
      <w:r>
        <w:rPr>
          <w:rFonts w:hint="eastAsia"/>
          <w:color w:val="auto"/>
          <w:sz w:val="24"/>
          <w:highlight w:val="none"/>
          <w:lang w:val="en-US" w:eastAsia="zh-CN"/>
        </w:rPr>
        <w:t>招标</w:t>
      </w:r>
      <w:r>
        <w:rPr>
          <w:rFonts w:hint="eastAsia"/>
          <w:color w:val="auto"/>
          <w:sz w:val="24"/>
          <w:highlight w:val="none"/>
          <w:lang w:val="zh-CN"/>
        </w:rPr>
        <w:t>文件中有关</w:t>
      </w:r>
      <w:r>
        <w:rPr>
          <w:rFonts w:hint="eastAsia"/>
          <w:color w:val="auto"/>
          <w:sz w:val="24"/>
          <w:highlight w:val="none"/>
          <w:lang w:val="en-US" w:eastAsia="zh-CN"/>
        </w:rPr>
        <w:t>投标</w:t>
      </w:r>
      <w:r>
        <w:rPr>
          <w:rFonts w:hint="eastAsia"/>
          <w:color w:val="auto"/>
          <w:sz w:val="24"/>
          <w:highlight w:val="none"/>
          <w:lang w:val="zh-CN"/>
        </w:rPr>
        <w:t>保证金的规定，并对我方有约束力。</w:t>
      </w:r>
    </w:p>
    <w:p w14:paraId="499FE60B">
      <w:pPr>
        <w:spacing w:line="440" w:lineRule="exact"/>
        <w:outlineLvl w:val="9"/>
        <w:rPr>
          <w:color w:val="auto"/>
          <w:sz w:val="24"/>
          <w:highlight w:val="none"/>
        </w:rPr>
      </w:pPr>
      <w:r>
        <w:rPr>
          <w:color w:val="auto"/>
          <w:sz w:val="24"/>
          <w:highlight w:val="none"/>
        </w:rPr>
        <w:t xml:space="preserve"> </w:t>
      </w:r>
    </w:p>
    <w:tbl>
      <w:tblPr>
        <w:tblStyle w:val="24"/>
        <w:tblW w:w="95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48"/>
      </w:tblGrid>
      <w:tr w14:paraId="7B750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6" w:hRule="atLeast"/>
        </w:trPr>
        <w:tc>
          <w:tcPr>
            <w:tcW w:w="9548" w:type="dxa"/>
            <w:noWrap w:val="0"/>
            <w:vAlign w:val="top"/>
          </w:tcPr>
          <w:p w14:paraId="1BE35DB7">
            <w:pPr>
              <w:keepNext w:val="0"/>
              <w:keepLines w:val="0"/>
              <w:suppressLineNumbers w:val="0"/>
              <w:spacing w:before="0" w:beforeAutospacing="0" w:after="0" w:afterAutospacing="0" w:line="440" w:lineRule="exact"/>
              <w:ind w:left="0" w:right="0"/>
              <w:outlineLvl w:val="9"/>
              <w:rPr>
                <w:rFonts w:hint="eastAsia"/>
                <w:color w:val="auto"/>
                <w:sz w:val="24"/>
                <w:highlight w:val="none"/>
                <w:lang w:val="zh-CN"/>
              </w:rPr>
            </w:pPr>
            <w:r>
              <w:rPr>
                <w:rFonts w:hint="eastAsia"/>
                <w:color w:val="auto"/>
                <w:sz w:val="24"/>
                <w:highlight w:val="none"/>
                <w:lang w:val="zh-CN"/>
              </w:rPr>
              <w:t>附：</w:t>
            </w:r>
            <w:r>
              <w:rPr>
                <w:rFonts w:hint="eastAsia"/>
                <w:color w:val="auto"/>
                <w:sz w:val="24"/>
                <w:highlight w:val="none"/>
              </w:rPr>
              <w:t>1、</w:t>
            </w:r>
            <w:r>
              <w:rPr>
                <w:rFonts w:hint="eastAsia"/>
                <w:color w:val="auto"/>
                <w:sz w:val="24"/>
                <w:highlight w:val="none"/>
                <w:lang w:val="zh-CN"/>
              </w:rPr>
              <w:t>转帐凭证及基本账户开户许可证（或按照《关于取消企业银行账户许可的通知》（银发</w:t>
            </w:r>
            <w:r>
              <w:rPr>
                <w:rFonts w:hint="eastAsia"/>
                <w:color w:val="auto"/>
                <w:sz w:val="24"/>
                <w:highlight w:val="none"/>
                <w:lang w:val="zh-CN" w:eastAsia="zh-CN"/>
              </w:rPr>
              <w:t>〔2019〕41号</w:t>
            </w:r>
            <w:r>
              <w:rPr>
                <w:rFonts w:hint="eastAsia"/>
                <w:color w:val="auto"/>
                <w:sz w:val="24"/>
                <w:highlight w:val="none"/>
                <w:lang w:val="zh-CN"/>
              </w:rPr>
              <w:t>）的规定，提供其他开户证明材料）复印件加盖单位公章</w:t>
            </w:r>
          </w:p>
          <w:p w14:paraId="2E1D3622">
            <w:pPr>
              <w:keepNext w:val="0"/>
              <w:keepLines w:val="0"/>
              <w:suppressLineNumbers w:val="0"/>
              <w:spacing w:before="0" w:beforeAutospacing="0" w:after="0" w:afterAutospacing="0" w:line="440" w:lineRule="exact"/>
              <w:ind w:left="0" w:right="0"/>
              <w:outlineLvl w:val="9"/>
              <w:rPr>
                <w:rFonts w:hint="eastAsia"/>
                <w:color w:val="auto"/>
                <w:sz w:val="24"/>
                <w:highlight w:val="none"/>
                <w:lang w:val="zh-CN"/>
              </w:rPr>
            </w:pPr>
          </w:p>
          <w:p w14:paraId="0FFB5C95">
            <w:pPr>
              <w:keepNext w:val="0"/>
              <w:keepLines w:val="0"/>
              <w:suppressLineNumbers w:val="0"/>
              <w:spacing w:before="0" w:beforeAutospacing="0" w:after="0" w:afterAutospacing="0" w:line="440" w:lineRule="exact"/>
              <w:ind w:left="0" w:right="0"/>
              <w:outlineLvl w:val="9"/>
              <w:rPr>
                <w:rFonts w:hint="eastAsia"/>
                <w:color w:val="auto"/>
                <w:sz w:val="24"/>
                <w:highlight w:val="none"/>
              </w:rPr>
            </w:pPr>
            <w:r>
              <w:rPr>
                <w:rFonts w:hint="eastAsia"/>
                <w:color w:val="auto"/>
                <w:sz w:val="24"/>
                <w:highlight w:val="none"/>
              </w:rPr>
              <w:t xml:space="preserve">    </w:t>
            </w:r>
          </w:p>
          <w:p w14:paraId="4513C206">
            <w:pPr>
              <w:keepNext w:val="0"/>
              <w:keepLines w:val="0"/>
              <w:suppressLineNumbers w:val="0"/>
              <w:spacing w:before="0" w:beforeAutospacing="0" w:after="0" w:afterAutospacing="0" w:line="440" w:lineRule="exact"/>
              <w:ind w:left="0" w:right="0"/>
              <w:outlineLvl w:val="9"/>
              <w:rPr>
                <w:color w:val="auto"/>
                <w:sz w:val="24"/>
                <w:highlight w:val="none"/>
                <w:u w:val="single"/>
              </w:rPr>
            </w:pPr>
          </w:p>
        </w:tc>
      </w:tr>
    </w:tbl>
    <w:p w14:paraId="4741CC0D">
      <w:pPr>
        <w:spacing w:line="440" w:lineRule="exact"/>
        <w:outlineLvl w:val="9"/>
        <w:rPr>
          <w:color w:val="auto"/>
          <w:szCs w:val="21"/>
          <w:highlight w:val="none"/>
          <w:u w:val="single"/>
        </w:rPr>
      </w:pPr>
    </w:p>
    <w:p w14:paraId="05B9BA47">
      <w:pPr>
        <w:spacing w:line="440" w:lineRule="exact"/>
        <w:outlineLvl w:val="9"/>
        <w:rPr>
          <w:color w:val="auto"/>
          <w:szCs w:val="21"/>
          <w:highlight w:val="none"/>
          <w:u w:val="single"/>
        </w:rPr>
      </w:pPr>
    </w:p>
    <w:p w14:paraId="5874EE50">
      <w:pPr>
        <w:spacing w:line="440" w:lineRule="exact"/>
        <w:outlineLvl w:val="9"/>
        <w:rPr>
          <w:rFonts w:hint="eastAsia"/>
          <w:color w:val="auto"/>
          <w:szCs w:val="21"/>
          <w:highlight w:val="none"/>
          <w:u w:val="single"/>
        </w:rPr>
      </w:pPr>
    </w:p>
    <w:p w14:paraId="4432C63F">
      <w:pPr>
        <w:spacing w:line="440" w:lineRule="exact"/>
        <w:jc w:val="left"/>
        <w:outlineLvl w:val="9"/>
        <w:rPr>
          <w:color w:val="auto"/>
          <w:szCs w:val="21"/>
          <w:highlight w:val="none"/>
          <w:u w:val="single"/>
        </w:rPr>
      </w:pPr>
    </w:p>
    <w:p w14:paraId="2E75B012">
      <w:pPr>
        <w:spacing w:line="440" w:lineRule="exact"/>
        <w:ind w:right="420"/>
        <w:jc w:val="left"/>
        <w:outlineLvl w:val="9"/>
        <w:rPr>
          <w:rFonts w:hint="eastAsia"/>
          <w:color w:val="auto"/>
          <w:sz w:val="24"/>
          <w:highlight w:val="none"/>
        </w:rPr>
      </w:pPr>
      <w:r>
        <w:rPr>
          <w:rFonts w:hint="eastAsia"/>
          <w:color w:val="auto"/>
          <w:sz w:val="24"/>
          <w:highlight w:val="none"/>
          <w:lang w:eastAsia="zh-CN"/>
        </w:rPr>
        <w:t>[投标人</w:t>
      </w:r>
      <w:r>
        <w:rPr>
          <w:color w:val="auto"/>
          <w:sz w:val="24"/>
          <w:highlight w:val="none"/>
        </w:rPr>
        <w:t>名称：</w:t>
      </w:r>
      <w:r>
        <w:rPr>
          <w:color w:val="auto"/>
          <w:sz w:val="24"/>
          <w:highlight w:val="none"/>
          <w:u w:val="single"/>
        </w:rPr>
        <w:t xml:space="preserve">                              </w:t>
      </w:r>
      <w:r>
        <w:rPr>
          <w:color w:val="auto"/>
          <w:sz w:val="24"/>
          <w:highlight w:val="none"/>
        </w:rPr>
        <w:t>（</w:t>
      </w:r>
      <w:r>
        <w:rPr>
          <w:rFonts w:hint="eastAsia"/>
          <w:color w:val="auto"/>
          <w:sz w:val="24"/>
          <w:highlight w:val="none"/>
        </w:rPr>
        <w:t>公章</w:t>
      </w:r>
      <w:r>
        <w:rPr>
          <w:color w:val="auto"/>
          <w:sz w:val="24"/>
          <w:highlight w:val="none"/>
        </w:rPr>
        <w:t>）</w:t>
      </w:r>
    </w:p>
    <w:p w14:paraId="495AFFB8">
      <w:pPr>
        <w:spacing w:line="440" w:lineRule="exact"/>
        <w:ind w:right="420"/>
        <w:jc w:val="left"/>
        <w:outlineLvl w:val="9"/>
        <w:rPr>
          <w:rFonts w:hint="eastAsia"/>
          <w:color w:val="auto"/>
          <w:sz w:val="24"/>
          <w:highlight w:val="none"/>
        </w:rPr>
      </w:pPr>
    </w:p>
    <w:p w14:paraId="5008FCB2">
      <w:pPr>
        <w:spacing w:line="440" w:lineRule="exact"/>
        <w:ind w:right="420"/>
        <w:jc w:val="left"/>
        <w:outlineLvl w:val="9"/>
        <w:rPr>
          <w:rFonts w:hint="eastAsia"/>
          <w:color w:val="auto"/>
          <w:sz w:val="24"/>
          <w:highlight w:val="none"/>
        </w:rPr>
      </w:pPr>
      <w:r>
        <w:rPr>
          <w:color w:val="auto"/>
          <w:sz w:val="24"/>
          <w:highlight w:val="none"/>
        </w:rPr>
        <w:t>法定代表人或</w:t>
      </w:r>
      <w:r>
        <w:rPr>
          <w:rFonts w:hint="eastAsia"/>
          <w:color w:val="auto"/>
          <w:sz w:val="24"/>
          <w:highlight w:val="none"/>
        </w:rPr>
        <w:t>其委托代理</w:t>
      </w:r>
      <w:r>
        <w:rPr>
          <w:color w:val="auto"/>
          <w:sz w:val="24"/>
          <w:highlight w:val="none"/>
        </w:rPr>
        <w:t>人：</w:t>
      </w:r>
      <w:r>
        <w:rPr>
          <w:color w:val="auto"/>
          <w:sz w:val="24"/>
          <w:highlight w:val="none"/>
          <w:u w:val="single"/>
        </w:rPr>
        <w:t xml:space="preserve">               </w:t>
      </w:r>
      <w:r>
        <w:rPr>
          <w:color w:val="auto"/>
          <w:sz w:val="24"/>
          <w:highlight w:val="none"/>
        </w:rPr>
        <w:t>（签字</w:t>
      </w:r>
      <w:r>
        <w:rPr>
          <w:rFonts w:hint="eastAsia"/>
          <w:color w:val="auto"/>
          <w:sz w:val="24"/>
          <w:highlight w:val="none"/>
        </w:rPr>
        <w:t>或盖章</w:t>
      </w:r>
      <w:r>
        <w:rPr>
          <w:color w:val="auto"/>
          <w:sz w:val="24"/>
          <w:highlight w:val="none"/>
        </w:rPr>
        <w:t>）</w:t>
      </w:r>
    </w:p>
    <w:p w14:paraId="2DFA8B9F">
      <w:pPr>
        <w:spacing w:line="440" w:lineRule="exact"/>
        <w:ind w:right="420"/>
        <w:jc w:val="left"/>
        <w:outlineLvl w:val="9"/>
        <w:rPr>
          <w:rFonts w:hint="eastAsia"/>
          <w:color w:val="auto"/>
          <w:sz w:val="24"/>
          <w:highlight w:val="none"/>
        </w:rPr>
      </w:pPr>
    </w:p>
    <w:p w14:paraId="64623BE6">
      <w:pPr>
        <w:jc w:val="left"/>
        <w:rPr>
          <w:rFonts w:hint="eastAsia"/>
          <w:color w:val="auto"/>
          <w:lang w:val="zh-CN"/>
        </w:rPr>
        <w:sectPr>
          <w:pgSz w:w="11906" w:h="16838"/>
          <w:pgMar w:top="1440" w:right="1417" w:bottom="1440" w:left="1417" w:header="851" w:footer="737" w:gutter="0"/>
          <w:pgBorders>
            <w:top w:val="none" w:sz="0" w:space="0"/>
            <w:left w:val="none" w:sz="0" w:space="0"/>
            <w:bottom w:val="none" w:sz="0" w:space="0"/>
            <w:right w:val="none" w:sz="0" w:space="0"/>
          </w:pgBorders>
          <w:pgNumType w:fmt="decimal"/>
          <w:cols w:space="720" w:num="1"/>
          <w:titlePg/>
          <w:docGrid w:linePitch="490" w:charSpace="0"/>
        </w:sectPr>
      </w:pPr>
      <w:r>
        <w:rPr>
          <w:color w:val="auto"/>
          <w:sz w:val="24"/>
          <w:highlight w:val="none"/>
          <w:u w:val="single"/>
        </w:rPr>
        <w:t xml:space="preserve">      </w:t>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日</w:t>
      </w:r>
    </w:p>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14:paraId="2229EC6F">
      <w:pPr>
        <w:pStyle w:val="13"/>
        <w:tabs>
          <w:tab w:val="left" w:pos="200"/>
        </w:tabs>
        <w:jc w:val="left"/>
        <w:outlineLvl w:val="1"/>
        <w:rPr>
          <w:rFonts w:hint="eastAsia" w:hAnsi="宋体" w:cs="宋体"/>
          <w:b/>
          <w:color w:val="auto"/>
          <w:sz w:val="24"/>
          <w:lang w:val="zh-CN"/>
        </w:rPr>
      </w:pPr>
      <w:bookmarkStart w:id="134" w:name="_Toc2702"/>
      <w:bookmarkStart w:id="135" w:name="_Toc29332"/>
      <w:r>
        <w:rPr>
          <w:rFonts w:hint="eastAsia" w:hAnsi="宋体" w:cs="宋体"/>
          <w:b/>
          <w:color w:val="auto"/>
          <w:sz w:val="24"/>
          <w:lang w:val="zh-CN"/>
        </w:rPr>
        <w:t>格式</w:t>
      </w:r>
      <w:r>
        <w:rPr>
          <w:rFonts w:hint="eastAsia" w:hAnsi="宋体" w:cs="宋体"/>
          <w:b/>
          <w:color w:val="auto"/>
          <w:sz w:val="24"/>
          <w:lang w:val="en-US" w:eastAsia="zh-CN"/>
        </w:rPr>
        <w:t xml:space="preserve">八 </w:t>
      </w:r>
      <w:r>
        <w:rPr>
          <w:rFonts w:hint="eastAsia" w:hAnsi="宋体" w:cs="宋体"/>
          <w:b/>
          <w:color w:val="auto"/>
          <w:sz w:val="24"/>
          <w:lang w:val="zh-CN"/>
        </w:rPr>
        <w:t>（生产经营状态、履约历史、法律法规禁止投标）承诺书</w:t>
      </w:r>
      <w:bookmarkEnd w:id="134"/>
      <w:bookmarkEnd w:id="135"/>
    </w:p>
    <w:p w14:paraId="6C290C00">
      <w:pPr>
        <w:autoSpaceDE w:val="0"/>
        <w:autoSpaceDN w:val="0"/>
        <w:adjustRightInd w:val="0"/>
        <w:jc w:val="center"/>
        <w:outlineLvl w:val="9"/>
        <w:rPr>
          <w:rFonts w:hint="eastAsia" w:ascii="宋体" w:hAnsi="宋体" w:cs="宋体"/>
          <w:b/>
          <w:color w:val="auto"/>
          <w:sz w:val="24"/>
          <w:lang w:val="zh-CN"/>
        </w:rPr>
      </w:pPr>
    </w:p>
    <w:p w14:paraId="7318ACE4">
      <w:pPr>
        <w:jc w:val="center"/>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ab/>
      </w:r>
    </w:p>
    <w:p w14:paraId="5F24976C">
      <w:pPr>
        <w:jc w:val="center"/>
        <w:outlineLvl w:val="9"/>
        <w:rPr>
          <w:rFonts w:hint="eastAsia" w:asciiTheme="minorEastAsia" w:hAnsiTheme="minorEastAsia" w:eastAsiaTheme="minorEastAsia" w:cstheme="minorEastAsia"/>
          <w:color w:val="auto"/>
          <w:sz w:val="24"/>
          <w:szCs w:val="24"/>
          <w:highlight w:val="none"/>
          <w:lang w:eastAsia="zh-CN"/>
        </w:rPr>
      </w:pPr>
    </w:p>
    <w:p w14:paraId="761E1D47">
      <w:pPr>
        <w:jc w:val="center"/>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格式自拟</w:t>
      </w:r>
    </w:p>
    <w:p w14:paraId="4F4BCB70">
      <w:pPr>
        <w:autoSpaceDE w:val="0"/>
        <w:autoSpaceDN w:val="0"/>
        <w:adjustRightInd w:val="0"/>
        <w:outlineLvl w:val="9"/>
        <w:rPr>
          <w:rFonts w:hint="eastAsia" w:ascii="宋体" w:hAnsi="宋体" w:cs="宋体"/>
          <w:color w:val="auto"/>
          <w:sz w:val="24"/>
          <w:lang w:val="zh-CN"/>
        </w:rPr>
      </w:pPr>
    </w:p>
    <w:p w14:paraId="2D6D5547">
      <w:pPr>
        <w:autoSpaceDE w:val="0"/>
        <w:autoSpaceDN w:val="0"/>
        <w:adjustRightInd w:val="0"/>
        <w:outlineLvl w:val="9"/>
        <w:rPr>
          <w:rFonts w:hint="eastAsia" w:ascii="宋体" w:hAnsi="宋体" w:cs="宋体"/>
          <w:b/>
          <w:color w:val="auto"/>
          <w:sz w:val="24"/>
          <w:lang w:val="zh-CN"/>
        </w:rPr>
      </w:pPr>
    </w:p>
    <w:p w14:paraId="6E8BB977">
      <w:pPr>
        <w:autoSpaceDE w:val="0"/>
        <w:autoSpaceDN w:val="0"/>
        <w:adjustRightInd w:val="0"/>
        <w:outlineLvl w:val="9"/>
        <w:rPr>
          <w:rFonts w:hint="eastAsia" w:ascii="宋体" w:hAnsi="宋体" w:cs="宋体"/>
          <w:b/>
          <w:color w:val="auto"/>
          <w:sz w:val="24"/>
          <w:lang w:val="zh-CN"/>
        </w:rPr>
      </w:pPr>
    </w:p>
    <w:p w14:paraId="3AE8D54F">
      <w:pPr>
        <w:autoSpaceDE w:val="0"/>
        <w:autoSpaceDN w:val="0"/>
        <w:adjustRightInd w:val="0"/>
        <w:outlineLvl w:val="9"/>
        <w:rPr>
          <w:rFonts w:hint="eastAsia" w:ascii="宋体" w:hAnsi="宋体" w:cs="宋体"/>
          <w:b/>
          <w:color w:val="auto"/>
          <w:sz w:val="24"/>
          <w:lang w:val="zh-CN"/>
        </w:rPr>
      </w:pPr>
    </w:p>
    <w:p w14:paraId="459FF287">
      <w:pPr>
        <w:autoSpaceDE w:val="0"/>
        <w:autoSpaceDN w:val="0"/>
        <w:adjustRightInd w:val="0"/>
        <w:outlineLvl w:val="9"/>
        <w:rPr>
          <w:rFonts w:hint="eastAsia" w:ascii="宋体" w:hAnsi="宋体" w:cs="宋体"/>
          <w:b/>
          <w:color w:val="auto"/>
          <w:sz w:val="24"/>
          <w:lang w:val="zh-CN"/>
        </w:rPr>
      </w:pPr>
    </w:p>
    <w:p w14:paraId="194DFD62">
      <w:pPr>
        <w:autoSpaceDE w:val="0"/>
        <w:autoSpaceDN w:val="0"/>
        <w:adjustRightInd w:val="0"/>
        <w:outlineLvl w:val="9"/>
        <w:rPr>
          <w:rFonts w:hint="eastAsia" w:ascii="宋体" w:hAnsi="宋体" w:cs="宋体"/>
          <w:b/>
          <w:color w:val="auto"/>
          <w:sz w:val="24"/>
          <w:lang w:val="zh-CN"/>
        </w:rPr>
      </w:pPr>
    </w:p>
    <w:p w14:paraId="60FD4267">
      <w:pPr>
        <w:autoSpaceDE w:val="0"/>
        <w:autoSpaceDN w:val="0"/>
        <w:adjustRightInd w:val="0"/>
        <w:outlineLvl w:val="9"/>
        <w:rPr>
          <w:rFonts w:hint="eastAsia" w:ascii="宋体" w:hAnsi="宋体" w:cs="宋体"/>
          <w:b/>
          <w:color w:val="auto"/>
          <w:sz w:val="24"/>
          <w:lang w:val="zh-CN"/>
        </w:rPr>
      </w:pPr>
    </w:p>
    <w:p w14:paraId="438D3C04">
      <w:pPr>
        <w:autoSpaceDE w:val="0"/>
        <w:autoSpaceDN w:val="0"/>
        <w:adjustRightInd w:val="0"/>
        <w:outlineLvl w:val="9"/>
        <w:rPr>
          <w:rFonts w:hint="eastAsia" w:ascii="宋体" w:hAnsi="宋体" w:cs="宋体"/>
          <w:b/>
          <w:color w:val="auto"/>
          <w:sz w:val="24"/>
          <w:lang w:val="zh-CN"/>
        </w:rPr>
      </w:pPr>
    </w:p>
    <w:p w14:paraId="40D87961">
      <w:pPr>
        <w:autoSpaceDE w:val="0"/>
        <w:autoSpaceDN w:val="0"/>
        <w:adjustRightInd w:val="0"/>
        <w:outlineLvl w:val="9"/>
        <w:rPr>
          <w:rFonts w:hint="eastAsia" w:ascii="宋体" w:hAnsi="宋体" w:cs="宋体"/>
          <w:b/>
          <w:color w:val="auto"/>
          <w:sz w:val="24"/>
          <w:lang w:val="zh-CN"/>
        </w:rPr>
      </w:pPr>
    </w:p>
    <w:p w14:paraId="09034675">
      <w:pPr>
        <w:autoSpaceDE w:val="0"/>
        <w:autoSpaceDN w:val="0"/>
        <w:adjustRightInd w:val="0"/>
        <w:outlineLvl w:val="9"/>
        <w:rPr>
          <w:rFonts w:hint="eastAsia" w:ascii="宋体" w:hAnsi="宋体" w:cs="宋体"/>
          <w:b/>
          <w:color w:val="auto"/>
          <w:sz w:val="24"/>
          <w:lang w:val="zh-CN"/>
        </w:rPr>
      </w:pPr>
    </w:p>
    <w:p w14:paraId="5B26E2F0">
      <w:pPr>
        <w:autoSpaceDE w:val="0"/>
        <w:autoSpaceDN w:val="0"/>
        <w:adjustRightInd w:val="0"/>
        <w:outlineLvl w:val="9"/>
        <w:rPr>
          <w:rFonts w:hint="eastAsia" w:ascii="宋体" w:hAnsi="宋体" w:cs="宋体"/>
          <w:b/>
          <w:color w:val="auto"/>
          <w:sz w:val="24"/>
          <w:lang w:val="zh-CN"/>
        </w:rPr>
      </w:pPr>
    </w:p>
    <w:p w14:paraId="035A18D8">
      <w:pPr>
        <w:autoSpaceDE w:val="0"/>
        <w:autoSpaceDN w:val="0"/>
        <w:adjustRightInd w:val="0"/>
        <w:outlineLvl w:val="9"/>
        <w:rPr>
          <w:rFonts w:hint="eastAsia" w:ascii="宋体" w:hAnsi="宋体" w:cs="宋体"/>
          <w:b/>
          <w:color w:val="auto"/>
          <w:sz w:val="24"/>
          <w:lang w:val="zh-CN"/>
        </w:rPr>
      </w:pPr>
    </w:p>
    <w:p w14:paraId="14B8B28C">
      <w:pPr>
        <w:autoSpaceDE w:val="0"/>
        <w:autoSpaceDN w:val="0"/>
        <w:adjustRightInd w:val="0"/>
        <w:outlineLvl w:val="9"/>
        <w:rPr>
          <w:rFonts w:hint="eastAsia" w:ascii="宋体" w:hAnsi="宋体" w:cs="宋体"/>
          <w:b/>
          <w:color w:val="auto"/>
          <w:sz w:val="24"/>
          <w:lang w:val="zh-CN"/>
        </w:rPr>
      </w:pPr>
    </w:p>
    <w:p w14:paraId="0ACE00C7">
      <w:pPr>
        <w:autoSpaceDE w:val="0"/>
        <w:autoSpaceDN w:val="0"/>
        <w:adjustRightInd w:val="0"/>
        <w:outlineLvl w:val="9"/>
        <w:rPr>
          <w:rFonts w:hint="eastAsia" w:ascii="宋体" w:hAnsi="宋体" w:cs="宋体"/>
          <w:b/>
          <w:color w:val="auto"/>
          <w:sz w:val="24"/>
          <w:lang w:val="zh-CN"/>
        </w:rPr>
      </w:pPr>
    </w:p>
    <w:p w14:paraId="29FDD0ED">
      <w:pPr>
        <w:autoSpaceDE w:val="0"/>
        <w:autoSpaceDN w:val="0"/>
        <w:adjustRightInd w:val="0"/>
        <w:outlineLvl w:val="9"/>
        <w:rPr>
          <w:rFonts w:hint="eastAsia" w:ascii="宋体" w:hAnsi="宋体" w:cs="宋体"/>
          <w:b/>
          <w:color w:val="auto"/>
          <w:sz w:val="24"/>
          <w:lang w:val="zh-CN"/>
        </w:rPr>
      </w:pPr>
    </w:p>
    <w:p w14:paraId="6C7277E5">
      <w:pPr>
        <w:autoSpaceDE w:val="0"/>
        <w:autoSpaceDN w:val="0"/>
        <w:adjustRightInd w:val="0"/>
        <w:outlineLvl w:val="9"/>
        <w:rPr>
          <w:rFonts w:hint="eastAsia" w:ascii="宋体" w:hAnsi="宋体" w:cs="宋体"/>
          <w:b/>
          <w:color w:val="auto"/>
          <w:sz w:val="24"/>
          <w:lang w:val="zh-CN"/>
        </w:rPr>
      </w:pPr>
    </w:p>
    <w:p w14:paraId="20FB6A5A">
      <w:pPr>
        <w:autoSpaceDE w:val="0"/>
        <w:autoSpaceDN w:val="0"/>
        <w:adjustRightInd w:val="0"/>
        <w:outlineLvl w:val="9"/>
        <w:rPr>
          <w:rFonts w:hint="eastAsia" w:ascii="宋体" w:hAnsi="宋体" w:cs="宋体"/>
          <w:b/>
          <w:color w:val="auto"/>
          <w:sz w:val="24"/>
          <w:lang w:val="zh-CN"/>
        </w:rPr>
      </w:pPr>
    </w:p>
    <w:p w14:paraId="7804F5C9">
      <w:pPr>
        <w:autoSpaceDE w:val="0"/>
        <w:autoSpaceDN w:val="0"/>
        <w:adjustRightInd w:val="0"/>
        <w:outlineLvl w:val="9"/>
        <w:rPr>
          <w:rFonts w:hint="eastAsia" w:ascii="宋体" w:hAnsi="宋体" w:cs="宋体"/>
          <w:b/>
          <w:color w:val="auto"/>
          <w:sz w:val="24"/>
          <w:lang w:val="zh-CN"/>
        </w:rPr>
      </w:pPr>
    </w:p>
    <w:p w14:paraId="0DCEF5CC">
      <w:pPr>
        <w:autoSpaceDE w:val="0"/>
        <w:autoSpaceDN w:val="0"/>
        <w:adjustRightInd w:val="0"/>
        <w:outlineLvl w:val="9"/>
        <w:rPr>
          <w:rFonts w:hint="eastAsia" w:ascii="宋体" w:hAnsi="宋体" w:cs="宋体"/>
          <w:b/>
          <w:color w:val="auto"/>
          <w:sz w:val="24"/>
          <w:lang w:val="zh-CN"/>
        </w:rPr>
      </w:pPr>
    </w:p>
    <w:p w14:paraId="7CA668D1">
      <w:pPr>
        <w:autoSpaceDE w:val="0"/>
        <w:autoSpaceDN w:val="0"/>
        <w:adjustRightInd w:val="0"/>
        <w:outlineLvl w:val="9"/>
        <w:rPr>
          <w:rFonts w:hint="eastAsia" w:ascii="宋体" w:hAnsi="宋体" w:cs="宋体"/>
          <w:b/>
          <w:color w:val="auto"/>
          <w:sz w:val="24"/>
          <w:lang w:val="zh-CN"/>
        </w:rPr>
      </w:pPr>
    </w:p>
    <w:p w14:paraId="7AF70C35">
      <w:pPr>
        <w:autoSpaceDE w:val="0"/>
        <w:autoSpaceDN w:val="0"/>
        <w:adjustRightInd w:val="0"/>
        <w:outlineLvl w:val="9"/>
        <w:rPr>
          <w:rFonts w:hint="eastAsia" w:ascii="宋体" w:hAnsi="宋体" w:cs="宋体"/>
          <w:b/>
          <w:color w:val="auto"/>
          <w:sz w:val="24"/>
          <w:lang w:val="zh-CN"/>
        </w:rPr>
      </w:pPr>
    </w:p>
    <w:p w14:paraId="7FB20971">
      <w:pPr>
        <w:autoSpaceDE w:val="0"/>
        <w:autoSpaceDN w:val="0"/>
        <w:adjustRightInd w:val="0"/>
        <w:outlineLvl w:val="9"/>
        <w:rPr>
          <w:rFonts w:hint="eastAsia" w:ascii="宋体" w:hAnsi="宋体" w:cs="宋体"/>
          <w:b/>
          <w:color w:val="auto"/>
          <w:sz w:val="24"/>
          <w:lang w:val="zh-CN"/>
        </w:rPr>
      </w:pPr>
    </w:p>
    <w:p w14:paraId="735D936B">
      <w:pPr>
        <w:autoSpaceDE w:val="0"/>
        <w:autoSpaceDN w:val="0"/>
        <w:adjustRightInd w:val="0"/>
        <w:outlineLvl w:val="9"/>
        <w:rPr>
          <w:rFonts w:hint="eastAsia" w:ascii="宋体" w:hAnsi="宋体" w:cs="宋体"/>
          <w:b/>
          <w:color w:val="auto"/>
          <w:sz w:val="24"/>
          <w:lang w:val="zh-CN"/>
        </w:rPr>
      </w:pPr>
    </w:p>
    <w:p w14:paraId="78365834">
      <w:pPr>
        <w:autoSpaceDE w:val="0"/>
        <w:autoSpaceDN w:val="0"/>
        <w:adjustRightInd w:val="0"/>
        <w:outlineLvl w:val="9"/>
        <w:rPr>
          <w:rFonts w:hint="eastAsia" w:ascii="宋体" w:hAnsi="宋体" w:cs="宋体"/>
          <w:b/>
          <w:color w:val="auto"/>
          <w:sz w:val="24"/>
          <w:lang w:val="zh-CN"/>
        </w:rPr>
      </w:pPr>
    </w:p>
    <w:p w14:paraId="11F6F40E">
      <w:pPr>
        <w:autoSpaceDE w:val="0"/>
        <w:autoSpaceDN w:val="0"/>
        <w:adjustRightInd w:val="0"/>
        <w:outlineLvl w:val="9"/>
        <w:rPr>
          <w:rFonts w:hint="eastAsia" w:ascii="宋体" w:hAnsi="宋体" w:cs="宋体"/>
          <w:b/>
          <w:color w:val="auto"/>
          <w:sz w:val="24"/>
          <w:lang w:val="zh-CN"/>
        </w:rPr>
      </w:pPr>
    </w:p>
    <w:p w14:paraId="3904DEFB">
      <w:pPr>
        <w:autoSpaceDE w:val="0"/>
        <w:autoSpaceDN w:val="0"/>
        <w:adjustRightInd w:val="0"/>
        <w:outlineLvl w:val="9"/>
        <w:rPr>
          <w:rFonts w:hint="eastAsia" w:ascii="宋体" w:hAnsi="宋体" w:cs="宋体"/>
          <w:b/>
          <w:color w:val="auto"/>
          <w:sz w:val="24"/>
          <w:lang w:val="zh-CN"/>
        </w:rPr>
      </w:pPr>
    </w:p>
    <w:p w14:paraId="2C51322D">
      <w:pPr>
        <w:autoSpaceDE w:val="0"/>
        <w:autoSpaceDN w:val="0"/>
        <w:adjustRightInd w:val="0"/>
        <w:outlineLvl w:val="9"/>
        <w:rPr>
          <w:rFonts w:hint="eastAsia" w:ascii="宋体" w:hAnsi="宋体" w:cs="宋体"/>
          <w:b/>
          <w:color w:val="auto"/>
          <w:sz w:val="24"/>
          <w:lang w:val="zh-CN"/>
        </w:rPr>
      </w:pPr>
    </w:p>
    <w:p w14:paraId="577FD058">
      <w:pPr>
        <w:autoSpaceDE w:val="0"/>
        <w:autoSpaceDN w:val="0"/>
        <w:adjustRightInd w:val="0"/>
        <w:outlineLvl w:val="9"/>
        <w:rPr>
          <w:rFonts w:hint="eastAsia" w:ascii="宋体" w:hAnsi="宋体" w:cs="宋体"/>
          <w:b/>
          <w:color w:val="auto"/>
          <w:sz w:val="24"/>
          <w:lang w:val="zh-CN"/>
        </w:rPr>
      </w:pPr>
    </w:p>
    <w:p w14:paraId="68025668">
      <w:pPr>
        <w:autoSpaceDE w:val="0"/>
        <w:autoSpaceDN w:val="0"/>
        <w:adjustRightInd w:val="0"/>
        <w:outlineLvl w:val="9"/>
        <w:rPr>
          <w:rFonts w:hint="eastAsia" w:ascii="宋体" w:hAnsi="宋体" w:cs="宋体"/>
          <w:b/>
          <w:color w:val="auto"/>
          <w:sz w:val="24"/>
          <w:lang w:val="zh-CN"/>
        </w:rPr>
      </w:pPr>
    </w:p>
    <w:p w14:paraId="5EB42316">
      <w:pPr>
        <w:autoSpaceDE w:val="0"/>
        <w:autoSpaceDN w:val="0"/>
        <w:adjustRightInd w:val="0"/>
        <w:outlineLvl w:val="9"/>
        <w:rPr>
          <w:rFonts w:hint="eastAsia" w:ascii="宋体" w:hAnsi="宋体" w:cs="宋体"/>
          <w:b/>
          <w:color w:val="auto"/>
          <w:sz w:val="24"/>
          <w:lang w:val="zh-CN"/>
        </w:rPr>
      </w:pPr>
    </w:p>
    <w:p w14:paraId="7DA98D98">
      <w:pPr>
        <w:autoSpaceDE w:val="0"/>
        <w:autoSpaceDN w:val="0"/>
        <w:adjustRightInd w:val="0"/>
        <w:outlineLvl w:val="9"/>
        <w:rPr>
          <w:rFonts w:hint="eastAsia" w:ascii="宋体" w:hAnsi="宋体" w:cs="宋体"/>
          <w:b/>
          <w:color w:val="auto"/>
          <w:sz w:val="24"/>
          <w:lang w:val="zh-CN"/>
        </w:rPr>
      </w:pPr>
    </w:p>
    <w:p w14:paraId="6A1EEFC2">
      <w:pPr>
        <w:autoSpaceDE w:val="0"/>
        <w:autoSpaceDN w:val="0"/>
        <w:adjustRightInd w:val="0"/>
        <w:outlineLvl w:val="9"/>
        <w:rPr>
          <w:rFonts w:hint="eastAsia" w:ascii="宋体" w:hAnsi="宋体" w:cs="宋体"/>
          <w:b/>
          <w:color w:val="auto"/>
          <w:sz w:val="24"/>
          <w:lang w:val="zh-CN"/>
        </w:rPr>
      </w:pPr>
    </w:p>
    <w:p w14:paraId="178684A0">
      <w:pPr>
        <w:autoSpaceDE w:val="0"/>
        <w:autoSpaceDN w:val="0"/>
        <w:adjustRightInd w:val="0"/>
        <w:outlineLvl w:val="9"/>
        <w:rPr>
          <w:rFonts w:hint="eastAsia" w:ascii="宋体" w:hAnsi="宋体" w:cs="宋体"/>
          <w:b/>
          <w:color w:val="auto"/>
          <w:sz w:val="24"/>
          <w:lang w:val="zh-CN"/>
        </w:rPr>
      </w:pPr>
    </w:p>
    <w:p w14:paraId="71238F75">
      <w:pPr>
        <w:autoSpaceDE w:val="0"/>
        <w:autoSpaceDN w:val="0"/>
        <w:adjustRightInd w:val="0"/>
        <w:outlineLvl w:val="9"/>
        <w:rPr>
          <w:rFonts w:hint="eastAsia" w:ascii="宋体" w:hAnsi="宋体" w:cs="宋体"/>
          <w:b/>
          <w:color w:val="auto"/>
          <w:sz w:val="24"/>
          <w:lang w:val="zh-CN"/>
        </w:rPr>
      </w:pPr>
    </w:p>
    <w:p w14:paraId="555746B8">
      <w:pPr>
        <w:autoSpaceDE w:val="0"/>
        <w:autoSpaceDN w:val="0"/>
        <w:adjustRightInd w:val="0"/>
        <w:outlineLvl w:val="9"/>
        <w:rPr>
          <w:rFonts w:hint="eastAsia" w:ascii="宋体" w:hAnsi="宋体" w:cs="宋体"/>
          <w:b/>
          <w:color w:val="auto"/>
          <w:sz w:val="24"/>
          <w:lang w:val="zh-CN"/>
        </w:rPr>
      </w:pPr>
    </w:p>
    <w:p w14:paraId="112C84C0">
      <w:pPr>
        <w:autoSpaceDE w:val="0"/>
        <w:autoSpaceDN w:val="0"/>
        <w:adjustRightInd w:val="0"/>
        <w:outlineLvl w:val="9"/>
        <w:rPr>
          <w:rFonts w:hint="eastAsia" w:ascii="宋体" w:hAnsi="宋体" w:cs="宋体"/>
          <w:b/>
          <w:color w:val="auto"/>
          <w:sz w:val="24"/>
          <w:lang w:val="zh-CN"/>
        </w:rPr>
      </w:pPr>
    </w:p>
    <w:p w14:paraId="41921053">
      <w:pPr>
        <w:autoSpaceDE w:val="0"/>
        <w:autoSpaceDN w:val="0"/>
        <w:adjustRightInd w:val="0"/>
        <w:outlineLvl w:val="9"/>
        <w:rPr>
          <w:rFonts w:hint="eastAsia" w:ascii="宋体" w:hAnsi="宋体" w:cs="宋体"/>
          <w:b/>
          <w:color w:val="auto"/>
          <w:sz w:val="24"/>
          <w:lang w:val="zh-CN"/>
        </w:rPr>
      </w:pPr>
    </w:p>
    <w:p w14:paraId="249812CC">
      <w:pPr>
        <w:autoSpaceDE w:val="0"/>
        <w:autoSpaceDN w:val="0"/>
        <w:adjustRightInd w:val="0"/>
        <w:outlineLvl w:val="9"/>
        <w:rPr>
          <w:rFonts w:hint="eastAsia" w:ascii="宋体" w:hAnsi="宋体" w:cs="宋体"/>
          <w:b/>
          <w:color w:val="auto"/>
          <w:sz w:val="24"/>
          <w:lang w:val="zh-CN"/>
        </w:rPr>
      </w:pPr>
    </w:p>
    <w:p w14:paraId="047B64FC">
      <w:pPr>
        <w:pStyle w:val="42"/>
        <w:outlineLvl w:val="9"/>
        <w:rPr>
          <w:rFonts w:hint="eastAsia"/>
          <w:color w:val="auto"/>
          <w:lang w:val="zh-CN"/>
        </w:rPr>
      </w:pPr>
    </w:p>
    <w:p w14:paraId="6FC0D1C1">
      <w:pPr>
        <w:autoSpaceDE w:val="0"/>
        <w:autoSpaceDN w:val="0"/>
        <w:adjustRightInd w:val="0"/>
        <w:outlineLvl w:val="9"/>
        <w:rPr>
          <w:rFonts w:hint="eastAsia" w:ascii="宋体" w:hAnsi="宋体" w:cs="宋体"/>
          <w:b/>
          <w:color w:val="auto"/>
          <w:sz w:val="24"/>
          <w:lang w:val="zh-CN"/>
        </w:rPr>
      </w:pPr>
    </w:p>
    <w:p w14:paraId="6642DC6E">
      <w:pPr>
        <w:widowControl/>
        <w:adjustRightInd w:val="0"/>
        <w:snapToGrid w:val="0"/>
        <w:spacing w:before="36" w:beforeLines="15" w:line="360" w:lineRule="auto"/>
        <w:jc w:val="left"/>
        <w:outlineLvl w:val="1"/>
        <w:rPr>
          <w:rFonts w:hint="eastAsia" w:hAnsi="宋体" w:cs="宋体"/>
          <w:b/>
          <w:color w:val="auto"/>
          <w:sz w:val="24"/>
          <w:lang w:val="zh-CN"/>
        </w:rPr>
        <w:sectPr>
          <w:pgSz w:w="11906" w:h="16838"/>
          <w:pgMar w:top="1440" w:right="1417" w:bottom="1440" w:left="1531" w:header="851" w:footer="737" w:gutter="0"/>
          <w:pgBorders>
            <w:top w:val="none" w:sz="0" w:space="0"/>
            <w:left w:val="none" w:sz="0" w:space="0"/>
            <w:bottom w:val="none" w:sz="0" w:space="0"/>
            <w:right w:val="none" w:sz="0" w:space="0"/>
          </w:pgBorders>
          <w:pgNumType w:fmt="decimal"/>
          <w:cols w:space="720" w:num="1"/>
          <w:titlePg/>
          <w:docGrid w:linePitch="490" w:charSpace="0"/>
        </w:sectPr>
      </w:pPr>
      <w:bookmarkStart w:id="136" w:name="_Toc17092"/>
      <w:bookmarkStart w:id="137" w:name="_Toc16378"/>
    </w:p>
    <w:p w14:paraId="6D8FC8AB">
      <w:pPr>
        <w:autoSpaceDE w:val="0"/>
        <w:autoSpaceDN w:val="0"/>
        <w:adjustRightInd w:val="0"/>
        <w:spacing w:line="360" w:lineRule="auto"/>
        <w:jc w:val="left"/>
        <w:outlineLvl w:val="9"/>
        <w:rPr>
          <w:rFonts w:hint="eastAsia" w:ascii="宋体" w:hAnsi="宋体" w:cs="宋体"/>
          <w:b/>
          <w:color w:val="auto"/>
          <w:sz w:val="24"/>
          <w:lang w:val="zh-CN"/>
        </w:rPr>
      </w:pPr>
      <w:r>
        <w:rPr>
          <w:rFonts w:hint="eastAsia" w:ascii="宋体" w:hAnsi="宋体" w:cs="宋体"/>
          <w:b/>
          <w:color w:val="auto"/>
          <w:sz w:val="24"/>
          <w:lang w:val="zh-CN"/>
        </w:rPr>
        <w:t>格式</w:t>
      </w:r>
      <w:r>
        <w:rPr>
          <w:rFonts w:hint="eastAsia" w:ascii="宋体" w:hAnsi="宋体" w:cs="宋体"/>
          <w:b/>
          <w:color w:val="auto"/>
          <w:sz w:val="24"/>
          <w:lang w:val="en-US" w:eastAsia="zh-CN"/>
        </w:rPr>
        <w:t xml:space="preserve">九 </w:t>
      </w:r>
      <w:r>
        <w:rPr>
          <w:rFonts w:hint="eastAsia" w:ascii="宋体" w:hAnsi="宋体" w:cs="宋体"/>
          <w:b/>
          <w:color w:val="auto"/>
          <w:sz w:val="24"/>
          <w:lang w:val="zh-CN"/>
        </w:rPr>
        <w:t>本项目人员一览表</w:t>
      </w:r>
    </w:p>
    <w:tbl>
      <w:tblPr>
        <w:tblStyle w:val="24"/>
        <w:tblW w:w="90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1"/>
        <w:gridCol w:w="1446"/>
        <w:gridCol w:w="1506"/>
        <w:gridCol w:w="1213"/>
        <w:gridCol w:w="3317"/>
      </w:tblGrid>
      <w:tr w14:paraId="3BDA1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611" w:type="dxa"/>
            <w:tcBorders>
              <w:top w:val="single" w:color="auto" w:sz="4" w:space="0"/>
              <w:left w:val="single" w:color="auto" w:sz="4" w:space="0"/>
              <w:bottom w:val="single" w:color="auto" w:sz="4" w:space="0"/>
              <w:right w:val="single" w:color="auto" w:sz="4" w:space="0"/>
            </w:tcBorders>
            <w:noWrap w:val="0"/>
            <w:vAlign w:val="center"/>
          </w:tcPr>
          <w:p w14:paraId="08EC9EB7">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姓名</w:t>
            </w:r>
          </w:p>
        </w:tc>
        <w:tc>
          <w:tcPr>
            <w:tcW w:w="1446" w:type="dxa"/>
            <w:tcBorders>
              <w:top w:val="single" w:color="auto" w:sz="4" w:space="0"/>
              <w:left w:val="single" w:color="auto" w:sz="4" w:space="0"/>
              <w:bottom w:val="single" w:color="auto" w:sz="4" w:space="0"/>
              <w:right w:val="single" w:color="auto" w:sz="4" w:space="0"/>
            </w:tcBorders>
            <w:noWrap w:val="0"/>
            <w:vAlign w:val="center"/>
          </w:tcPr>
          <w:p w14:paraId="5AE309E3">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岗位</w:t>
            </w:r>
          </w:p>
        </w:tc>
        <w:tc>
          <w:tcPr>
            <w:tcW w:w="1506" w:type="dxa"/>
            <w:tcBorders>
              <w:top w:val="single" w:color="auto" w:sz="4" w:space="0"/>
              <w:left w:val="single" w:color="auto" w:sz="4" w:space="0"/>
              <w:bottom w:val="single" w:color="auto" w:sz="4" w:space="0"/>
              <w:right w:val="single" w:color="auto" w:sz="4" w:space="0"/>
            </w:tcBorders>
            <w:noWrap w:val="0"/>
            <w:vAlign w:val="center"/>
          </w:tcPr>
          <w:p w14:paraId="1C83F405">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年龄</w:t>
            </w:r>
          </w:p>
        </w:tc>
        <w:tc>
          <w:tcPr>
            <w:tcW w:w="1213" w:type="dxa"/>
            <w:tcBorders>
              <w:top w:val="single" w:color="auto" w:sz="4" w:space="0"/>
              <w:left w:val="single" w:color="auto" w:sz="4" w:space="0"/>
              <w:bottom w:val="single" w:color="auto" w:sz="4" w:space="0"/>
              <w:right w:val="single" w:color="auto" w:sz="4" w:space="0"/>
            </w:tcBorders>
            <w:noWrap w:val="0"/>
            <w:vAlign w:val="center"/>
          </w:tcPr>
          <w:p w14:paraId="4BCDDBA8">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职称或其他证书</w:t>
            </w:r>
          </w:p>
        </w:tc>
        <w:tc>
          <w:tcPr>
            <w:tcW w:w="3317" w:type="dxa"/>
            <w:tcBorders>
              <w:top w:val="single" w:color="auto" w:sz="4" w:space="0"/>
              <w:left w:val="single" w:color="auto" w:sz="4" w:space="0"/>
              <w:bottom w:val="single" w:color="auto" w:sz="4" w:space="0"/>
              <w:right w:val="single" w:color="auto" w:sz="4" w:space="0"/>
            </w:tcBorders>
            <w:noWrap w:val="0"/>
            <w:vAlign w:val="center"/>
          </w:tcPr>
          <w:p w14:paraId="26E9080A">
            <w:pPr>
              <w:keepNext w:val="0"/>
              <w:keepLines w:val="0"/>
              <w:suppressLineNumbers w:val="0"/>
              <w:spacing w:before="0" w:beforeAutospacing="0" w:after="0" w:afterAutospacing="0"/>
              <w:ind w:left="0" w:right="0"/>
              <w:jc w:val="center"/>
              <w:outlineLvl w:val="9"/>
              <w:rPr>
                <w:b/>
                <w:bCs/>
                <w:color w:val="auto"/>
                <w:sz w:val="24"/>
                <w:szCs w:val="32"/>
                <w:highlight w:val="none"/>
              </w:rPr>
            </w:pPr>
            <w:r>
              <w:rPr>
                <w:b/>
                <w:bCs/>
                <w:color w:val="auto"/>
                <w:sz w:val="24"/>
                <w:szCs w:val="32"/>
                <w:highlight w:val="none"/>
              </w:rPr>
              <w:t>类似服务经验业绩</w:t>
            </w:r>
          </w:p>
        </w:tc>
      </w:tr>
      <w:tr w14:paraId="5B391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7EB25B13">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27EB347D">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5298D36A">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21589318">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2E1A1CB6">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r w14:paraId="2B5A2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57E7B7DA">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5D8E576E">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39B07653">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104B2D76">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165E67F1">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r w14:paraId="7CE37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3A427C65">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1DD0A4C3">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3570F2F9">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41B1077D">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6535CD34">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r w14:paraId="3B1EA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1" w:type="dxa"/>
            <w:tcBorders>
              <w:top w:val="single" w:color="auto" w:sz="4" w:space="0"/>
              <w:left w:val="single" w:color="auto" w:sz="4" w:space="0"/>
              <w:bottom w:val="single" w:color="auto" w:sz="4" w:space="0"/>
              <w:right w:val="single" w:color="auto" w:sz="4" w:space="0"/>
            </w:tcBorders>
            <w:noWrap w:val="0"/>
            <w:vAlign w:val="top"/>
          </w:tcPr>
          <w:p w14:paraId="14087850">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7003C129">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top"/>
          </w:tcPr>
          <w:p w14:paraId="11D62542">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1213" w:type="dxa"/>
            <w:tcBorders>
              <w:top w:val="single" w:color="auto" w:sz="4" w:space="0"/>
              <w:left w:val="single" w:color="auto" w:sz="4" w:space="0"/>
              <w:bottom w:val="single" w:color="auto" w:sz="4" w:space="0"/>
              <w:right w:val="single" w:color="auto" w:sz="4" w:space="0"/>
            </w:tcBorders>
            <w:noWrap w:val="0"/>
            <w:vAlign w:val="top"/>
          </w:tcPr>
          <w:p w14:paraId="0FF1949B">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c>
          <w:tcPr>
            <w:tcW w:w="3317" w:type="dxa"/>
            <w:tcBorders>
              <w:top w:val="single" w:color="auto" w:sz="4" w:space="0"/>
              <w:left w:val="single" w:color="auto" w:sz="4" w:space="0"/>
              <w:bottom w:val="single" w:color="auto" w:sz="4" w:space="0"/>
              <w:right w:val="single" w:color="auto" w:sz="4" w:space="0"/>
            </w:tcBorders>
            <w:noWrap w:val="0"/>
            <w:vAlign w:val="top"/>
          </w:tcPr>
          <w:p w14:paraId="38917AB9">
            <w:pPr>
              <w:pStyle w:val="96"/>
              <w:keepNext w:val="0"/>
              <w:keepLines w:val="0"/>
              <w:suppressLineNumbers w:val="0"/>
              <w:spacing w:before="0" w:beforeAutospacing="0" w:after="0" w:afterAutospacing="0" w:line="360" w:lineRule="auto"/>
              <w:ind w:left="0" w:right="0"/>
              <w:outlineLvl w:val="9"/>
              <w:rPr>
                <w:rFonts w:ascii="Times New Roman" w:hAnsi="Times New Roman"/>
                <w:color w:val="auto"/>
                <w:sz w:val="24"/>
                <w:szCs w:val="24"/>
                <w:highlight w:val="none"/>
              </w:rPr>
            </w:pPr>
          </w:p>
        </w:tc>
      </w:tr>
    </w:tbl>
    <w:p w14:paraId="4F3936FE">
      <w:pPr>
        <w:pStyle w:val="96"/>
        <w:spacing w:line="360" w:lineRule="auto"/>
        <w:outlineLvl w:val="9"/>
        <w:rPr>
          <w:rFonts w:ascii="Times New Roman" w:hAnsi="Times New Roman"/>
          <w:color w:val="auto"/>
          <w:sz w:val="24"/>
          <w:szCs w:val="24"/>
          <w:highlight w:val="none"/>
        </w:rPr>
      </w:pPr>
      <w:r>
        <w:rPr>
          <w:rFonts w:ascii="Times New Roman" w:hAnsi="Times New Roman"/>
          <w:color w:val="auto"/>
          <w:sz w:val="24"/>
          <w:szCs w:val="24"/>
          <w:highlight w:val="none"/>
        </w:rPr>
        <w:t>填报要求：</w:t>
      </w:r>
    </w:p>
    <w:p w14:paraId="0C1529EF">
      <w:pPr>
        <w:pStyle w:val="96"/>
        <w:widowControl/>
        <w:spacing w:line="360" w:lineRule="auto"/>
        <w:jc w:val="left"/>
        <w:outlineLvl w:val="9"/>
        <w:rPr>
          <w:rFonts w:ascii="Times New Roman" w:hAnsi="Times New Roman"/>
          <w:color w:val="auto"/>
          <w:sz w:val="24"/>
          <w:szCs w:val="24"/>
          <w:highlight w:val="none"/>
        </w:rPr>
      </w:pPr>
      <w:r>
        <w:rPr>
          <w:rFonts w:ascii="Times New Roman" w:hAnsi="Times New Roman"/>
          <w:color w:val="auto"/>
          <w:sz w:val="24"/>
          <w:szCs w:val="24"/>
          <w:highlight w:val="none"/>
        </w:rPr>
        <w:t xml:space="preserve">    1.上表列出的人员，需附其资格证书</w:t>
      </w:r>
      <w:r>
        <w:rPr>
          <w:rFonts w:hint="eastAsia" w:ascii="Times New Roman" w:hAnsi="Times New Roman"/>
          <w:color w:val="auto"/>
          <w:sz w:val="24"/>
          <w:szCs w:val="24"/>
          <w:highlight w:val="none"/>
        </w:rPr>
        <w:t>、学历证书</w:t>
      </w:r>
      <w:r>
        <w:rPr>
          <w:rFonts w:ascii="Times New Roman" w:hAnsi="Times New Roman"/>
          <w:color w:val="auto"/>
          <w:sz w:val="24"/>
          <w:szCs w:val="24"/>
          <w:highlight w:val="none"/>
        </w:rPr>
        <w:t>的扫描件（如有）</w:t>
      </w:r>
      <w:r>
        <w:rPr>
          <w:rFonts w:hint="eastAsia" w:ascii="Times New Roman" w:hAnsi="Times New Roman"/>
          <w:color w:val="auto"/>
          <w:sz w:val="24"/>
          <w:szCs w:val="24"/>
          <w:highlight w:val="none"/>
          <w:lang w:val="en-US" w:eastAsia="zh-CN"/>
        </w:rPr>
        <w:t>等</w:t>
      </w:r>
      <w:r>
        <w:rPr>
          <w:rFonts w:ascii="Times New Roman" w:hAnsi="Times New Roman"/>
          <w:color w:val="auto"/>
          <w:sz w:val="24"/>
          <w:szCs w:val="24"/>
          <w:highlight w:val="none"/>
        </w:rPr>
        <w:t>。</w:t>
      </w:r>
    </w:p>
    <w:p w14:paraId="67D2275B">
      <w:pPr>
        <w:pStyle w:val="96"/>
        <w:widowControl/>
        <w:spacing w:line="360" w:lineRule="auto"/>
        <w:ind w:firstLine="480"/>
        <w:jc w:val="left"/>
        <w:outlineLvl w:val="9"/>
        <w:rPr>
          <w:rFonts w:ascii="Times New Roman" w:hAnsi="Times New Roman"/>
          <w:color w:val="auto"/>
          <w:sz w:val="24"/>
          <w:szCs w:val="24"/>
          <w:highlight w:val="none"/>
        </w:rPr>
        <w:sectPr>
          <w:pgSz w:w="11906" w:h="16838"/>
          <w:pgMar w:top="1361" w:right="1304" w:bottom="1247" w:left="1304" w:header="680" w:footer="680" w:gutter="0"/>
          <w:pgNumType w:fmt="decimal"/>
          <w:cols w:space="720" w:num="1"/>
          <w:docGrid w:linePitch="312" w:charSpace="0"/>
        </w:sectPr>
      </w:pPr>
      <w:r>
        <w:rPr>
          <w:rFonts w:ascii="Times New Roman" w:hAnsi="Times New Roman"/>
          <w:color w:val="auto"/>
          <w:sz w:val="24"/>
          <w:szCs w:val="24"/>
          <w:highlight w:val="none"/>
        </w:rPr>
        <w:t>2.人员配置投标单位自行评估确定</w:t>
      </w:r>
      <w:r>
        <w:rPr>
          <w:rFonts w:ascii="Times New Roman" w:hAnsi="Times New Roman"/>
          <w:color w:val="auto"/>
          <w:sz w:val="24"/>
          <w:highlight w:val="none"/>
        </w:rPr>
        <w:t>。</w:t>
      </w:r>
    </w:p>
    <w:p w14:paraId="30DB959D">
      <w:pPr>
        <w:autoSpaceDE w:val="0"/>
        <w:autoSpaceDN w:val="0"/>
        <w:adjustRightInd w:val="0"/>
        <w:spacing w:line="360" w:lineRule="auto"/>
        <w:jc w:val="left"/>
        <w:outlineLvl w:val="9"/>
        <w:rPr>
          <w:rFonts w:hint="eastAsia" w:ascii="宋体" w:hAnsi="宋体" w:cs="宋体"/>
          <w:b/>
          <w:color w:val="auto"/>
          <w:sz w:val="24"/>
          <w:lang w:val="en-GB"/>
        </w:rPr>
      </w:pPr>
      <w:r>
        <w:rPr>
          <w:rFonts w:hint="eastAsia" w:ascii="宋体" w:hAnsi="宋体" w:cs="宋体"/>
          <w:b/>
          <w:color w:val="auto"/>
          <w:sz w:val="24"/>
          <w:lang w:val="zh-CN"/>
        </w:rPr>
        <w:t>格式十</w:t>
      </w:r>
      <w:r>
        <w:rPr>
          <w:rFonts w:hint="eastAsia" w:ascii="宋体" w:hAnsi="宋体" w:cs="宋体"/>
          <w:b/>
          <w:color w:val="auto"/>
          <w:sz w:val="24"/>
          <w:lang w:val="en-US" w:eastAsia="zh-CN"/>
        </w:rPr>
        <w:t xml:space="preserve"> </w:t>
      </w:r>
      <w:r>
        <w:rPr>
          <w:rFonts w:hint="eastAsia" w:ascii="宋体" w:hAnsi="宋体" w:cs="宋体"/>
          <w:b/>
          <w:color w:val="auto"/>
          <w:sz w:val="24"/>
          <w:lang w:val="zh-CN"/>
        </w:rPr>
        <w:t>业绩一览表</w:t>
      </w:r>
    </w:p>
    <w:tbl>
      <w:tblPr>
        <w:tblStyle w:val="24"/>
        <w:tblW w:w="953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8"/>
        <w:gridCol w:w="2003"/>
        <w:gridCol w:w="1575"/>
        <w:gridCol w:w="1260"/>
        <w:gridCol w:w="1677"/>
        <w:gridCol w:w="2067"/>
      </w:tblGrid>
      <w:tr w14:paraId="4E262E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48" w:type="dxa"/>
            <w:tcBorders>
              <w:top w:val="single" w:color="auto" w:sz="6" w:space="0"/>
              <w:left w:val="single" w:color="auto" w:sz="6" w:space="0"/>
              <w:bottom w:val="single" w:color="auto" w:sz="6" w:space="0"/>
              <w:right w:val="single" w:color="auto" w:sz="6" w:space="0"/>
            </w:tcBorders>
            <w:noWrap w:val="0"/>
            <w:vAlign w:val="center"/>
          </w:tcPr>
          <w:p w14:paraId="3BE762DB">
            <w:pPr>
              <w:pStyle w:val="97"/>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序号</w:t>
            </w:r>
          </w:p>
        </w:tc>
        <w:tc>
          <w:tcPr>
            <w:tcW w:w="2003" w:type="dxa"/>
            <w:tcBorders>
              <w:top w:val="single" w:color="auto" w:sz="6" w:space="0"/>
              <w:left w:val="single" w:color="auto" w:sz="6" w:space="0"/>
              <w:bottom w:val="single" w:color="auto" w:sz="6" w:space="0"/>
              <w:right w:val="single" w:color="auto" w:sz="6" w:space="0"/>
            </w:tcBorders>
            <w:noWrap w:val="0"/>
            <w:vAlign w:val="center"/>
          </w:tcPr>
          <w:p w14:paraId="33E05B16">
            <w:pPr>
              <w:pStyle w:val="97"/>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noWrap w:val="0"/>
            <w:vAlign w:val="center"/>
          </w:tcPr>
          <w:p w14:paraId="19492FD0">
            <w:pPr>
              <w:pStyle w:val="97"/>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08A1EB19">
            <w:pPr>
              <w:pStyle w:val="97"/>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合同总价</w:t>
            </w:r>
          </w:p>
        </w:tc>
        <w:tc>
          <w:tcPr>
            <w:tcW w:w="1677" w:type="dxa"/>
            <w:tcBorders>
              <w:top w:val="single" w:color="auto" w:sz="6" w:space="0"/>
              <w:left w:val="single" w:color="auto" w:sz="6" w:space="0"/>
              <w:bottom w:val="single" w:color="auto" w:sz="6" w:space="0"/>
              <w:right w:val="single" w:color="auto" w:sz="6" w:space="0"/>
            </w:tcBorders>
            <w:noWrap w:val="0"/>
            <w:vAlign w:val="center"/>
          </w:tcPr>
          <w:p w14:paraId="62579ADF">
            <w:pPr>
              <w:pStyle w:val="97"/>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合同签订时间</w:t>
            </w:r>
          </w:p>
        </w:tc>
        <w:tc>
          <w:tcPr>
            <w:tcW w:w="2067" w:type="dxa"/>
            <w:tcBorders>
              <w:top w:val="single" w:color="auto" w:sz="6" w:space="0"/>
              <w:left w:val="single" w:color="auto" w:sz="6" w:space="0"/>
              <w:bottom w:val="single" w:color="auto" w:sz="6" w:space="0"/>
              <w:right w:val="single" w:color="auto" w:sz="6" w:space="0"/>
            </w:tcBorders>
            <w:noWrap w:val="0"/>
            <w:vAlign w:val="center"/>
          </w:tcPr>
          <w:p w14:paraId="07D137CD">
            <w:pPr>
              <w:pStyle w:val="97"/>
              <w:keepNext w:val="0"/>
              <w:keepLines w:val="0"/>
              <w:suppressLineNumbers w:val="0"/>
              <w:spacing w:before="0" w:beforeAutospacing="0" w:after="0" w:afterAutospacing="0"/>
              <w:ind w:left="0" w:right="0"/>
              <w:jc w:val="center"/>
              <w:outlineLvl w:val="9"/>
              <w:rPr>
                <w:bCs/>
                <w:color w:val="auto"/>
                <w:sz w:val="24"/>
                <w:highlight w:val="none"/>
              </w:rPr>
            </w:pPr>
            <w:r>
              <w:rPr>
                <w:bCs/>
                <w:color w:val="auto"/>
                <w:sz w:val="24"/>
                <w:highlight w:val="none"/>
              </w:rPr>
              <w:t>项目单位联系人电话</w:t>
            </w:r>
          </w:p>
        </w:tc>
      </w:tr>
      <w:tr w14:paraId="1D1FE3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948" w:type="dxa"/>
            <w:tcBorders>
              <w:top w:val="single" w:color="auto" w:sz="6" w:space="0"/>
              <w:left w:val="single" w:color="auto" w:sz="6" w:space="0"/>
              <w:bottom w:val="single" w:color="auto" w:sz="6" w:space="0"/>
              <w:right w:val="single" w:color="auto" w:sz="6" w:space="0"/>
            </w:tcBorders>
            <w:noWrap w:val="0"/>
            <w:vAlign w:val="center"/>
          </w:tcPr>
          <w:p w14:paraId="6C0DC75B">
            <w:pPr>
              <w:pStyle w:val="97"/>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1</w:t>
            </w:r>
          </w:p>
        </w:tc>
        <w:tc>
          <w:tcPr>
            <w:tcW w:w="2003" w:type="dxa"/>
            <w:tcBorders>
              <w:top w:val="single" w:color="auto" w:sz="6" w:space="0"/>
              <w:left w:val="single" w:color="auto" w:sz="6" w:space="0"/>
              <w:bottom w:val="single" w:color="auto" w:sz="6" w:space="0"/>
              <w:right w:val="single" w:color="auto" w:sz="6" w:space="0"/>
            </w:tcBorders>
            <w:noWrap w:val="0"/>
            <w:vAlign w:val="top"/>
          </w:tcPr>
          <w:p w14:paraId="4E3E3FA0">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24054E4">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DC30A69">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1567E7EA">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67" w:type="dxa"/>
            <w:tcBorders>
              <w:top w:val="single" w:color="auto" w:sz="6" w:space="0"/>
              <w:left w:val="single" w:color="auto" w:sz="6" w:space="0"/>
              <w:bottom w:val="single" w:color="auto" w:sz="6" w:space="0"/>
              <w:right w:val="single" w:color="auto" w:sz="6" w:space="0"/>
            </w:tcBorders>
            <w:noWrap w:val="0"/>
            <w:vAlign w:val="top"/>
          </w:tcPr>
          <w:p w14:paraId="37681C6D">
            <w:pPr>
              <w:pStyle w:val="97"/>
              <w:keepNext w:val="0"/>
              <w:keepLines w:val="0"/>
              <w:suppressLineNumbers w:val="0"/>
              <w:spacing w:before="0" w:beforeAutospacing="0" w:after="0" w:afterAutospacing="0" w:line="360" w:lineRule="auto"/>
              <w:ind w:left="0" w:right="0"/>
              <w:outlineLvl w:val="9"/>
              <w:rPr>
                <w:color w:val="auto"/>
                <w:sz w:val="24"/>
                <w:highlight w:val="none"/>
              </w:rPr>
            </w:pPr>
          </w:p>
        </w:tc>
      </w:tr>
      <w:tr w14:paraId="7D9809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948" w:type="dxa"/>
            <w:tcBorders>
              <w:top w:val="single" w:color="auto" w:sz="6" w:space="0"/>
              <w:left w:val="single" w:color="auto" w:sz="6" w:space="0"/>
              <w:bottom w:val="single" w:color="auto" w:sz="6" w:space="0"/>
              <w:right w:val="single" w:color="auto" w:sz="6" w:space="0"/>
            </w:tcBorders>
            <w:noWrap w:val="0"/>
            <w:vAlign w:val="center"/>
          </w:tcPr>
          <w:p w14:paraId="3ECC954F">
            <w:pPr>
              <w:pStyle w:val="97"/>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2</w:t>
            </w:r>
          </w:p>
        </w:tc>
        <w:tc>
          <w:tcPr>
            <w:tcW w:w="2003" w:type="dxa"/>
            <w:tcBorders>
              <w:top w:val="single" w:color="auto" w:sz="6" w:space="0"/>
              <w:left w:val="single" w:color="auto" w:sz="6" w:space="0"/>
              <w:bottom w:val="single" w:color="auto" w:sz="6" w:space="0"/>
              <w:right w:val="single" w:color="auto" w:sz="6" w:space="0"/>
            </w:tcBorders>
            <w:noWrap w:val="0"/>
            <w:vAlign w:val="top"/>
          </w:tcPr>
          <w:p w14:paraId="0485A58D">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430B8747">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F76B56F">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7D4D4A97">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67" w:type="dxa"/>
            <w:tcBorders>
              <w:top w:val="single" w:color="auto" w:sz="6" w:space="0"/>
              <w:left w:val="single" w:color="auto" w:sz="6" w:space="0"/>
              <w:bottom w:val="single" w:color="auto" w:sz="6" w:space="0"/>
              <w:right w:val="single" w:color="auto" w:sz="6" w:space="0"/>
            </w:tcBorders>
            <w:noWrap w:val="0"/>
            <w:vAlign w:val="top"/>
          </w:tcPr>
          <w:p w14:paraId="1B88F063">
            <w:pPr>
              <w:pStyle w:val="97"/>
              <w:keepNext w:val="0"/>
              <w:keepLines w:val="0"/>
              <w:suppressLineNumbers w:val="0"/>
              <w:spacing w:before="0" w:beforeAutospacing="0" w:after="0" w:afterAutospacing="0" w:line="360" w:lineRule="auto"/>
              <w:ind w:left="0" w:right="0"/>
              <w:outlineLvl w:val="9"/>
              <w:rPr>
                <w:color w:val="auto"/>
                <w:sz w:val="24"/>
                <w:highlight w:val="none"/>
              </w:rPr>
            </w:pPr>
          </w:p>
        </w:tc>
      </w:tr>
      <w:tr w14:paraId="18DB48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948" w:type="dxa"/>
            <w:tcBorders>
              <w:top w:val="single" w:color="auto" w:sz="6" w:space="0"/>
              <w:left w:val="single" w:color="auto" w:sz="6" w:space="0"/>
              <w:bottom w:val="single" w:color="auto" w:sz="6" w:space="0"/>
              <w:right w:val="single" w:color="auto" w:sz="6" w:space="0"/>
            </w:tcBorders>
            <w:noWrap w:val="0"/>
            <w:vAlign w:val="center"/>
          </w:tcPr>
          <w:p w14:paraId="2CFB47A7">
            <w:pPr>
              <w:pStyle w:val="97"/>
              <w:keepNext w:val="0"/>
              <w:keepLines w:val="0"/>
              <w:suppressLineNumbers w:val="0"/>
              <w:spacing w:before="0" w:beforeAutospacing="0" w:after="0" w:afterAutospacing="0" w:line="360" w:lineRule="auto"/>
              <w:ind w:left="0" w:right="0"/>
              <w:jc w:val="center"/>
              <w:outlineLvl w:val="9"/>
              <w:rPr>
                <w:color w:val="auto"/>
                <w:sz w:val="24"/>
                <w:highlight w:val="none"/>
              </w:rPr>
            </w:pPr>
            <w:r>
              <w:rPr>
                <w:color w:val="auto"/>
                <w:sz w:val="24"/>
                <w:highlight w:val="none"/>
              </w:rPr>
              <w:t>3</w:t>
            </w:r>
          </w:p>
        </w:tc>
        <w:tc>
          <w:tcPr>
            <w:tcW w:w="2003" w:type="dxa"/>
            <w:tcBorders>
              <w:top w:val="single" w:color="auto" w:sz="6" w:space="0"/>
              <w:left w:val="single" w:color="auto" w:sz="6" w:space="0"/>
              <w:bottom w:val="single" w:color="auto" w:sz="6" w:space="0"/>
              <w:right w:val="single" w:color="auto" w:sz="6" w:space="0"/>
            </w:tcBorders>
            <w:noWrap w:val="0"/>
            <w:vAlign w:val="top"/>
          </w:tcPr>
          <w:p w14:paraId="48765EC1">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0C68A257">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F6953F8">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6EC2CCA5">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67" w:type="dxa"/>
            <w:tcBorders>
              <w:top w:val="single" w:color="auto" w:sz="6" w:space="0"/>
              <w:left w:val="single" w:color="auto" w:sz="6" w:space="0"/>
              <w:bottom w:val="single" w:color="auto" w:sz="6" w:space="0"/>
              <w:right w:val="single" w:color="auto" w:sz="6" w:space="0"/>
            </w:tcBorders>
            <w:noWrap w:val="0"/>
            <w:vAlign w:val="top"/>
          </w:tcPr>
          <w:p w14:paraId="302F6E4D">
            <w:pPr>
              <w:pStyle w:val="97"/>
              <w:keepNext w:val="0"/>
              <w:keepLines w:val="0"/>
              <w:suppressLineNumbers w:val="0"/>
              <w:spacing w:before="0" w:beforeAutospacing="0" w:after="0" w:afterAutospacing="0" w:line="360" w:lineRule="auto"/>
              <w:ind w:left="0" w:right="0"/>
              <w:outlineLvl w:val="9"/>
              <w:rPr>
                <w:color w:val="auto"/>
                <w:sz w:val="24"/>
                <w:highlight w:val="none"/>
              </w:rPr>
            </w:pPr>
          </w:p>
        </w:tc>
      </w:tr>
      <w:tr w14:paraId="643495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948" w:type="dxa"/>
            <w:tcBorders>
              <w:top w:val="single" w:color="auto" w:sz="6" w:space="0"/>
              <w:left w:val="single" w:color="auto" w:sz="6" w:space="0"/>
              <w:bottom w:val="single" w:color="auto" w:sz="6" w:space="0"/>
              <w:right w:val="single" w:color="auto" w:sz="6" w:space="0"/>
            </w:tcBorders>
            <w:noWrap w:val="0"/>
            <w:vAlign w:val="top"/>
          </w:tcPr>
          <w:p w14:paraId="32A8891C">
            <w:pPr>
              <w:pStyle w:val="97"/>
              <w:keepNext w:val="0"/>
              <w:keepLines w:val="0"/>
              <w:suppressLineNumbers w:val="0"/>
              <w:spacing w:before="0" w:beforeAutospacing="0" w:after="0" w:afterAutospacing="0" w:line="360" w:lineRule="auto"/>
              <w:ind w:left="0" w:right="0"/>
              <w:outlineLvl w:val="9"/>
              <w:rPr>
                <w:color w:val="auto"/>
                <w:sz w:val="24"/>
                <w:highlight w:val="none"/>
              </w:rPr>
            </w:pPr>
            <w:r>
              <w:rPr>
                <w:color w:val="auto"/>
                <w:sz w:val="24"/>
                <w:highlight w:val="none"/>
              </w:rPr>
              <w:t>…</w:t>
            </w:r>
          </w:p>
        </w:tc>
        <w:tc>
          <w:tcPr>
            <w:tcW w:w="2003" w:type="dxa"/>
            <w:tcBorders>
              <w:top w:val="single" w:color="auto" w:sz="6" w:space="0"/>
              <w:left w:val="single" w:color="auto" w:sz="6" w:space="0"/>
              <w:bottom w:val="single" w:color="auto" w:sz="6" w:space="0"/>
              <w:right w:val="single" w:color="auto" w:sz="6" w:space="0"/>
            </w:tcBorders>
            <w:noWrap w:val="0"/>
            <w:vAlign w:val="top"/>
          </w:tcPr>
          <w:p w14:paraId="6CC8DA76">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6319D6F1">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5CB599BD">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78ABE63E">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67" w:type="dxa"/>
            <w:tcBorders>
              <w:top w:val="single" w:color="auto" w:sz="6" w:space="0"/>
              <w:left w:val="single" w:color="auto" w:sz="6" w:space="0"/>
              <w:bottom w:val="single" w:color="auto" w:sz="6" w:space="0"/>
              <w:right w:val="single" w:color="auto" w:sz="6" w:space="0"/>
            </w:tcBorders>
            <w:noWrap w:val="0"/>
            <w:vAlign w:val="top"/>
          </w:tcPr>
          <w:p w14:paraId="6B0BDFCF">
            <w:pPr>
              <w:pStyle w:val="97"/>
              <w:keepNext w:val="0"/>
              <w:keepLines w:val="0"/>
              <w:suppressLineNumbers w:val="0"/>
              <w:spacing w:before="0" w:beforeAutospacing="0" w:after="0" w:afterAutospacing="0" w:line="360" w:lineRule="auto"/>
              <w:ind w:left="0" w:right="0"/>
              <w:outlineLvl w:val="9"/>
              <w:rPr>
                <w:color w:val="auto"/>
                <w:sz w:val="24"/>
                <w:highlight w:val="none"/>
              </w:rPr>
            </w:pPr>
          </w:p>
        </w:tc>
      </w:tr>
      <w:tr w14:paraId="10958C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948" w:type="dxa"/>
            <w:tcBorders>
              <w:top w:val="single" w:color="auto" w:sz="6" w:space="0"/>
              <w:left w:val="single" w:color="auto" w:sz="6" w:space="0"/>
              <w:bottom w:val="single" w:color="auto" w:sz="6" w:space="0"/>
              <w:right w:val="single" w:color="auto" w:sz="6" w:space="0"/>
            </w:tcBorders>
            <w:noWrap w:val="0"/>
            <w:vAlign w:val="top"/>
          </w:tcPr>
          <w:p w14:paraId="68D75EFA">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03" w:type="dxa"/>
            <w:tcBorders>
              <w:top w:val="single" w:color="auto" w:sz="6" w:space="0"/>
              <w:left w:val="single" w:color="auto" w:sz="6" w:space="0"/>
              <w:bottom w:val="single" w:color="auto" w:sz="6" w:space="0"/>
              <w:right w:val="single" w:color="auto" w:sz="6" w:space="0"/>
            </w:tcBorders>
            <w:noWrap w:val="0"/>
            <w:vAlign w:val="top"/>
          </w:tcPr>
          <w:p w14:paraId="7693C7DC">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49407B64">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CF96266">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35DCFA54">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67" w:type="dxa"/>
            <w:tcBorders>
              <w:top w:val="single" w:color="auto" w:sz="6" w:space="0"/>
              <w:left w:val="single" w:color="auto" w:sz="6" w:space="0"/>
              <w:bottom w:val="single" w:color="auto" w:sz="6" w:space="0"/>
              <w:right w:val="single" w:color="auto" w:sz="6" w:space="0"/>
            </w:tcBorders>
            <w:noWrap w:val="0"/>
            <w:vAlign w:val="top"/>
          </w:tcPr>
          <w:p w14:paraId="586F3E84">
            <w:pPr>
              <w:pStyle w:val="97"/>
              <w:keepNext w:val="0"/>
              <w:keepLines w:val="0"/>
              <w:suppressLineNumbers w:val="0"/>
              <w:spacing w:before="0" w:beforeAutospacing="0" w:after="0" w:afterAutospacing="0" w:line="360" w:lineRule="auto"/>
              <w:ind w:left="0" w:right="0"/>
              <w:outlineLvl w:val="9"/>
              <w:rPr>
                <w:color w:val="auto"/>
                <w:sz w:val="24"/>
                <w:highlight w:val="none"/>
              </w:rPr>
            </w:pPr>
          </w:p>
        </w:tc>
      </w:tr>
      <w:tr w14:paraId="7F374D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948" w:type="dxa"/>
            <w:tcBorders>
              <w:top w:val="single" w:color="auto" w:sz="6" w:space="0"/>
              <w:left w:val="single" w:color="auto" w:sz="6" w:space="0"/>
              <w:bottom w:val="single" w:color="auto" w:sz="6" w:space="0"/>
              <w:right w:val="single" w:color="auto" w:sz="6" w:space="0"/>
            </w:tcBorders>
            <w:noWrap w:val="0"/>
            <w:vAlign w:val="top"/>
          </w:tcPr>
          <w:p w14:paraId="780E301D">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03" w:type="dxa"/>
            <w:tcBorders>
              <w:top w:val="single" w:color="auto" w:sz="6" w:space="0"/>
              <w:left w:val="single" w:color="auto" w:sz="6" w:space="0"/>
              <w:bottom w:val="single" w:color="auto" w:sz="6" w:space="0"/>
              <w:right w:val="single" w:color="auto" w:sz="6" w:space="0"/>
            </w:tcBorders>
            <w:noWrap w:val="0"/>
            <w:vAlign w:val="top"/>
          </w:tcPr>
          <w:p w14:paraId="4CF3AED5">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0EF264BC">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58A1D471">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1677" w:type="dxa"/>
            <w:tcBorders>
              <w:top w:val="single" w:color="auto" w:sz="6" w:space="0"/>
              <w:left w:val="single" w:color="auto" w:sz="6" w:space="0"/>
              <w:bottom w:val="single" w:color="auto" w:sz="6" w:space="0"/>
              <w:right w:val="single" w:color="auto" w:sz="6" w:space="0"/>
            </w:tcBorders>
            <w:noWrap w:val="0"/>
            <w:vAlign w:val="top"/>
          </w:tcPr>
          <w:p w14:paraId="0A9CF105">
            <w:pPr>
              <w:pStyle w:val="97"/>
              <w:keepNext w:val="0"/>
              <w:keepLines w:val="0"/>
              <w:suppressLineNumbers w:val="0"/>
              <w:spacing w:before="0" w:beforeAutospacing="0" w:after="0" w:afterAutospacing="0" w:line="360" w:lineRule="auto"/>
              <w:ind w:left="0" w:right="0"/>
              <w:outlineLvl w:val="9"/>
              <w:rPr>
                <w:color w:val="auto"/>
                <w:sz w:val="24"/>
                <w:highlight w:val="none"/>
              </w:rPr>
            </w:pPr>
          </w:p>
        </w:tc>
        <w:tc>
          <w:tcPr>
            <w:tcW w:w="2067" w:type="dxa"/>
            <w:tcBorders>
              <w:top w:val="single" w:color="auto" w:sz="6" w:space="0"/>
              <w:left w:val="single" w:color="auto" w:sz="6" w:space="0"/>
              <w:bottom w:val="single" w:color="auto" w:sz="6" w:space="0"/>
              <w:right w:val="single" w:color="auto" w:sz="6" w:space="0"/>
            </w:tcBorders>
            <w:noWrap w:val="0"/>
            <w:vAlign w:val="top"/>
          </w:tcPr>
          <w:p w14:paraId="1614A5CA">
            <w:pPr>
              <w:pStyle w:val="97"/>
              <w:keepNext w:val="0"/>
              <w:keepLines w:val="0"/>
              <w:suppressLineNumbers w:val="0"/>
              <w:spacing w:before="0" w:beforeAutospacing="0" w:after="0" w:afterAutospacing="0" w:line="360" w:lineRule="auto"/>
              <w:ind w:left="0" w:right="0"/>
              <w:outlineLvl w:val="9"/>
              <w:rPr>
                <w:color w:val="auto"/>
                <w:sz w:val="24"/>
                <w:highlight w:val="none"/>
              </w:rPr>
            </w:pPr>
          </w:p>
        </w:tc>
      </w:tr>
    </w:tbl>
    <w:p w14:paraId="32A2B861">
      <w:pPr>
        <w:pStyle w:val="97"/>
        <w:tabs>
          <w:tab w:val="left" w:pos="1050"/>
          <w:tab w:val="left" w:pos="1838"/>
        </w:tabs>
        <w:spacing w:line="360" w:lineRule="auto"/>
        <w:outlineLvl w:val="9"/>
        <w:rPr>
          <w:color w:val="auto"/>
          <w:sz w:val="24"/>
          <w:highlight w:val="none"/>
        </w:rPr>
      </w:pPr>
      <w:r>
        <w:rPr>
          <w:color w:val="auto"/>
          <w:sz w:val="24"/>
          <w:highlight w:val="none"/>
        </w:rPr>
        <w:t>填报要求：</w:t>
      </w:r>
    </w:p>
    <w:p w14:paraId="4CAFE926">
      <w:pPr>
        <w:pStyle w:val="97"/>
        <w:tabs>
          <w:tab w:val="left" w:pos="1050"/>
          <w:tab w:val="left" w:pos="1838"/>
        </w:tabs>
        <w:spacing w:line="360" w:lineRule="auto"/>
        <w:outlineLvl w:val="9"/>
        <w:rPr>
          <w:color w:val="auto"/>
          <w:sz w:val="24"/>
          <w:highlight w:val="none"/>
        </w:rPr>
      </w:pPr>
      <w:r>
        <w:rPr>
          <w:color w:val="auto"/>
          <w:sz w:val="24"/>
          <w:highlight w:val="none"/>
        </w:rPr>
        <w:t xml:space="preserve">    1、依据商务评审中的业绩要求填写本表并提供相关证明材料。</w:t>
      </w:r>
    </w:p>
    <w:p w14:paraId="4E9C6FF7">
      <w:pPr>
        <w:pStyle w:val="97"/>
        <w:tabs>
          <w:tab w:val="left" w:pos="1050"/>
          <w:tab w:val="left" w:pos="1838"/>
        </w:tabs>
        <w:spacing w:line="360" w:lineRule="auto"/>
        <w:outlineLvl w:val="9"/>
        <w:rPr>
          <w:color w:val="auto"/>
          <w:sz w:val="24"/>
          <w:highlight w:val="none"/>
        </w:rPr>
      </w:pPr>
      <w:r>
        <w:rPr>
          <w:color w:val="auto"/>
          <w:sz w:val="24"/>
          <w:highlight w:val="none"/>
        </w:rPr>
        <w:t xml:space="preserve">    2、请</w:t>
      </w:r>
      <w:r>
        <w:rPr>
          <w:rFonts w:hint="eastAsia"/>
          <w:color w:val="auto"/>
          <w:sz w:val="24"/>
          <w:highlight w:val="none"/>
          <w:lang w:eastAsia="zh-CN"/>
        </w:rPr>
        <w:t>投标人</w:t>
      </w:r>
      <w:r>
        <w:rPr>
          <w:color w:val="auto"/>
          <w:sz w:val="24"/>
          <w:highlight w:val="none"/>
        </w:rPr>
        <w:t>严格按照要求提交相关证明材料，否则有可能影响评审结果。</w:t>
      </w:r>
    </w:p>
    <w:p w14:paraId="6BB6D6BD">
      <w:pPr>
        <w:pStyle w:val="98"/>
        <w:spacing w:line="360" w:lineRule="auto"/>
        <w:jc w:val="center"/>
        <w:outlineLvl w:val="9"/>
        <w:rPr>
          <w:b/>
          <w:color w:val="auto"/>
          <w:sz w:val="28"/>
          <w:szCs w:val="28"/>
          <w:highlight w:val="none"/>
        </w:rPr>
        <w:sectPr>
          <w:pgSz w:w="11906" w:h="16838"/>
          <w:pgMar w:top="1361" w:right="1304" w:bottom="1247" w:left="1304" w:header="680" w:footer="680" w:gutter="0"/>
          <w:pgNumType w:fmt="decimal"/>
          <w:cols w:space="720" w:num="1"/>
          <w:docGrid w:linePitch="312" w:charSpace="0"/>
        </w:sectPr>
      </w:pPr>
    </w:p>
    <w:p w14:paraId="4C42F394">
      <w:pPr>
        <w:autoSpaceDE w:val="0"/>
        <w:autoSpaceDN w:val="0"/>
        <w:adjustRightInd w:val="0"/>
        <w:spacing w:line="360" w:lineRule="auto"/>
        <w:jc w:val="left"/>
        <w:outlineLvl w:val="9"/>
        <w:rPr>
          <w:rFonts w:hint="eastAsia" w:ascii="宋体" w:hAnsi="宋体" w:cs="宋体"/>
          <w:b/>
          <w:color w:val="auto"/>
          <w:sz w:val="24"/>
          <w:lang w:val="zh-CN"/>
        </w:rPr>
      </w:pPr>
      <w:r>
        <w:rPr>
          <w:rFonts w:hint="eastAsia" w:ascii="宋体" w:hAnsi="宋体" w:cs="宋体"/>
          <w:b/>
          <w:color w:val="auto"/>
          <w:sz w:val="24"/>
          <w:lang w:val="zh-CN"/>
        </w:rPr>
        <w:t>格式十</w:t>
      </w:r>
      <w:r>
        <w:rPr>
          <w:rFonts w:hint="eastAsia" w:ascii="宋体" w:hAnsi="宋体" w:cs="宋体"/>
          <w:b/>
          <w:color w:val="auto"/>
          <w:sz w:val="24"/>
          <w:lang w:val="en-US" w:eastAsia="zh-CN"/>
        </w:rPr>
        <w:t xml:space="preserve">一 </w:t>
      </w:r>
      <w:r>
        <w:rPr>
          <w:rFonts w:hint="eastAsia" w:ascii="宋体" w:hAnsi="宋体" w:cs="宋体"/>
          <w:b/>
          <w:color w:val="auto"/>
          <w:sz w:val="24"/>
          <w:lang w:val="zh-CN"/>
        </w:rPr>
        <w:t>证书一览表</w:t>
      </w:r>
    </w:p>
    <w:tbl>
      <w:tblPr>
        <w:tblStyle w:val="24"/>
        <w:tblW w:w="8427"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6"/>
        <w:gridCol w:w="2257"/>
        <w:gridCol w:w="2258"/>
        <w:gridCol w:w="2046"/>
      </w:tblGrid>
      <w:tr w14:paraId="194F767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1866" w:type="dxa"/>
            <w:tcBorders>
              <w:top w:val="single" w:color="auto" w:sz="4" w:space="0"/>
              <w:left w:val="single" w:color="auto" w:sz="4" w:space="0"/>
              <w:bottom w:val="single" w:color="auto" w:sz="4" w:space="0"/>
            </w:tcBorders>
            <w:noWrap w:val="0"/>
            <w:vAlign w:val="top"/>
          </w:tcPr>
          <w:p w14:paraId="03D65B72">
            <w:pPr>
              <w:pStyle w:val="98"/>
              <w:keepNext w:val="0"/>
              <w:keepLines w:val="0"/>
              <w:suppressLineNumbers w:val="0"/>
              <w:spacing w:before="0" w:beforeAutospacing="0" w:after="0" w:afterAutospacing="0" w:line="360" w:lineRule="auto"/>
              <w:ind w:left="0" w:right="0"/>
              <w:jc w:val="center"/>
              <w:outlineLvl w:val="9"/>
              <w:rPr>
                <w:bCs/>
                <w:color w:val="auto"/>
                <w:sz w:val="24"/>
                <w:highlight w:val="none"/>
              </w:rPr>
            </w:pPr>
            <w:r>
              <w:rPr>
                <w:bCs/>
                <w:color w:val="auto"/>
                <w:sz w:val="24"/>
                <w:highlight w:val="none"/>
              </w:rPr>
              <w:t>证书名称</w:t>
            </w:r>
          </w:p>
        </w:tc>
        <w:tc>
          <w:tcPr>
            <w:tcW w:w="2257" w:type="dxa"/>
            <w:tcBorders>
              <w:top w:val="single" w:color="auto" w:sz="4" w:space="0"/>
              <w:bottom w:val="single" w:color="auto" w:sz="4" w:space="0"/>
            </w:tcBorders>
            <w:noWrap w:val="0"/>
            <w:vAlign w:val="top"/>
          </w:tcPr>
          <w:p w14:paraId="2E153C63">
            <w:pPr>
              <w:pStyle w:val="98"/>
              <w:keepNext w:val="0"/>
              <w:keepLines w:val="0"/>
              <w:suppressLineNumbers w:val="0"/>
              <w:spacing w:before="0" w:beforeAutospacing="0" w:after="0" w:afterAutospacing="0" w:line="360" w:lineRule="auto"/>
              <w:ind w:left="0" w:right="0"/>
              <w:jc w:val="center"/>
              <w:outlineLvl w:val="9"/>
              <w:rPr>
                <w:bCs/>
                <w:color w:val="auto"/>
                <w:sz w:val="24"/>
                <w:highlight w:val="none"/>
              </w:rPr>
            </w:pPr>
            <w:r>
              <w:rPr>
                <w:bCs/>
                <w:color w:val="auto"/>
                <w:sz w:val="24"/>
                <w:highlight w:val="none"/>
              </w:rPr>
              <w:t>发证单位</w:t>
            </w:r>
          </w:p>
        </w:tc>
        <w:tc>
          <w:tcPr>
            <w:tcW w:w="2258" w:type="dxa"/>
            <w:tcBorders>
              <w:top w:val="single" w:color="auto" w:sz="4" w:space="0"/>
              <w:bottom w:val="single" w:color="auto" w:sz="4" w:space="0"/>
            </w:tcBorders>
            <w:noWrap w:val="0"/>
            <w:vAlign w:val="top"/>
          </w:tcPr>
          <w:p w14:paraId="3AC1FBE7">
            <w:pPr>
              <w:pStyle w:val="98"/>
              <w:keepNext w:val="0"/>
              <w:keepLines w:val="0"/>
              <w:suppressLineNumbers w:val="0"/>
              <w:spacing w:before="0" w:beforeAutospacing="0" w:after="0" w:afterAutospacing="0" w:line="360" w:lineRule="auto"/>
              <w:ind w:left="0" w:right="0"/>
              <w:jc w:val="center"/>
              <w:outlineLvl w:val="9"/>
              <w:rPr>
                <w:bCs/>
                <w:color w:val="auto"/>
                <w:sz w:val="24"/>
                <w:highlight w:val="none"/>
              </w:rPr>
            </w:pPr>
            <w:r>
              <w:rPr>
                <w:bCs/>
                <w:color w:val="auto"/>
                <w:sz w:val="24"/>
                <w:highlight w:val="none"/>
              </w:rPr>
              <w:t>证书等级</w:t>
            </w:r>
          </w:p>
        </w:tc>
        <w:tc>
          <w:tcPr>
            <w:tcW w:w="2046" w:type="dxa"/>
            <w:tcBorders>
              <w:top w:val="single" w:color="auto" w:sz="4" w:space="0"/>
              <w:bottom w:val="single" w:color="auto" w:sz="4" w:space="0"/>
              <w:right w:val="single" w:color="auto" w:sz="4" w:space="0"/>
            </w:tcBorders>
            <w:noWrap w:val="0"/>
            <w:vAlign w:val="top"/>
          </w:tcPr>
          <w:p w14:paraId="1AA1F190">
            <w:pPr>
              <w:pStyle w:val="98"/>
              <w:keepNext w:val="0"/>
              <w:keepLines w:val="0"/>
              <w:suppressLineNumbers w:val="0"/>
              <w:spacing w:before="0" w:beforeAutospacing="0" w:after="0" w:afterAutospacing="0" w:line="360" w:lineRule="auto"/>
              <w:ind w:left="0" w:right="0"/>
              <w:jc w:val="center"/>
              <w:outlineLvl w:val="9"/>
              <w:rPr>
                <w:bCs/>
                <w:color w:val="auto"/>
                <w:sz w:val="24"/>
                <w:highlight w:val="none"/>
              </w:rPr>
            </w:pPr>
            <w:r>
              <w:rPr>
                <w:bCs/>
                <w:color w:val="auto"/>
                <w:sz w:val="24"/>
                <w:highlight w:val="none"/>
              </w:rPr>
              <w:t>证书有效期</w:t>
            </w:r>
          </w:p>
        </w:tc>
      </w:tr>
      <w:tr w14:paraId="6952DFF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866" w:type="dxa"/>
            <w:tcBorders>
              <w:top w:val="single" w:color="auto" w:sz="4" w:space="0"/>
              <w:left w:val="single" w:color="auto" w:sz="4" w:space="0"/>
            </w:tcBorders>
            <w:noWrap w:val="0"/>
            <w:vAlign w:val="top"/>
          </w:tcPr>
          <w:p w14:paraId="00368E17">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7" w:type="dxa"/>
            <w:tcBorders>
              <w:top w:val="single" w:color="auto" w:sz="4" w:space="0"/>
            </w:tcBorders>
            <w:noWrap w:val="0"/>
            <w:vAlign w:val="top"/>
          </w:tcPr>
          <w:p w14:paraId="34C9DA35">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8" w:type="dxa"/>
            <w:tcBorders>
              <w:top w:val="single" w:color="auto" w:sz="4" w:space="0"/>
            </w:tcBorders>
            <w:noWrap w:val="0"/>
            <w:vAlign w:val="top"/>
          </w:tcPr>
          <w:p w14:paraId="04C01E67">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046" w:type="dxa"/>
            <w:tcBorders>
              <w:top w:val="single" w:color="auto" w:sz="4" w:space="0"/>
              <w:right w:val="single" w:color="auto" w:sz="4" w:space="0"/>
            </w:tcBorders>
            <w:noWrap w:val="0"/>
            <w:vAlign w:val="top"/>
          </w:tcPr>
          <w:p w14:paraId="37B35227">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r>
      <w:tr w14:paraId="3445D41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866" w:type="dxa"/>
            <w:tcBorders>
              <w:left w:val="single" w:color="auto" w:sz="4" w:space="0"/>
            </w:tcBorders>
            <w:noWrap w:val="0"/>
            <w:vAlign w:val="top"/>
          </w:tcPr>
          <w:p w14:paraId="563B527C">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7" w:type="dxa"/>
            <w:noWrap w:val="0"/>
            <w:vAlign w:val="top"/>
          </w:tcPr>
          <w:p w14:paraId="0E899452">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8" w:type="dxa"/>
            <w:noWrap w:val="0"/>
            <w:vAlign w:val="top"/>
          </w:tcPr>
          <w:p w14:paraId="79D14D9F">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046" w:type="dxa"/>
            <w:tcBorders>
              <w:right w:val="single" w:color="auto" w:sz="4" w:space="0"/>
            </w:tcBorders>
            <w:noWrap w:val="0"/>
            <w:vAlign w:val="top"/>
          </w:tcPr>
          <w:p w14:paraId="14EB627E">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r>
      <w:tr w14:paraId="740DAD8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866" w:type="dxa"/>
            <w:tcBorders>
              <w:left w:val="single" w:color="auto" w:sz="4" w:space="0"/>
            </w:tcBorders>
            <w:noWrap w:val="0"/>
            <w:vAlign w:val="top"/>
          </w:tcPr>
          <w:p w14:paraId="2C9F701F">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7" w:type="dxa"/>
            <w:noWrap w:val="0"/>
            <w:vAlign w:val="top"/>
          </w:tcPr>
          <w:p w14:paraId="79E3CA6F">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8" w:type="dxa"/>
            <w:noWrap w:val="0"/>
            <w:vAlign w:val="top"/>
          </w:tcPr>
          <w:p w14:paraId="286D889D">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046" w:type="dxa"/>
            <w:tcBorders>
              <w:right w:val="single" w:color="auto" w:sz="4" w:space="0"/>
            </w:tcBorders>
            <w:noWrap w:val="0"/>
            <w:vAlign w:val="top"/>
          </w:tcPr>
          <w:p w14:paraId="7E2E3DD7">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r>
      <w:tr w14:paraId="02C1C16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866" w:type="dxa"/>
            <w:tcBorders>
              <w:left w:val="single" w:color="auto" w:sz="4" w:space="0"/>
            </w:tcBorders>
            <w:noWrap w:val="0"/>
            <w:vAlign w:val="top"/>
          </w:tcPr>
          <w:p w14:paraId="612143AC">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7" w:type="dxa"/>
            <w:noWrap w:val="0"/>
            <w:vAlign w:val="top"/>
          </w:tcPr>
          <w:p w14:paraId="068DBBA5">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8" w:type="dxa"/>
            <w:noWrap w:val="0"/>
            <w:vAlign w:val="top"/>
          </w:tcPr>
          <w:p w14:paraId="212676F7">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046" w:type="dxa"/>
            <w:tcBorders>
              <w:right w:val="single" w:color="auto" w:sz="4" w:space="0"/>
            </w:tcBorders>
            <w:noWrap w:val="0"/>
            <w:vAlign w:val="top"/>
          </w:tcPr>
          <w:p w14:paraId="3388B2D2">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r>
      <w:tr w14:paraId="06A90DC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866" w:type="dxa"/>
            <w:tcBorders>
              <w:left w:val="single" w:color="auto" w:sz="4" w:space="0"/>
            </w:tcBorders>
            <w:noWrap w:val="0"/>
            <w:vAlign w:val="top"/>
          </w:tcPr>
          <w:p w14:paraId="755D6B88">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7" w:type="dxa"/>
            <w:noWrap w:val="0"/>
            <w:vAlign w:val="top"/>
          </w:tcPr>
          <w:p w14:paraId="3D7BD56A">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8" w:type="dxa"/>
            <w:noWrap w:val="0"/>
            <w:vAlign w:val="top"/>
          </w:tcPr>
          <w:p w14:paraId="635186BC">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046" w:type="dxa"/>
            <w:tcBorders>
              <w:right w:val="single" w:color="auto" w:sz="4" w:space="0"/>
            </w:tcBorders>
            <w:noWrap w:val="0"/>
            <w:vAlign w:val="top"/>
          </w:tcPr>
          <w:p w14:paraId="36A1C300">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r>
      <w:tr w14:paraId="46B7FB2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866" w:type="dxa"/>
            <w:tcBorders>
              <w:left w:val="single" w:color="auto" w:sz="4" w:space="0"/>
            </w:tcBorders>
            <w:noWrap w:val="0"/>
            <w:vAlign w:val="top"/>
          </w:tcPr>
          <w:p w14:paraId="0B4B8CD1">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7" w:type="dxa"/>
            <w:noWrap w:val="0"/>
            <w:vAlign w:val="top"/>
          </w:tcPr>
          <w:p w14:paraId="4327C1E0">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8" w:type="dxa"/>
            <w:noWrap w:val="0"/>
            <w:vAlign w:val="top"/>
          </w:tcPr>
          <w:p w14:paraId="2D529ACA">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046" w:type="dxa"/>
            <w:tcBorders>
              <w:right w:val="single" w:color="auto" w:sz="4" w:space="0"/>
            </w:tcBorders>
            <w:noWrap w:val="0"/>
            <w:vAlign w:val="top"/>
          </w:tcPr>
          <w:p w14:paraId="3994CD81">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r>
      <w:tr w14:paraId="448CD58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866" w:type="dxa"/>
            <w:tcBorders>
              <w:left w:val="single" w:color="auto" w:sz="4" w:space="0"/>
              <w:bottom w:val="single" w:color="auto" w:sz="4" w:space="0"/>
            </w:tcBorders>
            <w:noWrap w:val="0"/>
            <w:vAlign w:val="top"/>
          </w:tcPr>
          <w:p w14:paraId="6D7D3C25">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7" w:type="dxa"/>
            <w:tcBorders>
              <w:bottom w:val="single" w:color="auto" w:sz="4" w:space="0"/>
            </w:tcBorders>
            <w:noWrap w:val="0"/>
            <w:vAlign w:val="top"/>
          </w:tcPr>
          <w:p w14:paraId="16A73317">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258" w:type="dxa"/>
            <w:tcBorders>
              <w:bottom w:val="single" w:color="auto" w:sz="4" w:space="0"/>
            </w:tcBorders>
            <w:noWrap w:val="0"/>
            <w:vAlign w:val="top"/>
          </w:tcPr>
          <w:p w14:paraId="3BB652DC">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c>
          <w:tcPr>
            <w:tcW w:w="2046" w:type="dxa"/>
            <w:tcBorders>
              <w:bottom w:val="single" w:color="auto" w:sz="4" w:space="0"/>
              <w:right w:val="single" w:color="auto" w:sz="4" w:space="0"/>
            </w:tcBorders>
            <w:noWrap w:val="0"/>
            <w:vAlign w:val="top"/>
          </w:tcPr>
          <w:p w14:paraId="0DFF33E8">
            <w:pPr>
              <w:pStyle w:val="98"/>
              <w:keepNext w:val="0"/>
              <w:keepLines w:val="0"/>
              <w:suppressLineNumbers w:val="0"/>
              <w:spacing w:before="0" w:beforeAutospacing="0" w:after="0" w:afterAutospacing="0" w:line="360" w:lineRule="auto"/>
              <w:ind w:left="0" w:right="0"/>
              <w:jc w:val="center"/>
              <w:outlineLvl w:val="9"/>
              <w:rPr>
                <w:color w:val="auto"/>
                <w:sz w:val="24"/>
                <w:highlight w:val="none"/>
              </w:rPr>
            </w:pPr>
          </w:p>
        </w:tc>
      </w:tr>
    </w:tbl>
    <w:p w14:paraId="769C0D98">
      <w:pPr>
        <w:pStyle w:val="98"/>
        <w:tabs>
          <w:tab w:val="left" w:pos="1050"/>
        </w:tabs>
        <w:spacing w:line="360" w:lineRule="auto"/>
        <w:outlineLvl w:val="9"/>
        <w:rPr>
          <w:color w:val="auto"/>
          <w:sz w:val="24"/>
          <w:highlight w:val="none"/>
        </w:rPr>
      </w:pPr>
      <w:r>
        <w:rPr>
          <w:color w:val="auto"/>
          <w:sz w:val="24"/>
          <w:highlight w:val="none"/>
        </w:rPr>
        <w:t>填报要求：</w:t>
      </w:r>
    </w:p>
    <w:p w14:paraId="2D19534B">
      <w:pPr>
        <w:pStyle w:val="99"/>
        <w:numPr>
          <w:ilvl w:val="0"/>
          <w:numId w:val="17"/>
        </w:numPr>
        <w:tabs>
          <w:tab w:val="left" w:pos="0"/>
        </w:tabs>
        <w:spacing w:line="360" w:lineRule="auto"/>
        <w:ind w:left="0" w:firstLine="0" w:firstLineChars="0"/>
        <w:jc w:val="both"/>
        <w:outlineLvl w:val="9"/>
        <w:rPr>
          <w:rFonts w:ascii="Times New Roman" w:hAnsi="Times New Roman"/>
          <w:color w:val="auto"/>
          <w:sz w:val="24"/>
          <w:szCs w:val="24"/>
          <w:highlight w:val="none"/>
        </w:rPr>
      </w:pPr>
      <w:r>
        <w:rPr>
          <w:rFonts w:ascii="Times New Roman" w:hAnsi="Times New Roman"/>
          <w:color w:val="auto"/>
          <w:sz w:val="24"/>
          <w:highlight w:val="none"/>
        </w:rPr>
        <w:t>填写</w:t>
      </w:r>
      <w:r>
        <w:rPr>
          <w:rFonts w:hint="eastAsia" w:ascii="Times New Roman" w:hAnsi="Times New Roman"/>
          <w:color w:val="auto"/>
          <w:sz w:val="24"/>
          <w:highlight w:val="none"/>
          <w:lang w:eastAsia="zh-CN"/>
        </w:rPr>
        <w:t>投标人</w:t>
      </w:r>
      <w:r>
        <w:rPr>
          <w:rFonts w:ascii="Times New Roman" w:hAnsi="Times New Roman"/>
          <w:color w:val="auto"/>
          <w:sz w:val="24"/>
          <w:highlight w:val="none"/>
        </w:rPr>
        <w:t>获得资质、认证或企业信誉证书等（如有）。</w:t>
      </w:r>
      <w:r>
        <w:rPr>
          <w:rFonts w:ascii="Times New Roman" w:hAnsi="Times New Roman"/>
          <w:color w:val="auto"/>
          <w:sz w:val="24"/>
          <w:szCs w:val="24"/>
          <w:highlight w:val="none"/>
        </w:rPr>
        <w:t>（或根据评分项对应内容的要求填写）</w:t>
      </w:r>
    </w:p>
    <w:p w14:paraId="206B4CF7">
      <w:pPr>
        <w:pStyle w:val="99"/>
        <w:numPr>
          <w:ilvl w:val="0"/>
          <w:numId w:val="17"/>
        </w:numPr>
        <w:tabs>
          <w:tab w:val="left" w:pos="0"/>
        </w:tabs>
        <w:spacing w:line="360" w:lineRule="auto"/>
        <w:ind w:left="0" w:firstLine="0" w:firstLineChars="0"/>
        <w:jc w:val="both"/>
        <w:outlineLvl w:val="9"/>
        <w:rPr>
          <w:rFonts w:ascii="Times New Roman" w:hAnsi="Times New Roman"/>
          <w:color w:val="auto"/>
          <w:sz w:val="24"/>
          <w:highlight w:val="none"/>
        </w:rPr>
      </w:pPr>
      <w:r>
        <w:rPr>
          <w:rFonts w:ascii="Times New Roman" w:hAnsi="Times New Roman"/>
          <w:color w:val="auto"/>
          <w:sz w:val="24"/>
          <w:highlight w:val="none"/>
        </w:rPr>
        <w:t>请提供本表所列的证书资料。</w:t>
      </w:r>
    </w:p>
    <w:p w14:paraId="176C0645">
      <w:pPr>
        <w:widowControl/>
        <w:adjustRightInd w:val="0"/>
        <w:snapToGrid w:val="0"/>
        <w:spacing w:before="36" w:beforeLines="15" w:line="360" w:lineRule="auto"/>
        <w:jc w:val="left"/>
        <w:outlineLvl w:val="1"/>
        <w:rPr>
          <w:rFonts w:hint="eastAsia" w:hAnsi="宋体" w:cs="宋体"/>
          <w:b/>
          <w:color w:val="auto"/>
          <w:sz w:val="24"/>
          <w:lang w:val="zh-CN"/>
        </w:rPr>
        <w:sectPr>
          <w:pgSz w:w="11906" w:h="16838"/>
          <w:pgMar w:top="1440" w:right="1417" w:bottom="1440" w:left="1531" w:header="851" w:footer="737" w:gutter="0"/>
          <w:pgBorders>
            <w:top w:val="none" w:sz="0" w:space="0"/>
            <w:left w:val="none" w:sz="0" w:space="0"/>
            <w:bottom w:val="none" w:sz="0" w:space="0"/>
            <w:right w:val="none" w:sz="0" w:space="0"/>
          </w:pgBorders>
          <w:pgNumType w:fmt="decimal"/>
          <w:cols w:space="720" w:num="1"/>
          <w:titlePg/>
          <w:docGrid w:linePitch="490" w:charSpace="0"/>
        </w:sectPr>
      </w:pPr>
    </w:p>
    <w:p w14:paraId="1736CA19">
      <w:pPr>
        <w:rPr>
          <w:rFonts w:ascii="宋体" w:hAnsi="宋体" w:cs="宋体"/>
          <w:color w:val="auto"/>
          <w:sz w:val="28"/>
          <w:szCs w:val="28"/>
        </w:rPr>
      </w:pPr>
      <w:r>
        <w:rPr>
          <w:rFonts w:hint="eastAsia" w:hAnsi="宋体" w:cs="宋体"/>
          <w:b/>
          <w:color w:val="auto"/>
          <w:sz w:val="24"/>
          <w:lang w:val="zh-CN"/>
        </w:rPr>
        <w:t>格式</w:t>
      </w:r>
      <w:r>
        <w:rPr>
          <w:rFonts w:hint="eastAsia" w:hAnsi="宋体" w:cs="宋体"/>
          <w:b/>
          <w:color w:val="auto"/>
          <w:sz w:val="24"/>
          <w:lang w:val="en-US" w:eastAsia="zh-CN"/>
        </w:rPr>
        <w:t>十二</w:t>
      </w:r>
      <w:r>
        <w:rPr>
          <w:rFonts w:hint="eastAsia" w:hAnsi="宋体" w:cs="宋体"/>
          <w:b/>
          <w:color w:val="auto"/>
          <w:sz w:val="24"/>
        </w:rPr>
        <w:t xml:space="preserve"> </w:t>
      </w:r>
      <w:r>
        <w:rPr>
          <w:rFonts w:hint="eastAsia" w:hAnsi="宋体" w:cs="宋体"/>
          <w:b/>
          <w:color w:val="auto"/>
          <w:sz w:val="24"/>
          <w:szCs w:val="24"/>
        </w:rPr>
        <w:t xml:space="preserve"> </w:t>
      </w:r>
      <w:r>
        <w:rPr>
          <w:rFonts w:hint="eastAsia" w:hAnsi="宋体" w:cs="宋体"/>
          <w:b/>
          <w:color w:val="auto"/>
          <w:sz w:val="24"/>
          <w:szCs w:val="22"/>
          <w:lang w:val="zh-CN"/>
        </w:rPr>
        <w:t>承诺书</w:t>
      </w:r>
      <w:bookmarkEnd w:id="136"/>
      <w:bookmarkEnd w:id="137"/>
    </w:p>
    <w:p w14:paraId="65853FAD">
      <w:pPr>
        <w:widowControl/>
        <w:adjustRightInd w:val="0"/>
        <w:snapToGrid w:val="0"/>
        <w:spacing w:before="36" w:beforeLines="15" w:line="360" w:lineRule="auto"/>
        <w:jc w:val="center"/>
        <w:outlineLvl w:val="9"/>
        <w:rPr>
          <w:rFonts w:hint="eastAsia" w:ascii="宋体" w:hAnsi="宋体" w:cs="宋体"/>
          <w:color w:val="auto"/>
          <w:sz w:val="28"/>
          <w:szCs w:val="28"/>
        </w:rPr>
      </w:pPr>
      <w:r>
        <w:rPr>
          <w:rFonts w:hint="eastAsia" w:ascii="宋体" w:hAnsi="宋体" w:cs="宋体"/>
          <w:color w:val="auto"/>
          <w:sz w:val="28"/>
          <w:szCs w:val="28"/>
          <w:lang w:val="zh-CN"/>
        </w:rPr>
        <w:t>承诺书1</w:t>
      </w:r>
    </w:p>
    <w:p w14:paraId="15F84A49">
      <w:pPr>
        <w:adjustRightInd w:val="0"/>
        <w:snapToGrid w:val="0"/>
        <w:spacing w:line="360" w:lineRule="auto"/>
        <w:outlineLvl w:val="9"/>
        <w:rPr>
          <w:rFonts w:ascii="宋体" w:hAnsi="宋体" w:cs="宋体"/>
          <w:color w:val="auto"/>
          <w:w w:val="99"/>
          <w:sz w:val="24"/>
        </w:rPr>
      </w:pPr>
      <w:r>
        <w:rPr>
          <w:rFonts w:hint="eastAsia" w:ascii="宋体" w:hAnsi="宋体" w:cs="宋体"/>
          <w:color w:val="auto"/>
          <w:w w:val="99"/>
          <w:sz w:val="24"/>
        </w:rPr>
        <w:t>（</w:t>
      </w:r>
      <w:r>
        <w:rPr>
          <w:rFonts w:hint="eastAsia" w:ascii="宋体" w:hAnsi="宋体" w:cs="宋体"/>
          <w:color w:val="auto"/>
          <w:sz w:val="24"/>
        </w:rPr>
        <w:t>采购人</w:t>
      </w:r>
      <w:r>
        <w:rPr>
          <w:rFonts w:hint="eastAsia" w:ascii="宋体" w:hAnsi="宋体" w:cs="宋体"/>
          <w:color w:val="auto"/>
          <w:w w:val="99"/>
          <w:sz w:val="24"/>
        </w:rPr>
        <w:t>）：</w:t>
      </w:r>
    </w:p>
    <w:p w14:paraId="0F154EA6">
      <w:pPr>
        <w:adjustRightInd w:val="0"/>
        <w:snapToGrid w:val="0"/>
        <w:spacing w:before="36" w:beforeLines="15" w:line="360" w:lineRule="auto"/>
        <w:jc w:val="left"/>
        <w:outlineLvl w:val="9"/>
        <w:rPr>
          <w:rFonts w:ascii="宋体" w:hAnsi="宋体" w:cs="宋体"/>
          <w:color w:val="auto"/>
          <w:sz w:val="24"/>
        </w:rPr>
      </w:pPr>
      <w:r>
        <w:rPr>
          <w:rFonts w:hint="eastAsia" w:ascii="宋体" w:hAnsi="宋体" w:cs="宋体"/>
          <w:color w:val="auto"/>
          <w:sz w:val="24"/>
        </w:rPr>
        <w:t>我方郑重承诺：</w:t>
      </w:r>
    </w:p>
    <w:p w14:paraId="50783F0E">
      <w:pPr>
        <w:widowControl/>
        <w:adjustRightInd w:val="0"/>
        <w:snapToGrid w:val="0"/>
        <w:spacing w:before="36" w:beforeLines="15" w:line="360" w:lineRule="auto"/>
        <w:outlineLvl w:val="9"/>
        <w:rPr>
          <w:rFonts w:ascii="宋体" w:hAnsi="宋体" w:cs="宋体"/>
          <w:color w:val="auto"/>
          <w:sz w:val="24"/>
        </w:rPr>
      </w:pPr>
      <w:r>
        <w:rPr>
          <w:rFonts w:hint="eastAsia" w:ascii="宋体" w:hAnsi="宋体" w:cs="宋体"/>
          <w:color w:val="auto"/>
          <w:sz w:val="24"/>
        </w:rPr>
        <w:t xml:space="preserve">   不存在被政府列入取消投标资格期限内的企业或个人参加本项目的情况；参加政府采购活动前3年内在经营活动中没有重大违法记录。不存在被列入失信被执行人、重大税收违法案件当事人名单、政府采购严重违法失信行为记录名单的情况。</w:t>
      </w:r>
    </w:p>
    <w:p w14:paraId="5FB43327">
      <w:pPr>
        <w:widowControl/>
        <w:adjustRightInd w:val="0"/>
        <w:snapToGrid w:val="0"/>
        <w:spacing w:before="36" w:beforeLines="15" w:line="360" w:lineRule="auto"/>
        <w:outlineLvl w:val="9"/>
        <w:rPr>
          <w:rFonts w:ascii="宋体" w:hAnsi="宋体" w:cs="宋体"/>
          <w:color w:val="auto"/>
          <w:sz w:val="24"/>
        </w:rPr>
      </w:pPr>
    </w:p>
    <w:p w14:paraId="14FDB901">
      <w:pPr>
        <w:adjustRightInd w:val="0"/>
        <w:snapToGrid w:val="0"/>
        <w:spacing w:before="36" w:beforeLines="15" w:line="360" w:lineRule="auto"/>
        <w:outlineLvl w:val="9"/>
        <w:rPr>
          <w:rFonts w:ascii="宋体" w:hAnsi="宋体" w:cs="宋体"/>
          <w:color w:val="auto"/>
          <w:sz w:val="24"/>
        </w:rPr>
      </w:pPr>
      <w:r>
        <w:rPr>
          <w:rFonts w:hint="eastAsia" w:ascii="宋体" w:hAnsi="宋体" w:cs="宋体"/>
          <w:color w:val="auto"/>
          <w:sz w:val="24"/>
        </w:rPr>
        <w:t>特此承诺！</w:t>
      </w:r>
    </w:p>
    <w:p w14:paraId="1B4AA878">
      <w:pPr>
        <w:adjustRightInd w:val="0"/>
        <w:snapToGrid w:val="0"/>
        <w:spacing w:before="36" w:beforeLines="15" w:line="360" w:lineRule="auto"/>
        <w:outlineLvl w:val="9"/>
        <w:rPr>
          <w:rFonts w:ascii="宋体" w:hAnsi="宋体" w:cs="宋体"/>
          <w:color w:val="auto"/>
          <w:sz w:val="24"/>
        </w:rPr>
      </w:pPr>
    </w:p>
    <w:p w14:paraId="02ACCC96">
      <w:pPr>
        <w:adjustRightInd w:val="0"/>
        <w:snapToGrid w:val="0"/>
        <w:spacing w:before="36" w:beforeLines="15" w:line="360" w:lineRule="auto"/>
        <w:outlineLvl w:val="9"/>
        <w:rPr>
          <w:rFonts w:ascii="宋体" w:hAnsi="宋体" w:cs="宋体"/>
          <w:color w:val="auto"/>
          <w:sz w:val="24"/>
        </w:rPr>
      </w:pPr>
    </w:p>
    <w:p w14:paraId="62FFCFF8">
      <w:pPr>
        <w:adjustRightInd w:val="0"/>
        <w:snapToGrid w:val="0"/>
        <w:spacing w:before="36" w:beforeLines="15" w:line="360" w:lineRule="auto"/>
        <w:outlineLvl w:val="9"/>
        <w:rPr>
          <w:rFonts w:ascii="宋体" w:hAnsi="宋体" w:cs="宋体"/>
          <w:color w:val="auto"/>
          <w:sz w:val="24"/>
        </w:rPr>
      </w:pPr>
    </w:p>
    <w:p w14:paraId="1B1DC31B">
      <w:pPr>
        <w:adjustRightInd w:val="0"/>
        <w:snapToGrid w:val="0"/>
        <w:spacing w:before="36" w:beforeLines="15" w:line="360" w:lineRule="auto"/>
        <w:ind w:left="3578" w:leftChars="1704"/>
        <w:outlineLvl w:val="9"/>
        <w:rPr>
          <w:rFonts w:ascii="宋体" w:hAnsi="宋体" w:cs="宋体"/>
          <w:color w:val="auto"/>
          <w:sz w:val="24"/>
        </w:rPr>
      </w:pPr>
      <w:r>
        <w:rPr>
          <w:rFonts w:hint="eastAsia" w:ascii="宋体" w:hAnsi="宋体" w:cs="宋体"/>
          <w:color w:val="auto"/>
          <w:sz w:val="24"/>
        </w:rPr>
        <w:t>投标人名称（盖章）：</w:t>
      </w:r>
    </w:p>
    <w:p w14:paraId="36830E8F">
      <w:pPr>
        <w:adjustRightInd w:val="0"/>
        <w:snapToGrid w:val="0"/>
        <w:spacing w:before="36" w:beforeLines="15" w:line="360" w:lineRule="auto"/>
        <w:ind w:left="3578" w:leftChars="1704"/>
        <w:outlineLvl w:val="9"/>
        <w:rPr>
          <w:rFonts w:ascii="宋体" w:hAnsi="宋体" w:cs="宋体"/>
          <w:color w:val="auto"/>
          <w:sz w:val="24"/>
        </w:rPr>
      </w:pPr>
    </w:p>
    <w:p w14:paraId="372A1D1A">
      <w:pPr>
        <w:adjustRightInd w:val="0"/>
        <w:snapToGrid w:val="0"/>
        <w:spacing w:before="36" w:beforeLines="15" w:line="360" w:lineRule="auto"/>
        <w:ind w:left="3578" w:leftChars="1704"/>
        <w:outlineLvl w:val="9"/>
        <w:rPr>
          <w:rFonts w:ascii="宋体" w:hAnsi="宋体" w:cs="宋体"/>
          <w:color w:val="auto"/>
          <w:sz w:val="24"/>
        </w:rPr>
      </w:pPr>
      <w:r>
        <w:rPr>
          <w:rFonts w:hint="eastAsia" w:ascii="宋体" w:hAnsi="宋体" w:cs="宋体"/>
          <w:bCs/>
          <w:color w:val="auto"/>
          <w:sz w:val="24"/>
          <w:szCs w:val="24"/>
        </w:rPr>
        <w:t>单位负责人或授权代理人</w:t>
      </w:r>
      <w:r>
        <w:rPr>
          <w:rFonts w:hint="eastAsia" w:ascii="宋体" w:hAnsi="宋体" w:cs="宋体"/>
          <w:color w:val="auto"/>
          <w:sz w:val="24"/>
        </w:rPr>
        <w:t>（签字或盖章）：</w:t>
      </w:r>
    </w:p>
    <w:p w14:paraId="79148DC6">
      <w:pPr>
        <w:spacing w:before="120" w:beforeLines="50" w:after="120" w:afterLines="50" w:line="288" w:lineRule="auto"/>
        <w:jc w:val="center"/>
        <w:outlineLvl w:val="9"/>
        <w:rPr>
          <w:rFonts w:ascii="宋体" w:hAnsi="宋体" w:cs="宋体"/>
          <w:color w:val="auto"/>
          <w:sz w:val="24"/>
        </w:rPr>
      </w:pPr>
      <w:r>
        <w:rPr>
          <w:rFonts w:hint="eastAsia" w:ascii="宋体" w:hAnsi="宋体" w:cs="宋体"/>
          <w:color w:val="auto"/>
          <w:sz w:val="24"/>
        </w:rPr>
        <w:t xml:space="preserve">                年   月   日</w:t>
      </w:r>
    </w:p>
    <w:p w14:paraId="2127C10C">
      <w:pPr>
        <w:rPr>
          <w:rFonts w:hint="eastAsia" w:ascii="宋体" w:hAnsi="宋体" w:cs="宋体"/>
          <w:color w:val="auto"/>
          <w:sz w:val="28"/>
          <w:szCs w:val="28"/>
        </w:rPr>
      </w:pPr>
      <w:r>
        <w:rPr>
          <w:rFonts w:hint="eastAsia" w:ascii="宋体" w:hAnsi="宋体" w:cs="宋体"/>
          <w:color w:val="auto"/>
          <w:sz w:val="28"/>
          <w:szCs w:val="28"/>
        </w:rPr>
        <w:br w:type="page"/>
      </w:r>
    </w:p>
    <w:p w14:paraId="2FF70F73">
      <w:pPr>
        <w:widowControl/>
        <w:adjustRightInd w:val="0"/>
        <w:snapToGrid w:val="0"/>
        <w:spacing w:before="36" w:beforeLines="15" w:line="360" w:lineRule="auto"/>
        <w:jc w:val="center"/>
        <w:outlineLvl w:val="9"/>
        <w:rPr>
          <w:rFonts w:ascii="宋体" w:hAnsi="宋体" w:cs="宋体"/>
          <w:color w:val="auto"/>
          <w:w w:val="99"/>
          <w:sz w:val="24"/>
        </w:rPr>
      </w:pPr>
      <w:r>
        <w:rPr>
          <w:rFonts w:hint="eastAsia" w:ascii="宋体" w:hAnsi="宋体" w:cs="宋体"/>
          <w:color w:val="auto"/>
          <w:sz w:val="28"/>
          <w:szCs w:val="28"/>
        </w:rPr>
        <w:t>承诺书2</w:t>
      </w:r>
    </w:p>
    <w:p w14:paraId="71B85172">
      <w:pPr>
        <w:adjustRightInd w:val="0"/>
        <w:snapToGrid w:val="0"/>
        <w:spacing w:line="360" w:lineRule="auto"/>
        <w:outlineLvl w:val="9"/>
        <w:rPr>
          <w:rFonts w:ascii="宋体" w:hAnsi="宋体" w:cs="宋体"/>
          <w:color w:val="auto"/>
          <w:w w:val="99"/>
          <w:sz w:val="24"/>
        </w:rPr>
      </w:pPr>
    </w:p>
    <w:p w14:paraId="2E858F0B">
      <w:pPr>
        <w:adjustRightInd w:val="0"/>
        <w:snapToGrid w:val="0"/>
        <w:spacing w:line="360" w:lineRule="auto"/>
        <w:outlineLvl w:val="9"/>
        <w:rPr>
          <w:rFonts w:ascii="宋体" w:hAnsi="宋体" w:cs="宋体"/>
          <w:color w:val="auto"/>
          <w:w w:val="99"/>
          <w:sz w:val="24"/>
        </w:rPr>
      </w:pPr>
      <w:r>
        <w:rPr>
          <w:rFonts w:hint="eastAsia" w:ascii="宋体" w:hAnsi="宋体" w:cs="宋体"/>
          <w:color w:val="auto"/>
          <w:w w:val="99"/>
          <w:sz w:val="24"/>
        </w:rPr>
        <w:t>（</w:t>
      </w:r>
      <w:r>
        <w:rPr>
          <w:rFonts w:hint="eastAsia" w:ascii="宋体" w:hAnsi="宋体" w:cs="宋体"/>
          <w:color w:val="auto"/>
          <w:sz w:val="24"/>
        </w:rPr>
        <w:t>采购人</w:t>
      </w:r>
      <w:r>
        <w:rPr>
          <w:rFonts w:hint="eastAsia" w:ascii="宋体" w:hAnsi="宋体" w:cs="宋体"/>
          <w:color w:val="auto"/>
          <w:w w:val="99"/>
          <w:sz w:val="24"/>
        </w:rPr>
        <w:t>）：</w:t>
      </w:r>
    </w:p>
    <w:p w14:paraId="5D47454B">
      <w:pPr>
        <w:adjustRightInd w:val="0"/>
        <w:snapToGrid w:val="0"/>
        <w:spacing w:before="36" w:beforeLines="15" w:line="360" w:lineRule="auto"/>
        <w:jc w:val="left"/>
        <w:outlineLvl w:val="9"/>
        <w:rPr>
          <w:rFonts w:ascii="宋体" w:hAnsi="宋体" w:cs="宋体"/>
          <w:color w:val="auto"/>
          <w:sz w:val="24"/>
        </w:rPr>
      </w:pPr>
      <w:r>
        <w:rPr>
          <w:rFonts w:hint="eastAsia" w:ascii="宋体" w:hAnsi="宋体" w:cs="宋体"/>
          <w:color w:val="auto"/>
          <w:sz w:val="24"/>
        </w:rPr>
        <w:t>我方郑重承诺：</w:t>
      </w:r>
    </w:p>
    <w:p w14:paraId="50141D4E">
      <w:pPr>
        <w:widowControl/>
        <w:adjustRightInd w:val="0"/>
        <w:snapToGrid w:val="0"/>
        <w:spacing w:before="36" w:beforeLines="15" w:line="360" w:lineRule="auto"/>
        <w:outlineLvl w:val="9"/>
        <w:rPr>
          <w:rFonts w:ascii="宋体" w:hAnsi="宋体" w:cs="宋体"/>
          <w:color w:val="auto"/>
          <w:sz w:val="24"/>
        </w:rPr>
      </w:pPr>
      <w:r>
        <w:rPr>
          <w:rFonts w:hint="eastAsia" w:ascii="宋体" w:hAnsi="宋体" w:cs="宋体"/>
          <w:color w:val="auto"/>
          <w:sz w:val="24"/>
        </w:rPr>
        <w:t xml:space="preserve">    不存在与采购人存在利害关系可能影响采购公正性的法人、其它组织或者个人，参加本项目的情况；不存在单位负责人为同一人或者存在直接控股、管理关系的不同投标人，参加同一合同项下的政府采购活动的情况。</w:t>
      </w:r>
    </w:p>
    <w:p w14:paraId="5150EA6C">
      <w:pPr>
        <w:adjustRightInd w:val="0"/>
        <w:snapToGrid w:val="0"/>
        <w:spacing w:before="36" w:beforeLines="15" w:line="360" w:lineRule="auto"/>
        <w:outlineLvl w:val="9"/>
        <w:rPr>
          <w:rFonts w:ascii="宋体" w:hAnsi="宋体" w:cs="宋体"/>
          <w:color w:val="auto"/>
          <w:sz w:val="24"/>
        </w:rPr>
      </w:pPr>
    </w:p>
    <w:p w14:paraId="7A0D86A7">
      <w:pPr>
        <w:adjustRightInd w:val="0"/>
        <w:snapToGrid w:val="0"/>
        <w:spacing w:before="36" w:beforeLines="15" w:line="360" w:lineRule="auto"/>
        <w:outlineLvl w:val="9"/>
        <w:rPr>
          <w:rFonts w:ascii="宋体" w:hAnsi="宋体" w:cs="宋体"/>
          <w:color w:val="auto"/>
          <w:sz w:val="24"/>
        </w:rPr>
      </w:pPr>
      <w:r>
        <w:rPr>
          <w:rFonts w:hint="eastAsia" w:ascii="宋体" w:hAnsi="宋体" w:cs="宋体"/>
          <w:color w:val="auto"/>
          <w:sz w:val="24"/>
        </w:rPr>
        <w:t>特此承诺！</w:t>
      </w:r>
    </w:p>
    <w:p w14:paraId="6DB1642D">
      <w:pPr>
        <w:adjustRightInd w:val="0"/>
        <w:snapToGrid w:val="0"/>
        <w:spacing w:before="36" w:beforeLines="15" w:line="360" w:lineRule="auto"/>
        <w:outlineLvl w:val="9"/>
        <w:rPr>
          <w:rFonts w:ascii="宋体" w:hAnsi="宋体" w:cs="宋体"/>
          <w:color w:val="auto"/>
          <w:sz w:val="24"/>
        </w:rPr>
      </w:pPr>
    </w:p>
    <w:p w14:paraId="5F577FEE">
      <w:pPr>
        <w:adjustRightInd w:val="0"/>
        <w:snapToGrid w:val="0"/>
        <w:spacing w:before="36" w:beforeLines="15" w:line="360" w:lineRule="auto"/>
        <w:outlineLvl w:val="9"/>
        <w:rPr>
          <w:rFonts w:ascii="宋体" w:hAnsi="宋体" w:cs="宋体"/>
          <w:color w:val="auto"/>
          <w:sz w:val="24"/>
        </w:rPr>
      </w:pPr>
    </w:p>
    <w:p w14:paraId="71A46A8B">
      <w:pPr>
        <w:adjustRightInd w:val="0"/>
        <w:snapToGrid w:val="0"/>
        <w:spacing w:before="36" w:beforeLines="15" w:line="360" w:lineRule="auto"/>
        <w:outlineLvl w:val="9"/>
        <w:rPr>
          <w:rFonts w:ascii="宋体" w:hAnsi="宋体" w:cs="宋体"/>
          <w:color w:val="auto"/>
          <w:sz w:val="24"/>
        </w:rPr>
      </w:pPr>
    </w:p>
    <w:p w14:paraId="70228099">
      <w:pPr>
        <w:adjustRightInd w:val="0"/>
        <w:snapToGrid w:val="0"/>
        <w:spacing w:before="36" w:beforeLines="15" w:line="360" w:lineRule="auto"/>
        <w:ind w:left="3578" w:leftChars="1704"/>
        <w:outlineLvl w:val="9"/>
        <w:rPr>
          <w:rFonts w:ascii="宋体" w:hAnsi="宋体" w:cs="宋体"/>
          <w:color w:val="auto"/>
          <w:sz w:val="24"/>
        </w:rPr>
      </w:pPr>
      <w:r>
        <w:rPr>
          <w:rFonts w:hint="eastAsia" w:ascii="宋体" w:hAnsi="宋体" w:cs="宋体"/>
          <w:color w:val="auto"/>
          <w:sz w:val="24"/>
        </w:rPr>
        <w:t>投标人名称（盖章）：</w:t>
      </w:r>
    </w:p>
    <w:p w14:paraId="59BF9AC6">
      <w:pPr>
        <w:adjustRightInd w:val="0"/>
        <w:snapToGrid w:val="0"/>
        <w:spacing w:before="36" w:beforeLines="15" w:line="360" w:lineRule="auto"/>
        <w:ind w:left="3578" w:leftChars="1704"/>
        <w:outlineLvl w:val="9"/>
        <w:rPr>
          <w:rFonts w:ascii="宋体" w:hAnsi="宋体" w:cs="宋体"/>
          <w:color w:val="auto"/>
          <w:sz w:val="24"/>
        </w:rPr>
      </w:pPr>
    </w:p>
    <w:p w14:paraId="08B86545">
      <w:pPr>
        <w:adjustRightInd w:val="0"/>
        <w:snapToGrid w:val="0"/>
        <w:spacing w:before="36" w:beforeLines="15" w:line="360" w:lineRule="auto"/>
        <w:ind w:left="3578" w:leftChars="1704"/>
        <w:outlineLvl w:val="9"/>
        <w:rPr>
          <w:rFonts w:ascii="宋体" w:hAnsi="宋体" w:cs="宋体"/>
          <w:color w:val="auto"/>
          <w:sz w:val="24"/>
        </w:rPr>
      </w:pPr>
      <w:r>
        <w:rPr>
          <w:rFonts w:hint="eastAsia" w:ascii="宋体" w:hAnsi="宋体" w:cs="宋体"/>
          <w:bCs/>
          <w:color w:val="auto"/>
          <w:sz w:val="24"/>
          <w:szCs w:val="24"/>
        </w:rPr>
        <w:t>单位负责人或授权代理人</w:t>
      </w:r>
      <w:r>
        <w:rPr>
          <w:rFonts w:hint="eastAsia" w:ascii="宋体" w:hAnsi="宋体" w:cs="宋体"/>
          <w:color w:val="auto"/>
          <w:sz w:val="24"/>
        </w:rPr>
        <w:t>（签字或盖章）：</w:t>
      </w:r>
    </w:p>
    <w:p w14:paraId="7A79681B">
      <w:pPr>
        <w:spacing w:before="120" w:beforeLines="50" w:after="120" w:afterLines="50" w:line="288" w:lineRule="auto"/>
        <w:jc w:val="center"/>
        <w:outlineLvl w:val="9"/>
        <w:rPr>
          <w:rFonts w:ascii="宋体" w:hAnsi="宋体" w:cs="宋体"/>
          <w:color w:val="auto"/>
          <w:sz w:val="24"/>
        </w:rPr>
      </w:pPr>
      <w:r>
        <w:rPr>
          <w:rFonts w:hint="eastAsia" w:ascii="宋体" w:hAnsi="宋体" w:cs="宋体"/>
          <w:color w:val="auto"/>
          <w:sz w:val="24"/>
        </w:rPr>
        <w:t xml:space="preserve">                年   月   日</w:t>
      </w:r>
    </w:p>
    <w:p w14:paraId="305B15AE">
      <w:pPr>
        <w:widowControl/>
        <w:adjustRightInd w:val="0"/>
        <w:snapToGrid w:val="0"/>
        <w:spacing w:before="36" w:beforeLines="15" w:line="360" w:lineRule="auto"/>
        <w:jc w:val="center"/>
        <w:outlineLvl w:val="9"/>
        <w:rPr>
          <w:rFonts w:ascii="宋体" w:hAnsi="宋体" w:cs="宋体"/>
          <w:color w:val="auto"/>
          <w:sz w:val="24"/>
        </w:rPr>
      </w:pPr>
    </w:p>
    <w:p w14:paraId="128535F8">
      <w:pPr>
        <w:widowControl/>
        <w:adjustRightInd w:val="0"/>
        <w:snapToGrid w:val="0"/>
        <w:spacing w:before="36" w:beforeLines="15" w:line="360" w:lineRule="auto"/>
        <w:jc w:val="center"/>
        <w:outlineLvl w:val="9"/>
        <w:rPr>
          <w:rFonts w:ascii="宋体" w:hAnsi="宋体" w:cs="宋体"/>
          <w:color w:val="auto"/>
          <w:sz w:val="24"/>
        </w:rPr>
      </w:pPr>
    </w:p>
    <w:p w14:paraId="58E9F3B9">
      <w:pPr>
        <w:widowControl/>
        <w:adjustRightInd w:val="0"/>
        <w:snapToGrid w:val="0"/>
        <w:spacing w:before="36" w:beforeLines="15" w:line="360" w:lineRule="auto"/>
        <w:jc w:val="center"/>
        <w:outlineLvl w:val="9"/>
        <w:rPr>
          <w:rFonts w:ascii="宋体" w:hAnsi="宋体" w:cs="宋体"/>
          <w:color w:val="auto"/>
          <w:sz w:val="24"/>
        </w:rPr>
      </w:pPr>
    </w:p>
    <w:p w14:paraId="17F43C60">
      <w:pPr>
        <w:widowControl/>
        <w:adjustRightInd w:val="0"/>
        <w:snapToGrid w:val="0"/>
        <w:spacing w:before="36" w:beforeLines="15" w:line="360" w:lineRule="auto"/>
        <w:jc w:val="center"/>
        <w:outlineLvl w:val="9"/>
        <w:rPr>
          <w:rFonts w:ascii="宋体" w:hAnsi="宋体" w:cs="宋体"/>
          <w:color w:val="auto"/>
          <w:sz w:val="24"/>
        </w:rPr>
      </w:pPr>
    </w:p>
    <w:p w14:paraId="52CC18ED">
      <w:pPr>
        <w:widowControl/>
        <w:adjustRightInd w:val="0"/>
        <w:snapToGrid w:val="0"/>
        <w:spacing w:before="36" w:beforeLines="15" w:line="360" w:lineRule="auto"/>
        <w:jc w:val="center"/>
        <w:outlineLvl w:val="9"/>
        <w:rPr>
          <w:rFonts w:ascii="宋体" w:hAnsi="宋体" w:cs="宋体"/>
          <w:color w:val="auto"/>
          <w:sz w:val="24"/>
        </w:rPr>
      </w:pPr>
    </w:p>
    <w:p w14:paraId="55FDE3A7">
      <w:pPr>
        <w:widowControl/>
        <w:adjustRightInd w:val="0"/>
        <w:snapToGrid w:val="0"/>
        <w:spacing w:before="36" w:beforeLines="15" w:line="360" w:lineRule="auto"/>
        <w:jc w:val="center"/>
        <w:outlineLvl w:val="9"/>
        <w:rPr>
          <w:rFonts w:ascii="宋体" w:hAnsi="宋体" w:cs="宋体"/>
          <w:color w:val="auto"/>
          <w:sz w:val="24"/>
        </w:rPr>
      </w:pPr>
    </w:p>
    <w:p w14:paraId="065B5A48">
      <w:pPr>
        <w:widowControl/>
        <w:adjustRightInd w:val="0"/>
        <w:snapToGrid w:val="0"/>
        <w:spacing w:before="36" w:beforeLines="15" w:line="360" w:lineRule="auto"/>
        <w:jc w:val="center"/>
        <w:outlineLvl w:val="9"/>
        <w:rPr>
          <w:rFonts w:ascii="宋体" w:hAnsi="宋体" w:cs="宋体"/>
          <w:color w:val="auto"/>
          <w:sz w:val="24"/>
        </w:rPr>
      </w:pPr>
    </w:p>
    <w:p w14:paraId="37C3A5E3">
      <w:pPr>
        <w:widowControl/>
        <w:adjustRightInd w:val="0"/>
        <w:snapToGrid w:val="0"/>
        <w:spacing w:before="36" w:beforeLines="15" w:line="360" w:lineRule="auto"/>
        <w:jc w:val="center"/>
        <w:outlineLvl w:val="9"/>
        <w:rPr>
          <w:rFonts w:ascii="宋体" w:hAnsi="宋体" w:cs="宋体"/>
          <w:color w:val="auto"/>
          <w:sz w:val="24"/>
        </w:rPr>
      </w:pPr>
    </w:p>
    <w:p w14:paraId="37064BA4">
      <w:pPr>
        <w:widowControl/>
        <w:adjustRightInd w:val="0"/>
        <w:snapToGrid w:val="0"/>
        <w:spacing w:before="36" w:beforeLines="15" w:line="360" w:lineRule="auto"/>
        <w:jc w:val="center"/>
        <w:outlineLvl w:val="9"/>
        <w:rPr>
          <w:rFonts w:ascii="宋体" w:hAnsi="宋体" w:cs="宋体"/>
          <w:color w:val="auto"/>
          <w:sz w:val="24"/>
        </w:rPr>
      </w:pPr>
    </w:p>
    <w:p w14:paraId="29CF0220">
      <w:pPr>
        <w:widowControl/>
        <w:adjustRightInd w:val="0"/>
        <w:snapToGrid w:val="0"/>
        <w:spacing w:before="36" w:beforeLines="15" w:line="360" w:lineRule="auto"/>
        <w:jc w:val="center"/>
        <w:outlineLvl w:val="9"/>
        <w:rPr>
          <w:rFonts w:ascii="宋体" w:hAnsi="宋体" w:cs="宋体"/>
          <w:color w:val="auto"/>
          <w:sz w:val="24"/>
        </w:rPr>
      </w:pPr>
    </w:p>
    <w:p w14:paraId="58E786AC">
      <w:pPr>
        <w:widowControl/>
        <w:adjustRightInd w:val="0"/>
        <w:snapToGrid w:val="0"/>
        <w:spacing w:before="36" w:beforeLines="15" w:line="360" w:lineRule="auto"/>
        <w:jc w:val="center"/>
        <w:outlineLvl w:val="9"/>
        <w:rPr>
          <w:rFonts w:ascii="宋体" w:hAnsi="宋体" w:cs="宋体"/>
          <w:color w:val="auto"/>
          <w:sz w:val="24"/>
        </w:rPr>
      </w:pPr>
    </w:p>
    <w:p w14:paraId="2A84FA29">
      <w:pPr>
        <w:widowControl/>
        <w:adjustRightInd w:val="0"/>
        <w:snapToGrid w:val="0"/>
        <w:spacing w:before="36" w:beforeLines="15" w:line="360" w:lineRule="auto"/>
        <w:jc w:val="center"/>
        <w:outlineLvl w:val="9"/>
        <w:rPr>
          <w:rFonts w:ascii="宋体" w:hAnsi="宋体" w:cs="宋体"/>
          <w:color w:val="auto"/>
          <w:sz w:val="24"/>
        </w:rPr>
      </w:pPr>
    </w:p>
    <w:p w14:paraId="0646B830">
      <w:pPr>
        <w:widowControl/>
        <w:adjustRightInd w:val="0"/>
        <w:snapToGrid w:val="0"/>
        <w:spacing w:before="36" w:beforeLines="15" w:line="360" w:lineRule="auto"/>
        <w:jc w:val="center"/>
        <w:outlineLvl w:val="9"/>
        <w:rPr>
          <w:rFonts w:ascii="宋体" w:hAnsi="宋体" w:cs="宋体"/>
          <w:color w:val="auto"/>
          <w:sz w:val="28"/>
          <w:szCs w:val="28"/>
        </w:rPr>
      </w:pPr>
      <w:r>
        <w:rPr>
          <w:rFonts w:hint="eastAsia" w:ascii="宋体" w:hAnsi="宋体" w:cs="宋体"/>
          <w:color w:val="auto"/>
          <w:sz w:val="28"/>
          <w:szCs w:val="28"/>
        </w:rPr>
        <w:t>承诺书3</w:t>
      </w:r>
    </w:p>
    <w:p w14:paraId="50009539">
      <w:pPr>
        <w:adjustRightInd w:val="0"/>
        <w:snapToGrid w:val="0"/>
        <w:spacing w:line="360" w:lineRule="auto"/>
        <w:outlineLvl w:val="9"/>
        <w:rPr>
          <w:rFonts w:ascii="宋体" w:hAnsi="宋体" w:cs="宋体"/>
          <w:color w:val="auto"/>
          <w:w w:val="99"/>
          <w:sz w:val="24"/>
        </w:rPr>
      </w:pPr>
    </w:p>
    <w:p w14:paraId="7F20CA41">
      <w:pPr>
        <w:adjustRightInd w:val="0"/>
        <w:snapToGrid w:val="0"/>
        <w:spacing w:line="360" w:lineRule="auto"/>
        <w:ind w:left="0" w:leftChars="0" w:firstLine="419" w:firstLineChars="177"/>
        <w:outlineLvl w:val="9"/>
        <w:rPr>
          <w:rFonts w:ascii="宋体" w:hAnsi="宋体" w:cs="宋体"/>
          <w:color w:val="auto"/>
          <w:w w:val="99"/>
          <w:sz w:val="24"/>
        </w:rPr>
      </w:pPr>
      <w:r>
        <w:rPr>
          <w:rFonts w:hint="eastAsia" w:ascii="宋体" w:hAnsi="宋体" w:cs="宋体"/>
          <w:color w:val="auto"/>
          <w:w w:val="99"/>
          <w:sz w:val="24"/>
        </w:rPr>
        <w:t>（</w:t>
      </w:r>
      <w:r>
        <w:rPr>
          <w:rFonts w:hint="eastAsia" w:ascii="宋体" w:hAnsi="宋体" w:cs="宋体"/>
          <w:color w:val="auto"/>
          <w:sz w:val="24"/>
        </w:rPr>
        <w:t>采购人</w:t>
      </w:r>
      <w:r>
        <w:rPr>
          <w:rFonts w:hint="eastAsia" w:ascii="宋体" w:hAnsi="宋体" w:cs="宋体"/>
          <w:color w:val="auto"/>
          <w:w w:val="99"/>
          <w:sz w:val="24"/>
        </w:rPr>
        <w:t>）：</w:t>
      </w:r>
    </w:p>
    <w:p w14:paraId="4B54E8CA">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我方郑重承诺：</w:t>
      </w:r>
    </w:p>
    <w:p w14:paraId="549B0C9B">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(一)具有独立承担民事责任的能力;</w:t>
      </w:r>
    </w:p>
    <w:p w14:paraId="31D7356F">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(二)具有良好的商业信誉和健全的财务会计制度;</w:t>
      </w:r>
    </w:p>
    <w:p w14:paraId="402082EA">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(三)具有履行合同所必需的设备和专业技术能力;</w:t>
      </w:r>
    </w:p>
    <w:p w14:paraId="31B1314B">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(四)有依法缴纳税收和社会保障资金的良好记录;</w:t>
      </w:r>
    </w:p>
    <w:p w14:paraId="06559BA1">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(五)参加政府采购活动前三年内，在经营活动中没有重大违法记录;</w:t>
      </w:r>
    </w:p>
    <w:p w14:paraId="79CE847F">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(六)未被列入政府取消投标资格记录期间的企业或个人投标</w:t>
      </w:r>
    </w:p>
    <w:p w14:paraId="4D8C58D6">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(七)法律、行政法规规定的其他条件。</w:t>
      </w:r>
    </w:p>
    <w:p w14:paraId="509EFACC">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p>
    <w:p w14:paraId="15325BCC">
      <w:pPr>
        <w:widowControl/>
        <w:adjustRightInd w:val="0"/>
        <w:snapToGrid w:val="0"/>
        <w:spacing w:before="36" w:beforeLines="15" w:line="360" w:lineRule="auto"/>
        <w:ind w:left="0" w:leftChars="0" w:firstLine="424" w:firstLineChars="177"/>
        <w:outlineLvl w:val="9"/>
        <w:rPr>
          <w:rFonts w:hint="eastAsia" w:ascii="宋体" w:hAnsi="宋体" w:cs="宋体"/>
          <w:color w:val="auto"/>
          <w:sz w:val="24"/>
          <w:szCs w:val="22"/>
        </w:rPr>
      </w:pPr>
      <w:r>
        <w:rPr>
          <w:rFonts w:hint="eastAsia" w:ascii="宋体" w:hAnsi="宋体" w:cs="宋体"/>
          <w:color w:val="auto"/>
          <w:sz w:val="24"/>
          <w:szCs w:val="22"/>
        </w:rPr>
        <w:t>特此承诺！</w:t>
      </w:r>
    </w:p>
    <w:p w14:paraId="0D0492E3">
      <w:pPr>
        <w:adjustRightInd w:val="0"/>
        <w:snapToGrid w:val="0"/>
        <w:spacing w:before="36" w:beforeLines="15" w:line="360" w:lineRule="auto"/>
        <w:ind w:left="3578" w:leftChars="1704"/>
        <w:outlineLvl w:val="9"/>
        <w:rPr>
          <w:rFonts w:ascii="宋体" w:hAnsi="宋体" w:cs="宋体"/>
          <w:color w:val="auto"/>
          <w:sz w:val="24"/>
        </w:rPr>
      </w:pPr>
    </w:p>
    <w:p w14:paraId="1537C262">
      <w:pPr>
        <w:adjustRightInd w:val="0"/>
        <w:snapToGrid w:val="0"/>
        <w:spacing w:before="36" w:beforeLines="15" w:line="360" w:lineRule="auto"/>
        <w:ind w:left="3578" w:leftChars="1704"/>
        <w:outlineLvl w:val="9"/>
        <w:rPr>
          <w:rFonts w:ascii="宋体" w:hAnsi="宋体" w:cs="宋体"/>
          <w:color w:val="auto"/>
          <w:sz w:val="24"/>
        </w:rPr>
      </w:pPr>
    </w:p>
    <w:p w14:paraId="4D5FCECA">
      <w:pPr>
        <w:adjustRightInd w:val="0"/>
        <w:snapToGrid w:val="0"/>
        <w:spacing w:before="36" w:beforeLines="15" w:line="360" w:lineRule="auto"/>
        <w:ind w:left="3578" w:leftChars="1704"/>
        <w:outlineLvl w:val="9"/>
        <w:rPr>
          <w:rFonts w:ascii="宋体" w:hAnsi="宋体" w:cs="宋体"/>
          <w:color w:val="auto"/>
          <w:sz w:val="24"/>
        </w:rPr>
      </w:pPr>
      <w:r>
        <w:rPr>
          <w:rFonts w:hint="eastAsia" w:ascii="宋体" w:hAnsi="宋体" w:cs="宋体"/>
          <w:color w:val="auto"/>
          <w:sz w:val="24"/>
        </w:rPr>
        <w:t>投标人名称（盖章）：</w:t>
      </w:r>
    </w:p>
    <w:p w14:paraId="27E1B7C0">
      <w:pPr>
        <w:adjustRightInd w:val="0"/>
        <w:snapToGrid w:val="0"/>
        <w:spacing w:before="36" w:beforeLines="15" w:line="360" w:lineRule="auto"/>
        <w:ind w:left="3578" w:leftChars="1704"/>
        <w:outlineLvl w:val="9"/>
        <w:rPr>
          <w:rFonts w:ascii="宋体" w:hAnsi="宋体" w:cs="宋体"/>
          <w:color w:val="auto"/>
          <w:sz w:val="24"/>
        </w:rPr>
      </w:pPr>
    </w:p>
    <w:p w14:paraId="5D348D16">
      <w:pPr>
        <w:adjustRightInd w:val="0"/>
        <w:snapToGrid w:val="0"/>
        <w:spacing w:before="36" w:beforeLines="15" w:line="360" w:lineRule="auto"/>
        <w:ind w:left="3578" w:leftChars="1704"/>
        <w:outlineLvl w:val="9"/>
        <w:rPr>
          <w:rFonts w:ascii="宋体" w:hAnsi="宋体" w:cs="宋体"/>
          <w:color w:val="auto"/>
          <w:sz w:val="24"/>
        </w:rPr>
      </w:pPr>
      <w:r>
        <w:rPr>
          <w:rFonts w:hint="eastAsia" w:ascii="宋体" w:hAnsi="宋体" w:cs="宋体"/>
          <w:bCs/>
          <w:color w:val="auto"/>
          <w:sz w:val="24"/>
          <w:szCs w:val="24"/>
        </w:rPr>
        <w:t>单位负责人或授权代理人</w:t>
      </w:r>
      <w:r>
        <w:rPr>
          <w:rFonts w:hint="eastAsia" w:ascii="宋体" w:hAnsi="宋体" w:cs="宋体"/>
          <w:color w:val="auto"/>
          <w:sz w:val="24"/>
        </w:rPr>
        <w:t>（签字或盖章）：</w:t>
      </w:r>
    </w:p>
    <w:p w14:paraId="3DEA1D0A">
      <w:pPr>
        <w:pStyle w:val="13"/>
        <w:tabs>
          <w:tab w:val="left" w:pos="200"/>
        </w:tabs>
        <w:spacing w:line="360" w:lineRule="auto"/>
        <w:jc w:val="right"/>
        <w:outlineLvl w:val="9"/>
        <w:rPr>
          <w:rFonts w:hAnsi="宋体" w:cs="宋体"/>
          <w:color w:val="auto"/>
          <w:sz w:val="24"/>
        </w:rPr>
      </w:pPr>
      <w:r>
        <w:rPr>
          <w:rFonts w:hint="eastAsia" w:hAnsi="宋体" w:cs="宋体"/>
          <w:color w:val="auto"/>
          <w:sz w:val="24"/>
        </w:rPr>
        <w:t xml:space="preserve">            年   月   日</w:t>
      </w:r>
    </w:p>
    <w:p w14:paraId="19673B94">
      <w:pPr>
        <w:pStyle w:val="11"/>
        <w:adjustRightInd w:val="0"/>
        <w:snapToGrid w:val="0"/>
        <w:ind w:firstLine="420" w:firstLineChars="200"/>
        <w:rPr>
          <w:rFonts w:ascii="宋体" w:hAnsi="宋体" w:eastAsia="宋体"/>
          <w:snapToGrid w:val="0"/>
          <w:color w:val="auto"/>
          <w:kern w:val="0"/>
          <w:sz w:val="24"/>
          <w:szCs w:val="24"/>
        </w:rPr>
      </w:pPr>
      <w:r>
        <w:rPr>
          <w:color w:val="auto"/>
        </w:rPr>
        <w:br w:type="page"/>
      </w:r>
    </w:p>
    <w:p w14:paraId="215063C9">
      <w:pPr>
        <w:autoSpaceDE w:val="0"/>
        <w:autoSpaceDN w:val="0"/>
        <w:adjustRightInd w:val="0"/>
        <w:outlineLvl w:val="9"/>
        <w:rPr>
          <w:rFonts w:hint="eastAsia" w:ascii="宋体" w:hAnsi="宋体"/>
          <w:b/>
          <w:color w:val="auto"/>
          <w:sz w:val="24"/>
          <w:szCs w:val="24"/>
          <w:lang w:val="zh-CN"/>
        </w:rPr>
      </w:pPr>
    </w:p>
    <w:p w14:paraId="1C012BEA">
      <w:pPr>
        <w:autoSpaceDE w:val="0"/>
        <w:autoSpaceDN w:val="0"/>
        <w:adjustRightInd w:val="0"/>
        <w:jc w:val="left"/>
        <w:outlineLvl w:val="1"/>
        <w:rPr>
          <w:rFonts w:hint="eastAsia" w:ascii="宋体" w:hAnsi="宋体" w:cs="宋体"/>
          <w:b/>
          <w:color w:val="auto"/>
          <w:sz w:val="24"/>
          <w:lang w:val="zh-CN"/>
        </w:rPr>
      </w:pPr>
      <w:bookmarkStart w:id="138" w:name="_Toc5401"/>
      <w:bookmarkStart w:id="139" w:name="_Toc21729"/>
      <w:r>
        <w:rPr>
          <w:rFonts w:hint="eastAsia" w:ascii="宋体" w:hAnsi="宋体"/>
          <w:b/>
          <w:color w:val="auto"/>
          <w:sz w:val="24"/>
          <w:szCs w:val="24"/>
        </w:rPr>
        <w:t>格式十</w:t>
      </w:r>
      <w:r>
        <w:rPr>
          <w:rFonts w:hint="eastAsia" w:ascii="宋体" w:hAnsi="宋体"/>
          <w:b/>
          <w:color w:val="auto"/>
          <w:sz w:val="24"/>
          <w:szCs w:val="24"/>
          <w:lang w:val="en-US" w:eastAsia="zh-CN"/>
        </w:rPr>
        <w:t>三</w:t>
      </w:r>
      <w:r>
        <w:rPr>
          <w:rFonts w:hint="eastAsia" w:ascii="宋体" w:hAnsi="宋体"/>
          <w:b/>
          <w:color w:val="auto"/>
          <w:sz w:val="24"/>
          <w:szCs w:val="24"/>
        </w:rPr>
        <w:t xml:space="preserve"> 报价明细表</w:t>
      </w:r>
      <w:bookmarkEnd w:id="138"/>
      <w:bookmarkEnd w:id="139"/>
    </w:p>
    <w:p w14:paraId="391117F2">
      <w:pPr>
        <w:jc w:val="center"/>
        <w:outlineLvl w:val="9"/>
        <w:rPr>
          <w:rFonts w:ascii="宋体" w:hAnsi="宋体" w:cs="宋体"/>
          <w:b/>
          <w:color w:val="auto"/>
          <w:sz w:val="36"/>
        </w:rPr>
      </w:pPr>
    </w:p>
    <w:p w14:paraId="7DA55F73">
      <w:pPr>
        <w:jc w:val="center"/>
        <w:outlineLvl w:val="9"/>
        <w:rPr>
          <w:rFonts w:hint="eastAsia" w:ascii="宋体" w:hAnsi="宋体" w:cs="宋体" w:eastAsiaTheme="minorEastAsia"/>
          <w:b/>
          <w:color w:val="auto"/>
          <w:sz w:val="36"/>
          <w:lang w:eastAsia="zh-CN"/>
        </w:rPr>
      </w:pPr>
      <w:r>
        <w:rPr>
          <w:rFonts w:hint="eastAsia" w:ascii="宋体" w:hAnsi="宋体" w:cs="宋体"/>
          <w:b/>
          <w:color w:val="auto"/>
          <w:sz w:val="36"/>
        </w:rPr>
        <w:t>报价明细表</w:t>
      </w:r>
      <w:r>
        <w:rPr>
          <w:rFonts w:hint="eastAsia" w:ascii="宋体" w:hAnsi="宋体" w:cs="宋体"/>
          <w:b/>
          <w:color w:val="auto"/>
          <w:sz w:val="36"/>
          <w:lang w:eastAsia="zh-CN"/>
        </w:rPr>
        <w:t>（</w:t>
      </w:r>
      <w:r>
        <w:rPr>
          <w:rFonts w:hint="eastAsia" w:ascii="宋体" w:hAnsi="宋体" w:cs="宋体"/>
          <w:b/>
          <w:color w:val="auto"/>
          <w:sz w:val="36"/>
          <w:lang w:val="en-US" w:eastAsia="zh-CN"/>
        </w:rPr>
        <w:t>格式自拟</w:t>
      </w:r>
      <w:r>
        <w:rPr>
          <w:rFonts w:hint="eastAsia" w:ascii="宋体" w:hAnsi="宋体" w:cs="宋体"/>
          <w:b/>
          <w:color w:val="auto"/>
          <w:sz w:val="36"/>
          <w:lang w:eastAsia="zh-CN"/>
        </w:rPr>
        <w:t>）</w:t>
      </w:r>
    </w:p>
    <w:p w14:paraId="1B3EF1C6">
      <w:pPr>
        <w:autoSpaceDE w:val="0"/>
        <w:autoSpaceDN w:val="0"/>
        <w:adjustRightInd w:val="0"/>
        <w:snapToGrid w:val="0"/>
        <w:spacing w:line="360" w:lineRule="auto"/>
        <w:outlineLvl w:val="9"/>
        <w:rPr>
          <w:rFonts w:hint="eastAsia" w:asciiTheme="minorEastAsia" w:hAnsiTheme="minorEastAsia" w:eastAsiaTheme="minorEastAsia" w:cstheme="minorEastAsia"/>
          <w:b/>
          <w:bCs/>
          <w:color w:val="auto"/>
          <w:sz w:val="24"/>
          <w:szCs w:val="24"/>
          <w:highlight w:val="none"/>
          <w:lang w:val="zh-CN"/>
        </w:rPr>
      </w:pPr>
    </w:p>
    <w:p w14:paraId="22F6DB55">
      <w:pPr>
        <w:autoSpaceDE w:val="0"/>
        <w:autoSpaceDN w:val="0"/>
        <w:adjustRightInd w:val="0"/>
        <w:snapToGrid w:val="0"/>
        <w:spacing w:line="360" w:lineRule="auto"/>
        <w:outlineLvl w:val="9"/>
        <w:rPr>
          <w:rFonts w:hint="eastAsia" w:asciiTheme="minorEastAsia" w:hAnsiTheme="minorEastAsia" w:eastAsiaTheme="minorEastAsia" w:cstheme="minorEastAsia"/>
          <w:b/>
          <w:bCs/>
          <w:color w:val="auto"/>
          <w:sz w:val="24"/>
          <w:szCs w:val="24"/>
          <w:highlight w:val="none"/>
          <w:lang w:val="zh-CN"/>
        </w:rPr>
      </w:pPr>
    </w:p>
    <w:p w14:paraId="1E08334C">
      <w:pPr>
        <w:autoSpaceDE w:val="0"/>
        <w:autoSpaceDN w:val="0"/>
        <w:adjustRightInd w:val="0"/>
        <w:snapToGrid w:val="0"/>
        <w:spacing w:line="360" w:lineRule="auto"/>
        <w:outlineLvl w:val="9"/>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投标报价说明：</w:t>
      </w:r>
    </w:p>
    <w:p w14:paraId="1149EDBC">
      <w:pPr>
        <w:numPr>
          <w:ilvl w:val="0"/>
          <w:numId w:val="0"/>
        </w:numPr>
        <w:autoSpaceDE w:val="0"/>
        <w:autoSpaceDN w:val="0"/>
        <w:adjustRightInd w:val="0"/>
        <w:snapToGrid w:val="0"/>
        <w:spacing w:line="360" w:lineRule="auto"/>
        <w:outlineLvl w:val="9"/>
        <w:rPr>
          <w:rFonts w:hint="eastAsia" w:asciiTheme="minorEastAsia" w:hAnsiTheme="minorEastAsia" w:eastAsiaTheme="minorEastAsia" w:cstheme="minorEastAsia"/>
          <w:b w:val="0"/>
          <w:bCs/>
          <w:color w:val="auto"/>
          <w:sz w:val="24"/>
          <w:szCs w:val="24"/>
          <w:highlight w:val="none"/>
          <w:lang w:val="zh-CN"/>
        </w:rPr>
      </w:pPr>
      <w:r>
        <w:rPr>
          <w:rFonts w:hint="eastAsia" w:asciiTheme="minorEastAsia" w:hAnsiTheme="minorEastAsia" w:eastAsiaTheme="minorEastAsia" w:cstheme="minorEastAsia"/>
          <w:b w:val="0"/>
          <w:bCs/>
          <w:color w:val="auto"/>
          <w:sz w:val="24"/>
          <w:szCs w:val="24"/>
          <w:highlight w:val="none"/>
          <w:lang w:val="zh-CN"/>
        </w:rPr>
        <w:t>投标方报价应含一切税金、人工、技术、服务、材料等费用，采购方不再支付其他费用。</w:t>
      </w:r>
    </w:p>
    <w:p w14:paraId="25B62774">
      <w:pPr>
        <w:pStyle w:val="13"/>
        <w:spacing w:line="360" w:lineRule="auto"/>
        <w:ind w:left="0" w:leftChars="0" w:firstLine="0" w:firstLineChars="0"/>
        <w:outlineLvl w:val="9"/>
        <w:rPr>
          <w:rFonts w:hint="eastAsia" w:ascii="宋体" w:hAnsi="宋体" w:cs="宋体"/>
          <w:b w:val="0"/>
          <w:bCs/>
          <w:color w:val="auto"/>
          <w:szCs w:val="21"/>
          <w:vertAlign w:val="baseline"/>
        </w:rPr>
      </w:pPr>
      <w:r>
        <w:rPr>
          <w:rFonts w:hint="eastAsia" w:ascii="宋体" w:hAnsi="宋体" w:cs="宋体"/>
          <w:b w:val="0"/>
          <w:bCs/>
          <w:color w:val="auto"/>
          <w:szCs w:val="21"/>
        </w:rPr>
        <w:t xml:space="preserve">                              </w:t>
      </w:r>
    </w:p>
    <w:p w14:paraId="55277DC3">
      <w:pPr>
        <w:pStyle w:val="42"/>
        <w:rPr>
          <w:rFonts w:hint="eastAsia"/>
          <w:color w:val="auto"/>
        </w:rPr>
        <w:sectPr>
          <w:headerReference r:id="rId12" w:type="default"/>
          <w:pgSz w:w="11906" w:h="16838"/>
          <w:pgMar w:top="1440" w:right="1134" w:bottom="1440" w:left="1417" w:header="851" w:footer="737" w:gutter="0"/>
          <w:pgBorders>
            <w:top w:val="none" w:sz="0" w:space="0"/>
            <w:left w:val="none" w:sz="0" w:space="0"/>
            <w:bottom w:val="none" w:sz="0" w:space="0"/>
            <w:right w:val="none" w:sz="0" w:space="0"/>
          </w:pgBorders>
          <w:pgNumType w:fmt="decimal"/>
          <w:cols w:space="0" w:num="1"/>
          <w:titlePg/>
          <w:rtlGutter w:val="0"/>
          <w:docGrid w:linePitch="490" w:charSpace="0"/>
        </w:sectPr>
      </w:pPr>
    </w:p>
    <w:p w14:paraId="1EA59092">
      <w:pPr>
        <w:rPr>
          <w:rFonts w:hint="eastAsia" w:ascii="宋体" w:hAnsi="宋体"/>
          <w:b/>
          <w:color w:val="auto"/>
          <w:sz w:val="24"/>
          <w:szCs w:val="24"/>
        </w:rPr>
      </w:pPr>
      <w:bookmarkStart w:id="140" w:name="_Toc31972"/>
      <w:bookmarkStart w:id="141" w:name="_Toc19645"/>
    </w:p>
    <w:p w14:paraId="5908A976">
      <w:pPr>
        <w:autoSpaceDE w:val="0"/>
        <w:autoSpaceDN w:val="0"/>
        <w:adjustRightInd w:val="0"/>
        <w:jc w:val="left"/>
        <w:outlineLvl w:val="1"/>
        <w:rPr>
          <w:rFonts w:ascii="宋体" w:hAnsi="宋体" w:cs="宋体"/>
          <w:b/>
          <w:color w:val="auto"/>
          <w:sz w:val="36"/>
          <w:highlight w:val="none"/>
        </w:rPr>
      </w:pPr>
      <w:r>
        <w:rPr>
          <w:rFonts w:hint="eastAsia" w:ascii="宋体" w:hAnsi="宋体"/>
          <w:b/>
          <w:color w:val="auto"/>
          <w:sz w:val="24"/>
          <w:szCs w:val="24"/>
          <w:highlight w:val="none"/>
        </w:rPr>
        <w:t>格式十</w:t>
      </w:r>
      <w:r>
        <w:rPr>
          <w:rFonts w:hint="eastAsia" w:ascii="宋体" w:hAnsi="宋体"/>
          <w:b/>
          <w:color w:val="auto"/>
          <w:sz w:val="24"/>
          <w:szCs w:val="24"/>
          <w:highlight w:val="none"/>
          <w:lang w:val="en-US" w:eastAsia="zh-CN"/>
        </w:rPr>
        <w:t>四</w:t>
      </w:r>
      <w:r>
        <w:rPr>
          <w:rFonts w:hint="eastAsia" w:ascii="宋体" w:hAnsi="宋体"/>
          <w:b/>
          <w:color w:val="auto"/>
          <w:sz w:val="24"/>
          <w:szCs w:val="24"/>
          <w:highlight w:val="none"/>
        </w:rPr>
        <w:t xml:space="preserve"> </w:t>
      </w:r>
      <w:r>
        <w:rPr>
          <w:rFonts w:hint="eastAsia" w:ascii="宋体" w:hAnsi="宋体" w:cs="宋体"/>
          <w:b/>
          <w:color w:val="auto"/>
          <w:sz w:val="24"/>
          <w:szCs w:val="28"/>
          <w:highlight w:val="none"/>
        </w:rPr>
        <w:t>商务条款偏离表</w:t>
      </w:r>
      <w:bookmarkEnd w:id="140"/>
      <w:bookmarkEnd w:id="141"/>
    </w:p>
    <w:p w14:paraId="2C533DA2">
      <w:pPr>
        <w:spacing w:line="360" w:lineRule="auto"/>
        <w:jc w:val="center"/>
        <w:outlineLvl w:val="9"/>
        <w:rPr>
          <w:rFonts w:hint="eastAsia" w:ascii="宋体" w:hAnsi="宋体" w:cs="宋体"/>
          <w:b/>
          <w:color w:val="auto"/>
          <w:sz w:val="24"/>
          <w:szCs w:val="28"/>
          <w:highlight w:val="none"/>
        </w:rPr>
      </w:pPr>
      <w:r>
        <w:rPr>
          <w:rFonts w:hint="eastAsia" w:ascii="宋体" w:hAnsi="宋体" w:cs="宋体"/>
          <w:b/>
          <w:color w:val="auto"/>
          <w:sz w:val="24"/>
          <w:szCs w:val="28"/>
          <w:highlight w:val="none"/>
        </w:rPr>
        <w:t>商务条款偏离表（格式）</w:t>
      </w:r>
    </w:p>
    <w:p w14:paraId="44FD9CEC">
      <w:pPr>
        <w:pStyle w:val="13"/>
        <w:spacing w:line="360" w:lineRule="auto"/>
        <w:ind w:firstLine="422" w:firstLineChars="200"/>
        <w:outlineLvl w:val="9"/>
        <w:rPr>
          <w:rFonts w:hAnsi="宋体"/>
          <w:b/>
          <w:color w:val="auto"/>
          <w:szCs w:val="21"/>
        </w:rPr>
      </w:pPr>
      <w:r>
        <w:rPr>
          <w:rFonts w:hAnsi="宋体"/>
          <w:b/>
          <w:color w:val="auto"/>
          <w:szCs w:val="21"/>
        </w:rPr>
        <w:t>项目名称：</w:t>
      </w:r>
    </w:p>
    <w:p w14:paraId="30156371">
      <w:pPr>
        <w:pStyle w:val="13"/>
        <w:spacing w:line="360" w:lineRule="auto"/>
        <w:ind w:firstLine="422" w:firstLineChars="200"/>
        <w:outlineLvl w:val="9"/>
        <w:rPr>
          <w:rFonts w:hAnsi="宋体"/>
          <w:b/>
          <w:color w:val="auto"/>
          <w:szCs w:val="21"/>
        </w:rPr>
      </w:pPr>
      <w:r>
        <w:rPr>
          <w:rFonts w:hAnsi="宋体"/>
          <w:b/>
          <w:color w:val="auto"/>
          <w:szCs w:val="21"/>
        </w:rPr>
        <w:t>项目编号：</w:t>
      </w:r>
    </w:p>
    <w:p w14:paraId="5D58E38E">
      <w:pPr>
        <w:pStyle w:val="42"/>
        <w:outlineLvl w:val="9"/>
        <w:rPr>
          <w:rFonts w:hint="eastAsia"/>
          <w:color w:val="auto"/>
        </w:rPr>
      </w:pPr>
    </w:p>
    <w:tbl>
      <w:tblPr>
        <w:tblStyle w:val="24"/>
        <w:tblW w:w="95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200"/>
        <w:gridCol w:w="2998"/>
        <w:gridCol w:w="2912"/>
        <w:gridCol w:w="888"/>
        <w:gridCol w:w="748"/>
      </w:tblGrid>
      <w:tr w14:paraId="1E320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center"/>
          </w:tcPr>
          <w:p w14:paraId="618DED74">
            <w:pPr>
              <w:spacing w:line="360" w:lineRule="auto"/>
              <w:jc w:val="center"/>
              <w:outlineLvl w:val="9"/>
              <w:rPr>
                <w:rFonts w:hint="eastAsia" w:ascii="宋体" w:hAnsi="宋体" w:cs="宋体"/>
                <w:color w:val="auto"/>
                <w:sz w:val="24"/>
              </w:rPr>
            </w:pPr>
            <w:r>
              <w:rPr>
                <w:rFonts w:hint="eastAsia" w:ascii="宋体" w:hAnsi="宋体" w:cs="宋体"/>
                <w:color w:val="auto"/>
                <w:sz w:val="24"/>
              </w:rPr>
              <w:t>序号</w:t>
            </w:r>
          </w:p>
        </w:tc>
        <w:tc>
          <w:tcPr>
            <w:tcW w:w="1200" w:type="dxa"/>
            <w:noWrap w:val="0"/>
            <w:vAlign w:val="center"/>
          </w:tcPr>
          <w:p w14:paraId="02B06EE5">
            <w:pPr>
              <w:spacing w:line="360" w:lineRule="auto"/>
              <w:jc w:val="center"/>
              <w:outlineLvl w:val="9"/>
              <w:rPr>
                <w:rFonts w:hint="eastAsia" w:ascii="宋体" w:hAnsi="宋体" w:cs="宋体"/>
                <w:color w:val="auto"/>
                <w:sz w:val="24"/>
              </w:rPr>
            </w:pPr>
            <w:r>
              <w:rPr>
                <w:rFonts w:hint="eastAsia" w:ascii="宋体" w:hAnsi="宋体" w:cs="宋体"/>
                <w:color w:val="auto"/>
                <w:sz w:val="24"/>
              </w:rPr>
              <w:t>货物名称</w:t>
            </w:r>
          </w:p>
        </w:tc>
        <w:tc>
          <w:tcPr>
            <w:tcW w:w="2998" w:type="dxa"/>
            <w:noWrap w:val="0"/>
            <w:vAlign w:val="center"/>
          </w:tcPr>
          <w:p w14:paraId="5BBF6506">
            <w:pPr>
              <w:spacing w:line="360" w:lineRule="auto"/>
              <w:jc w:val="center"/>
              <w:outlineLvl w:val="9"/>
              <w:rPr>
                <w:rFonts w:hint="eastAsia" w:ascii="宋体" w:hAnsi="宋体" w:cs="宋体"/>
                <w:color w:val="auto"/>
                <w:sz w:val="24"/>
              </w:rPr>
            </w:pPr>
            <w:r>
              <w:rPr>
                <w:rFonts w:hint="eastAsia" w:ascii="宋体" w:hAnsi="宋体" w:cs="宋体"/>
                <w:color w:val="auto"/>
                <w:sz w:val="24"/>
              </w:rPr>
              <w:t>招标文件规定的商务条款</w:t>
            </w:r>
          </w:p>
        </w:tc>
        <w:tc>
          <w:tcPr>
            <w:tcW w:w="2912" w:type="dxa"/>
            <w:noWrap w:val="0"/>
            <w:vAlign w:val="center"/>
          </w:tcPr>
          <w:p w14:paraId="31CDB5AB">
            <w:pPr>
              <w:spacing w:line="360" w:lineRule="auto"/>
              <w:jc w:val="center"/>
              <w:outlineLvl w:val="9"/>
              <w:rPr>
                <w:rFonts w:hint="eastAsia" w:ascii="宋体" w:hAnsi="宋体" w:cs="宋体"/>
                <w:color w:val="auto"/>
                <w:sz w:val="24"/>
              </w:rPr>
            </w:pPr>
            <w:r>
              <w:rPr>
                <w:rFonts w:hint="eastAsia" w:ascii="宋体" w:hAnsi="宋体" w:cs="宋体"/>
                <w:color w:val="auto"/>
                <w:sz w:val="24"/>
              </w:rPr>
              <w:t>投标文件对应的商务条款</w:t>
            </w:r>
          </w:p>
        </w:tc>
        <w:tc>
          <w:tcPr>
            <w:tcW w:w="888" w:type="dxa"/>
            <w:noWrap w:val="0"/>
            <w:vAlign w:val="center"/>
          </w:tcPr>
          <w:p w14:paraId="60DB14B6">
            <w:pPr>
              <w:spacing w:line="360" w:lineRule="auto"/>
              <w:jc w:val="center"/>
              <w:outlineLvl w:val="9"/>
              <w:rPr>
                <w:rFonts w:hint="eastAsia" w:ascii="宋体" w:hAnsi="宋体" w:cs="宋体"/>
                <w:color w:val="auto"/>
                <w:sz w:val="24"/>
              </w:rPr>
            </w:pPr>
            <w:r>
              <w:rPr>
                <w:rFonts w:hint="eastAsia" w:ascii="宋体" w:hAnsi="宋体" w:cs="宋体"/>
                <w:color w:val="auto"/>
                <w:sz w:val="24"/>
              </w:rPr>
              <w:t>是否偏离</w:t>
            </w:r>
          </w:p>
        </w:tc>
        <w:tc>
          <w:tcPr>
            <w:tcW w:w="748" w:type="dxa"/>
            <w:noWrap w:val="0"/>
            <w:vAlign w:val="center"/>
          </w:tcPr>
          <w:p w14:paraId="750C9132">
            <w:pPr>
              <w:spacing w:line="360" w:lineRule="auto"/>
              <w:jc w:val="center"/>
              <w:outlineLvl w:val="9"/>
              <w:rPr>
                <w:rFonts w:hint="eastAsia" w:ascii="宋体" w:hAnsi="宋体" w:cs="宋体"/>
                <w:color w:val="auto"/>
                <w:sz w:val="24"/>
              </w:rPr>
            </w:pPr>
            <w:r>
              <w:rPr>
                <w:rFonts w:hint="eastAsia" w:ascii="宋体" w:hAnsi="宋体" w:cs="宋体"/>
                <w:color w:val="auto"/>
                <w:sz w:val="24"/>
              </w:rPr>
              <w:t>备注</w:t>
            </w:r>
          </w:p>
        </w:tc>
      </w:tr>
      <w:tr w14:paraId="58FF1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top"/>
          </w:tcPr>
          <w:p w14:paraId="1008781D">
            <w:pPr>
              <w:spacing w:line="360" w:lineRule="auto"/>
              <w:outlineLvl w:val="9"/>
              <w:rPr>
                <w:rFonts w:hint="eastAsia" w:ascii="宋体" w:hAnsi="宋体" w:cs="宋体"/>
                <w:color w:val="auto"/>
                <w:sz w:val="24"/>
              </w:rPr>
            </w:pPr>
            <w:r>
              <w:rPr>
                <w:rFonts w:hint="eastAsia" w:ascii="宋体" w:hAnsi="宋体" w:cs="宋体"/>
                <w:color w:val="auto"/>
                <w:sz w:val="24"/>
              </w:rPr>
              <w:t>1</w:t>
            </w:r>
          </w:p>
        </w:tc>
        <w:tc>
          <w:tcPr>
            <w:tcW w:w="1200" w:type="dxa"/>
            <w:noWrap w:val="0"/>
            <w:vAlign w:val="top"/>
          </w:tcPr>
          <w:p w14:paraId="5ECBDC60">
            <w:pPr>
              <w:spacing w:line="360" w:lineRule="auto"/>
              <w:outlineLvl w:val="9"/>
              <w:rPr>
                <w:rFonts w:hint="eastAsia" w:ascii="宋体" w:hAnsi="宋体" w:cs="宋体"/>
                <w:color w:val="auto"/>
                <w:sz w:val="24"/>
              </w:rPr>
            </w:pPr>
          </w:p>
        </w:tc>
        <w:tc>
          <w:tcPr>
            <w:tcW w:w="2998" w:type="dxa"/>
            <w:noWrap w:val="0"/>
            <w:vAlign w:val="top"/>
          </w:tcPr>
          <w:p w14:paraId="161B751F">
            <w:pPr>
              <w:spacing w:line="360" w:lineRule="auto"/>
              <w:jc w:val="center"/>
              <w:outlineLvl w:val="9"/>
              <w:rPr>
                <w:rFonts w:hint="eastAsia" w:ascii="宋体" w:hAnsi="宋体" w:cs="宋体"/>
                <w:color w:val="auto"/>
                <w:sz w:val="24"/>
              </w:rPr>
            </w:pPr>
            <w:r>
              <w:rPr>
                <w:rFonts w:hint="eastAsia" w:ascii="宋体" w:hAnsi="宋体" w:cs="宋体"/>
                <w:color w:val="auto"/>
                <w:sz w:val="24"/>
              </w:rPr>
              <w:t>……</w:t>
            </w:r>
          </w:p>
        </w:tc>
        <w:tc>
          <w:tcPr>
            <w:tcW w:w="2912" w:type="dxa"/>
            <w:noWrap w:val="0"/>
            <w:vAlign w:val="top"/>
          </w:tcPr>
          <w:p w14:paraId="2C8A6BE7">
            <w:pPr>
              <w:spacing w:line="360" w:lineRule="auto"/>
              <w:outlineLvl w:val="9"/>
              <w:rPr>
                <w:rFonts w:hint="eastAsia" w:ascii="宋体" w:hAnsi="宋体" w:cs="宋体"/>
                <w:color w:val="auto"/>
                <w:sz w:val="24"/>
              </w:rPr>
            </w:pPr>
          </w:p>
        </w:tc>
        <w:tc>
          <w:tcPr>
            <w:tcW w:w="888" w:type="dxa"/>
            <w:noWrap w:val="0"/>
            <w:vAlign w:val="top"/>
          </w:tcPr>
          <w:p w14:paraId="0E514DDC">
            <w:pPr>
              <w:spacing w:line="360" w:lineRule="auto"/>
              <w:outlineLvl w:val="9"/>
              <w:rPr>
                <w:rFonts w:hint="eastAsia" w:ascii="宋体" w:hAnsi="宋体" w:cs="宋体"/>
                <w:color w:val="auto"/>
                <w:sz w:val="24"/>
              </w:rPr>
            </w:pPr>
          </w:p>
        </w:tc>
        <w:tc>
          <w:tcPr>
            <w:tcW w:w="748" w:type="dxa"/>
            <w:noWrap w:val="0"/>
            <w:vAlign w:val="top"/>
          </w:tcPr>
          <w:p w14:paraId="057955B7">
            <w:pPr>
              <w:spacing w:line="360" w:lineRule="auto"/>
              <w:outlineLvl w:val="9"/>
              <w:rPr>
                <w:rFonts w:hint="eastAsia" w:ascii="宋体" w:hAnsi="宋体" w:cs="宋体"/>
                <w:color w:val="auto"/>
                <w:sz w:val="24"/>
              </w:rPr>
            </w:pPr>
          </w:p>
        </w:tc>
      </w:tr>
      <w:tr w14:paraId="504B8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top"/>
          </w:tcPr>
          <w:p w14:paraId="2BEC185F">
            <w:pPr>
              <w:spacing w:line="360" w:lineRule="auto"/>
              <w:outlineLvl w:val="9"/>
              <w:rPr>
                <w:rFonts w:hint="eastAsia" w:ascii="宋体" w:hAnsi="宋体" w:cs="宋体"/>
                <w:color w:val="auto"/>
                <w:sz w:val="24"/>
              </w:rPr>
            </w:pPr>
            <w:r>
              <w:rPr>
                <w:rFonts w:hint="eastAsia" w:ascii="宋体" w:hAnsi="宋体" w:cs="宋体"/>
                <w:color w:val="auto"/>
                <w:sz w:val="24"/>
              </w:rPr>
              <w:t>2</w:t>
            </w:r>
          </w:p>
        </w:tc>
        <w:tc>
          <w:tcPr>
            <w:tcW w:w="1200" w:type="dxa"/>
            <w:noWrap w:val="0"/>
            <w:vAlign w:val="top"/>
          </w:tcPr>
          <w:p w14:paraId="7254D7CA">
            <w:pPr>
              <w:spacing w:line="360" w:lineRule="auto"/>
              <w:outlineLvl w:val="9"/>
              <w:rPr>
                <w:rFonts w:hint="eastAsia" w:ascii="宋体" w:hAnsi="宋体" w:cs="宋体"/>
                <w:color w:val="auto"/>
                <w:sz w:val="24"/>
              </w:rPr>
            </w:pPr>
          </w:p>
        </w:tc>
        <w:tc>
          <w:tcPr>
            <w:tcW w:w="2998" w:type="dxa"/>
            <w:noWrap w:val="0"/>
            <w:vAlign w:val="top"/>
          </w:tcPr>
          <w:p w14:paraId="2ADAEA16">
            <w:pPr>
              <w:spacing w:line="360" w:lineRule="auto"/>
              <w:jc w:val="center"/>
              <w:outlineLvl w:val="9"/>
              <w:rPr>
                <w:rFonts w:hint="eastAsia" w:ascii="宋体" w:hAnsi="宋体" w:cs="宋体"/>
                <w:color w:val="auto"/>
                <w:sz w:val="24"/>
              </w:rPr>
            </w:pPr>
            <w:r>
              <w:rPr>
                <w:rFonts w:hint="eastAsia" w:ascii="宋体" w:hAnsi="宋体" w:cs="宋体"/>
                <w:color w:val="auto"/>
                <w:sz w:val="24"/>
              </w:rPr>
              <w:t>……</w:t>
            </w:r>
          </w:p>
        </w:tc>
        <w:tc>
          <w:tcPr>
            <w:tcW w:w="2912" w:type="dxa"/>
            <w:noWrap w:val="0"/>
            <w:vAlign w:val="top"/>
          </w:tcPr>
          <w:p w14:paraId="501F11B5">
            <w:pPr>
              <w:spacing w:line="360" w:lineRule="auto"/>
              <w:outlineLvl w:val="9"/>
              <w:rPr>
                <w:rFonts w:hint="eastAsia" w:ascii="宋体" w:hAnsi="宋体" w:cs="宋体"/>
                <w:color w:val="auto"/>
                <w:sz w:val="24"/>
              </w:rPr>
            </w:pPr>
          </w:p>
        </w:tc>
        <w:tc>
          <w:tcPr>
            <w:tcW w:w="888" w:type="dxa"/>
            <w:noWrap w:val="0"/>
            <w:vAlign w:val="top"/>
          </w:tcPr>
          <w:p w14:paraId="04DABDA0">
            <w:pPr>
              <w:spacing w:line="360" w:lineRule="auto"/>
              <w:outlineLvl w:val="9"/>
              <w:rPr>
                <w:rFonts w:hint="eastAsia" w:ascii="宋体" w:hAnsi="宋体" w:cs="宋体"/>
                <w:color w:val="auto"/>
                <w:sz w:val="24"/>
              </w:rPr>
            </w:pPr>
          </w:p>
        </w:tc>
        <w:tc>
          <w:tcPr>
            <w:tcW w:w="748" w:type="dxa"/>
            <w:noWrap w:val="0"/>
            <w:vAlign w:val="top"/>
          </w:tcPr>
          <w:p w14:paraId="057E2A45">
            <w:pPr>
              <w:spacing w:line="360" w:lineRule="auto"/>
              <w:outlineLvl w:val="9"/>
              <w:rPr>
                <w:rFonts w:hint="eastAsia" w:ascii="宋体" w:hAnsi="宋体" w:cs="宋体"/>
                <w:color w:val="auto"/>
                <w:sz w:val="24"/>
              </w:rPr>
            </w:pPr>
          </w:p>
        </w:tc>
      </w:tr>
      <w:tr w14:paraId="64E15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top"/>
          </w:tcPr>
          <w:p w14:paraId="2C135B1E">
            <w:pPr>
              <w:spacing w:line="360" w:lineRule="auto"/>
              <w:outlineLvl w:val="9"/>
              <w:rPr>
                <w:rFonts w:hint="eastAsia" w:ascii="宋体" w:hAnsi="宋体" w:cs="宋体"/>
                <w:color w:val="auto"/>
                <w:sz w:val="24"/>
              </w:rPr>
            </w:pPr>
            <w:r>
              <w:rPr>
                <w:rFonts w:hint="eastAsia" w:ascii="宋体" w:hAnsi="宋体" w:cs="宋体"/>
                <w:color w:val="auto"/>
                <w:sz w:val="24"/>
              </w:rPr>
              <w:t>3</w:t>
            </w:r>
          </w:p>
        </w:tc>
        <w:tc>
          <w:tcPr>
            <w:tcW w:w="1200" w:type="dxa"/>
            <w:noWrap w:val="0"/>
            <w:vAlign w:val="top"/>
          </w:tcPr>
          <w:p w14:paraId="23BDA84A">
            <w:pPr>
              <w:spacing w:line="360" w:lineRule="auto"/>
              <w:outlineLvl w:val="9"/>
              <w:rPr>
                <w:rFonts w:hint="eastAsia" w:ascii="宋体" w:hAnsi="宋体" w:cs="宋体"/>
                <w:color w:val="auto"/>
                <w:sz w:val="24"/>
              </w:rPr>
            </w:pPr>
          </w:p>
        </w:tc>
        <w:tc>
          <w:tcPr>
            <w:tcW w:w="2998" w:type="dxa"/>
            <w:noWrap w:val="0"/>
            <w:vAlign w:val="top"/>
          </w:tcPr>
          <w:p w14:paraId="021B64CE">
            <w:pPr>
              <w:spacing w:line="360" w:lineRule="auto"/>
              <w:jc w:val="center"/>
              <w:outlineLvl w:val="9"/>
              <w:rPr>
                <w:rFonts w:hint="eastAsia" w:ascii="宋体" w:hAnsi="宋体" w:cs="宋体"/>
                <w:color w:val="auto"/>
                <w:sz w:val="24"/>
              </w:rPr>
            </w:pPr>
            <w:r>
              <w:rPr>
                <w:rFonts w:hint="eastAsia" w:ascii="宋体" w:hAnsi="宋体" w:cs="宋体"/>
                <w:color w:val="auto"/>
                <w:sz w:val="24"/>
              </w:rPr>
              <w:t>招标文件的其他商务条款</w:t>
            </w:r>
          </w:p>
        </w:tc>
        <w:tc>
          <w:tcPr>
            <w:tcW w:w="2912" w:type="dxa"/>
            <w:noWrap w:val="0"/>
            <w:vAlign w:val="top"/>
          </w:tcPr>
          <w:p w14:paraId="1DFEA64D">
            <w:pPr>
              <w:spacing w:line="360" w:lineRule="auto"/>
              <w:outlineLvl w:val="9"/>
              <w:rPr>
                <w:rFonts w:hint="eastAsia" w:ascii="宋体" w:hAnsi="宋体" w:cs="宋体"/>
                <w:color w:val="auto"/>
                <w:sz w:val="24"/>
              </w:rPr>
            </w:pPr>
          </w:p>
        </w:tc>
        <w:tc>
          <w:tcPr>
            <w:tcW w:w="888" w:type="dxa"/>
            <w:noWrap w:val="0"/>
            <w:vAlign w:val="top"/>
          </w:tcPr>
          <w:p w14:paraId="596F0417">
            <w:pPr>
              <w:spacing w:line="360" w:lineRule="auto"/>
              <w:outlineLvl w:val="9"/>
              <w:rPr>
                <w:rFonts w:hint="eastAsia" w:ascii="宋体" w:hAnsi="宋体" w:cs="宋体"/>
                <w:color w:val="auto"/>
                <w:sz w:val="24"/>
              </w:rPr>
            </w:pPr>
          </w:p>
        </w:tc>
        <w:tc>
          <w:tcPr>
            <w:tcW w:w="748" w:type="dxa"/>
            <w:noWrap w:val="0"/>
            <w:vAlign w:val="top"/>
          </w:tcPr>
          <w:p w14:paraId="58DC8BE2">
            <w:pPr>
              <w:spacing w:line="360" w:lineRule="auto"/>
              <w:outlineLvl w:val="9"/>
              <w:rPr>
                <w:rFonts w:hint="eastAsia" w:ascii="宋体" w:hAnsi="宋体" w:cs="宋体"/>
                <w:color w:val="auto"/>
                <w:sz w:val="24"/>
              </w:rPr>
            </w:pPr>
          </w:p>
        </w:tc>
      </w:tr>
    </w:tbl>
    <w:p w14:paraId="49B2C240">
      <w:pPr>
        <w:spacing w:line="360" w:lineRule="auto"/>
        <w:outlineLvl w:val="9"/>
        <w:rPr>
          <w:rFonts w:hint="eastAsia" w:ascii="宋体" w:hAnsi="宋体" w:cs="宋体"/>
          <w:color w:val="auto"/>
          <w:sz w:val="24"/>
        </w:rPr>
      </w:pPr>
      <w:r>
        <w:rPr>
          <w:rFonts w:hint="eastAsia" w:ascii="宋体" w:hAnsi="宋体" w:cs="宋体"/>
          <w:color w:val="auto"/>
          <w:sz w:val="24"/>
        </w:rPr>
        <w:t>说明：</w:t>
      </w:r>
    </w:p>
    <w:p w14:paraId="3C12D40B">
      <w:pPr>
        <w:pStyle w:val="9"/>
        <w:spacing w:line="360" w:lineRule="auto"/>
        <w:ind w:firstLine="570"/>
        <w:outlineLvl w:val="9"/>
        <w:rPr>
          <w:rFonts w:hint="eastAsia" w:ascii="宋体" w:hAnsi="宋体" w:eastAsia="宋体" w:cs="宋体"/>
          <w:color w:val="auto"/>
          <w:sz w:val="24"/>
        </w:rPr>
      </w:pPr>
      <w:r>
        <w:rPr>
          <w:rFonts w:hint="eastAsia" w:ascii="宋体" w:hAnsi="宋体" w:eastAsia="宋体" w:cs="宋体"/>
          <w:color w:val="auto"/>
          <w:sz w:val="24"/>
        </w:rPr>
        <w:t>1.商务条款均应根据投标文件对招标文件的偏离情况相对应地填列。</w:t>
      </w:r>
    </w:p>
    <w:p w14:paraId="3299BC36">
      <w:pPr>
        <w:pStyle w:val="9"/>
        <w:spacing w:line="360" w:lineRule="auto"/>
        <w:ind w:firstLine="570"/>
        <w:outlineLvl w:val="9"/>
        <w:rPr>
          <w:rFonts w:hint="eastAsia" w:ascii="宋体" w:hAnsi="宋体" w:eastAsia="宋体" w:cs="宋体"/>
          <w:color w:val="auto"/>
          <w:sz w:val="24"/>
        </w:rPr>
      </w:pPr>
      <w:r>
        <w:rPr>
          <w:rFonts w:hint="eastAsia" w:ascii="宋体" w:hAnsi="宋体" w:eastAsia="宋体" w:cs="宋体"/>
          <w:color w:val="auto"/>
          <w:sz w:val="24"/>
        </w:rPr>
        <w:t>2.商务条款主要填列</w:t>
      </w:r>
      <w:r>
        <w:rPr>
          <w:rFonts w:hint="eastAsia" w:ascii="宋体" w:hAnsi="宋体" w:eastAsia="宋体" w:cs="宋体"/>
          <w:b/>
          <w:bCs/>
          <w:color w:val="auto"/>
          <w:sz w:val="24"/>
        </w:rPr>
        <w:t>付款方式、合同履行期限、服务地点、</w:t>
      </w:r>
      <w:r>
        <w:rPr>
          <w:rFonts w:hint="eastAsia" w:ascii="宋体" w:hAnsi="宋体" w:eastAsia="宋体" w:cs="宋体"/>
          <w:b/>
          <w:bCs/>
          <w:color w:val="auto"/>
          <w:sz w:val="24"/>
          <w:lang w:val="en-US" w:eastAsia="zh-CN"/>
        </w:rPr>
        <w:t>服务质量标准</w:t>
      </w:r>
      <w:r>
        <w:rPr>
          <w:rFonts w:hint="eastAsia" w:ascii="宋体" w:hAnsi="宋体" w:eastAsia="宋体" w:cs="宋体"/>
          <w:color w:val="auto"/>
          <w:sz w:val="24"/>
        </w:rPr>
        <w:t>等重要条款方面的偏离情况，但不限于以上条款。其他商务条款如未填列，视为投标人实质性响应招标文件条款。</w:t>
      </w:r>
    </w:p>
    <w:p w14:paraId="197BAEA4">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 xml:space="preserve"> 3.表内如果填列不全，可另外附页说明并按规定签字和加盖公章。             </w:t>
      </w:r>
    </w:p>
    <w:p w14:paraId="06DEC0C3">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 xml:space="preserve"> 4.采购人要求投标人认真填写本表。</w:t>
      </w:r>
    </w:p>
    <w:p w14:paraId="7D9DEF9B">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 xml:space="preserve"> 5.此表可根据需要自行拉长加宽。</w:t>
      </w:r>
    </w:p>
    <w:p w14:paraId="0C183190">
      <w:pPr>
        <w:spacing w:line="360" w:lineRule="auto"/>
        <w:ind w:firstLine="480" w:firstLineChars="200"/>
        <w:outlineLvl w:val="9"/>
        <w:rPr>
          <w:rFonts w:hint="eastAsia" w:ascii="宋体" w:hAnsi="宋体" w:cs="宋体"/>
          <w:color w:val="auto"/>
          <w:sz w:val="24"/>
        </w:rPr>
      </w:pPr>
    </w:p>
    <w:p w14:paraId="099A0B40">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投标单位全称（公章）：</w:t>
      </w:r>
    </w:p>
    <w:p w14:paraId="4A579961">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单位负责人或授权代理人（签字）：</w:t>
      </w:r>
    </w:p>
    <w:p w14:paraId="7985E4F6">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时间：     年  月  日</w:t>
      </w:r>
    </w:p>
    <w:p w14:paraId="5648EE4C">
      <w:pPr>
        <w:pStyle w:val="14"/>
        <w:spacing w:line="360" w:lineRule="auto"/>
        <w:outlineLvl w:val="9"/>
        <w:rPr>
          <w:rFonts w:hint="eastAsia" w:ascii="宋体" w:hAnsi="宋体" w:cs="宋体"/>
          <w:color w:val="auto"/>
          <w:szCs w:val="24"/>
        </w:rPr>
        <w:sectPr>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p w14:paraId="2AA64A03">
      <w:pPr>
        <w:adjustRightInd w:val="0"/>
        <w:snapToGrid w:val="0"/>
        <w:spacing w:line="360" w:lineRule="auto"/>
        <w:jc w:val="center"/>
        <w:outlineLvl w:val="9"/>
        <w:rPr>
          <w:rFonts w:hint="eastAsia" w:ascii="宋体" w:hAnsi="宋体" w:cs="宋体"/>
          <w:b/>
          <w:color w:val="auto"/>
          <w:sz w:val="36"/>
        </w:rPr>
      </w:pPr>
    </w:p>
    <w:p w14:paraId="097477E1">
      <w:pPr>
        <w:adjustRightInd w:val="0"/>
        <w:snapToGrid w:val="0"/>
        <w:outlineLvl w:val="9"/>
        <w:rPr>
          <w:rFonts w:hint="eastAsia" w:ascii="宋体" w:hAnsi="宋体" w:cs="宋体"/>
          <w:color w:val="auto"/>
        </w:rPr>
      </w:pPr>
    </w:p>
    <w:p w14:paraId="5B32BAC6">
      <w:pPr>
        <w:spacing w:line="360" w:lineRule="auto"/>
        <w:jc w:val="center"/>
        <w:outlineLvl w:val="9"/>
        <w:rPr>
          <w:rFonts w:hint="eastAsia" w:ascii="宋体" w:hAnsi="宋体" w:cs="宋体"/>
          <w:b/>
          <w:color w:val="auto"/>
          <w:sz w:val="24"/>
          <w:szCs w:val="28"/>
        </w:rPr>
        <w:sectPr>
          <w:type w:val="continuous"/>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p w14:paraId="4E606327">
      <w:pPr>
        <w:spacing w:line="360" w:lineRule="auto"/>
        <w:jc w:val="left"/>
        <w:outlineLvl w:val="1"/>
        <w:rPr>
          <w:rFonts w:hint="eastAsia" w:ascii="宋体" w:hAnsi="宋体"/>
          <w:b/>
          <w:color w:val="auto"/>
          <w:sz w:val="24"/>
          <w:szCs w:val="24"/>
        </w:rPr>
        <w:sectPr>
          <w:headerReference r:id="rId14" w:type="first"/>
          <w:footerReference r:id="rId16" w:type="first"/>
          <w:headerReference r:id="rId13" w:type="default"/>
          <w:footerReference r:id="rId15" w:type="default"/>
          <w:type w:val="continuous"/>
          <w:pgSz w:w="11906" w:h="16838"/>
          <w:pgMar w:top="1440" w:right="1080" w:bottom="1440" w:left="1080" w:header="720" w:footer="720" w:gutter="0"/>
          <w:pgBorders>
            <w:top w:val="none" w:sz="0" w:space="0"/>
            <w:left w:val="none" w:sz="0" w:space="0"/>
            <w:bottom w:val="none" w:sz="0" w:space="0"/>
            <w:right w:val="none" w:sz="0" w:space="0"/>
          </w:pgBorders>
          <w:pgNumType w:fmt="decimal"/>
          <w:cols w:space="720" w:num="1"/>
          <w:titlePg/>
        </w:sectPr>
      </w:pPr>
      <w:bookmarkStart w:id="142" w:name="_Toc28520"/>
      <w:bookmarkStart w:id="143" w:name="_Toc22747"/>
    </w:p>
    <w:p w14:paraId="2358776B">
      <w:pPr>
        <w:spacing w:line="360" w:lineRule="auto"/>
        <w:jc w:val="left"/>
        <w:outlineLvl w:val="1"/>
        <w:rPr>
          <w:rFonts w:hint="eastAsia" w:ascii="宋体" w:hAnsi="宋体"/>
          <w:b/>
          <w:color w:val="auto"/>
          <w:sz w:val="24"/>
          <w:szCs w:val="24"/>
        </w:rPr>
      </w:pPr>
      <w:r>
        <w:rPr>
          <w:rFonts w:hint="eastAsia" w:ascii="宋体" w:hAnsi="宋体"/>
          <w:b/>
          <w:color w:val="auto"/>
          <w:sz w:val="24"/>
          <w:szCs w:val="24"/>
        </w:rPr>
        <w:t>格式十</w:t>
      </w:r>
      <w:r>
        <w:rPr>
          <w:rFonts w:hint="eastAsia" w:ascii="宋体" w:hAnsi="宋体"/>
          <w:b/>
          <w:color w:val="auto"/>
          <w:sz w:val="24"/>
          <w:szCs w:val="24"/>
          <w:lang w:val="en-US" w:eastAsia="zh-CN"/>
        </w:rPr>
        <w:t xml:space="preserve">五 </w:t>
      </w:r>
      <w:bookmarkEnd w:id="142"/>
      <w:bookmarkEnd w:id="143"/>
      <w:r>
        <w:rPr>
          <w:rFonts w:hint="eastAsia" w:ascii="宋体" w:hAnsi="宋体"/>
          <w:b/>
          <w:color w:val="auto"/>
          <w:sz w:val="24"/>
          <w:szCs w:val="24"/>
        </w:rPr>
        <w:t>技术偏离表</w:t>
      </w:r>
    </w:p>
    <w:p w14:paraId="1C39A44A">
      <w:pPr>
        <w:spacing w:line="360" w:lineRule="auto"/>
        <w:jc w:val="center"/>
        <w:outlineLvl w:val="9"/>
        <w:rPr>
          <w:rFonts w:hint="eastAsia" w:ascii="宋体" w:hAnsi="宋体" w:eastAsia="宋体" w:cs="宋体"/>
          <w:b/>
          <w:color w:val="auto"/>
          <w:sz w:val="24"/>
          <w:szCs w:val="28"/>
        </w:rPr>
      </w:pPr>
      <w:r>
        <w:rPr>
          <w:rFonts w:hint="eastAsia" w:ascii="宋体" w:hAnsi="宋体" w:eastAsia="宋体" w:cs="宋体"/>
          <w:b/>
          <w:color w:val="auto"/>
          <w:sz w:val="24"/>
          <w:szCs w:val="28"/>
        </w:rPr>
        <w:t>技术</w:t>
      </w:r>
      <w:r>
        <w:rPr>
          <w:rFonts w:hint="eastAsia" w:ascii="宋体" w:hAnsi="宋体" w:eastAsia="宋体" w:cs="宋体"/>
          <w:b/>
          <w:color w:val="auto"/>
          <w:sz w:val="24"/>
          <w:szCs w:val="28"/>
          <w:lang w:eastAsia="zh-CN"/>
        </w:rPr>
        <w:t>（</w:t>
      </w:r>
      <w:r>
        <w:rPr>
          <w:rFonts w:hint="eastAsia" w:ascii="宋体" w:hAnsi="宋体" w:eastAsia="宋体" w:cs="宋体"/>
          <w:b/>
          <w:color w:val="auto"/>
          <w:sz w:val="24"/>
          <w:szCs w:val="28"/>
          <w:lang w:val="en-US" w:eastAsia="zh-CN"/>
        </w:rPr>
        <w:t>服务</w:t>
      </w:r>
      <w:r>
        <w:rPr>
          <w:rFonts w:hint="eastAsia" w:ascii="宋体" w:hAnsi="宋体" w:eastAsia="宋体" w:cs="宋体"/>
          <w:b/>
          <w:color w:val="auto"/>
          <w:sz w:val="24"/>
          <w:szCs w:val="28"/>
          <w:lang w:eastAsia="zh-CN"/>
        </w:rPr>
        <w:t>）</w:t>
      </w:r>
      <w:r>
        <w:rPr>
          <w:rFonts w:hint="eastAsia" w:ascii="宋体" w:hAnsi="宋体" w:eastAsia="宋体" w:cs="宋体"/>
          <w:b/>
          <w:color w:val="auto"/>
          <w:sz w:val="24"/>
          <w:szCs w:val="28"/>
        </w:rPr>
        <w:t>偏离表（格式）</w:t>
      </w:r>
    </w:p>
    <w:p w14:paraId="0D097A9D">
      <w:pPr>
        <w:outlineLvl w:val="9"/>
        <w:rPr>
          <w:rFonts w:hint="eastAsia" w:ascii="宋体" w:hAnsi="宋体"/>
          <w:color w:val="auto"/>
        </w:rPr>
      </w:pPr>
    </w:p>
    <w:p w14:paraId="62DE14FE">
      <w:pPr>
        <w:pStyle w:val="13"/>
        <w:spacing w:line="360" w:lineRule="auto"/>
        <w:ind w:firstLine="422" w:firstLineChars="200"/>
        <w:outlineLvl w:val="9"/>
        <w:rPr>
          <w:rFonts w:hAnsi="宋体"/>
          <w:b/>
          <w:color w:val="auto"/>
          <w:szCs w:val="21"/>
        </w:rPr>
      </w:pPr>
      <w:r>
        <w:rPr>
          <w:rFonts w:hAnsi="宋体"/>
          <w:b/>
          <w:color w:val="auto"/>
          <w:szCs w:val="21"/>
        </w:rPr>
        <w:t>项目名称：</w:t>
      </w:r>
    </w:p>
    <w:p w14:paraId="63A5E7C7">
      <w:pPr>
        <w:pStyle w:val="13"/>
        <w:spacing w:line="360" w:lineRule="auto"/>
        <w:ind w:firstLine="422" w:firstLineChars="200"/>
        <w:outlineLvl w:val="9"/>
        <w:rPr>
          <w:rFonts w:hAnsi="宋体"/>
          <w:b/>
          <w:color w:val="auto"/>
          <w:szCs w:val="21"/>
        </w:rPr>
      </w:pPr>
      <w:r>
        <w:rPr>
          <w:rFonts w:hAnsi="宋体"/>
          <w:b/>
          <w:color w:val="auto"/>
          <w:szCs w:val="21"/>
        </w:rPr>
        <w:t>项目编号：</w:t>
      </w:r>
    </w:p>
    <w:tbl>
      <w:tblPr>
        <w:tblStyle w:val="24"/>
        <w:tblW w:w="9912" w:type="dxa"/>
        <w:tblInd w:w="-3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
        <w:gridCol w:w="1450"/>
        <w:gridCol w:w="2989"/>
        <w:gridCol w:w="2841"/>
        <w:gridCol w:w="888"/>
        <w:gridCol w:w="748"/>
      </w:tblGrid>
      <w:tr w14:paraId="399D5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center"/>
          </w:tcPr>
          <w:p w14:paraId="6AE09447">
            <w:pPr>
              <w:spacing w:line="360" w:lineRule="auto"/>
              <w:jc w:val="center"/>
              <w:outlineLvl w:val="9"/>
              <w:rPr>
                <w:rFonts w:hint="eastAsia" w:ascii="宋体" w:hAnsi="宋体" w:cs="宋体"/>
                <w:color w:val="auto"/>
                <w:sz w:val="24"/>
              </w:rPr>
            </w:pPr>
            <w:r>
              <w:rPr>
                <w:rFonts w:hint="eastAsia" w:ascii="宋体" w:hAnsi="宋体" w:cs="宋体"/>
                <w:color w:val="auto"/>
                <w:sz w:val="24"/>
              </w:rPr>
              <w:t>序号</w:t>
            </w:r>
          </w:p>
        </w:tc>
        <w:tc>
          <w:tcPr>
            <w:tcW w:w="1450" w:type="dxa"/>
            <w:noWrap w:val="0"/>
            <w:vAlign w:val="center"/>
          </w:tcPr>
          <w:p w14:paraId="2E129488">
            <w:pPr>
              <w:spacing w:line="360" w:lineRule="auto"/>
              <w:jc w:val="center"/>
              <w:outlineLvl w:val="9"/>
              <w:rPr>
                <w:rFonts w:hint="eastAsia" w:ascii="宋体" w:hAnsi="宋体" w:cs="宋体"/>
                <w:color w:val="auto"/>
                <w:sz w:val="24"/>
              </w:rPr>
            </w:pPr>
            <w:r>
              <w:rPr>
                <w:rFonts w:hint="eastAsia" w:ascii="宋体" w:hAnsi="宋体" w:cs="宋体"/>
                <w:color w:val="auto"/>
                <w:sz w:val="24"/>
              </w:rPr>
              <w:t>货物名称</w:t>
            </w:r>
          </w:p>
        </w:tc>
        <w:tc>
          <w:tcPr>
            <w:tcW w:w="2989" w:type="dxa"/>
            <w:noWrap w:val="0"/>
            <w:vAlign w:val="center"/>
          </w:tcPr>
          <w:p w14:paraId="35EB012B">
            <w:pPr>
              <w:spacing w:line="360" w:lineRule="auto"/>
              <w:jc w:val="center"/>
              <w:outlineLvl w:val="9"/>
              <w:rPr>
                <w:rFonts w:hint="eastAsia" w:ascii="宋体" w:hAnsi="宋体" w:cs="宋体"/>
                <w:color w:val="auto"/>
                <w:sz w:val="24"/>
              </w:rPr>
            </w:pPr>
            <w:r>
              <w:rPr>
                <w:rFonts w:hint="eastAsia" w:ascii="宋体" w:hAnsi="宋体" w:cs="宋体"/>
                <w:color w:val="auto"/>
                <w:sz w:val="24"/>
              </w:rPr>
              <w:t>招标文件规定的</w:t>
            </w:r>
            <w:r>
              <w:rPr>
                <w:rFonts w:hint="eastAsia" w:ascii="宋体" w:hAnsi="宋体" w:cs="宋体"/>
                <w:color w:val="auto"/>
                <w:sz w:val="24"/>
                <w:lang w:val="en-US" w:eastAsia="zh-CN"/>
              </w:rPr>
              <w:t>服务</w:t>
            </w:r>
            <w:r>
              <w:rPr>
                <w:rFonts w:hint="eastAsia" w:ascii="宋体" w:hAnsi="宋体" w:cs="宋体"/>
                <w:color w:val="auto"/>
                <w:sz w:val="24"/>
              </w:rPr>
              <w:t>需求、技术规格</w:t>
            </w:r>
          </w:p>
        </w:tc>
        <w:tc>
          <w:tcPr>
            <w:tcW w:w="2841" w:type="dxa"/>
            <w:noWrap w:val="0"/>
            <w:vAlign w:val="center"/>
          </w:tcPr>
          <w:p w14:paraId="6A91171E">
            <w:pPr>
              <w:spacing w:line="360" w:lineRule="auto"/>
              <w:jc w:val="center"/>
              <w:outlineLvl w:val="9"/>
              <w:rPr>
                <w:rFonts w:hint="eastAsia" w:ascii="宋体" w:hAnsi="宋体" w:cs="宋体"/>
                <w:color w:val="auto"/>
                <w:sz w:val="24"/>
              </w:rPr>
            </w:pPr>
            <w:r>
              <w:rPr>
                <w:rFonts w:hint="eastAsia" w:ascii="宋体" w:hAnsi="宋体" w:cs="宋体"/>
                <w:color w:val="auto"/>
                <w:sz w:val="24"/>
              </w:rPr>
              <w:t>投标文件对应的</w:t>
            </w:r>
            <w:r>
              <w:rPr>
                <w:rFonts w:hint="eastAsia" w:ascii="宋体" w:hAnsi="宋体" w:cs="宋体"/>
                <w:color w:val="auto"/>
                <w:sz w:val="24"/>
                <w:lang w:val="en-US" w:eastAsia="zh-CN"/>
              </w:rPr>
              <w:t>服务</w:t>
            </w:r>
            <w:r>
              <w:rPr>
                <w:rFonts w:hint="eastAsia" w:ascii="宋体" w:hAnsi="宋体" w:cs="宋体"/>
                <w:color w:val="auto"/>
                <w:sz w:val="24"/>
              </w:rPr>
              <w:t>情况、技术规格</w:t>
            </w:r>
          </w:p>
        </w:tc>
        <w:tc>
          <w:tcPr>
            <w:tcW w:w="888" w:type="dxa"/>
            <w:noWrap w:val="0"/>
            <w:vAlign w:val="center"/>
          </w:tcPr>
          <w:p w14:paraId="4E6F8C6B">
            <w:pPr>
              <w:spacing w:line="360" w:lineRule="auto"/>
              <w:jc w:val="center"/>
              <w:outlineLvl w:val="9"/>
              <w:rPr>
                <w:rFonts w:hint="eastAsia" w:ascii="宋体" w:hAnsi="宋体" w:cs="宋体"/>
                <w:color w:val="auto"/>
                <w:sz w:val="24"/>
              </w:rPr>
            </w:pPr>
            <w:r>
              <w:rPr>
                <w:rFonts w:hint="eastAsia" w:ascii="宋体" w:hAnsi="宋体" w:cs="宋体"/>
                <w:color w:val="auto"/>
                <w:sz w:val="24"/>
              </w:rPr>
              <w:t>是否偏离</w:t>
            </w:r>
          </w:p>
        </w:tc>
        <w:tc>
          <w:tcPr>
            <w:tcW w:w="748" w:type="dxa"/>
            <w:noWrap w:val="0"/>
            <w:vAlign w:val="center"/>
          </w:tcPr>
          <w:p w14:paraId="41F40CD6">
            <w:pPr>
              <w:spacing w:line="360" w:lineRule="auto"/>
              <w:jc w:val="center"/>
              <w:outlineLvl w:val="9"/>
              <w:rPr>
                <w:rFonts w:hint="eastAsia" w:ascii="宋体" w:hAnsi="宋体" w:cs="宋体"/>
                <w:color w:val="auto"/>
                <w:sz w:val="24"/>
              </w:rPr>
            </w:pPr>
            <w:r>
              <w:rPr>
                <w:rFonts w:hint="eastAsia" w:ascii="宋体" w:hAnsi="宋体" w:cs="宋体"/>
                <w:color w:val="auto"/>
                <w:sz w:val="24"/>
              </w:rPr>
              <w:t>备注</w:t>
            </w:r>
          </w:p>
        </w:tc>
      </w:tr>
      <w:tr w14:paraId="15EE2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top"/>
          </w:tcPr>
          <w:p w14:paraId="5D3ECBD0">
            <w:pPr>
              <w:spacing w:line="360" w:lineRule="auto"/>
              <w:outlineLvl w:val="9"/>
              <w:rPr>
                <w:rFonts w:hint="eastAsia" w:ascii="宋体" w:hAnsi="宋体" w:cs="宋体"/>
                <w:color w:val="auto"/>
                <w:sz w:val="24"/>
              </w:rPr>
            </w:pPr>
          </w:p>
        </w:tc>
        <w:tc>
          <w:tcPr>
            <w:tcW w:w="1450" w:type="dxa"/>
            <w:noWrap w:val="0"/>
            <w:vAlign w:val="top"/>
          </w:tcPr>
          <w:p w14:paraId="0C2321AF">
            <w:pPr>
              <w:spacing w:line="360" w:lineRule="auto"/>
              <w:outlineLvl w:val="9"/>
              <w:rPr>
                <w:rFonts w:hint="eastAsia" w:ascii="宋体" w:hAnsi="宋体" w:cs="宋体"/>
                <w:color w:val="auto"/>
                <w:sz w:val="24"/>
              </w:rPr>
            </w:pPr>
          </w:p>
        </w:tc>
        <w:tc>
          <w:tcPr>
            <w:tcW w:w="2989" w:type="dxa"/>
            <w:noWrap w:val="0"/>
            <w:vAlign w:val="top"/>
          </w:tcPr>
          <w:p w14:paraId="7C18D5A0">
            <w:pPr>
              <w:spacing w:line="360" w:lineRule="auto"/>
              <w:outlineLvl w:val="9"/>
              <w:rPr>
                <w:rFonts w:hint="eastAsia" w:ascii="宋体" w:hAnsi="宋体" w:cs="宋体"/>
                <w:color w:val="auto"/>
                <w:sz w:val="24"/>
              </w:rPr>
            </w:pPr>
          </w:p>
        </w:tc>
        <w:tc>
          <w:tcPr>
            <w:tcW w:w="2841" w:type="dxa"/>
            <w:noWrap w:val="0"/>
            <w:vAlign w:val="top"/>
          </w:tcPr>
          <w:p w14:paraId="07550B45">
            <w:pPr>
              <w:spacing w:line="360" w:lineRule="auto"/>
              <w:outlineLvl w:val="9"/>
              <w:rPr>
                <w:rFonts w:hint="eastAsia" w:ascii="宋体" w:hAnsi="宋体" w:cs="宋体"/>
                <w:color w:val="auto"/>
                <w:sz w:val="24"/>
              </w:rPr>
            </w:pPr>
          </w:p>
        </w:tc>
        <w:tc>
          <w:tcPr>
            <w:tcW w:w="888" w:type="dxa"/>
            <w:noWrap w:val="0"/>
            <w:vAlign w:val="top"/>
          </w:tcPr>
          <w:p w14:paraId="4CCC5933">
            <w:pPr>
              <w:spacing w:line="360" w:lineRule="auto"/>
              <w:outlineLvl w:val="9"/>
              <w:rPr>
                <w:rFonts w:hint="eastAsia" w:ascii="宋体" w:hAnsi="宋体" w:cs="宋体"/>
                <w:color w:val="auto"/>
                <w:sz w:val="24"/>
              </w:rPr>
            </w:pPr>
          </w:p>
        </w:tc>
        <w:tc>
          <w:tcPr>
            <w:tcW w:w="748" w:type="dxa"/>
            <w:noWrap w:val="0"/>
            <w:vAlign w:val="top"/>
          </w:tcPr>
          <w:p w14:paraId="4938F54D">
            <w:pPr>
              <w:spacing w:line="360" w:lineRule="auto"/>
              <w:outlineLvl w:val="9"/>
              <w:rPr>
                <w:rFonts w:hint="eastAsia" w:ascii="宋体" w:hAnsi="宋体" w:cs="宋体"/>
                <w:color w:val="auto"/>
                <w:sz w:val="24"/>
              </w:rPr>
            </w:pPr>
          </w:p>
        </w:tc>
      </w:tr>
      <w:tr w14:paraId="4D4EC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top"/>
          </w:tcPr>
          <w:p w14:paraId="2F617D83">
            <w:pPr>
              <w:spacing w:line="360" w:lineRule="auto"/>
              <w:outlineLvl w:val="9"/>
              <w:rPr>
                <w:rFonts w:hint="eastAsia" w:ascii="宋体" w:hAnsi="宋体" w:cs="宋体"/>
                <w:color w:val="auto"/>
                <w:sz w:val="24"/>
              </w:rPr>
            </w:pPr>
          </w:p>
        </w:tc>
        <w:tc>
          <w:tcPr>
            <w:tcW w:w="1450" w:type="dxa"/>
            <w:noWrap w:val="0"/>
            <w:vAlign w:val="top"/>
          </w:tcPr>
          <w:p w14:paraId="01FE01E1">
            <w:pPr>
              <w:spacing w:line="360" w:lineRule="auto"/>
              <w:outlineLvl w:val="9"/>
              <w:rPr>
                <w:rFonts w:hint="eastAsia" w:ascii="宋体" w:hAnsi="宋体" w:cs="宋体"/>
                <w:color w:val="auto"/>
                <w:sz w:val="24"/>
              </w:rPr>
            </w:pPr>
          </w:p>
        </w:tc>
        <w:tc>
          <w:tcPr>
            <w:tcW w:w="2989" w:type="dxa"/>
            <w:noWrap w:val="0"/>
            <w:vAlign w:val="top"/>
          </w:tcPr>
          <w:p w14:paraId="29B84D26">
            <w:pPr>
              <w:spacing w:line="360" w:lineRule="auto"/>
              <w:outlineLvl w:val="9"/>
              <w:rPr>
                <w:rFonts w:hint="eastAsia" w:ascii="宋体" w:hAnsi="宋体" w:cs="宋体"/>
                <w:color w:val="auto"/>
                <w:sz w:val="24"/>
              </w:rPr>
            </w:pPr>
          </w:p>
        </w:tc>
        <w:tc>
          <w:tcPr>
            <w:tcW w:w="2841" w:type="dxa"/>
            <w:noWrap w:val="0"/>
            <w:vAlign w:val="top"/>
          </w:tcPr>
          <w:p w14:paraId="7E9D7FC6">
            <w:pPr>
              <w:spacing w:line="360" w:lineRule="auto"/>
              <w:outlineLvl w:val="9"/>
              <w:rPr>
                <w:rFonts w:hint="eastAsia" w:ascii="宋体" w:hAnsi="宋体" w:cs="宋体"/>
                <w:color w:val="auto"/>
                <w:sz w:val="24"/>
              </w:rPr>
            </w:pPr>
          </w:p>
        </w:tc>
        <w:tc>
          <w:tcPr>
            <w:tcW w:w="888" w:type="dxa"/>
            <w:noWrap w:val="0"/>
            <w:vAlign w:val="top"/>
          </w:tcPr>
          <w:p w14:paraId="46EEC647">
            <w:pPr>
              <w:spacing w:line="360" w:lineRule="auto"/>
              <w:outlineLvl w:val="9"/>
              <w:rPr>
                <w:rFonts w:hint="eastAsia" w:ascii="宋体" w:hAnsi="宋体" w:cs="宋体"/>
                <w:color w:val="auto"/>
                <w:sz w:val="24"/>
              </w:rPr>
            </w:pPr>
          </w:p>
        </w:tc>
        <w:tc>
          <w:tcPr>
            <w:tcW w:w="748" w:type="dxa"/>
            <w:noWrap w:val="0"/>
            <w:vAlign w:val="top"/>
          </w:tcPr>
          <w:p w14:paraId="33298F70">
            <w:pPr>
              <w:spacing w:line="360" w:lineRule="auto"/>
              <w:outlineLvl w:val="9"/>
              <w:rPr>
                <w:rFonts w:hint="eastAsia" w:ascii="宋体" w:hAnsi="宋体" w:cs="宋体"/>
                <w:color w:val="auto"/>
                <w:sz w:val="24"/>
              </w:rPr>
            </w:pPr>
          </w:p>
        </w:tc>
      </w:tr>
      <w:tr w14:paraId="1385B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996" w:type="dxa"/>
            <w:noWrap w:val="0"/>
            <w:vAlign w:val="top"/>
          </w:tcPr>
          <w:p w14:paraId="3C5E1901">
            <w:pPr>
              <w:spacing w:line="360" w:lineRule="auto"/>
              <w:outlineLvl w:val="9"/>
              <w:rPr>
                <w:rFonts w:hint="eastAsia" w:ascii="宋体" w:hAnsi="宋体" w:cs="宋体"/>
                <w:color w:val="auto"/>
                <w:sz w:val="24"/>
              </w:rPr>
            </w:pPr>
          </w:p>
        </w:tc>
        <w:tc>
          <w:tcPr>
            <w:tcW w:w="1450" w:type="dxa"/>
            <w:noWrap w:val="0"/>
            <w:vAlign w:val="top"/>
          </w:tcPr>
          <w:p w14:paraId="32F11FE8">
            <w:pPr>
              <w:spacing w:line="360" w:lineRule="auto"/>
              <w:outlineLvl w:val="9"/>
              <w:rPr>
                <w:rFonts w:hint="eastAsia" w:ascii="宋体" w:hAnsi="宋体" w:cs="宋体"/>
                <w:color w:val="auto"/>
                <w:sz w:val="24"/>
              </w:rPr>
            </w:pPr>
          </w:p>
        </w:tc>
        <w:tc>
          <w:tcPr>
            <w:tcW w:w="2989" w:type="dxa"/>
            <w:noWrap w:val="0"/>
            <w:vAlign w:val="top"/>
          </w:tcPr>
          <w:p w14:paraId="6540996A">
            <w:pPr>
              <w:spacing w:line="360" w:lineRule="auto"/>
              <w:outlineLvl w:val="9"/>
              <w:rPr>
                <w:rFonts w:hint="eastAsia" w:ascii="宋体" w:hAnsi="宋体" w:cs="宋体"/>
                <w:color w:val="auto"/>
                <w:sz w:val="24"/>
              </w:rPr>
            </w:pPr>
          </w:p>
        </w:tc>
        <w:tc>
          <w:tcPr>
            <w:tcW w:w="2841" w:type="dxa"/>
            <w:noWrap w:val="0"/>
            <w:vAlign w:val="top"/>
          </w:tcPr>
          <w:p w14:paraId="2F0FF272">
            <w:pPr>
              <w:spacing w:line="360" w:lineRule="auto"/>
              <w:outlineLvl w:val="9"/>
              <w:rPr>
                <w:rFonts w:hint="eastAsia" w:ascii="宋体" w:hAnsi="宋体" w:cs="宋体"/>
                <w:color w:val="auto"/>
                <w:sz w:val="24"/>
              </w:rPr>
            </w:pPr>
          </w:p>
        </w:tc>
        <w:tc>
          <w:tcPr>
            <w:tcW w:w="888" w:type="dxa"/>
            <w:noWrap w:val="0"/>
            <w:vAlign w:val="top"/>
          </w:tcPr>
          <w:p w14:paraId="5D704703">
            <w:pPr>
              <w:spacing w:line="360" w:lineRule="auto"/>
              <w:outlineLvl w:val="9"/>
              <w:rPr>
                <w:rFonts w:hint="eastAsia" w:ascii="宋体" w:hAnsi="宋体" w:cs="宋体"/>
                <w:color w:val="auto"/>
                <w:sz w:val="24"/>
              </w:rPr>
            </w:pPr>
          </w:p>
        </w:tc>
        <w:tc>
          <w:tcPr>
            <w:tcW w:w="748" w:type="dxa"/>
            <w:noWrap w:val="0"/>
            <w:vAlign w:val="top"/>
          </w:tcPr>
          <w:p w14:paraId="1F442A9F">
            <w:pPr>
              <w:spacing w:line="360" w:lineRule="auto"/>
              <w:outlineLvl w:val="9"/>
              <w:rPr>
                <w:rFonts w:hint="eastAsia" w:ascii="宋体" w:hAnsi="宋体" w:cs="宋体"/>
                <w:color w:val="auto"/>
                <w:sz w:val="24"/>
              </w:rPr>
            </w:pPr>
          </w:p>
        </w:tc>
      </w:tr>
    </w:tbl>
    <w:p w14:paraId="3F3842BB">
      <w:pPr>
        <w:adjustRightInd w:val="0"/>
        <w:snapToGrid w:val="0"/>
        <w:outlineLvl w:val="9"/>
        <w:rPr>
          <w:rFonts w:hint="eastAsia" w:ascii="宋体" w:hAnsi="宋体" w:cs="宋体"/>
          <w:color w:val="auto"/>
        </w:rPr>
      </w:pPr>
    </w:p>
    <w:p w14:paraId="0153D20E">
      <w:pPr>
        <w:adjustRightInd w:val="0"/>
        <w:snapToGrid w:val="0"/>
        <w:outlineLvl w:val="9"/>
        <w:rPr>
          <w:rFonts w:hint="eastAsia" w:ascii="宋体" w:hAnsi="宋体" w:cs="宋体"/>
          <w:color w:val="auto"/>
        </w:rPr>
      </w:pPr>
    </w:p>
    <w:p w14:paraId="46C6673B">
      <w:pPr>
        <w:pStyle w:val="9"/>
        <w:spacing w:line="360" w:lineRule="auto"/>
        <w:ind w:firstLine="480" w:firstLineChars="200"/>
        <w:outlineLvl w:val="9"/>
        <w:rPr>
          <w:rFonts w:hint="eastAsia" w:ascii="宋体" w:hAnsi="宋体" w:eastAsia="宋体" w:cs="宋体"/>
          <w:color w:val="auto"/>
          <w:sz w:val="24"/>
        </w:rPr>
      </w:pPr>
      <w:r>
        <w:rPr>
          <w:rFonts w:hint="eastAsia" w:ascii="宋体" w:hAnsi="宋体" w:eastAsia="宋体" w:cs="宋体"/>
          <w:color w:val="auto"/>
          <w:sz w:val="24"/>
        </w:rPr>
        <w:t>1.技术条款均应根据投标文件对招标文件第</w:t>
      </w:r>
      <w:r>
        <w:rPr>
          <w:rFonts w:hint="eastAsia" w:ascii="宋体" w:hAnsi="宋体" w:eastAsia="宋体" w:cs="宋体"/>
          <w:color w:val="auto"/>
          <w:sz w:val="24"/>
          <w:lang w:eastAsia="zh-CN"/>
        </w:rPr>
        <w:t>五</w:t>
      </w:r>
      <w:r>
        <w:rPr>
          <w:rFonts w:hint="eastAsia" w:ascii="宋体" w:hAnsi="宋体" w:eastAsia="宋体" w:cs="宋体"/>
          <w:color w:val="auto"/>
          <w:sz w:val="24"/>
        </w:rPr>
        <w:t>章技术标准和要求的偏离情况</w:t>
      </w:r>
      <w:r>
        <w:rPr>
          <w:rFonts w:hint="eastAsia" w:hAnsi="宋体" w:eastAsia="宋体" w:cs="宋体"/>
          <w:color w:val="auto"/>
          <w:sz w:val="24"/>
          <w:lang w:val="en-US" w:eastAsia="zh-CN"/>
        </w:rPr>
        <w:t>逐条</w:t>
      </w:r>
      <w:r>
        <w:rPr>
          <w:rFonts w:hint="eastAsia" w:ascii="宋体" w:hAnsi="宋体" w:eastAsia="宋体" w:cs="宋体"/>
          <w:color w:val="auto"/>
          <w:sz w:val="24"/>
        </w:rPr>
        <w:t>相对应地填列。</w:t>
      </w:r>
    </w:p>
    <w:p w14:paraId="03B8162E">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 xml:space="preserve">2.表内如果填列不全，可另外附页说明并按规定签字和加盖公章。             </w:t>
      </w:r>
    </w:p>
    <w:p w14:paraId="14602024">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3.采购人要求投标人认真填写本表。</w:t>
      </w:r>
    </w:p>
    <w:p w14:paraId="230C756C">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4.此表可根据需要自行拉长加宽。</w:t>
      </w:r>
    </w:p>
    <w:p w14:paraId="4E092FAF">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5.备注栏须填写正偏离或负偏离</w:t>
      </w:r>
      <w:r>
        <w:rPr>
          <w:rFonts w:hint="eastAsia" w:ascii="宋体" w:hAnsi="宋体" w:cs="宋体"/>
          <w:color w:val="auto"/>
          <w:sz w:val="24"/>
          <w:lang w:val="en-US" w:eastAsia="zh-CN"/>
        </w:rPr>
        <w:t>或无偏离</w:t>
      </w:r>
      <w:r>
        <w:rPr>
          <w:rFonts w:hint="eastAsia" w:ascii="宋体" w:hAnsi="宋体" w:cs="宋体"/>
          <w:color w:val="auto"/>
          <w:sz w:val="24"/>
        </w:rPr>
        <w:t>。</w:t>
      </w:r>
    </w:p>
    <w:p w14:paraId="153AC21F">
      <w:pPr>
        <w:spacing w:line="360" w:lineRule="auto"/>
        <w:ind w:firstLine="480" w:firstLineChars="200"/>
        <w:outlineLvl w:val="9"/>
        <w:rPr>
          <w:rFonts w:hint="eastAsia" w:ascii="宋体" w:hAnsi="宋体" w:cs="宋体"/>
          <w:color w:val="auto"/>
          <w:sz w:val="24"/>
        </w:rPr>
      </w:pPr>
    </w:p>
    <w:p w14:paraId="0BC06930">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投标单位全称（公章）：</w:t>
      </w:r>
    </w:p>
    <w:p w14:paraId="6959885C">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单位负责人或授权代理人（签字）：</w:t>
      </w:r>
    </w:p>
    <w:p w14:paraId="4415D91F">
      <w:pPr>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rPr>
        <w:t>时间：     年  月  日</w:t>
      </w:r>
    </w:p>
    <w:p w14:paraId="51EE8798">
      <w:pPr>
        <w:spacing w:line="360" w:lineRule="auto"/>
        <w:jc w:val="center"/>
        <w:outlineLvl w:val="9"/>
        <w:rPr>
          <w:rFonts w:hint="eastAsia" w:ascii="宋体" w:hAnsi="宋体" w:cs="宋体"/>
          <w:b/>
          <w:color w:val="auto"/>
          <w:sz w:val="24"/>
          <w:szCs w:val="28"/>
        </w:rPr>
        <w:sectPr>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p w14:paraId="0554C53E">
      <w:pPr>
        <w:spacing w:line="360" w:lineRule="auto"/>
        <w:jc w:val="left"/>
        <w:outlineLvl w:val="1"/>
        <w:rPr>
          <w:rFonts w:hint="eastAsia" w:ascii="宋体" w:hAnsi="宋体"/>
          <w:b/>
          <w:color w:val="auto"/>
          <w:sz w:val="24"/>
          <w:szCs w:val="24"/>
        </w:rPr>
      </w:pPr>
      <w:bookmarkStart w:id="144" w:name="_Toc29968"/>
      <w:bookmarkStart w:id="145" w:name="_Toc23524"/>
      <w:r>
        <w:rPr>
          <w:rFonts w:hint="eastAsia" w:ascii="宋体" w:hAnsi="宋体"/>
          <w:b/>
          <w:color w:val="auto"/>
          <w:sz w:val="24"/>
          <w:szCs w:val="24"/>
        </w:rPr>
        <w:t>格式</w:t>
      </w:r>
      <w:r>
        <w:rPr>
          <w:rFonts w:hint="eastAsia" w:ascii="宋体" w:hAnsi="宋体"/>
          <w:b/>
          <w:color w:val="auto"/>
          <w:sz w:val="24"/>
          <w:szCs w:val="24"/>
          <w:lang w:val="en-US" w:eastAsia="zh-CN"/>
        </w:rPr>
        <w:t>十六 服务方案</w:t>
      </w:r>
    </w:p>
    <w:p w14:paraId="1037D664">
      <w:pPr>
        <w:outlineLvl w:val="1"/>
        <w:rPr>
          <w:rFonts w:hint="eastAsia" w:ascii="宋体" w:hAnsi="宋体"/>
          <w:b/>
          <w:bCs/>
          <w:color w:val="auto"/>
          <w:sz w:val="24"/>
          <w:szCs w:val="24"/>
        </w:rPr>
      </w:pPr>
    </w:p>
    <w:p w14:paraId="50CB822E">
      <w:pPr>
        <w:pStyle w:val="3"/>
        <w:rPr>
          <w:rFonts w:hint="eastAsia" w:ascii="宋体" w:hAnsi="宋体"/>
          <w:b/>
          <w:bCs/>
          <w:color w:val="auto"/>
          <w:sz w:val="24"/>
          <w:szCs w:val="24"/>
        </w:rPr>
      </w:pPr>
    </w:p>
    <w:p w14:paraId="1FC106D4">
      <w:pPr>
        <w:rPr>
          <w:rFonts w:hint="eastAsia" w:ascii="宋体" w:hAnsi="宋体"/>
          <w:b/>
          <w:bCs/>
          <w:color w:val="auto"/>
          <w:sz w:val="24"/>
          <w:szCs w:val="24"/>
        </w:rPr>
      </w:pPr>
    </w:p>
    <w:p w14:paraId="2B01A2A7">
      <w:pPr>
        <w:pStyle w:val="3"/>
        <w:jc w:val="center"/>
        <w:rPr>
          <w:rFonts w:hint="eastAsia"/>
          <w:color w:val="auto"/>
        </w:rPr>
        <w:sectPr>
          <w:pgSz w:w="11906" w:h="16838"/>
          <w:pgMar w:top="1440" w:right="1417" w:bottom="1440" w:left="1417" w:header="720" w:footer="720" w:gutter="0"/>
          <w:pgBorders>
            <w:top w:val="none" w:sz="0" w:space="0"/>
            <w:left w:val="none" w:sz="0" w:space="0"/>
            <w:bottom w:val="none" w:sz="0" w:space="0"/>
            <w:right w:val="none" w:sz="0" w:space="0"/>
          </w:pgBorders>
          <w:pgNumType w:fmt="decimal"/>
          <w:cols w:space="720" w:num="1"/>
          <w:titlePg/>
        </w:sectPr>
      </w:pPr>
      <w:r>
        <w:rPr>
          <w:rFonts w:hint="eastAsia"/>
          <w:b/>
          <w:bCs/>
          <w:color w:val="auto"/>
          <w:sz w:val="30"/>
          <w:szCs w:val="30"/>
          <w:highlight w:val="none"/>
          <w:lang w:val="en-US" w:eastAsia="zh-CN"/>
        </w:rPr>
        <w:t>格式自拟</w:t>
      </w:r>
    </w:p>
    <w:p w14:paraId="624A13BD">
      <w:pPr>
        <w:outlineLvl w:val="1"/>
        <w:rPr>
          <w:rFonts w:hint="eastAsia" w:ascii="宋体" w:hAnsi="宋体"/>
          <w:b/>
          <w:bCs/>
          <w:color w:val="auto"/>
          <w:sz w:val="24"/>
          <w:szCs w:val="24"/>
        </w:rPr>
      </w:pPr>
      <w:r>
        <w:rPr>
          <w:rFonts w:hint="eastAsia" w:ascii="宋体" w:hAnsi="宋体"/>
          <w:b/>
          <w:bCs/>
          <w:color w:val="auto"/>
          <w:sz w:val="24"/>
          <w:szCs w:val="24"/>
        </w:rPr>
        <w:t>格式</w:t>
      </w:r>
      <w:r>
        <w:rPr>
          <w:rFonts w:hint="eastAsia" w:ascii="宋体" w:hAnsi="宋体"/>
          <w:b/>
          <w:bCs/>
          <w:color w:val="auto"/>
          <w:sz w:val="24"/>
          <w:szCs w:val="24"/>
          <w:lang w:val="en-US" w:eastAsia="zh-CN"/>
        </w:rPr>
        <w:t>十七</w:t>
      </w:r>
      <w:r>
        <w:rPr>
          <w:rFonts w:hint="eastAsia" w:ascii="宋体" w:hAnsi="宋体"/>
          <w:b/>
          <w:bCs/>
          <w:color w:val="auto"/>
          <w:sz w:val="24"/>
          <w:szCs w:val="24"/>
        </w:rPr>
        <w:t xml:space="preserve">  提供招标文件内要求的承诺书及投标人认为有必要提交的其他材料</w:t>
      </w:r>
      <w:bookmarkEnd w:id="144"/>
      <w:bookmarkEnd w:id="145"/>
    </w:p>
    <w:p w14:paraId="68A68B3B">
      <w:pPr>
        <w:pStyle w:val="19"/>
        <w:rPr>
          <w:rFonts w:hint="eastAsia" w:ascii="宋体" w:hAnsi="宋体"/>
          <w:b w:val="0"/>
          <w:bCs w:val="0"/>
          <w:color w:val="auto"/>
          <w:sz w:val="24"/>
          <w:szCs w:val="24"/>
        </w:rPr>
      </w:pPr>
    </w:p>
    <w:p w14:paraId="71B80A01">
      <w:pPr>
        <w:pStyle w:val="19"/>
        <w:rPr>
          <w:rFonts w:hint="eastAsia" w:ascii="宋体" w:hAnsi="宋体"/>
          <w:b w:val="0"/>
          <w:bCs w:val="0"/>
          <w:color w:val="auto"/>
          <w:sz w:val="24"/>
          <w:szCs w:val="24"/>
          <w:lang w:eastAsia="zh-CN"/>
        </w:rPr>
        <w:sectPr>
          <w:pgSz w:w="11906" w:h="16838"/>
          <w:pgMar w:top="1440" w:right="1417" w:bottom="1440" w:left="1417" w:header="720" w:footer="720" w:gutter="0"/>
          <w:pgBorders>
            <w:top w:val="none" w:sz="0" w:space="0"/>
            <w:left w:val="none" w:sz="0" w:space="0"/>
            <w:bottom w:val="none" w:sz="0" w:space="0"/>
            <w:right w:val="none" w:sz="0" w:space="0"/>
          </w:pgBorders>
          <w:pgNumType w:fmt="decimal"/>
          <w:cols w:space="720" w:num="1"/>
          <w:titlePg/>
        </w:sectPr>
      </w:pPr>
      <w:r>
        <w:rPr>
          <w:rFonts w:hint="eastAsia" w:ascii="宋体" w:hAnsi="宋体"/>
          <w:b w:val="0"/>
          <w:bCs w:val="0"/>
          <w:color w:val="auto"/>
          <w:sz w:val="24"/>
          <w:szCs w:val="24"/>
          <w:lang w:eastAsia="zh-CN"/>
        </w:rPr>
        <w:t>（格式自拟，</w:t>
      </w:r>
      <w:r>
        <w:rPr>
          <w:rFonts w:hint="eastAsia" w:ascii="宋体" w:hAnsi="宋体"/>
          <w:b w:val="0"/>
          <w:bCs w:val="0"/>
          <w:color w:val="auto"/>
          <w:sz w:val="24"/>
          <w:szCs w:val="24"/>
          <w:lang w:val="en-US" w:eastAsia="zh-CN"/>
        </w:rPr>
        <w:t>包括但不限于评标办法中要求的相关材料</w:t>
      </w:r>
      <w:r>
        <w:rPr>
          <w:rFonts w:hint="eastAsia" w:ascii="宋体" w:hAnsi="宋体"/>
          <w:b w:val="0"/>
          <w:bCs w:val="0"/>
          <w:color w:val="auto"/>
          <w:sz w:val="24"/>
          <w:szCs w:val="24"/>
          <w:lang w:eastAsia="zh-CN"/>
        </w:rPr>
        <w:t>）</w:t>
      </w:r>
    </w:p>
    <w:p w14:paraId="5093D51E">
      <w:pPr>
        <w:adjustRightInd w:val="0"/>
        <w:snapToGrid w:val="0"/>
        <w:spacing w:before="50" w:line="360" w:lineRule="auto"/>
        <w:jc w:val="left"/>
        <w:outlineLvl w:val="1"/>
        <w:rPr>
          <w:rFonts w:ascii="宋体" w:hAnsi="宋体" w:cs="宋体"/>
          <w:b/>
          <w:color w:val="auto"/>
          <w:sz w:val="24"/>
          <w:szCs w:val="24"/>
          <w:lang w:val="zh-CN"/>
        </w:rPr>
      </w:pPr>
      <w:r>
        <w:rPr>
          <w:rFonts w:hint="eastAsia" w:ascii="宋体" w:hAnsi="宋体" w:cs="宋体"/>
          <w:b/>
          <w:color w:val="auto"/>
          <w:sz w:val="24"/>
          <w:szCs w:val="24"/>
          <w:lang w:val="en-US" w:eastAsia="zh-CN"/>
        </w:rPr>
        <w:t xml:space="preserve"> </w:t>
      </w:r>
      <w:bookmarkStart w:id="146" w:name="_Toc13298"/>
      <w:bookmarkStart w:id="147" w:name="_Toc12272"/>
      <w:r>
        <w:rPr>
          <w:rFonts w:ascii="宋体" w:hAnsi="宋体" w:cs="宋体"/>
          <w:b/>
          <w:color w:val="auto"/>
          <w:sz w:val="24"/>
          <w:szCs w:val="24"/>
          <w:lang w:val="zh-CN"/>
        </w:rPr>
        <w:t>格式十</w:t>
      </w:r>
      <w:r>
        <w:rPr>
          <w:rFonts w:hint="eastAsia" w:ascii="宋体" w:hAnsi="宋体" w:cs="宋体"/>
          <w:b/>
          <w:color w:val="auto"/>
          <w:sz w:val="24"/>
          <w:szCs w:val="24"/>
          <w:lang w:val="en-US" w:eastAsia="zh-CN"/>
        </w:rPr>
        <w:t>八</w:t>
      </w:r>
      <w:r>
        <w:rPr>
          <w:rFonts w:ascii="宋体" w:hAnsi="宋体" w:cs="宋体"/>
          <w:b/>
          <w:color w:val="auto"/>
          <w:sz w:val="24"/>
          <w:szCs w:val="24"/>
          <w:lang w:val="zh-CN"/>
        </w:rPr>
        <w:t xml:space="preserve"> </w:t>
      </w:r>
      <w:r>
        <w:rPr>
          <w:rFonts w:hint="eastAsia" w:ascii="宋体" w:hAnsi="宋体" w:cs="宋体"/>
          <w:b/>
          <w:color w:val="auto"/>
          <w:sz w:val="24"/>
          <w:szCs w:val="24"/>
          <w:lang w:val="en-US" w:eastAsia="zh-CN"/>
        </w:rPr>
        <w:t xml:space="preserve"> </w:t>
      </w:r>
      <w:r>
        <w:rPr>
          <w:rFonts w:ascii="宋体" w:hAnsi="宋体" w:cs="宋体"/>
          <w:b/>
          <w:color w:val="auto"/>
          <w:sz w:val="24"/>
          <w:szCs w:val="24"/>
          <w:lang w:val="zh-CN"/>
        </w:rPr>
        <w:t>中小企业声明函</w:t>
      </w:r>
      <w:bookmarkEnd w:id="146"/>
      <w:bookmarkEnd w:id="147"/>
    </w:p>
    <w:p w14:paraId="01BC5231">
      <w:pPr>
        <w:pStyle w:val="3"/>
        <w:spacing w:before="0" w:line="240" w:lineRule="atLeast"/>
        <w:ind w:left="0" w:leftChars="0" w:firstLine="0" w:firstLineChars="0"/>
        <w:jc w:val="center"/>
        <w:rPr>
          <w:rFonts w:hint="eastAsia" w:ascii="宋体" w:eastAsia="宋体"/>
          <w:sz w:val="24"/>
          <w:lang w:eastAsia="zh-CN"/>
        </w:rPr>
      </w:pPr>
      <w:bookmarkStart w:id="148" w:name="_Toc10611"/>
      <w:bookmarkStart w:id="149" w:name="_Toc4562"/>
      <w:r>
        <w:rPr>
          <w:rFonts w:hint="eastAsia"/>
          <w:lang w:eastAsia="zh-CN"/>
        </w:rPr>
        <w:t>中小企业声明函（</w:t>
      </w:r>
      <w:r>
        <w:rPr>
          <w:rFonts w:hint="eastAsia"/>
          <w:lang w:val="en-US" w:eastAsia="zh-CN"/>
        </w:rPr>
        <w:t>货物</w:t>
      </w:r>
      <w:r>
        <w:rPr>
          <w:rFonts w:hint="eastAsia"/>
          <w:lang w:eastAsia="zh-CN"/>
        </w:rPr>
        <w:t>）</w:t>
      </w:r>
    </w:p>
    <w:p w14:paraId="1AA17631">
      <w:pPr>
        <w:autoSpaceDE w:val="0"/>
        <w:autoSpaceDN w:val="0"/>
        <w:adjustRightInd w:val="0"/>
        <w:rPr>
          <w:rFonts w:hint="eastAsia" w:ascii="黑体" w:eastAsia="黑体"/>
          <w:b/>
          <w:bCs/>
          <w:sz w:val="24"/>
          <w:szCs w:val="24"/>
          <w:lang w:val="zh-CN"/>
        </w:rPr>
      </w:pPr>
    </w:p>
    <w:p w14:paraId="028C1925">
      <w:pPr>
        <w:autoSpaceDE w:val="0"/>
        <w:autoSpaceDN w:val="0"/>
        <w:adjustRightInd w:val="0"/>
        <w:rPr>
          <w:rFonts w:hint="eastAsia" w:ascii="黑体" w:eastAsia="黑体"/>
          <w:b/>
          <w:bCs/>
          <w:sz w:val="24"/>
          <w:szCs w:val="24"/>
          <w:lang w:val="zh-CN"/>
        </w:rPr>
      </w:pPr>
    </w:p>
    <w:p w14:paraId="41A81E93">
      <w:pPr>
        <w:tabs>
          <w:tab w:val="left" w:pos="0"/>
          <w:tab w:val="left" w:pos="2309"/>
          <w:tab w:val="center" w:pos="4267"/>
        </w:tabs>
        <w:spacing w:line="360" w:lineRule="auto"/>
        <w:ind w:firstLine="480" w:firstLineChars="200"/>
        <w:rPr>
          <w:rFonts w:hint="eastAsia" w:ascii="宋体" w:hAnsi="宋体"/>
          <w:b w:val="0"/>
          <w:bCs/>
          <w:color w:val="auto"/>
          <w:sz w:val="24"/>
          <w:szCs w:val="24"/>
        </w:rPr>
      </w:pPr>
      <w:r>
        <w:rPr>
          <w:rFonts w:hint="eastAsia" w:ascii="宋体" w:hAnsi="宋体"/>
          <w:b w:val="0"/>
          <w:bCs/>
          <w:color w:val="auto"/>
          <w:sz w:val="24"/>
          <w:szCs w:val="24"/>
        </w:rPr>
        <w:t>本公司（联合体）郑重声明，根据《政府采购促进中小企业发展管理办法》（财库﹝2020﹞46号）的规定，本公司</w:t>
      </w:r>
      <w:r>
        <w:rPr>
          <w:rFonts w:hint="eastAsia" w:ascii="宋体" w:hAnsi="宋体"/>
          <w:b w:val="0"/>
          <w:bCs/>
          <w:color w:val="auto"/>
          <w:sz w:val="24"/>
          <w:szCs w:val="24"/>
          <w:u w:val="single"/>
        </w:rPr>
        <w:t>（联合体）</w:t>
      </w:r>
      <w:r>
        <w:rPr>
          <w:rFonts w:hint="eastAsia" w:ascii="宋体" w:hAnsi="宋体"/>
          <w:b w:val="0"/>
          <w:bCs/>
          <w:color w:val="auto"/>
          <w:sz w:val="24"/>
          <w:szCs w:val="24"/>
        </w:rPr>
        <w:t>参加</w:t>
      </w:r>
      <w:r>
        <w:rPr>
          <w:rFonts w:hint="eastAsia" w:ascii="宋体" w:hAnsi="宋体"/>
          <w:b w:val="0"/>
          <w:bCs/>
          <w:color w:val="auto"/>
          <w:sz w:val="24"/>
          <w:szCs w:val="24"/>
          <w:u w:val="single"/>
        </w:rPr>
        <w:t>（单位名称）</w:t>
      </w:r>
      <w:r>
        <w:rPr>
          <w:rFonts w:hint="eastAsia" w:ascii="宋体" w:hAnsi="宋体"/>
          <w:b w:val="0"/>
          <w:bCs/>
          <w:color w:val="auto"/>
          <w:sz w:val="24"/>
          <w:szCs w:val="24"/>
        </w:rPr>
        <w:t>的</w:t>
      </w:r>
      <w:r>
        <w:rPr>
          <w:rFonts w:hint="eastAsia" w:ascii="宋体" w:hAnsi="宋体"/>
          <w:b w:val="0"/>
          <w:bCs/>
          <w:color w:val="auto"/>
          <w:sz w:val="24"/>
          <w:szCs w:val="24"/>
          <w:u w:val="single"/>
        </w:rPr>
        <w:t>（项目名称）</w:t>
      </w:r>
      <w:r>
        <w:rPr>
          <w:rFonts w:hint="eastAsia" w:ascii="宋体" w:hAnsi="宋体"/>
          <w:b w:val="0"/>
          <w:bCs/>
          <w:color w:val="auto"/>
          <w:sz w:val="24"/>
          <w:szCs w:val="24"/>
        </w:rPr>
        <w:t xml:space="preserve">采购活动，提供的货物全部由符合政策要求的中小企业制造。相关企业（含联合体中的中小企业、签订分包意向协议的中小企业）的具体情况如下： </w:t>
      </w:r>
    </w:p>
    <w:p w14:paraId="7F0DD366">
      <w:pPr>
        <w:tabs>
          <w:tab w:val="left" w:pos="0"/>
          <w:tab w:val="left" w:pos="2309"/>
          <w:tab w:val="center" w:pos="4267"/>
        </w:tabs>
        <w:spacing w:line="360" w:lineRule="auto"/>
        <w:ind w:firstLine="480" w:firstLineChars="200"/>
        <w:rPr>
          <w:rFonts w:hint="eastAsia" w:ascii="宋体" w:hAnsi="宋体"/>
          <w:b w:val="0"/>
          <w:bCs/>
          <w:color w:val="auto"/>
          <w:sz w:val="24"/>
          <w:szCs w:val="24"/>
        </w:rPr>
      </w:pPr>
      <w:r>
        <w:rPr>
          <w:rFonts w:hint="eastAsia" w:ascii="宋体" w:hAnsi="宋体"/>
          <w:b w:val="0"/>
          <w:bCs/>
          <w:color w:val="auto"/>
          <w:sz w:val="24"/>
          <w:szCs w:val="24"/>
        </w:rPr>
        <w:t>1、</w:t>
      </w:r>
      <w:r>
        <w:rPr>
          <w:rFonts w:hint="eastAsia" w:ascii="宋体" w:hAnsi="宋体"/>
          <w:b w:val="0"/>
          <w:bCs/>
          <w:color w:val="auto"/>
          <w:sz w:val="24"/>
          <w:szCs w:val="24"/>
          <w:u w:val="single"/>
        </w:rPr>
        <w:t>（标的名称）</w:t>
      </w:r>
      <w:r>
        <w:rPr>
          <w:rFonts w:hint="eastAsia" w:ascii="宋体" w:hAnsi="宋体"/>
          <w:b w:val="0"/>
          <w:bCs/>
          <w:color w:val="auto"/>
          <w:sz w:val="24"/>
          <w:szCs w:val="24"/>
        </w:rPr>
        <w:t>，属于</w:t>
      </w:r>
      <w:r>
        <w:rPr>
          <w:rFonts w:hint="eastAsia" w:ascii="宋体" w:hAnsi="宋体"/>
          <w:b w:val="0"/>
          <w:bCs/>
          <w:color w:val="auto"/>
          <w:sz w:val="24"/>
          <w:szCs w:val="24"/>
          <w:u w:val="single"/>
        </w:rPr>
        <w:t>（采购文件中明确的所属行业）</w:t>
      </w:r>
      <w:r>
        <w:rPr>
          <w:rFonts w:hint="eastAsia" w:ascii="宋体" w:hAnsi="宋体"/>
          <w:b w:val="0"/>
          <w:bCs/>
          <w:color w:val="auto"/>
          <w:sz w:val="24"/>
          <w:szCs w:val="24"/>
        </w:rPr>
        <w:t>行业；制造商为</w:t>
      </w:r>
      <w:r>
        <w:rPr>
          <w:rFonts w:hint="eastAsia" w:ascii="宋体" w:hAnsi="宋体"/>
          <w:b w:val="0"/>
          <w:bCs/>
          <w:color w:val="auto"/>
          <w:sz w:val="24"/>
          <w:szCs w:val="24"/>
          <w:u w:val="single"/>
        </w:rPr>
        <w:t>（企业名称）</w:t>
      </w:r>
      <w:r>
        <w:rPr>
          <w:rFonts w:hint="eastAsia" w:ascii="宋体" w:hAnsi="宋体"/>
          <w:b w:val="0"/>
          <w:bCs/>
          <w:color w:val="auto"/>
          <w:sz w:val="24"/>
          <w:szCs w:val="24"/>
        </w:rPr>
        <w:t>，从业人员</w:t>
      </w:r>
      <w:r>
        <w:rPr>
          <w:rFonts w:hint="eastAsia" w:ascii="宋体" w:hAnsi="宋体"/>
          <w:b w:val="0"/>
          <w:bCs/>
          <w:color w:val="auto"/>
          <w:sz w:val="24"/>
          <w:szCs w:val="24"/>
          <w:u w:val="single"/>
        </w:rPr>
        <w:t xml:space="preserve">     </w:t>
      </w:r>
      <w:r>
        <w:rPr>
          <w:rFonts w:hint="eastAsia" w:ascii="宋体" w:hAnsi="宋体"/>
          <w:b w:val="0"/>
          <w:bCs/>
          <w:color w:val="auto"/>
          <w:sz w:val="24"/>
          <w:szCs w:val="24"/>
        </w:rPr>
        <w:t>人，营业收入为</w:t>
      </w:r>
      <w:r>
        <w:rPr>
          <w:rFonts w:hint="eastAsia" w:ascii="宋体" w:hAnsi="宋体"/>
          <w:b w:val="0"/>
          <w:bCs/>
          <w:color w:val="auto"/>
          <w:sz w:val="24"/>
          <w:szCs w:val="24"/>
          <w:u w:val="single"/>
        </w:rPr>
        <w:t xml:space="preserve">     </w:t>
      </w:r>
      <w:r>
        <w:rPr>
          <w:rFonts w:hint="eastAsia" w:ascii="宋体" w:hAnsi="宋体"/>
          <w:b w:val="0"/>
          <w:bCs/>
          <w:color w:val="auto"/>
          <w:sz w:val="24"/>
          <w:szCs w:val="24"/>
        </w:rPr>
        <w:t>万元，资产总额为</w:t>
      </w:r>
      <w:r>
        <w:rPr>
          <w:rFonts w:hint="eastAsia" w:ascii="宋体" w:hAnsi="宋体"/>
          <w:b w:val="0"/>
          <w:bCs/>
          <w:color w:val="auto"/>
          <w:sz w:val="24"/>
          <w:szCs w:val="24"/>
          <w:u w:val="single"/>
        </w:rPr>
        <w:t xml:space="preserve">     </w:t>
      </w:r>
      <w:r>
        <w:rPr>
          <w:w w:val="96"/>
          <w:u w:val="none"/>
        </w:rPr>
        <w:t>万元</w:t>
      </w:r>
      <w:r>
        <w:rPr>
          <w:position w:val="12"/>
          <w:sz w:val="12"/>
          <w:u w:val="none"/>
        </w:rPr>
        <w:t>1</w:t>
      </w:r>
      <w:r>
        <w:rPr>
          <w:rFonts w:hint="eastAsia" w:ascii="宋体" w:hAnsi="宋体"/>
          <w:b w:val="0"/>
          <w:bCs/>
          <w:color w:val="auto"/>
          <w:sz w:val="24"/>
          <w:szCs w:val="24"/>
        </w:rPr>
        <w:t>，</w:t>
      </w:r>
      <w:r>
        <w:rPr>
          <w:rFonts w:hint="eastAsia" w:ascii="宋体" w:hAnsi="宋体"/>
          <w:b w:val="0"/>
          <w:bCs/>
          <w:color w:val="auto"/>
          <w:sz w:val="24"/>
          <w:szCs w:val="24"/>
          <w:u w:val="single"/>
        </w:rPr>
        <w:t>属于（中型企业、小型企业、微型企业）</w:t>
      </w:r>
      <w:r>
        <w:rPr>
          <w:rFonts w:hint="eastAsia" w:ascii="宋体" w:hAnsi="宋体"/>
          <w:b w:val="0"/>
          <w:bCs/>
          <w:color w:val="auto"/>
          <w:sz w:val="24"/>
          <w:szCs w:val="24"/>
        </w:rPr>
        <w:t xml:space="preserve">； </w:t>
      </w:r>
    </w:p>
    <w:p w14:paraId="20230BDC">
      <w:pPr>
        <w:tabs>
          <w:tab w:val="left" w:pos="0"/>
          <w:tab w:val="left" w:pos="2309"/>
          <w:tab w:val="center" w:pos="4267"/>
        </w:tabs>
        <w:spacing w:line="360" w:lineRule="auto"/>
        <w:ind w:firstLine="480" w:firstLineChars="200"/>
        <w:rPr>
          <w:rFonts w:hint="eastAsia" w:ascii="宋体" w:hAnsi="宋体"/>
          <w:b w:val="0"/>
          <w:bCs/>
          <w:color w:val="auto"/>
          <w:sz w:val="24"/>
          <w:szCs w:val="24"/>
        </w:rPr>
      </w:pPr>
      <w:r>
        <w:rPr>
          <w:rFonts w:hint="eastAsia" w:ascii="宋体" w:hAnsi="宋体"/>
          <w:b w:val="0"/>
          <w:bCs/>
          <w:color w:val="auto"/>
          <w:sz w:val="24"/>
          <w:szCs w:val="24"/>
        </w:rPr>
        <w:t>2、</w:t>
      </w:r>
      <w:r>
        <w:rPr>
          <w:rFonts w:hint="eastAsia" w:ascii="宋体" w:hAnsi="宋体"/>
          <w:b w:val="0"/>
          <w:bCs/>
          <w:color w:val="auto"/>
          <w:sz w:val="24"/>
          <w:szCs w:val="24"/>
          <w:u w:val="single"/>
        </w:rPr>
        <w:t>（标的名称）</w:t>
      </w:r>
      <w:r>
        <w:rPr>
          <w:rFonts w:hint="eastAsia" w:ascii="宋体" w:hAnsi="宋体"/>
          <w:b w:val="0"/>
          <w:bCs/>
          <w:color w:val="auto"/>
          <w:sz w:val="24"/>
          <w:szCs w:val="24"/>
        </w:rPr>
        <w:t>，属于</w:t>
      </w:r>
      <w:r>
        <w:rPr>
          <w:rFonts w:hint="eastAsia" w:ascii="宋体" w:hAnsi="宋体"/>
          <w:b w:val="0"/>
          <w:bCs/>
          <w:color w:val="auto"/>
          <w:sz w:val="24"/>
          <w:szCs w:val="24"/>
          <w:u w:val="single"/>
        </w:rPr>
        <w:t>（采购文件中明确的所属行业）</w:t>
      </w:r>
      <w:r>
        <w:rPr>
          <w:rFonts w:hint="eastAsia" w:ascii="宋体" w:hAnsi="宋体"/>
          <w:b w:val="0"/>
          <w:bCs/>
          <w:color w:val="auto"/>
          <w:sz w:val="24"/>
          <w:szCs w:val="24"/>
        </w:rPr>
        <w:t>行业；制造商为</w:t>
      </w:r>
      <w:r>
        <w:rPr>
          <w:rFonts w:hint="eastAsia" w:ascii="宋体" w:hAnsi="宋体"/>
          <w:b w:val="0"/>
          <w:bCs/>
          <w:color w:val="auto"/>
          <w:sz w:val="24"/>
          <w:szCs w:val="24"/>
          <w:u w:val="single"/>
        </w:rPr>
        <w:t>（企业名称）</w:t>
      </w:r>
      <w:r>
        <w:rPr>
          <w:rFonts w:hint="eastAsia" w:ascii="宋体" w:hAnsi="宋体"/>
          <w:b w:val="0"/>
          <w:bCs/>
          <w:color w:val="auto"/>
          <w:sz w:val="24"/>
          <w:szCs w:val="24"/>
        </w:rPr>
        <w:t>，从业人员</w:t>
      </w:r>
      <w:r>
        <w:rPr>
          <w:rFonts w:hint="eastAsia" w:ascii="宋体" w:hAnsi="宋体"/>
          <w:b w:val="0"/>
          <w:bCs/>
          <w:color w:val="auto"/>
          <w:sz w:val="24"/>
          <w:szCs w:val="24"/>
          <w:u w:val="single"/>
        </w:rPr>
        <w:t xml:space="preserve">     </w:t>
      </w:r>
      <w:r>
        <w:rPr>
          <w:rFonts w:hint="eastAsia" w:ascii="宋体" w:hAnsi="宋体"/>
          <w:b w:val="0"/>
          <w:bCs/>
          <w:color w:val="auto"/>
          <w:sz w:val="24"/>
          <w:szCs w:val="24"/>
        </w:rPr>
        <w:t>人，营业收入为</w:t>
      </w:r>
      <w:r>
        <w:rPr>
          <w:rFonts w:hint="eastAsia" w:ascii="宋体" w:hAnsi="宋体"/>
          <w:b w:val="0"/>
          <w:bCs/>
          <w:color w:val="auto"/>
          <w:sz w:val="24"/>
          <w:szCs w:val="24"/>
          <w:u w:val="single"/>
        </w:rPr>
        <w:t xml:space="preserve">     </w:t>
      </w:r>
      <w:r>
        <w:rPr>
          <w:rFonts w:hint="eastAsia" w:ascii="宋体" w:hAnsi="宋体"/>
          <w:b w:val="0"/>
          <w:bCs/>
          <w:color w:val="auto"/>
          <w:sz w:val="24"/>
          <w:szCs w:val="24"/>
        </w:rPr>
        <w:t>万元，资产总额为</w:t>
      </w:r>
      <w:r>
        <w:rPr>
          <w:rFonts w:hint="eastAsia" w:ascii="宋体" w:hAnsi="宋体"/>
          <w:b w:val="0"/>
          <w:bCs/>
          <w:color w:val="auto"/>
          <w:sz w:val="24"/>
          <w:szCs w:val="24"/>
          <w:u w:val="single"/>
        </w:rPr>
        <w:t xml:space="preserve">     </w:t>
      </w:r>
      <w:r>
        <w:rPr>
          <w:rFonts w:hint="eastAsia" w:ascii="宋体" w:hAnsi="宋体"/>
          <w:b w:val="0"/>
          <w:bCs/>
          <w:color w:val="auto"/>
          <w:sz w:val="24"/>
          <w:szCs w:val="24"/>
        </w:rPr>
        <w:t>万元，属于</w:t>
      </w:r>
      <w:r>
        <w:rPr>
          <w:rFonts w:hint="eastAsia" w:ascii="宋体" w:hAnsi="宋体"/>
          <w:b w:val="0"/>
          <w:bCs/>
          <w:color w:val="auto"/>
          <w:sz w:val="24"/>
          <w:szCs w:val="24"/>
          <w:u w:val="single"/>
        </w:rPr>
        <w:t>（中型企业、小型企业、微型企业）</w:t>
      </w:r>
      <w:r>
        <w:rPr>
          <w:rFonts w:hint="eastAsia" w:ascii="宋体" w:hAnsi="宋体"/>
          <w:b w:val="0"/>
          <w:bCs/>
          <w:color w:val="auto"/>
          <w:sz w:val="24"/>
          <w:szCs w:val="24"/>
        </w:rPr>
        <w:t xml:space="preserve">； </w:t>
      </w:r>
    </w:p>
    <w:p w14:paraId="28905019">
      <w:pPr>
        <w:tabs>
          <w:tab w:val="left" w:pos="0"/>
          <w:tab w:val="left" w:pos="2309"/>
          <w:tab w:val="center" w:pos="4267"/>
        </w:tabs>
        <w:spacing w:line="360" w:lineRule="auto"/>
        <w:ind w:firstLine="480" w:firstLineChars="200"/>
        <w:rPr>
          <w:rFonts w:hint="eastAsia" w:ascii="宋体" w:hAnsi="宋体"/>
          <w:b w:val="0"/>
          <w:bCs/>
          <w:color w:val="auto"/>
          <w:sz w:val="24"/>
          <w:szCs w:val="24"/>
          <w:lang w:val="en-US" w:eastAsia="zh-CN"/>
        </w:rPr>
      </w:pPr>
      <w:r>
        <w:rPr>
          <w:rFonts w:hint="eastAsia" w:ascii="宋体" w:hAnsi="宋体"/>
          <w:b w:val="0"/>
          <w:bCs/>
          <w:color w:val="auto"/>
          <w:sz w:val="24"/>
          <w:szCs w:val="24"/>
          <w:lang w:val="en-US" w:eastAsia="zh-CN"/>
        </w:rPr>
        <w:t>......</w:t>
      </w:r>
    </w:p>
    <w:p w14:paraId="12AE7323">
      <w:pPr>
        <w:tabs>
          <w:tab w:val="left" w:pos="0"/>
          <w:tab w:val="left" w:pos="2309"/>
          <w:tab w:val="center" w:pos="4267"/>
        </w:tabs>
        <w:spacing w:line="360" w:lineRule="auto"/>
        <w:ind w:firstLine="480" w:firstLineChars="200"/>
        <w:rPr>
          <w:rFonts w:hint="eastAsia" w:ascii="宋体" w:hAnsi="宋体"/>
          <w:b w:val="0"/>
          <w:bCs/>
          <w:color w:val="auto"/>
          <w:sz w:val="24"/>
          <w:szCs w:val="24"/>
        </w:rPr>
      </w:pPr>
      <w:r>
        <w:rPr>
          <w:rFonts w:hint="eastAsia" w:ascii="宋体" w:hAnsi="宋体"/>
          <w:b w:val="0"/>
          <w:bCs/>
          <w:color w:val="auto"/>
          <w:sz w:val="24"/>
          <w:szCs w:val="24"/>
        </w:rPr>
        <w:t xml:space="preserve">以上企业，不属于大企业的分支机构，不存在控股股东为大企业的情形，也不存在与大企业的负责人为同一人的情形。 </w:t>
      </w:r>
    </w:p>
    <w:p w14:paraId="19075B54">
      <w:pPr>
        <w:tabs>
          <w:tab w:val="left" w:pos="0"/>
          <w:tab w:val="left" w:pos="2309"/>
          <w:tab w:val="center" w:pos="4267"/>
        </w:tabs>
        <w:spacing w:line="360" w:lineRule="auto"/>
        <w:ind w:firstLine="480" w:firstLineChars="200"/>
        <w:rPr>
          <w:rFonts w:hint="eastAsia" w:ascii="宋体" w:hAnsi="宋体"/>
          <w:b w:val="0"/>
          <w:bCs/>
          <w:color w:val="auto"/>
          <w:sz w:val="24"/>
          <w:szCs w:val="24"/>
        </w:rPr>
      </w:pPr>
      <w:r>
        <w:rPr>
          <w:rFonts w:hint="eastAsia" w:ascii="宋体" w:hAnsi="宋体"/>
          <w:b w:val="0"/>
          <w:bCs/>
          <w:color w:val="auto"/>
          <w:sz w:val="24"/>
          <w:szCs w:val="24"/>
        </w:rPr>
        <w:t xml:space="preserve">本企业对上述声明内容的真实性负责。如有虚假，将依法承担相应责任。 </w:t>
      </w:r>
    </w:p>
    <w:p w14:paraId="5F5A8FD7">
      <w:pPr>
        <w:tabs>
          <w:tab w:val="left" w:pos="0"/>
          <w:tab w:val="left" w:pos="2309"/>
          <w:tab w:val="center" w:pos="4267"/>
        </w:tabs>
        <w:spacing w:line="360" w:lineRule="auto"/>
        <w:rPr>
          <w:rFonts w:hint="eastAsia" w:ascii="宋体" w:hAnsi="宋体"/>
          <w:b w:val="0"/>
          <w:bCs/>
          <w:color w:val="auto"/>
          <w:sz w:val="24"/>
          <w:szCs w:val="24"/>
        </w:rPr>
      </w:pPr>
      <w:r>
        <w:rPr>
          <w:rFonts w:hint="eastAsia" w:ascii="宋体" w:hAnsi="宋体"/>
          <w:b w:val="0"/>
          <w:bCs/>
          <w:color w:val="auto"/>
          <w:sz w:val="24"/>
          <w:szCs w:val="24"/>
        </w:rPr>
        <w:t xml:space="preserve"> </w:t>
      </w:r>
    </w:p>
    <w:p w14:paraId="17EA7AF3">
      <w:pPr>
        <w:tabs>
          <w:tab w:val="left" w:pos="0"/>
          <w:tab w:val="left" w:pos="2309"/>
          <w:tab w:val="center" w:pos="4267"/>
        </w:tabs>
        <w:spacing w:line="360" w:lineRule="auto"/>
        <w:jc w:val="center"/>
        <w:rPr>
          <w:rFonts w:hint="eastAsia" w:ascii="宋体" w:hAnsi="宋体"/>
          <w:b w:val="0"/>
          <w:bCs/>
          <w:color w:val="auto"/>
          <w:sz w:val="24"/>
          <w:szCs w:val="24"/>
        </w:rPr>
      </w:pPr>
      <w:r>
        <w:rPr>
          <w:rFonts w:hint="eastAsia" w:ascii="宋体" w:hAnsi="宋体"/>
          <w:b w:val="0"/>
          <w:bCs/>
          <w:color w:val="auto"/>
          <w:sz w:val="24"/>
          <w:szCs w:val="24"/>
          <w:lang w:val="en-US" w:eastAsia="zh-CN"/>
        </w:rPr>
        <w:t xml:space="preserve">                                   </w:t>
      </w:r>
      <w:r>
        <w:rPr>
          <w:rFonts w:hint="eastAsia" w:ascii="宋体" w:hAnsi="宋体"/>
          <w:b w:val="0"/>
          <w:bCs/>
          <w:color w:val="auto"/>
          <w:sz w:val="24"/>
          <w:szCs w:val="24"/>
        </w:rPr>
        <w:t>企业名称（盖章）：</w:t>
      </w:r>
    </w:p>
    <w:p w14:paraId="4FF462CC">
      <w:pPr>
        <w:tabs>
          <w:tab w:val="left" w:pos="0"/>
          <w:tab w:val="left" w:pos="2309"/>
          <w:tab w:val="center" w:pos="4267"/>
        </w:tabs>
        <w:spacing w:line="360" w:lineRule="auto"/>
        <w:jc w:val="center"/>
        <w:rPr>
          <w:rFonts w:hint="eastAsia" w:ascii="宋体" w:hAnsi="宋体"/>
          <w:b w:val="0"/>
          <w:bCs/>
          <w:color w:val="auto"/>
          <w:sz w:val="24"/>
          <w:szCs w:val="24"/>
        </w:rPr>
      </w:pPr>
      <w:r>
        <w:rPr>
          <w:rFonts w:hint="eastAsia" w:ascii="宋体" w:hAnsi="宋体"/>
          <w:b w:val="0"/>
          <w:bCs/>
          <w:color w:val="auto"/>
          <w:sz w:val="24"/>
          <w:szCs w:val="24"/>
          <w:lang w:val="en-US" w:eastAsia="zh-CN"/>
        </w:rPr>
        <w:t xml:space="preserve">                                              </w:t>
      </w:r>
      <w:r>
        <w:rPr>
          <w:rFonts w:hint="eastAsia" w:ascii="宋体" w:hAnsi="宋体"/>
          <w:b w:val="0"/>
          <w:bCs/>
          <w:color w:val="auto"/>
          <w:sz w:val="24"/>
          <w:szCs w:val="24"/>
        </w:rPr>
        <w:t xml:space="preserve">日期： </w:t>
      </w:r>
    </w:p>
    <w:p w14:paraId="2D55B737">
      <w:pPr>
        <w:tabs>
          <w:tab w:val="left" w:pos="0"/>
          <w:tab w:val="left" w:pos="2309"/>
          <w:tab w:val="center" w:pos="4267"/>
        </w:tabs>
        <w:spacing w:line="360" w:lineRule="auto"/>
        <w:rPr>
          <w:rFonts w:hint="eastAsia" w:ascii="宋体" w:hAnsi="宋体"/>
          <w:b/>
          <w:color w:val="auto"/>
          <w:sz w:val="24"/>
          <w:szCs w:val="24"/>
        </w:rPr>
      </w:pPr>
      <w:r>
        <w:rPr>
          <w:rFonts w:hint="eastAsia" w:ascii="宋体" w:hAnsi="宋体"/>
          <w:b/>
          <w:color w:val="auto"/>
          <w:sz w:val="24"/>
          <w:szCs w:val="24"/>
        </w:rPr>
        <w:t xml:space="preserve">  </w:t>
      </w:r>
    </w:p>
    <w:p w14:paraId="3A6B3EAF">
      <w:pPr>
        <w:tabs>
          <w:tab w:val="left" w:pos="0"/>
          <w:tab w:val="left" w:pos="2309"/>
          <w:tab w:val="center" w:pos="4267"/>
        </w:tabs>
        <w:spacing w:line="360" w:lineRule="auto"/>
        <w:rPr>
          <w:rFonts w:hint="eastAsia" w:ascii="宋体" w:hAnsi="宋体"/>
          <w:b/>
          <w:color w:val="auto"/>
          <w:sz w:val="24"/>
          <w:szCs w:val="24"/>
        </w:rPr>
      </w:pPr>
    </w:p>
    <w:p w14:paraId="2B62E950"/>
    <w:p w14:paraId="59EC96B8">
      <w:pPr>
        <w:adjustRightInd w:val="0"/>
        <w:snapToGrid w:val="0"/>
        <w:spacing w:line="520" w:lineRule="atLeast"/>
        <w:outlineLvl w:val="9"/>
        <w:rPr>
          <w:color w:val="auto"/>
          <w:sz w:val="24"/>
          <w:highlight w:val="none"/>
        </w:rPr>
      </w:pPr>
    </w:p>
    <w:p w14:paraId="0C023B29">
      <w:pPr>
        <w:pStyle w:val="11"/>
        <w:adjustRightInd w:val="0"/>
        <w:snapToGrid w:val="0"/>
        <w:rPr>
          <w:rFonts w:ascii="宋体" w:hAnsi="宋体" w:eastAsia="宋体"/>
          <w:snapToGrid w:val="0"/>
          <w:color w:val="auto"/>
          <w:kern w:val="0"/>
          <w:sz w:val="24"/>
          <w:szCs w:val="24"/>
        </w:rPr>
      </w:pPr>
      <w:r>
        <w:rPr>
          <w:rFonts w:eastAsia="宋体"/>
          <w:color w:val="auto"/>
          <w:sz w:val="24"/>
          <w:szCs w:val="24"/>
          <w:highlight w:val="none"/>
        </w:rPr>
        <w:t>注：从业人员、营业收入、资产总额填报上一年度数据，无上一年度数据的新成立企业可不填报</w:t>
      </w:r>
      <w:r>
        <w:rPr>
          <w:rFonts w:ascii="宋体" w:hAnsi="宋体" w:eastAsia="宋体" w:cs="宋体"/>
          <w:color w:val="auto"/>
          <w:sz w:val="24"/>
          <w:szCs w:val="24"/>
        </w:rPr>
        <w:t>。</w:t>
      </w:r>
    </w:p>
    <w:p w14:paraId="32678B73">
      <w:pPr>
        <w:spacing w:line="440" w:lineRule="exact"/>
        <w:jc w:val="center"/>
        <w:rPr>
          <w:rFonts w:ascii="宋体" w:hAnsi="宋体" w:cs="宋体"/>
          <w:b/>
          <w:bCs/>
          <w:color w:val="auto"/>
          <w:sz w:val="24"/>
          <w:lang w:val="zh-CN"/>
        </w:rPr>
      </w:pPr>
    </w:p>
    <w:p w14:paraId="0811DC7F">
      <w:pPr>
        <w:rPr>
          <w:b/>
          <w:bCs/>
          <w:color w:val="auto"/>
        </w:rPr>
      </w:pPr>
      <w:r>
        <w:rPr>
          <w:rFonts w:hint="eastAsia" w:ascii="宋体" w:hAnsi="宋体" w:cs="宋体"/>
          <w:b/>
          <w:bCs/>
          <w:color w:val="auto"/>
          <w:sz w:val="24"/>
        </w:rPr>
        <w:t>注：如</w:t>
      </w:r>
      <w:r>
        <w:rPr>
          <w:rFonts w:hint="eastAsia" w:ascii="宋体" w:hAnsi="宋体" w:cs="宋体"/>
          <w:b/>
          <w:bCs/>
          <w:color w:val="auto"/>
          <w:sz w:val="24"/>
          <w:lang w:val="en-US" w:eastAsia="zh-CN"/>
        </w:rPr>
        <w:t>供货</w:t>
      </w:r>
      <w:r>
        <w:rPr>
          <w:rFonts w:hint="eastAsia" w:ascii="宋体" w:hAnsi="宋体" w:cs="宋体"/>
          <w:b/>
          <w:bCs/>
          <w:color w:val="auto"/>
          <w:sz w:val="24"/>
        </w:rPr>
        <w:t>商虚假承诺本声明函，中标的</w:t>
      </w:r>
      <w:r>
        <w:rPr>
          <w:rFonts w:hint="eastAsia" w:ascii="宋体" w:hAnsi="宋体" w:cs="宋体"/>
          <w:b/>
          <w:bCs/>
          <w:color w:val="auto"/>
          <w:sz w:val="24"/>
          <w:lang w:val="en-US" w:eastAsia="zh-CN"/>
        </w:rPr>
        <w:t>供货</w:t>
      </w:r>
      <w:r>
        <w:rPr>
          <w:rFonts w:hint="eastAsia" w:ascii="宋体" w:hAnsi="宋体" w:cs="宋体"/>
          <w:b/>
          <w:bCs/>
          <w:color w:val="auto"/>
          <w:sz w:val="24"/>
        </w:rPr>
        <w:t>商采购人有权拒绝与其签署合同，并追究其法律责任，未中标服务商视为其虚假响应，并将此虚假响应情况报送主管部门处理。</w:t>
      </w:r>
    </w:p>
    <w:p w14:paraId="152E2E3D">
      <w:pPr>
        <w:pStyle w:val="23"/>
        <w:ind w:firstLine="0" w:firstLineChars="0"/>
        <w:rPr>
          <w:rFonts w:ascii="宋体" w:hAnsi="宋体" w:eastAsia="宋体" w:cs="宋体"/>
          <w:b/>
          <w:bCs/>
          <w:color w:val="auto"/>
          <w:kern w:val="0"/>
          <w:sz w:val="24"/>
          <w:szCs w:val="24"/>
        </w:rPr>
      </w:pPr>
    </w:p>
    <w:p w14:paraId="46900981">
      <w:pPr>
        <w:bidi w:val="0"/>
        <w:rPr>
          <w:rFonts w:hint="eastAsia"/>
          <w:color w:val="auto"/>
        </w:rPr>
      </w:pPr>
    </w:p>
    <w:p w14:paraId="2EC5E984">
      <w:pPr>
        <w:autoSpaceDE w:val="0"/>
        <w:autoSpaceDN w:val="0"/>
        <w:adjustRightInd w:val="0"/>
        <w:jc w:val="left"/>
        <w:outlineLvl w:val="1"/>
        <w:rPr>
          <w:rFonts w:hint="eastAsia" w:ascii="宋体" w:hAnsi="宋体"/>
          <w:b/>
          <w:color w:val="auto"/>
          <w:sz w:val="24"/>
          <w:szCs w:val="24"/>
        </w:rPr>
        <w:sectPr>
          <w:pgSz w:w="11906" w:h="16838"/>
          <w:pgMar w:top="1440" w:right="1417" w:bottom="1440" w:left="1417" w:header="851" w:footer="737" w:gutter="0"/>
          <w:pgBorders>
            <w:top w:val="none" w:sz="0" w:space="0"/>
            <w:left w:val="none" w:sz="0" w:space="0"/>
            <w:bottom w:val="none" w:sz="0" w:space="0"/>
            <w:right w:val="none" w:sz="0" w:space="0"/>
          </w:pgBorders>
          <w:pgNumType w:fmt="decimal"/>
          <w:cols w:space="720" w:num="1"/>
          <w:titlePg/>
          <w:docGrid w:linePitch="490" w:charSpace="0"/>
        </w:sectPr>
      </w:pPr>
    </w:p>
    <w:p w14:paraId="33DD909E">
      <w:pPr>
        <w:autoSpaceDE w:val="0"/>
        <w:autoSpaceDN w:val="0"/>
        <w:adjustRightInd w:val="0"/>
        <w:jc w:val="left"/>
        <w:outlineLvl w:val="1"/>
        <w:rPr>
          <w:rFonts w:hint="eastAsia" w:ascii="宋体" w:hAnsi="宋体" w:eastAsia="宋体"/>
          <w:b/>
          <w:color w:val="auto"/>
          <w:sz w:val="24"/>
          <w:szCs w:val="24"/>
          <w:lang w:eastAsia="zh-CN"/>
        </w:rPr>
      </w:pPr>
      <w:r>
        <w:rPr>
          <w:rFonts w:hint="eastAsia" w:ascii="宋体" w:hAnsi="宋体"/>
          <w:b/>
          <w:color w:val="auto"/>
          <w:sz w:val="24"/>
          <w:szCs w:val="24"/>
        </w:rPr>
        <w:t xml:space="preserve"> </w:t>
      </w:r>
      <w:bookmarkEnd w:id="148"/>
      <w:bookmarkEnd w:id="149"/>
      <w:r>
        <w:rPr>
          <w:rFonts w:hint="eastAsia" w:ascii="宋体" w:hAnsi="宋体"/>
          <w:b/>
          <w:color w:val="auto"/>
          <w:sz w:val="24"/>
          <w:szCs w:val="24"/>
        </w:rPr>
        <w:t>监狱企业</w:t>
      </w:r>
      <w:r>
        <w:rPr>
          <w:rFonts w:hint="eastAsia" w:ascii="宋体" w:hAnsi="宋体"/>
          <w:b/>
          <w:color w:val="auto"/>
          <w:sz w:val="24"/>
          <w:szCs w:val="24"/>
          <w:lang w:eastAsia="zh-CN"/>
        </w:rPr>
        <w:t>、</w:t>
      </w:r>
      <w:r>
        <w:rPr>
          <w:rFonts w:hint="eastAsia" w:ascii="宋体" w:hAnsi="宋体"/>
          <w:b/>
          <w:color w:val="auto"/>
          <w:sz w:val="24"/>
          <w:szCs w:val="24"/>
        </w:rPr>
        <w:t>残疾人福利性单位</w:t>
      </w:r>
    </w:p>
    <w:p w14:paraId="620C0BA1">
      <w:pPr>
        <w:autoSpaceDE w:val="0"/>
        <w:autoSpaceDN w:val="0"/>
        <w:adjustRightInd w:val="0"/>
        <w:jc w:val="left"/>
        <w:outlineLvl w:val="9"/>
        <w:rPr>
          <w:rFonts w:hint="eastAsia" w:ascii="宋体" w:hAnsi="宋体"/>
          <w:b/>
          <w:color w:val="auto"/>
          <w:sz w:val="24"/>
          <w:szCs w:val="24"/>
        </w:rPr>
      </w:pPr>
    </w:p>
    <w:p w14:paraId="4C695B69">
      <w:pPr>
        <w:numPr>
          <w:ilvl w:val="0"/>
          <w:numId w:val="18"/>
        </w:numPr>
        <w:autoSpaceDE w:val="0"/>
        <w:autoSpaceDN w:val="0"/>
        <w:adjustRightInd w:val="0"/>
        <w:spacing w:line="360" w:lineRule="auto"/>
        <w:jc w:val="left"/>
        <w:outlineLvl w:val="9"/>
        <w:rPr>
          <w:rFonts w:ascii="宋体" w:hAnsi="宋体" w:cs="宋体"/>
          <w:color w:val="auto"/>
          <w:spacing w:val="6"/>
          <w:kern w:val="0"/>
          <w:sz w:val="24"/>
          <w:szCs w:val="24"/>
        </w:rPr>
      </w:pPr>
      <w:r>
        <w:rPr>
          <w:rFonts w:hint="eastAsia" w:ascii="宋体" w:hAnsi="宋体" w:cs="宋体"/>
          <w:color w:val="auto"/>
          <w:spacing w:val="6"/>
          <w:kern w:val="0"/>
          <w:sz w:val="24"/>
          <w:szCs w:val="24"/>
        </w:rPr>
        <w:t>监狱企业参加政府采购活动时，应当提供由省级以上监狱管理局、戒毒管理局（含新疆生产建设兵团）出具的属于监狱企业的证明文件。（如有）</w:t>
      </w:r>
    </w:p>
    <w:p w14:paraId="3C839D87">
      <w:pPr>
        <w:autoSpaceDE w:val="0"/>
        <w:autoSpaceDN w:val="0"/>
        <w:adjustRightInd w:val="0"/>
        <w:spacing w:line="360" w:lineRule="auto"/>
        <w:jc w:val="left"/>
        <w:outlineLvl w:val="9"/>
        <w:rPr>
          <w:rFonts w:hint="eastAsia" w:ascii="宋体" w:hAnsi="宋体" w:cs="宋体"/>
          <w:color w:val="auto"/>
          <w:spacing w:val="6"/>
          <w:kern w:val="0"/>
          <w:sz w:val="24"/>
          <w:szCs w:val="24"/>
        </w:rPr>
      </w:pPr>
      <w:r>
        <w:rPr>
          <w:rFonts w:hint="eastAsia" w:ascii="宋体" w:hAnsi="宋体" w:cs="宋体"/>
          <w:color w:val="auto"/>
          <w:spacing w:val="6"/>
          <w:kern w:val="0"/>
          <w:sz w:val="24"/>
          <w:szCs w:val="24"/>
        </w:rPr>
        <w:t>2</w:t>
      </w:r>
      <w:r>
        <w:rPr>
          <w:rFonts w:ascii="宋体" w:hAnsi="宋体" w:cs="宋体"/>
          <w:color w:val="auto"/>
          <w:spacing w:val="6"/>
          <w:kern w:val="0"/>
          <w:sz w:val="24"/>
          <w:szCs w:val="24"/>
        </w:rPr>
        <w:t>.</w:t>
      </w:r>
      <w:r>
        <w:rPr>
          <w:rFonts w:hint="eastAsia" w:ascii="宋体" w:hAnsi="宋体" w:cs="宋体"/>
          <w:color w:val="auto"/>
          <w:spacing w:val="6"/>
          <w:kern w:val="0"/>
          <w:sz w:val="24"/>
          <w:szCs w:val="24"/>
        </w:rPr>
        <w:t xml:space="preserve"> 符合条件的残疾人福利性单位在参加政府采购活动时，应当提供本通知规定的《残疾人福利性单位声明函》（如有）</w:t>
      </w:r>
    </w:p>
    <w:p w14:paraId="0E0CE631">
      <w:pPr>
        <w:autoSpaceDE w:val="0"/>
        <w:autoSpaceDN w:val="0"/>
        <w:adjustRightInd w:val="0"/>
        <w:outlineLvl w:val="9"/>
        <w:rPr>
          <w:rFonts w:hint="eastAsia" w:ascii="宋体" w:hAnsi="宋体"/>
          <w:b/>
          <w:color w:val="auto"/>
          <w:sz w:val="24"/>
          <w:szCs w:val="24"/>
        </w:rPr>
      </w:pPr>
    </w:p>
    <w:p w14:paraId="325AC06F">
      <w:pPr>
        <w:ind w:right="-12"/>
        <w:jc w:val="center"/>
        <w:rPr>
          <w:rFonts w:ascii="宋体" w:hAnsi="宋体" w:cs="宋体"/>
          <w:b/>
          <w:color w:val="auto"/>
          <w:sz w:val="28"/>
          <w:szCs w:val="28"/>
        </w:rPr>
      </w:pPr>
      <w:r>
        <w:rPr>
          <w:rFonts w:hint="eastAsia" w:ascii="宋体" w:hAnsi="宋体" w:cs="宋体"/>
          <w:b/>
          <w:color w:val="auto"/>
          <w:sz w:val="28"/>
          <w:szCs w:val="28"/>
        </w:rPr>
        <w:t>残疾人福利性单位声明函</w:t>
      </w:r>
    </w:p>
    <w:p w14:paraId="5C1552AA">
      <w:pPr>
        <w:autoSpaceDE w:val="0"/>
        <w:autoSpaceDN w:val="0"/>
        <w:adjustRightInd w:val="0"/>
        <w:spacing w:before="120" w:beforeLines="50" w:after="120" w:afterLines="50"/>
        <w:jc w:val="center"/>
        <w:rPr>
          <w:rFonts w:ascii="宋体" w:hAnsi="宋体"/>
          <w:snapToGrid w:val="0"/>
          <w:color w:val="auto"/>
          <w:kern w:val="0"/>
          <w:sz w:val="24"/>
        </w:rPr>
      </w:pPr>
      <w:r>
        <w:rPr>
          <w:rFonts w:hint="eastAsia" w:ascii="宋体" w:hAnsi="宋体"/>
          <w:snapToGrid w:val="0"/>
          <w:color w:val="auto"/>
          <w:kern w:val="0"/>
          <w:sz w:val="24"/>
        </w:rPr>
        <w:t>（如有）</w:t>
      </w:r>
    </w:p>
    <w:p w14:paraId="5F2E95EC">
      <w:pPr>
        <w:autoSpaceDE w:val="0"/>
        <w:autoSpaceDN w:val="0"/>
        <w:adjustRightInd w:val="0"/>
        <w:spacing w:before="120" w:beforeLines="50" w:after="120" w:afterLines="50" w:line="360" w:lineRule="auto"/>
        <w:ind w:firstLine="480" w:firstLineChars="200"/>
        <w:rPr>
          <w:rFonts w:ascii="宋体" w:hAnsi="宋体"/>
          <w:snapToGrid w:val="0"/>
          <w:color w:val="auto"/>
          <w:kern w:val="0"/>
          <w:sz w:val="24"/>
        </w:rPr>
      </w:pPr>
      <w:r>
        <w:rPr>
          <w:rFonts w:hint="eastAsia" w:ascii="宋体" w:hAnsi="宋体"/>
          <w:snapToGrid w:val="0"/>
          <w:color w:val="auto"/>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5CC3A244">
      <w:pPr>
        <w:autoSpaceDE w:val="0"/>
        <w:autoSpaceDN w:val="0"/>
        <w:adjustRightInd w:val="0"/>
        <w:spacing w:before="120" w:beforeLines="50" w:after="120" w:afterLines="50" w:line="360" w:lineRule="auto"/>
        <w:ind w:firstLine="480" w:firstLineChars="200"/>
        <w:rPr>
          <w:rFonts w:ascii="宋体" w:hAnsi="宋体"/>
          <w:snapToGrid w:val="0"/>
          <w:color w:val="auto"/>
          <w:kern w:val="0"/>
          <w:sz w:val="24"/>
        </w:rPr>
      </w:pPr>
      <w:r>
        <w:rPr>
          <w:rFonts w:hint="eastAsia" w:ascii="宋体" w:hAnsi="宋体"/>
          <w:snapToGrid w:val="0"/>
          <w:color w:val="auto"/>
          <w:kern w:val="0"/>
          <w:sz w:val="24"/>
        </w:rPr>
        <w:t>本单位对上述声明的真实性负责。如有虚假，将依法承担相应责任。</w:t>
      </w:r>
    </w:p>
    <w:p w14:paraId="08094DE3">
      <w:pPr>
        <w:adjustRightInd w:val="0"/>
        <w:snapToGrid w:val="0"/>
        <w:spacing w:line="360" w:lineRule="auto"/>
        <w:ind w:firstLine="480" w:firstLineChars="200"/>
        <w:rPr>
          <w:rFonts w:ascii="宋体" w:hAnsi="宋体"/>
          <w:snapToGrid w:val="0"/>
          <w:color w:val="auto"/>
          <w:kern w:val="0"/>
          <w:sz w:val="24"/>
        </w:rPr>
      </w:pPr>
    </w:p>
    <w:p w14:paraId="3026B6F3">
      <w:pPr>
        <w:adjustRightInd w:val="0"/>
        <w:snapToGrid w:val="0"/>
        <w:ind w:firstLine="480" w:firstLineChars="200"/>
        <w:rPr>
          <w:rFonts w:ascii="宋体" w:hAnsi="宋体"/>
          <w:snapToGrid w:val="0"/>
          <w:color w:val="auto"/>
          <w:kern w:val="0"/>
          <w:sz w:val="24"/>
        </w:rPr>
      </w:pPr>
    </w:p>
    <w:p w14:paraId="03A3EEA7">
      <w:pPr>
        <w:adjustRightInd w:val="0"/>
        <w:snapToGrid w:val="0"/>
        <w:ind w:firstLine="480" w:firstLineChars="200"/>
        <w:rPr>
          <w:rFonts w:ascii="宋体" w:hAnsi="宋体"/>
          <w:snapToGrid w:val="0"/>
          <w:color w:val="auto"/>
          <w:kern w:val="0"/>
          <w:sz w:val="24"/>
        </w:rPr>
      </w:pPr>
      <w:r>
        <w:rPr>
          <w:rFonts w:hint="eastAsia" w:ascii="宋体" w:hAnsi="宋体"/>
          <w:snapToGrid w:val="0"/>
          <w:color w:val="auto"/>
          <w:kern w:val="0"/>
          <w:sz w:val="24"/>
        </w:rPr>
        <w:t xml:space="preserve">                                         </w:t>
      </w:r>
    </w:p>
    <w:p w14:paraId="1E6523F4">
      <w:pPr>
        <w:adjustRightInd w:val="0"/>
        <w:snapToGrid w:val="0"/>
        <w:ind w:firstLine="480" w:firstLineChars="200"/>
        <w:rPr>
          <w:rFonts w:ascii="宋体" w:hAnsi="宋体" w:cs="宋体"/>
          <w:color w:val="auto"/>
          <w:sz w:val="24"/>
        </w:rPr>
      </w:pPr>
      <w:r>
        <w:rPr>
          <w:rFonts w:hint="eastAsia" w:ascii="宋体" w:hAnsi="宋体" w:cs="宋体"/>
          <w:color w:val="auto"/>
          <w:sz w:val="24"/>
        </w:rPr>
        <w:t xml:space="preserve">                                </w:t>
      </w:r>
    </w:p>
    <w:p w14:paraId="5BD53892">
      <w:pPr>
        <w:adjustRightInd w:val="0"/>
        <w:snapToGrid w:val="0"/>
        <w:spacing w:line="360" w:lineRule="auto"/>
        <w:ind w:firstLine="480" w:firstLineChars="200"/>
        <w:rPr>
          <w:rFonts w:ascii="宋体"/>
          <w:color w:val="auto"/>
          <w:sz w:val="24"/>
          <w:u w:val="single"/>
        </w:rPr>
      </w:pPr>
      <w:r>
        <w:rPr>
          <w:rFonts w:hint="eastAsia" w:ascii="宋体"/>
          <w:color w:val="auto"/>
          <w:sz w:val="24"/>
          <w:lang w:eastAsia="zh-CN"/>
        </w:rPr>
        <w:t>投标人</w:t>
      </w:r>
      <w:r>
        <w:rPr>
          <w:rFonts w:hint="eastAsia" w:ascii="宋体"/>
          <w:color w:val="auto"/>
          <w:sz w:val="24"/>
        </w:rPr>
        <w:t>名称（盖章）：</w:t>
      </w:r>
      <w:r>
        <w:rPr>
          <w:rFonts w:hint="eastAsia" w:ascii="宋体"/>
          <w:color w:val="auto"/>
          <w:sz w:val="24"/>
          <w:u w:val="single"/>
        </w:rPr>
        <w:t xml:space="preserve">                                    </w:t>
      </w:r>
    </w:p>
    <w:p w14:paraId="222C9E75">
      <w:pPr>
        <w:adjustRightInd w:val="0"/>
        <w:snapToGrid w:val="0"/>
        <w:spacing w:line="360" w:lineRule="auto"/>
        <w:ind w:firstLine="480"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240F6F0D">
      <w:pPr>
        <w:adjustRightInd w:val="0"/>
        <w:snapToGrid w:val="0"/>
        <w:spacing w:line="360" w:lineRule="auto"/>
        <w:ind w:firstLine="480" w:firstLineChars="200"/>
        <w:rPr>
          <w:rFonts w:ascii="宋体" w:hAnsi="宋体"/>
          <w:snapToGrid w:val="0"/>
          <w:color w:val="auto"/>
          <w:kern w:val="0"/>
          <w:sz w:val="24"/>
        </w:rPr>
      </w:pPr>
      <w:r>
        <w:rPr>
          <w:rFonts w:hint="eastAsia" w:ascii="宋体" w:hAnsi="宋体"/>
          <w:snapToGrid w:val="0"/>
          <w:color w:val="auto"/>
          <w:kern w:val="0"/>
          <w:sz w:val="24"/>
        </w:rPr>
        <w:t>或授权代表（签字）</w:t>
      </w:r>
      <w:r>
        <w:rPr>
          <w:rFonts w:hint="eastAsia" w:ascii="宋体"/>
          <w:color w:val="auto"/>
          <w:sz w:val="24"/>
        </w:rPr>
        <w:t>：</w:t>
      </w:r>
      <w:r>
        <w:rPr>
          <w:rFonts w:hint="eastAsia" w:ascii="宋体"/>
          <w:color w:val="auto"/>
          <w:sz w:val="24"/>
          <w:u w:val="single"/>
        </w:rPr>
        <w:t xml:space="preserve">                                </w:t>
      </w:r>
    </w:p>
    <w:p w14:paraId="3F1AD1E5">
      <w:pPr>
        <w:tabs>
          <w:tab w:val="left" w:pos="1573"/>
        </w:tabs>
        <w:rPr>
          <w:rFonts w:ascii="宋体" w:hAnsi="宋体"/>
          <w:color w:val="auto"/>
          <w:sz w:val="24"/>
        </w:rPr>
      </w:pPr>
    </w:p>
    <w:p w14:paraId="6EE25FEA">
      <w:pPr>
        <w:pStyle w:val="11"/>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0D1DFDC3">
      <w:pPr>
        <w:ind w:firstLine="480" w:firstLineChars="200"/>
        <w:rPr>
          <w:rFonts w:hint="eastAsia" w:ascii="宋体" w:hAnsi="宋体"/>
          <w:b/>
          <w:color w:val="auto"/>
          <w:szCs w:val="21"/>
        </w:rPr>
        <w:sectPr>
          <w:footerReference r:id="rId17" w:type="default"/>
          <w:pgSz w:w="11910" w:h="16840"/>
          <w:pgMar w:top="1440" w:right="1417" w:bottom="1440" w:left="1417" w:header="0" w:footer="1329" w:gutter="0"/>
          <w:pgBorders>
            <w:top w:val="none" w:sz="0" w:space="0"/>
            <w:left w:val="none" w:sz="0" w:space="0"/>
            <w:bottom w:val="none" w:sz="0" w:space="0"/>
            <w:right w:val="none" w:sz="0" w:space="0"/>
          </w:pgBorders>
          <w:pgNumType w:fmt="decimal"/>
          <w:cols w:space="720" w:num="1"/>
        </w:sect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2CF1872A">
      <w:pPr>
        <w:rPr>
          <w:rFonts w:ascii="宋体" w:hAnsi="宋体"/>
          <w:b/>
          <w:color w:val="auto"/>
          <w:szCs w:val="21"/>
        </w:rPr>
      </w:pPr>
      <w:r>
        <w:rPr>
          <w:rFonts w:hint="eastAsia" w:ascii="宋体" w:hAnsi="宋体"/>
          <w:b/>
          <w:color w:val="auto"/>
          <w:szCs w:val="21"/>
        </w:rPr>
        <w:t>附件：</w:t>
      </w:r>
    </w:p>
    <w:p w14:paraId="4C63C5F1">
      <w:pPr>
        <w:keepNext w:val="0"/>
        <w:keepLines w:val="0"/>
        <w:widowControl/>
        <w:shd w:val="clear" w:color="auto" w:fill="FFFFFF"/>
        <w:adjustRightInd w:val="0"/>
        <w:snapToGrid w:val="0"/>
        <w:spacing w:before="0" w:after="0" w:line="360" w:lineRule="auto"/>
        <w:jc w:val="center"/>
        <w:outlineLvl w:val="9"/>
        <w:rPr>
          <w:rFonts w:ascii="宋体" w:hAnsi="宋体" w:eastAsia="宋体" w:cs="宋体"/>
          <w:color w:val="auto"/>
          <w:spacing w:val="7"/>
          <w:sz w:val="21"/>
          <w:szCs w:val="21"/>
        </w:rPr>
      </w:pPr>
      <w:bookmarkStart w:id="150" w:name="_Toc63327628"/>
      <w:r>
        <w:rPr>
          <w:rStyle w:val="27"/>
          <w:rFonts w:hint="eastAsia" w:ascii="宋体" w:hAnsi="宋体" w:cs="宋体"/>
          <w:b w:val="0"/>
          <w:bCs w:val="0"/>
          <w:color w:val="auto"/>
          <w:spacing w:val="7"/>
          <w:sz w:val="21"/>
          <w:szCs w:val="21"/>
          <w:shd w:val="clear" w:color="auto" w:fill="FFFFFF"/>
        </w:rPr>
        <w:t>关于印发《政府采购促进中小企业发展管理办法》的通知</w:t>
      </w:r>
      <w:bookmarkEnd w:id="150"/>
    </w:p>
    <w:p w14:paraId="3984E4CD">
      <w:pPr>
        <w:pStyle w:val="20"/>
        <w:shd w:val="clear" w:color="auto" w:fill="FFFFFF"/>
        <w:adjustRightInd w:val="0"/>
        <w:snapToGrid w:val="0"/>
        <w:spacing w:before="0" w:beforeAutospacing="0" w:after="0" w:afterAutospacing="0" w:line="360" w:lineRule="auto"/>
        <w:jc w:val="center"/>
        <w:rPr>
          <w:rStyle w:val="27"/>
          <w:rFonts w:ascii="宋体" w:hAnsi="宋体" w:cs="宋体"/>
          <w:color w:val="auto"/>
          <w:spacing w:val="7"/>
          <w:sz w:val="21"/>
          <w:szCs w:val="21"/>
          <w:shd w:val="clear" w:color="auto" w:fill="FFFFFF"/>
        </w:rPr>
      </w:pPr>
      <w:r>
        <w:rPr>
          <w:rStyle w:val="27"/>
          <w:rFonts w:hint="eastAsia" w:ascii="宋体" w:hAnsi="宋体" w:cs="宋体"/>
          <w:color w:val="auto"/>
          <w:spacing w:val="7"/>
          <w:sz w:val="21"/>
          <w:szCs w:val="21"/>
          <w:shd w:val="clear" w:color="auto" w:fill="FFFFFF"/>
        </w:rPr>
        <w:t>财库[2020]46号</w:t>
      </w:r>
    </w:p>
    <w:p w14:paraId="152B38BB">
      <w:pPr>
        <w:pStyle w:val="20"/>
        <w:shd w:val="clear" w:color="auto" w:fill="FFFFFF"/>
        <w:adjustRightInd w:val="0"/>
        <w:snapToGrid w:val="0"/>
        <w:spacing w:before="0" w:beforeAutospacing="0" w:after="0" w:afterAutospacing="0" w:line="276" w:lineRule="auto"/>
        <w:jc w:val="both"/>
        <w:rPr>
          <w:rFonts w:cs="宋体"/>
          <w:color w:val="auto"/>
          <w:spacing w:val="7"/>
          <w:sz w:val="21"/>
          <w:szCs w:val="21"/>
        </w:rPr>
      </w:pPr>
      <w:r>
        <w:rPr>
          <w:rFonts w:hint="eastAsia" w:cs="宋体"/>
          <w:color w:val="auto"/>
          <w:spacing w:val="7"/>
          <w:sz w:val="21"/>
          <w:szCs w:val="21"/>
          <w:shd w:val="clear" w:color="auto" w:fill="FFFFFF"/>
        </w:rPr>
        <w:t>各中央预算单位办公厅（室），各省、自治区、直辖市、计划单列市财政厅（局）、工业和信息化主管部门，新疆生产建设兵团财政局、工业和信息化主管部门：</w:t>
      </w:r>
    </w:p>
    <w:p w14:paraId="6A46F3FC">
      <w:pPr>
        <w:pStyle w:val="20"/>
        <w:shd w:val="clear" w:color="auto" w:fill="FFFFFF"/>
        <w:adjustRightInd w:val="0"/>
        <w:snapToGrid w:val="0"/>
        <w:spacing w:before="0" w:beforeAutospacing="0" w:after="0" w:afterAutospacing="0" w:line="276" w:lineRule="auto"/>
        <w:jc w:val="both"/>
        <w:rPr>
          <w:rFonts w:cs="宋体"/>
          <w:color w:val="auto"/>
          <w:spacing w:val="7"/>
          <w:sz w:val="21"/>
          <w:szCs w:val="21"/>
        </w:rPr>
      </w:pPr>
      <w:r>
        <w:rPr>
          <w:rFonts w:hint="eastAsia" w:cs="宋体"/>
          <w:color w:val="auto"/>
          <w:spacing w:val="7"/>
          <w:sz w:val="21"/>
          <w:szCs w:val="21"/>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42E96A82">
      <w:pPr>
        <w:pStyle w:val="20"/>
        <w:shd w:val="clear" w:color="auto" w:fill="FFFFFF"/>
        <w:adjustRightInd w:val="0"/>
        <w:snapToGrid w:val="0"/>
        <w:spacing w:before="0" w:beforeAutospacing="0" w:after="0" w:afterAutospacing="0" w:line="276" w:lineRule="auto"/>
        <w:jc w:val="both"/>
        <w:rPr>
          <w:rFonts w:cs="宋体"/>
          <w:color w:val="auto"/>
          <w:spacing w:val="7"/>
          <w:sz w:val="21"/>
          <w:szCs w:val="21"/>
        </w:rPr>
      </w:pPr>
      <w:r>
        <w:rPr>
          <w:rFonts w:hint="eastAsia" w:cs="宋体"/>
          <w:color w:val="auto"/>
          <w:spacing w:val="7"/>
          <w:sz w:val="21"/>
          <w:szCs w:val="21"/>
          <w:shd w:val="clear" w:color="auto" w:fill="FFFFFF"/>
        </w:rPr>
        <w:t>附件：政府采购促进中小企业发展管理办法</w:t>
      </w:r>
    </w:p>
    <w:p w14:paraId="19D0F79C">
      <w:pPr>
        <w:pStyle w:val="20"/>
        <w:shd w:val="clear" w:color="auto" w:fill="FFFFFF"/>
        <w:adjustRightInd w:val="0"/>
        <w:snapToGrid w:val="0"/>
        <w:spacing w:before="0" w:beforeAutospacing="0" w:after="0" w:afterAutospacing="0" w:line="360" w:lineRule="auto"/>
        <w:jc w:val="right"/>
        <w:rPr>
          <w:rFonts w:cs="宋体"/>
          <w:color w:val="auto"/>
          <w:spacing w:val="7"/>
          <w:sz w:val="21"/>
          <w:szCs w:val="21"/>
        </w:rPr>
      </w:pPr>
      <w:r>
        <w:rPr>
          <w:rFonts w:hint="eastAsia" w:cs="宋体"/>
          <w:color w:val="auto"/>
          <w:spacing w:val="7"/>
          <w:sz w:val="21"/>
          <w:szCs w:val="21"/>
          <w:shd w:val="clear" w:color="auto" w:fill="FFFFFF"/>
        </w:rPr>
        <w:t> 财  政  部</w:t>
      </w:r>
    </w:p>
    <w:p w14:paraId="7C83859E">
      <w:pPr>
        <w:pStyle w:val="20"/>
        <w:shd w:val="clear" w:color="auto" w:fill="FFFFFF"/>
        <w:adjustRightInd w:val="0"/>
        <w:snapToGrid w:val="0"/>
        <w:spacing w:before="0" w:beforeAutospacing="0" w:after="0" w:afterAutospacing="0" w:line="360" w:lineRule="auto"/>
        <w:jc w:val="right"/>
        <w:rPr>
          <w:rFonts w:cs="宋体"/>
          <w:color w:val="auto"/>
          <w:spacing w:val="7"/>
          <w:sz w:val="21"/>
          <w:szCs w:val="21"/>
        </w:rPr>
      </w:pPr>
      <w:r>
        <w:rPr>
          <w:rFonts w:hint="eastAsia" w:cs="宋体"/>
          <w:color w:val="auto"/>
          <w:spacing w:val="7"/>
          <w:sz w:val="21"/>
          <w:szCs w:val="21"/>
          <w:shd w:val="clear" w:color="auto" w:fill="FFFFFF"/>
        </w:rPr>
        <w:t>工业和信息化部</w:t>
      </w:r>
    </w:p>
    <w:p w14:paraId="7FBC36C8">
      <w:pPr>
        <w:pStyle w:val="20"/>
        <w:shd w:val="clear" w:color="auto" w:fill="FFFFFF"/>
        <w:adjustRightInd w:val="0"/>
        <w:snapToGrid w:val="0"/>
        <w:spacing w:before="0" w:beforeAutospacing="0" w:after="0" w:afterAutospacing="0" w:line="360" w:lineRule="auto"/>
        <w:jc w:val="right"/>
        <w:rPr>
          <w:rFonts w:cs="宋体"/>
          <w:color w:val="auto"/>
          <w:spacing w:val="7"/>
          <w:sz w:val="21"/>
          <w:szCs w:val="21"/>
        </w:rPr>
      </w:pPr>
      <w:r>
        <w:rPr>
          <w:rFonts w:hint="eastAsia" w:cs="宋体"/>
          <w:color w:val="auto"/>
          <w:spacing w:val="7"/>
          <w:sz w:val="21"/>
          <w:szCs w:val="21"/>
          <w:shd w:val="clear" w:color="auto" w:fill="FFFFFF"/>
        </w:rPr>
        <w:t>2020年12月18日</w:t>
      </w:r>
    </w:p>
    <w:p w14:paraId="64125FA3">
      <w:pPr>
        <w:keepNext w:val="0"/>
        <w:keepLines w:val="0"/>
        <w:widowControl/>
        <w:shd w:val="clear" w:color="auto" w:fill="FFFFFF"/>
        <w:adjustRightInd w:val="0"/>
        <w:snapToGrid w:val="0"/>
        <w:spacing w:before="0" w:after="0" w:line="360" w:lineRule="auto"/>
        <w:jc w:val="center"/>
        <w:outlineLvl w:val="9"/>
        <w:rPr>
          <w:rStyle w:val="27"/>
          <w:rFonts w:ascii="宋体" w:hAnsi="宋体" w:cs="宋体"/>
          <w:b w:val="0"/>
          <w:bCs w:val="0"/>
          <w:color w:val="auto"/>
          <w:spacing w:val="7"/>
          <w:sz w:val="21"/>
          <w:szCs w:val="21"/>
          <w:shd w:val="clear" w:color="auto" w:fill="FFFFFF"/>
        </w:rPr>
      </w:pPr>
      <w:bookmarkStart w:id="151" w:name="_Toc63327629"/>
      <w:r>
        <w:rPr>
          <w:rStyle w:val="27"/>
          <w:rFonts w:hint="eastAsia" w:ascii="宋体" w:hAnsi="宋体" w:cs="宋体"/>
          <w:b w:val="0"/>
          <w:bCs w:val="0"/>
          <w:color w:val="auto"/>
          <w:spacing w:val="7"/>
          <w:sz w:val="21"/>
          <w:szCs w:val="21"/>
          <w:shd w:val="clear" w:color="auto" w:fill="FFFFFF"/>
        </w:rPr>
        <w:t>政府采购促进中小企业发展管理办法</w:t>
      </w:r>
      <w:bookmarkEnd w:id="151"/>
    </w:p>
    <w:p w14:paraId="0F316E7B">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第一条　</w:t>
      </w:r>
      <w:r>
        <w:rPr>
          <w:rFonts w:hint="eastAsia" w:cs="宋体"/>
          <w:color w:val="auto"/>
          <w:spacing w:val="7"/>
          <w:sz w:val="21"/>
          <w:szCs w:val="21"/>
        </w:rPr>
        <w:t>为了发挥政府采购的政策功能，促进中小企业健康发展，根据《中华人民共和国政府采购法》、《中华人民共和国中小企业促进法》等有关法律法规，制定本办法。</w:t>
      </w:r>
    </w:p>
    <w:p w14:paraId="363F8F30">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第二条　</w:t>
      </w:r>
      <w:r>
        <w:rPr>
          <w:rFonts w:hint="eastAsia" w:cs="宋体"/>
          <w:color w:val="auto"/>
          <w:spacing w:val="7"/>
          <w:sz w:val="21"/>
          <w:szCs w:val="21"/>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12B34CE">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符合中小企业划分标准的个体工商户，在政府采购活动中视同中小企业。</w:t>
      </w:r>
    </w:p>
    <w:p w14:paraId="711247CB">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第三条　</w:t>
      </w:r>
      <w:r>
        <w:rPr>
          <w:rFonts w:hint="eastAsia" w:cs="宋体"/>
          <w:color w:val="auto"/>
          <w:spacing w:val="7"/>
          <w:sz w:val="21"/>
          <w:szCs w:val="21"/>
        </w:rPr>
        <w:t>采购人在政府采购活动中应当通过加强采购需求管理，落实预留采购份额、价格评审优惠、优先采购等措施，提高中小企业在政府采购中的份额，支持中小企业发展。</w:t>
      </w:r>
    </w:p>
    <w:p w14:paraId="4A0ECC5A">
      <w:pPr>
        <w:pStyle w:val="20"/>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Style w:val="27"/>
          <w:rFonts w:hint="eastAsia" w:ascii="宋体" w:hAnsi="宋体" w:cs="宋体"/>
          <w:color w:val="auto"/>
          <w:spacing w:val="7"/>
          <w:sz w:val="21"/>
          <w:szCs w:val="21"/>
        </w:rPr>
        <w:t>第四条　</w:t>
      </w:r>
      <w:r>
        <w:rPr>
          <w:rFonts w:hint="eastAsia" w:cs="宋体"/>
          <w:color w:val="auto"/>
          <w:spacing w:val="7"/>
          <w:sz w:val="21"/>
          <w:szCs w:val="21"/>
          <w:highlight w:val="none"/>
        </w:rPr>
        <w:t>在政府采购活动中，供应商提供的货物、工程或者服务符合下列情形的，享受本办法规定的中小企业扶持政策：</w:t>
      </w:r>
    </w:p>
    <w:p w14:paraId="0FD13DF6">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（一）在货物采购项目中，货物由中小企业制造，即货物由中小企业生产且使用该中小企业商号或者注册商标；</w:t>
      </w:r>
    </w:p>
    <w:p w14:paraId="0E96CF48">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（二）在工程采购项目中，工程由中小企业承建，即工程施工单位为中小企业；</w:t>
      </w:r>
    </w:p>
    <w:p w14:paraId="3BA127F9">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highlight w:val="none"/>
        </w:rPr>
      </w:pPr>
      <w:r>
        <w:rPr>
          <w:rFonts w:hint="eastAsia"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2BA4FE94">
      <w:pPr>
        <w:pStyle w:val="20"/>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在货物采购项目中，供应商提供的货物既有中小企业制造货物，也有大型企业制造货物的，不享受本办法规定的中小企业扶持政策。</w:t>
      </w:r>
    </w:p>
    <w:p w14:paraId="59506A67">
      <w:pPr>
        <w:pStyle w:val="20"/>
        <w:adjustRightInd w:val="0"/>
        <w:snapToGrid w:val="0"/>
        <w:spacing w:before="0" w:beforeAutospacing="0" w:after="0" w:afterAutospacing="0" w:line="340" w:lineRule="exact"/>
        <w:ind w:firstLine="448" w:firstLineChars="200"/>
        <w:jc w:val="both"/>
        <w:rPr>
          <w:rFonts w:cs="宋体"/>
          <w:color w:val="auto"/>
          <w:sz w:val="21"/>
          <w:szCs w:val="21"/>
          <w:highlight w:val="none"/>
        </w:rPr>
      </w:pPr>
      <w:r>
        <w:rPr>
          <w:rFonts w:hint="eastAsia"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0385BB5E">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第五条　</w:t>
      </w:r>
      <w:r>
        <w:rPr>
          <w:rFonts w:hint="eastAsia" w:cs="宋体"/>
          <w:color w:val="auto"/>
          <w:spacing w:val="7"/>
          <w:sz w:val="21"/>
          <w:szCs w:val="21"/>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547887A">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第六条</w:t>
      </w:r>
      <w:r>
        <w:rPr>
          <w:rFonts w:hint="eastAsia" w:cs="宋体"/>
          <w:color w:val="auto"/>
          <w:spacing w:val="7"/>
          <w:sz w:val="21"/>
          <w:szCs w:val="21"/>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3B44E0AB">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符合下列情形之一的，可不专门面向中小企业预留采购份额：</w:t>
      </w:r>
    </w:p>
    <w:p w14:paraId="6C245A2F">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（一）法律法规和国家有关政策明确规定优先或者应当面向事业单位、社会组织等非企业主体采购的；</w:t>
      </w:r>
    </w:p>
    <w:p w14:paraId="66803877">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（二）因确需使用不可替代的专利、专有技术，基础设施限制，或者提供特定公共服务等原因，只能从中小企业之外的供应商处采购的；</w:t>
      </w:r>
    </w:p>
    <w:p w14:paraId="7F320AC5">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（三）按照本办法规定预留采购份额无法确保充分供应、充分竞争，或者存在可能影响政府采购目标实现的情形；</w:t>
      </w:r>
    </w:p>
    <w:p w14:paraId="6B5C7D1E">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（四）框架协议采购项目；</w:t>
      </w:r>
    </w:p>
    <w:p w14:paraId="3B0123E9">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（五）省级以上人民政府财政部门规定的其他情形。</w:t>
      </w:r>
    </w:p>
    <w:p w14:paraId="3A5BD5C0">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除上述情形外，其他均为适宜由中小企业提供的情形。</w:t>
      </w:r>
    </w:p>
    <w:p w14:paraId="0A05E854">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第七条　</w:t>
      </w:r>
      <w:r>
        <w:rPr>
          <w:rFonts w:hint="eastAsia" w:cs="宋体"/>
          <w:color w:val="auto"/>
          <w:spacing w:val="7"/>
          <w:sz w:val="21"/>
          <w:szCs w:val="21"/>
        </w:rPr>
        <w:t>采购限额标准以上，200万元以下的货物和服务采购项目、400万元以下的工程采购项目，适宜由中小企业提供的，采购人应当专门面向中小企业采购。</w:t>
      </w:r>
    </w:p>
    <w:p w14:paraId="3D3AA5A0">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第八条</w:t>
      </w:r>
      <w:r>
        <w:rPr>
          <w:rFonts w:hint="eastAsia" w:cs="宋体"/>
          <w:color w:val="auto"/>
          <w:spacing w:val="7"/>
          <w:sz w:val="21"/>
          <w:szCs w:val="21"/>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68E74B72">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（一）将采购项目整体或者设置采购包专门面向中小企业采购；</w:t>
      </w:r>
    </w:p>
    <w:p w14:paraId="288B2B49">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（二）要求供应商以联合体形式参加采购活动，且联合体中中小企业承担的部分达到一定比例；</w:t>
      </w:r>
    </w:p>
    <w:p w14:paraId="6366BDF7">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（三）要求获得采购合同的供应商将采购项目中的一定比例分包给一家或者多家中小企业。</w:t>
      </w:r>
    </w:p>
    <w:p w14:paraId="5D1179CA">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组成联合体或者接受分包合同的中小企业与联合体内其他企业、分包企业之间不得存在直接控股、管理关系。</w:t>
      </w:r>
    </w:p>
    <w:p w14:paraId="003C48FA">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第九条　</w:t>
      </w:r>
      <w:r>
        <w:rPr>
          <w:rFonts w:hint="eastAsia" w:cs="宋体"/>
          <w:color w:val="auto"/>
          <w:spacing w:val="7"/>
          <w:sz w:val="21"/>
          <w:szCs w:val="21"/>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8A3E3A8">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4B72922B">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9183BD5">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第十条　</w:t>
      </w:r>
      <w:r>
        <w:rPr>
          <w:rFonts w:hint="eastAsia" w:cs="宋体"/>
          <w:color w:val="auto"/>
          <w:spacing w:val="7"/>
          <w:sz w:val="21"/>
          <w:szCs w:val="21"/>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5BB5023C">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第十一条　</w:t>
      </w:r>
      <w:r>
        <w:rPr>
          <w:rFonts w:hint="eastAsia" w:cs="宋体"/>
          <w:color w:val="auto"/>
          <w:spacing w:val="7"/>
          <w:sz w:val="21"/>
          <w:szCs w:val="21"/>
        </w:rPr>
        <w:t>中小企业参加政府采购活动，应当出具本办法规定的《中小企业声明函》（附1），否则不得享受相关中小企业扶持政策。任何单位和个人不得要求供应商提供《中小企业声明函》之外的中小企业身份证明文件。</w:t>
      </w:r>
    </w:p>
    <w:p w14:paraId="227ACA28">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Style w:val="27"/>
          <w:rFonts w:hint="eastAsia" w:ascii="宋体" w:hAnsi="宋体" w:cs="宋体"/>
          <w:color w:val="auto"/>
          <w:spacing w:val="7"/>
          <w:sz w:val="21"/>
          <w:szCs w:val="21"/>
        </w:rPr>
        <w:t>第十二条　</w:t>
      </w:r>
      <w:r>
        <w:rPr>
          <w:rFonts w:hint="eastAsia" w:cs="宋体"/>
          <w:color w:val="auto"/>
          <w:spacing w:val="7"/>
          <w:sz w:val="21"/>
          <w:szCs w:val="21"/>
        </w:rPr>
        <w:t>采购项目涉及中小企业采购的，采购文件应当明确以下内容：</w:t>
      </w:r>
    </w:p>
    <w:p w14:paraId="620C9BFA">
      <w:pPr>
        <w:pStyle w:val="20"/>
        <w:adjustRightInd w:val="0"/>
        <w:snapToGrid w:val="0"/>
        <w:spacing w:before="0" w:beforeAutospacing="0" w:after="0" w:afterAutospacing="0" w:line="340" w:lineRule="exact"/>
        <w:ind w:firstLine="448" w:firstLineChars="200"/>
        <w:jc w:val="both"/>
        <w:rPr>
          <w:rFonts w:cs="宋体"/>
          <w:color w:val="auto"/>
          <w:spacing w:val="7"/>
          <w:sz w:val="21"/>
          <w:szCs w:val="21"/>
        </w:rPr>
      </w:pPr>
      <w:r>
        <w:rPr>
          <w:rFonts w:hint="eastAsia" w:cs="宋体"/>
          <w:color w:val="auto"/>
          <w:spacing w:val="7"/>
          <w:sz w:val="21"/>
          <w:szCs w:val="21"/>
        </w:rPr>
        <w:t>（一）预留份额的采购项目或者采购包，明确该项目或相关采购包专门面向中小企业采购，以及相关标的及预算金额；</w:t>
      </w:r>
    </w:p>
    <w:p w14:paraId="6F25CD5B">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（二）要求以联合体形式参加或者合同分包的，明确联合协议或者分包意向协议中中小企业合同金额应当达到的比例，并作为供应商资格条件；</w:t>
      </w:r>
    </w:p>
    <w:p w14:paraId="48B5057E">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（三）非预留份额的采购项目或者采购包，明确有关价格扣除比例或者价格分加分比例；</w:t>
      </w:r>
    </w:p>
    <w:p w14:paraId="472A3421">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（四）规定依据本办法规定享受扶持政策获得政府采购合同的，小微企业不得将合同分包给大中型企业，中型企业不得将合同分包给大型企业；</w:t>
      </w:r>
    </w:p>
    <w:p w14:paraId="167616C0">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（五）采购人认为具备相关条件的，明确对中小企业在资金支付期限、预付款比例等方面的优惠措施；</w:t>
      </w:r>
    </w:p>
    <w:p w14:paraId="66F9101C">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（六）明确采购标的对应的中小企业划分标准所属行业；</w:t>
      </w:r>
    </w:p>
    <w:p w14:paraId="20131AAC">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（七）法律法规和省级以上人民政府财政部门规定的其他事项。</w:t>
      </w:r>
    </w:p>
    <w:p w14:paraId="5D09083C">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第十三条　</w:t>
      </w:r>
      <w:r>
        <w:rPr>
          <w:rFonts w:hint="eastAsia" w:cs="宋体"/>
          <w:color w:val="auto"/>
          <w:spacing w:val="7"/>
          <w:sz w:val="21"/>
          <w:szCs w:val="21"/>
        </w:rPr>
        <w:t>中标、成交供应商享受本办法规定的中小企业扶持政策的，采购人、采购代理机构应当随中标、成交结果公开中标、成交供应商的《中小企业声明函》。</w:t>
      </w:r>
    </w:p>
    <w:p w14:paraId="46817B99">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适用招标投标法的政府采购工程建设项目，应当在公示中标候选人时公开中标候选人的《中小企业声明函》。</w:t>
      </w:r>
    </w:p>
    <w:p w14:paraId="628D2BBC">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第十四条</w:t>
      </w:r>
      <w:r>
        <w:rPr>
          <w:rFonts w:hint="eastAsia" w:cs="宋体"/>
          <w:color w:val="auto"/>
          <w:spacing w:val="7"/>
          <w:sz w:val="21"/>
          <w:szCs w:val="21"/>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029A1B6">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第十五条　</w:t>
      </w:r>
      <w:r>
        <w:rPr>
          <w:rFonts w:hint="eastAsia" w:cs="宋体"/>
          <w:color w:val="auto"/>
          <w:spacing w:val="7"/>
          <w:sz w:val="21"/>
          <w:szCs w:val="21"/>
        </w:rPr>
        <w:t>鼓励各地区、各部门在采购活动中允许中小企业引入信用担保手段，为中小企业在投标（响应）保证、履约保证等方面提供专业化服务。鼓励中小企业依法合规通过政府采购合同融资。</w:t>
      </w:r>
    </w:p>
    <w:p w14:paraId="5BD3DCEB">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第十六条　</w:t>
      </w:r>
      <w:r>
        <w:rPr>
          <w:rFonts w:hint="eastAsia" w:cs="宋体"/>
          <w:color w:val="auto"/>
          <w:spacing w:val="7"/>
          <w:sz w:val="21"/>
          <w:szCs w:val="21"/>
        </w:rPr>
        <w:t>政府采购监督检查、投诉处理及政府采购行政处罚中对中小企业的认定，由货物制造商或者工程、服务供应商注册登记所在地的县级以上人民政府中小企业主管部门负责。</w:t>
      </w:r>
    </w:p>
    <w:p w14:paraId="0E2FF701">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中小企业主管部门应当在收到财政部门或者有关招标投标行政监督部门关于协助开展中小企业认定函后10个工作日内做出书面答复。</w:t>
      </w:r>
    </w:p>
    <w:p w14:paraId="55C2EB73">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第十七条　</w:t>
      </w:r>
      <w:r>
        <w:rPr>
          <w:rFonts w:hint="eastAsia" w:cs="宋体"/>
          <w:color w:val="auto"/>
          <w:spacing w:val="7"/>
          <w:sz w:val="21"/>
          <w:szCs w:val="21"/>
        </w:rPr>
        <w:t>各地区、各部门应当对涉及中小企业采购的预算项目实施全过程绩效管理，合理设置绩效目标和指标，落实扶持中小企业有关政策要求，定期开展绩效监控和评价，强化绩效评价结果应用。</w:t>
      </w:r>
    </w:p>
    <w:p w14:paraId="08F657A0">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第十八条　</w:t>
      </w:r>
      <w:r>
        <w:rPr>
          <w:rFonts w:hint="eastAsia" w:cs="宋体"/>
          <w:color w:val="auto"/>
          <w:spacing w:val="7"/>
          <w:sz w:val="21"/>
          <w:szCs w:val="21"/>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0E798183">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第十九条</w:t>
      </w:r>
      <w:r>
        <w:rPr>
          <w:rFonts w:hint="eastAsia" w:cs="宋体"/>
          <w:color w:val="auto"/>
          <w:spacing w:val="7"/>
          <w:sz w:val="21"/>
          <w:szCs w:val="21"/>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2F0B9850">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第二十条</w:t>
      </w:r>
      <w:r>
        <w:rPr>
          <w:rFonts w:hint="eastAsia" w:cs="宋体"/>
          <w:color w:val="auto"/>
          <w:spacing w:val="7"/>
          <w:sz w:val="21"/>
          <w:szCs w:val="21"/>
        </w:rPr>
        <w:t>　供应商按照本办法规定提供声明函内容不实的，属于提供虚假材料谋取中标、成交，依照《中华人民共和国政府采购法》等国家有关规定追究相应责任。</w:t>
      </w:r>
    </w:p>
    <w:p w14:paraId="5CEA7722">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适用招标投标法的政府采购工程建设项目，投标人按照本办法规定提供声明函内容不实的，属于弄虚作假骗取中标，依照《中华人民共和国招标投标法》等国家有关规定追究相应责任。</w:t>
      </w:r>
    </w:p>
    <w:p w14:paraId="4A8ECD81">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第二十一条　</w:t>
      </w:r>
      <w:r>
        <w:rPr>
          <w:rFonts w:hint="eastAsia" w:cs="宋体"/>
          <w:color w:val="auto"/>
          <w:spacing w:val="7"/>
          <w:sz w:val="21"/>
          <w:szCs w:val="21"/>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36D8A09B">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第二十二条</w:t>
      </w:r>
      <w:r>
        <w:rPr>
          <w:rFonts w:hint="eastAsia" w:cs="宋体"/>
          <w:color w:val="auto"/>
          <w:spacing w:val="7"/>
          <w:sz w:val="21"/>
          <w:szCs w:val="21"/>
        </w:rPr>
        <w:t>　对外援助项目、国家相关资格或者资质管理制度另有规定的项目，不适用本办法。</w:t>
      </w:r>
    </w:p>
    <w:p w14:paraId="24D54362">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第二十三条　</w:t>
      </w:r>
      <w:r>
        <w:rPr>
          <w:rFonts w:hint="eastAsia" w:cs="宋体"/>
          <w:color w:val="auto"/>
          <w:spacing w:val="7"/>
          <w:sz w:val="21"/>
          <w:szCs w:val="21"/>
        </w:rPr>
        <w:t>关于视同中小企业的其他主体的政府采购扶持政策，由财政部会同有关部门另行规定。</w:t>
      </w:r>
    </w:p>
    <w:p w14:paraId="381FBAE7">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第二十四条</w:t>
      </w:r>
      <w:r>
        <w:rPr>
          <w:rFonts w:hint="eastAsia" w:cs="宋体"/>
          <w:color w:val="auto"/>
          <w:spacing w:val="7"/>
          <w:sz w:val="21"/>
          <w:szCs w:val="21"/>
        </w:rPr>
        <w:t>　省级财政部门可以会同中小企业主管部门根据本办法的规定制定具体实施办法。</w:t>
      </w:r>
    </w:p>
    <w:p w14:paraId="0918135A">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第二十五条</w:t>
      </w:r>
      <w:r>
        <w:rPr>
          <w:rFonts w:hint="eastAsia" w:cs="宋体"/>
          <w:color w:val="auto"/>
          <w:spacing w:val="7"/>
          <w:sz w:val="21"/>
          <w:szCs w:val="21"/>
        </w:rPr>
        <w:t>　本办法自2021年1月1日起施行。《财政部工业和信息化部关于印发〈政府采购促进中小企业发展暂行办法〉的通知》（财库﹝2011﹞181号）同时废止。</w:t>
      </w:r>
    </w:p>
    <w:p w14:paraId="27D5D1AA">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Style w:val="27"/>
          <w:rFonts w:hint="eastAsia" w:ascii="宋体" w:hAnsi="宋体" w:cs="宋体"/>
          <w:color w:val="auto"/>
          <w:spacing w:val="7"/>
          <w:sz w:val="21"/>
          <w:szCs w:val="21"/>
        </w:rPr>
        <w:t>附：</w:t>
      </w:r>
    </w:p>
    <w:p w14:paraId="4695D648">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1.中小企业声明函</w:t>
      </w:r>
    </w:p>
    <w:p w14:paraId="0C405D12">
      <w:pPr>
        <w:pStyle w:val="20"/>
        <w:adjustRightInd w:val="0"/>
        <w:snapToGrid w:val="0"/>
        <w:spacing w:before="0" w:beforeAutospacing="0" w:after="0" w:afterAutospacing="0" w:line="340" w:lineRule="exact"/>
        <w:ind w:firstLine="448" w:firstLineChars="200"/>
        <w:jc w:val="both"/>
        <w:rPr>
          <w:rFonts w:cs="宋体"/>
          <w:color w:val="auto"/>
          <w:sz w:val="21"/>
          <w:szCs w:val="21"/>
        </w:rPr>
      </w:pPr>
      <w:r>
        <w:rPr>
          <w:rFonts w:hint="eastAsia" w:cs="宋体"/>
          <w:color w:val="auto"/>
          <w:spacing w:val="7"/>
          <w:sz w:val="21"/>
          <w:szCs w:val="21"/>
        </w:rPr>
        <w:t>2.面向中小企业预留项目执行情况公告</w:t>
      </w:r>
    </w:p>
    <w:p w14:paraId="037856F6">
      <w:pPr>
        <w:adjustRightInd w:val="0"/>
        <w:snapToGrid w:val="0"/>
        <w:spacing w:line="300" w:lineRule="auto"/>
        <w:rPr>
          <w:rFonts w:ascii="宋体" w:hAnsi="宋体" w:cs="宋体"/>
          <w:color w:val="auto"/>
          <w:szCs w:val="21"/>
        </w:rPr>
        <w:sectPr>
          <w:pgSz w:w="11910" w:h="16840"/>
          <w:pgMar w:top="1440" w:right="1417" w:bottom="1440" w:left="1417" w:header="0" w:footer="1329" w:gutter="0"/>
          <w:pgBorders>
            <w:top w:val="none" w:sz="0" w:space="0"/>
            <w:left w:val="none" w:sz="0" w:space="0"/>
            <w:bottom w:val="none" w:sz="0" w:space="0"/>
            <w:right w:val="none" w:sz="0" w:space="0"/>
          </w:pgBorders>
          <w:pgNumType w:fmt="decimal"/>
          <w:cols w:space="720" w:num="1"/>
        </w:sectPr>
      </w:pPr>
      <w:r>
        <w:rPr>
          <w:rFonts w:ascii="宋体" w:hAnsi="宋体" w:cs="宋体"/>
          <w:color w:val="auto"/>
          <w:szCs w:val="21"/>
        </w:rPr>
        <mc:AlternateContent>
          <mc:Choice Requires="wps">
            <w:drawing>
              <wp:inline distT="0" distB="0" distL="114300" distR="114300">
                <wp:extent cx="304800" cy="304800"/>
                <wp:effectExtent l="0" t="0" r="0" b="0"/>
                <wp:docPr id="4" name="矩形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ffectLst/>
                      </wps:spPr>
                      <wps:txbx>
                        <w:txbxContent>
                          <w:p w14:paraId="4A0C8E92"/>
                        </w:txbxContent>
                      </wps:txbx>
                      <wps:bodyPr rot="0" vert="horz" wrap="square" lIns="91440" tIns="45720" rIns="91440" bIns="45720" anchor="t" anchorCtr="0" upright="1">
                        <a:noAutofit/>
                      </wps:bodyPr>
                    </wps:wsp>
                  </a:graphicData>
                </a:graphic>
              </wp:inline>
            </w:drawing>
          </mc:Choice>
          <mc:Fallback>
            <w:pict>
              <v:rect id="_x0000_s1026" o:spid="_x0000_s1026" o:spt="1" style="height:24pt;width:24pt;" filled="f" stroked="f" coordsize="21600,21600" o:gfxdata="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fMlnTSAAAAAwEAAA8AAAAAAAAAAQAgAAAA&#10;IgAAAGRycy9kb3ducmV2LnhtbFBLAQIUABQAAAAIAIdO4kAcaLh7EQIAACgEAAAOAAAAAAAAAAEA&#10;IAAAACEBAABkcnMvZTJvRG9jLnhtbFBLBQYAAAAABgAGAFkBAACkBQAAAAA=&#10;">
                <v:fill on="f" focussize="0,0"/>
                <v:stroke on="f"/>
                <v:imagedata o:title=""/>
                <o:lock v:ext="edit" aspectratio="t"/>
                <v:textbox>
                  <w:txbxContent>
                    <w:p w14:paraId="4A0C8E92"/>
                  </w:txbxContent>
                </v:textbox>
                <w10:wrap type="none"/>
                <w10:anchorlock/>
              </v:rect>
            </w:pict>
          </mc:Fallback>
        </mc:AlternateContent>
      </w:r>
    </w:p>
    <w:p w14:paraId="42294F97">
      <w:pPr>
        <w:spacing w:line="360" w:lineRule="auto"/>
        <w:jc w:val="cente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t>关于印发《吉林省强化政府采购政策支持中小企业发展落实举措》</w:t>
      </w:r>
    </w:p>
    <w:p w14:paraId="13A8EC9B">
      <w:pPr>
        <w:spacing w:line="360" w:lineRule="auto"/>
        <w:jc w:val="cente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t>的通知</w:t>
      </w:r>
    </w:p>
    <w:p w14:paraId="773FFC29">
      <w:pPr>
        <w:pStyle w:val="10"/>
        <w:spacing w:line="360" w:lineRule="auto"/>
        <w:ind w:left="63" w:right="63" w:firstLine="482" w:firstLineChars="20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吉财采购〔2022〕478号</w:t>
      </w:r>
    </w:p>
    <w:p w14:paraId="046C999C">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各省级主管预算单位，各市（州）、县（市、区）财政局，长白山管委会、长春新区、中韩（长春）国际合作示范区管委会财政局，各政府采购代理机构：</w:t>
      </w:r>
    </w:p>
    <w:p w14:paraId="3C707FAB">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现将《吉林省强化政府采购政策支持中小企业发展落实举措》印发给你们，请遵照执行。</w:t>
      </w:r>
    </w:p>
    <w:p w14:paraId="28D5E1A0">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附件：吉林省强化政府采购政策支持中小企业发展落实举措</w:t>
      </w:r>
    </w:p>
    <w:p w14:paraId="3AD03BCA">
      <w:pPr>
        <w:pStyle w:val="20"/>
        <w:adjustRightInd w:val="0"/>
        <w:snapToGrid w:val="0"/>
        <w:spacing w:before="0" w:beforeAutospacing="0" w:after="0" w:afterAutospacing="0" w:line="340" w:lineRule="exact"/>
        <w:ind w:firstLine="420" w:firstLineChars="200"/>
        <w:jc w:val="both"/>
        <w:rPr>
          <w:rFonts w:hint="eastAsia" w:cs="宋体"/>
          <w:color w:val="auto"/>
          <w:sz w:val="21"/>
          <w:szCs w:val="21"/>
        </w:rPr>
      </w:pPr>
      <w:r>
        <w:rPr>
          <w:rFonts w:hint="eastAsia" w:cs="宋体"/>
          <w:color w:val="auto"/>
          <w:sz w:val="21"/>
          <w:szCs w:val="21"/>
        </w:rPr>
        <w:t> </w:t>
      </w:r>
    </w:p>
    <w:p w14:paraId="2FBFBB35">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吉林省财政厅</w:t>
      </w:r>
    </w:p>
    <w:p w14:paraId="001B44BF">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2022年6月6日</w:t>
      </w:r>
    </w:p>
    <w:p w14:paraId="6E379159">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p>
    <w:p w14:paraId="430FE027">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吉林省强化政府采购政策支持中小企业发展落实举措</w:t>
      </w:r>
    </w:p>
    <w:p w14:paraId="4B313554">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 </w:t>
      </w:r>
    </w:p>
    <w:p w14:paraId="16EC8E19">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2678B9BA">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一、强化政策落实支持中小企业发展</w:t>
      </w:r>
    </w:p>
    <w:p w14:paraId="6943C5E8">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214347AC">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 </w:t>
      </w:r>
    </w:p>
    <w:p w14:paraId="68B5CF3C">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二、提高政府采购项目价格评审优惠幅度</w:t>
      </w:r>
    </w:p>
    <w:p w14:paraId="37A4CF79">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p>
    <w:p w14:paraId="123A909E">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三、提高政府采购工程项目预留份额比例</w:t>
      </w:r>
    </w:p>
    <w:p w14:paraId="68641BA4">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10ABD515">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四、降低经营成本提高履约能力</w:t>
      </w:r>
    </w:p>
    <w:p w14:paraId="1BAF9E1D">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0B4B5280">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五、优化政府采购程序推进全流程电子化</w:t>
      </w:r>
    </w:p>
    <w:p w14:paraId="7B971088">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0EC3E40F">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六、加强项目执行管理提升政府采购透明度</w:t>
      </w:r>
    </w:p>
    <w:p w14:paraId="5A80111F">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46959959">
      <w:pPr>
        <w:pStyle w:val="20"/>
        <w:adjustRightInd w:val="0"/>
        <w:snapToGrid w:val="0"/>
        <w:spacing w:before="0" w:beforeAutospacing="0" w:after="0" w:afterAutospacing="0" w:line="340" w:lineRule="exact"/>
        <w:ind w:firstLine="420" w:firstLineChars="200"/>
        <w:jc w:val="both"/>
        <w:rPr>
          <w:rFonts w:hint="eastAsia" w:cs="宋体"/>
          <w:color w:val="auto"/>
          <w:sz w:val="21"/>
          <w:szCs w:val="21"/>
          <w:lang w:eastAsia="zh-CN"/>
        </w:rPr>
      </w:pPr>
      <w:r>
        <w:rPr>
          <w:rFonts w:hint="eastAsia" w:cs="宋体"/>
          <w:color w:val="auto"/>
          <w:sz w:val="21"/>
          <w:szCs w:val="21"/>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79729BC6">
      <w:pPr>
        <w:pStyle w:val="20"/>
        <w:adjustRightInd w:val="0"/>
        <w:snapToGrid w:val="0"/>
        <w:spacing w:before="0" w:beforeAutospacing="0" w:after="0" w:afterAutospacing="0" w:line="340" w:lineRule="exact"/>
        <w:ind w:firstLine="420" w:firstLineChars="200"/>
        <w:jc w:val="both"/>
        <w:rPr>
          <w:rFonts w:hint="eastAsia" w:cs="宋体"/>
          <w:color w:val="auto"/>
          <w:sz w:val="21"/>
          <w:szCs w:val="21"/>
        </w:rPr>
        <w:sectPr>
          <w:footerReference r:id="rId18" w:type="default"/>
          <w:pgSz w:w="11906" w:h="16838"/>
          <w:pgMar w:top="1440" w:right="1106" w:bottom="1440" w:left="11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554FA451">
      <w:pPr>
        <w:spacing w:line="360" w:lineRule="auto"/>
        <w:ind w:firstLine="487" w:firstLineChars="202"/>
        <w:jc w:val="center"/>
        <w:rPr>
          <w:rFonts w:ascii="宋体" w:hAnsi="宋体"/>
          <w:b/>
          <w:color w:val="auto"/>
          <w:sz w:val="24"/>
        </w:rPr>
      </w:pPr>
      <w:r>
        <w:rPr>
          <w:rFonts w:hint="eastAsia" w:ascii="宋体" w:hAnsi="宋体"/>
          <w:b/>
          <w:color w:val="auto"/>
          <w:sz w:val="24"/>
        </w:rPr>
        <w:t>关于促进残疾人就业政府采购政策的通知</w:t>
      </w:r>
    </w:p>
    <w:p w14:paraId="1D787451">
      <w:pPr>
        <w:pStyle w:val="20"/>
        <w:spacing w:before="0" w:beforeAutospacing="0" w:after="0" w:afterAutospacing="0" w:line="360" w:lineRule="auto"/>
        <w:ind w:firstLine="480" w:firstLineChars="200"/>
        <w:jc w:val="center"/>
        <w:rPr>
          <w:b/>
          <w:color w:val="auto"/>
          <w:kern w:val="2"/>
          <w:szCs w:val="24"/>
        </w:rPr>
      </w:pPr>
      <w:bookmarkStart w:id="152" w:name="sendNo"/>
      <w:r>
        <w:rPr>
          <w:rFonts w:hint="eastAsia"/>
          <w:color w:val="auto"/>
          <w:kern w:val="2"/>
        </w:rPr>
        <w:t>财库〔</w:t>
      </w:r>
      <w:bookmarkEnd w:id="152"/>
      <w:r>
        <w:rPr>
          <w:rFonts w:hint="eastAsia"/>
          <w:color w:val="auto"/>
          <w:kern w:val="2"/>
        </w:rPr>
        <w:t>2017〕141号</w:t>
      </w:r>
    </w:p>
    <w:p w14:paraId="07EC237C">
      <w:pPr>
        <w:pStyle w:val="20"/>
        <w:spacing w:before="0" w:beforeAutospacing="0" w:after="0" w:afterAutospacing="0" w:line="360" w:lineRule="auto"/>
        <w:ind w:firstLine="420" w:firstLineChars="200"/>
        <w:jc w:val="both"/>
        <w:rPr>
          <w:rFonts w:cs="宋体"/>
          <w:color w:val="auto"/>
          <w:sz w:val="21"/>
          <w:szCs w:val="21"/>
        </w:rPr>
      </w:pPr>
      <w:bookmarkStart w:id="153" w:name="toDeptId"/>
      <w:r>
        <w:rPr>
          <w:rFonts w:hint="eastAsia" w:cs="宋体"/>
          <w:color w:val="auto"/>
          <w:sz w:val="21"/>
          <w:szCs w:val="21"/>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153"/>
      <w:r>
        <w:rPr>
          <w:rFonts w:hint="eastAsia" w:cs="宋体"/>
          <w:color w:val="auto"/>
          <w:sz w:val="21"/>
          <w:szCs w:val="21"/>
          <w:shd w:val="clear" w:color="auto" w:fill="FFFFFF"/>
        </w:rPr>
        <w:t>：</w:t>
      </w:r>
    </w:p>
    <w:p w14:paraId="5A78F47F">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为了发挥政府采购促进残疾人就业的作用，进一步保障残疾人权益，依照《政府采购法》、《残疾人保障法》等法律法规及相关规定，现就促进残疾人就业政府采购政策通知如下：</w:t>
      </w:r>
    </w:p>
    <w:p w14:paraId="565E2003">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一、享受政府采购支持政策的残疾人福利性单位应当同时满足以下条件：</w:t>
      </w:r>
    </w:p>
    <w:p w14:paraId="1E680EBF">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（一）安置的残疾人占本单位在职职工人数的比例不低于25%（含25%），并且安置的残疾人人数不少于10人（含10人）；</w:t>
      </w:r>
    </w:p>
    <w:p w14:paraId="6015917B">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（二）依法与安置的每位残疾人签订了一年以上（含一年）的劳动合同或服务协议；</w:t>
      </w:r>
    </w:p>
    <w:p w14:paraId="53CFC5C1">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（三）为安置的每位残疾人按月足额缴纳了基本养老保险、基本医疗保险、失业保险、工伤保险和生育保险等社会保险费；</w:t>
      </w:r>
    </w:p>
    <w:p w14:paraId="26186A06">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（四）通过银行等金融机构向安置的每位残疾人，按月支付了不低于单位所在区县适用的经省级人民政府批准的月最低工资标准的工资；</w:t>
      </w:r>
    </w:p>
    <w:p w14:paraId="74962AD8">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（五）提供本单位制造的货物、承担的工程或者服务（以下简称产品），或者提供其他残疾人福利性单位制造的货物（不包括使用非残疾人福利性单位注册商标的货物）。</w:t>
      </w:r>
    </w:p>
    <w:p w14:paraId="593E74DA">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A779715">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274FE57">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中标、成交供应商为残疾人福利性单位的，采购人或者其委托的采购代理机构应当随中标、成交结果同时公告其《残疾人福利性单位声明函》，接受社会监督。</w:t>
      </w:r>
    </w:p>
    <w:p w14:paraId="22689D78">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供应商提供的《残疾人福利性单位声明函》与事实不符的，依照《政府采购法》第七十七条第一款的规定追究法律责任。</w:t>
      </w:r>
    </w:p>
    <w:p w14:paraId="45D3E6E1">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FA5D676">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四、采购人采购公开招标数额标准以上的货物或者服务，因落实促进残疾人就业政策的需要，依法履行有关报批程序后，可采用公开招标以外的采购方式。</w:t>
      </w:r>
    </w:p>
    <w:p w14:paraId="348351CC">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9574D61">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1130ADAB">
      <w:pPr>
        <w:pStyle w:val="20"/>
        <w:spacing w:before="0" w:beforeAutospacing="0" w:after="0" w:afterAutospacing="0" w:line="360" w:lineRule="auto"/>
        <w:ind w:firstLine="420" w:firstLineChars="200"/>
        <w:jc w:val="both"/>
        <w:rPr>
          <w:rFonts w:cs="宋体"/>
          <w:color w:val="auto"/>
          <w:sz w:val="21"/>
          <w:szCs w:val="21"/>
        </w:rPr>
      </w:pPr>
      <w:r>
        <w:rPr>
          <w:rFonts w:hint="eastAsia" w:cs="宋体"/>
          <w:color w:val="auto"/>
          <w:sz w:val="21"/>
          <w:szCs w:val="21"/>
          <w:shd w:val="clear" w:color="auto" w:fill="FFFFFF"/>
        </w:rPr>
        <w:t>七、本通知自2017年10月1日起执行。</w:t>
      </w:r>
    </w:p>
    <w:p w14:paraId="7ED2B4FD">
      <w:pPr>
        <w:pStyle w:val="20"/>
        <w:spacing w:before="0" w:beforeAutospacing="0" w:after="0" w:afterAutospacing="0" w:line="360" w:lineRule="auto"/>
        <w:ind w:firstLine="420" w:firstLineChars="200"/>
        <w:jc w:val="right"/>
        <w:rPr>
          <w:rFonts w:cs="宋体"/>
          <w:color w:val="auto"/>
          <w:sz w:val="21"/>
          <w:szCs w:val="21"/>
        </w:rPr>
      </w:pPr>
      <w:r>
        <w:rPr>
          <w:rFonts w:hint="eastAsia" w:cs="宋体"/>
          <w:color w:val="auto"/>
          <w:sz w:val="21"/>
          <w:szCs w:val="21"/>
          <w:shd w:val="clear" w:color="auto" w:fill="FFFFFF"/>
        </w:rPr>
        <w:t>财政部民政部中国残疾人联合会</w:t>
      </w:r>
    </w:p>
    <w:p w14:paraId="404F1CB3">
      <w:pPr>
        <w:spacing w:line="312" w:lineRule="auto"/>
        <w:jc w:val="center"/>
        <w:rPr>
          <w:rFonts w:ascii="宋体" w:hAnsi="宋体" w:cs="宋体"/>
          <w:b/>
          <w:color w:val="auto"/>
          <w:sz w:val="24"/>
        </w:rPr>
      </w:pPr>
      <w:r>
        <w:rPr>
          <w:rFonts w:ascii="宋体" w:hAnsi="宋体"/>
          <w:b/>
          <w:color w:val="auto"/>
          <w:sz w:val="24"/>
        </w:rPr>
        <w:br w:type="page"/>
      </w:r>
      <w:r>
        <w:rPr>
          <w:rFonts w:hint="eastAsia" w:ascii="宋体" w:hAnsi="宋体" w:cs="宋体"/>
          <w:b/>
          <w:color w:val="auto"/>
          <w:sz w:val="24"/>
        </w:rPr>
        <w:t>财政部司法部关于政府采购支持监狱企业发展有关问题的通知</w:t>
      </w:r>
    </w:p>
    <w:p w14:paraId="686D2CF0">
      <w:pPr>
        <w:spacing w:line="360" w:lineRule="auto"/>
        <w:jc w:val="center"/>
        <w:rPr>
          <w:rFonts w:ascii="宋体" w:hAnsi="宋体" w:cs="宋体"/>
          <w:color w:val="auto"/>
          <w:szCs w:val="21"/>
        </w:rPr>
      </w:pPr>
      <w:r>
        <w:rPr>
          <w:rFonts w:hint="eastAsia" w:ascii="宋体" w:hAnsi="宋体" w:cs="宋体"/>
          <w:color w:val="auto"/>
          <w:szCs w:val="21"/>
        </w:rPr>
        <w:t>财库〔2014〕68号</w:t>
      </w:r>
    </w:p>
    <w:p w14:paraId="787CAEBD">
      <w:pPr>
        <w:spacing w:line="360" w:lineRule="auto"/>
        <w:rPr>
          <w:rFonts w:ascii="宋体" w:hAnsi="宋体" w:cs="宋体"/>
          <w:color w:val="auto"/>
          <w:szCs w:val="21"/>
        </w:rPr>
      </w:pPr>
      <w:r>
        <w:rPr>
          <w:rFonts w:hint="eastAsia" w:ascii="宋体" w:hAnsi="宋体" w:cs="宋体"/>
          <w:color w:val="auto"/>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1F227E9">
      <w:pPr>
        <w:spacing w:line="360" w:lineRule="auto"/>
        <w:ind w:firstLine="420" w:firstLineChars="200"/>
        <w:rPr>
          <w:rFonts w:ascii="宋体" w:hAnsi="宋体" w:cs="宋体"/>
          <w:color w:val="auto"/>
          <w:szCs w:val="21"/>
        </w:rPr>
      </w:pPr>
      <w:r>
        <w:rPr>
          <w:rFonts w:hint="eastAsia" w:ascii="宋体" w:hAnsi="宋体" w:cs="宋体"/>
          <w:color w:val="auto"/>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14C7A4D5">
      <w:pPr>
        <w:spacing w:line="360" w:lineRule="auto"/>
        <w:ind w:firstLine="420" w:firstLineChars="200"/>
        <w:rPr>
          <w:rFonts w:ascii="宋体" w:hAnsi="宋体" w:cs="宋体"/>
          <w:color w:val="auto"/>
          <w:szCs w:val="21"/>
        </w:rPr>
      </w:pPr>
      <w:r>
        <w:rPr>
          <w:rFonts w:hint="eastAsia" w:ascii="宋体" w:hAnsi="宋体" w:cs="宋体"/>
          <w:color w:val="auto"/>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2BA415A">
      <w:pPr>
        <w:spacing w:line="360" w:lineRule="auto"/>
        <w:ind w:firstLine="420" w:firstLineChars="200"/>
        <w:rPr>
          <w:rFonts w:ascii="宋体" w:hAnsi="宋体" w:cs="宋体"/>
          <w:color w:val="auto"/>
          <w:szCs w:val="21"/>
        </w:rPr>
      </w:pPr>
      <w:r>
        <w:rPr>
          <w:rFonts w:hint="eastAsia" w:ascii="宋体" w:hAnsi="宋体" w:cs="宋体"/>
          <w:color w:val="auto"/>
          <w:szCs w:val="21"/>
        </w:rPr>
        <w:t>二、在政府采购活动中，监狱企业视同小型、微型企业，享受预留份额、评审中价格扣除等政府采购促进中小企业发展的政府采购政策。向监狱企业采购的金额，计入面向中小企业采购的统计数据。</w:t>
      </w:r>
    </w:p>
    <w:p w14:paraId="595CDB77">
      <w:pPr>
        <w:spacing w:line="360" w:lineRule="auto"/>
        <w:ind w:firstLine="420" w:firstLineChars="200"/>
        <w:rPr>
          <w:rFonts w:ascii="宋体" w:hAnsi="宋体" w:cs="宋体"/>
          <w:color w:val="auto"/>
          <w:szCs w:val="21"/>
        </w:rPr>
      </w:pPr>
      <w:r>
        <w:rPr>
          <w:rFonts w:hint="eastAsia" w:ascii="宋体" w:hAnsi="宋体" w:cs="宋体"/>
          <w:color w:val="auto"/>
          <w:szCs w:val="21"/>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3CD1E02">
      <w:pPr>
        <w:spacing w:line="360" w:lineRule="auto"/>
        <w:ind w:firstLine="420" w:firstLineChars="200"/>
        <w:rPr>
          <w:rFonts w:ascii="宋体" w:hAnsi="宋体" w:cs="宋体"/>
          <w:color w:val="auto"/>
          <w:szCs w:val="21"/>
        </w:rPr>
      </w:pPr>
      <w:r>
        <w:rPr>
          <w:rFonts w:hint="eastAsia" w:ascii="宋体" w:hAnsi="宋体" w:cs="宋体"/>
          <w:color w:val="auto"/>
          <w:szCs w:val="21"/>
        </w:rPr>
        <w:t>四、各地区可以结合本地区实际，对监狱企业生产的办公用品、家具用具、车辆维修和提供的保养服务、消防设备等，提出预留份额等政府采购支持措施，加大对监狱企业产品的采购力度。</w:t>
      </w:r>
    </w:p>
    <w:p w14:paraId="6BF1336A">
      <w:pPr>
        <w:spacing w:line="360" w:lineRule="auto"/>
        <w:ind w:firstLine="420" w:firstLineChars="200"/>
        <w:rPr>
          <w:rFonts w:ascii="宋体" w:hAnsi="宋体" w:cs="宋体"/>
          <w:color w:val="auto"/>
          <w:szCs w:val="21"/>
        </w:rPr>
      </w:pPr>
      <w:r>
        <w:rPr>
          <w:rFonts w:hint="eastAsia" w:ascii="宋体" w:hAnsi="宋体" w:cs="宋体"/>
          <w:color w:val="auto"/>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2254D83C">
      <w:pPr>
        <w:spacing w:line="360" w:lineRule="auto"/>
        <w:jc w:val="right"/>
        <w:rPr>
          <w:rFonts w:ascii="宋体" w:hAnsi="宋体" w:cs="宋体"/>
          <w:color w:val="auto"/>
          <w:szCs w:val="21"/>
        </w:rPr>
      </w:pPr>
      <w:r>
        <w:rPr>
          <w:rFonts w:hint="eastAsia" w:ascii="宋体" w:hAnsi="宋体" w:cs="宋体"/>
          <w:color w:val="auto"/>
          <w:szCs w:val="21"/>
        </w:rPr>
        <w:t>中华人民共和国财政部</w:t>
      </w:r>
    </w:p>
    <w:p w14:paraId="3079956B">
      <w:pPr>
        <w:spacing w:line="360" w:lineRule="auto"/>
        <w:jc w:val="right"/>
        <w:rPr>
          <w:rFonts w:hint="eastAsia" w:ascii="宋体" w:hAnsi="宋体"/>
          <w:b/>
          <w:color w:val="auto"/>
          <w:sz w:val="30"/>
          <w:szCs w:val="30"/>
        </w:rPr>
        <w:sectPr>
          <w:pgSz w:w="11906" w:h="16838"/>
          <w:pgMar w:top="1440" w:right="1106" w:bottom="1440" w:left="118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cs="宋体"/>
          <w:color w:val="auto"/>
          <w:szCs w:val="21"/>
        </w:rPr>
        <w:t>中华人民共和国司法部</w:t>
      </w:r>
    </w:p>
    <w:p w14:paraId="6BD83F1D">
      <w:pPr>
        <w:ind w:left="-48" w:leftChars="-23" w:right="-65" w:rightChars="-31"/>
        <w:jc w:val="center"/>
        <w:rPr>
          <w:rFonts w:ascii="宋体" w:hAnsi="宋体"/>
          <w:b/>
          <w:color w:val="auto"/>
          <w:sz w:val="28"/>
          <w:szCs w:val="28"/>
        </w:rPr>
      </w:pPr>
      <w:r>
        <w:rPr>
          <w:rFonts w:hint="eastAsia" w:ascii="宋体" w:hAnsi="宋体"/>
          <w:b/>
          <w:color w:val="auto"/>
          <w:sz w:val="28"/>
          <w:szCs w:val="28"/>
        </w:rPr>
        <w:t>中小企业划型标准</w:t>
      </w:r>
    </w:p>
    <w:tbl>
      <w:tblPr>
        <w:tblStyle w:val="24"/>
        <w:tblW w:w="14470"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75"/>
        <w:gridCol w:w="1494"/>
        <w:gridCol w:w="994"/>
        <w:gridCol w:w="1846"/>
        <w:gridCol w:w="2904"/>
        <w:gridCol w:w="2668"/>
        <w:gridCol w:w="2089"/>
      </w:tblGrid>
      <w:tr w14:paraId="5F147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noWrap w:val="0"/>
            <w:vAlign w:val="center"/>
          </w:tcPr>
          <w:p w14:paraId="232F3EA6">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行业名称</w:t>
            </w:r>
          </w:p>
        </w:tc>
        <w:tc>
          <w:tcPr>
            <w:tcW w:w="1494" w:type="dxa"/>
            <w:noWrap w:val="0"/>
            <w:vAlign w:val="center"/>
          </w:tcPr>
          <w:p w14:paraId="46ACE243">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指标名称</w:t>
            </w:r>
          </w:p>
        </w:tc>
        <w:tc>
          <w:tcPr>
            <w:tcW w:w="994" w:type="dxa"/>
            <w:noWrap w:val="0"/>
            <w:vAlign w:val="center"/>
          </w:tcPr>
          <w:p w14:paraId="1A5556B4">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计量单位</w:t>
            </w:r>
          </w:p>
        </w:tc>
        <w:tc>
          <w:tcPr>
            <w:tcW w:w="1846" w:type="dxa"/>
            <w:noWrap w:val="0"/>
            <w:vAlign w:val="center"/>
          </w:tcPr>
          <w:p w14:paraId="37919942">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大型</w:t>
            </w:r>
          </w:p>
        </w:tc>
        <w:tc>
          <w:tcPr>
            <w:tcW w:w="2904" w:type="dxa"/>
            <w:noWrap w:val="0"/>
            <w:vAlign w:val="center"/>
          </w:tcPr>
          <w:p w14:paraId="78338CA8">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中型</w:t>
            </w:r>
          </w:p>
        </w:tc>
        <w:tc>
          <w:tcPr>
            <w:tcW w:w="2668" w:type="dxa"/>
            <w:noWrap w:val="0"/>
            <w:vAlign w:val="center"/>
          </w:tcPr>
          <w:p w14:paraId="616BD000">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小型</w:t>
            </w:r>
          </w:p>
        </w:tc>
        <w:tc>
          <w:tcPr>
            <w:tcW w:w="2089" w:type="dxa"/>
            <w:noWrap w:val="0"/>
            <w:vAlign w:val="center"/>
          </w:tcPr>
          <w:p w14:paraId="63AEEBE7">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微型</w:t>
            </w:r>
          </w:p>
        </w:tc>
      </w:tr>
      <w:tr w14:paraId="6F75B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noWrap w:val="0"/>
            <w:vAlign w:val="center"/>
          </w:tcPr>
          <w:p w14:paraId="0AB0CC38">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农、林、牧、渔业</w:t>
            </w:r>
          </w:p>
        </w:tc>
        <w:tc>
          <w:tcPr>
            <w:tcW w:w="1494" w:type="dxa"/>
            <w:noWrap w:val="0"/>
            <w:vAlign w:val="center"/>
          </w:tcPr>
          <w:p w14:paraId="084F455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5A9FE3E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31DB6A4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Y≥20000</w:t>
            </w:r>
          </w:p>
        </w:tc>
        <w:tc>
          <w:tcPr>
            <w:tcW w:w="2904" w:type="dxa"/>
            <w:noWrap w:val="0"/>
            <w:vAlign w:val="center"/>
          </w:tcPr>
          <w:p w14:paraId="29CBF7E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500≤Y＜20000</w:t>
            </w:r>
          </w:p>
        </w:tc>
        <w:tc>
          <w:tcPr>
            <w:tcW w:w="2668" w:type="dxa"/>
            <w:noWrap w:val="0"/>
            <w:vAlign w:val="center"/>
          </w:tcPr>
          <w:p w14:paraId="3D3735F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50≤Y＜500</w:t>
            </w:r>
          </w:p>
        </w:tc>
        <w:tc>
          <w:tcPr>
            <w:tcW w:w="2089" w:type="dxa"/>
            <w:noWrap w:val="0"/>
            <w:vAlign w:val="center"/>
          </w:tcPr>
          <w:p w14:paraId="3BECB29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Y＜50</w:t>
            </w:r>
          </w:p>
        </w:tc>
      </w:tr>
      <w:tr w14:paraId="289BD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08DC2008">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工业 *</w:t>
            </w:r>
          </w:p>
        </w:tc>
        <w:tc>
          <w:tcPr>
            <w:tcW w:w="1494" w:type="dxa"/>
            <w:noWrap w:val="0"/>
            <w:vAlign w:val="center"/>
          </w:tcPr>
          <w:p w14:paraId="1284751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4C37F3F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446FA10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X≥1000</w:t>
            </w:r>
          </w:p>
        </w:tc>
        <w:tc>
          <w:tcPr>
            <w:tcW w:w="2904" w:type="dxa"/>
            <w:noWrap w:val="0"/>
            <w:vAlign w:val="center"/>
          </w:tcPr>
          <w:p w14:paraId="7C03A7E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300≤X＜1000</w:t>
            </w:r>
          </w:p>
        </w:tc>
        <w:tc>
          <w:tcPr>
            <w:tcW w:w="2668" w:type="dxa"/>
            <w:noWrap w:val="0"/>
            <w:vAlign w:val="center"/>
          </w:tcPr>
          <w:p w14:paraId="5BA7743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20≤X＜300</w:t>
            </w:r>
          </w:p>
        </w:tc>
        <w:tc>
          <w:tcPr>
            <w:tcW w:w="2089" w:type="dxa"/>
            <w:noWrap w:val="0"/>
            <w:vAlign w:val="center"/>
          </w:tcPr>
          <w:p w14:paraId="09397BA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X＜20</w:t>
            </w:r>
          </w:p>
        </w:tc>
      </w:tr>
      <w:tr w14:paraId="2A4E5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4896F8F6">
            <w:pPr>
              <w:bidi w:val="0"/>
              <w:jc w:val="center"/>
              <w:rPr>
                <w:rFonts w:hint="eastAsia" w:ascii="宋体" w:hAnsi="宋体" w:eastAsia="宋体" w:cs="宋体"/>
                <w:b/>
                <w:bCs/>
                <w:color w:val="auto"/>
                <w:sz w:val="18"/>
                <w:szCs w:val="18"/>
              </w:rPr>
            </w:pPr>
          </w:p>
        </w:tc>
        <w:tc>
          <w:tcPr>
            <w:tcW w:w="1494" w:type="dxa"/>
            <w:noWrap w:val="0"/>
            <w:vAlign w:val="center"/>
          </w:tcPr>
          <w:p w14:paraId="36C5B59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7A41D16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46728FB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Y≥40000</w:t>
            </w:r>
          </w:p>
        </w:tc>
        <w:tc>
          <w:tcPr>
            <w:tcW w:w="2904" w:type="dxa"/>
            <w:noWrap w:val="0"/>
            <w:vAlign w:val="center"/>
          </w:tcPr>
          <w:p w14:paraId="4AE937D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2000≤Y＜40000</w:t>
            </w:r>
          </w:p>
        </w:tc>
        <w:tc>
          <w:tcPr>
            <w:tcW w:w="2668" w:type="dxa"/>
            <w:noWrap w:val="0"/>
            <w:vAlign w:val="center"/>
          </w:tcPr>
          <w:p w14:paraId="5091249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300≤Y＜2000</w:t>
            </w:r>
          </w:p>
        </w:tc>
        <w:tc>
          <w:tcPr>
            <w:tcW w:w="2089" w:type="dxa"/>
            <w:noWrap w:val="0"/>
            <w:vAlign w:val="center"/>
          </w:tcPr>
          <w:p w14:paraId="301FDD9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Y＜300</w:t>
            </w:r>
          </w:p>
        </w:tc>
      </w:tr>
      <w:tr w14:paraId="425DA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5F270A07">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建筑业</w:t>
            </w:r>
          </w:p>
        </w:tc>
        <w:tc>
          <w:tcPr>
            <w:tcW w:w="1494" w:type="dxa"/>
            <w:noWrap w:val="0"/>
            <w:vAlign w:val="center"/>
          </w:tcPr>
          <w:p w14:paraId="4E77AD5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68255FC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5799BCE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Y≥80000</w:t>
            </w:r>
          </w:p>
        </w:tc>
        <w:tc>
          <w:tcPr>
            <w:tcW w:w="2904" w:type="dxa"/>
            <w:noWrap w:val="0"/>
            <w:vAlign w:val="center"/>
          </w:tcPr>
          <w:p w14:paraId="1887C6F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6000≤Y＜80000</w:t>
            </w:r>
          </w:p>
        </w:tc>
        <w:tc>
          <w:tcPr>
            <w:tcW w:w="2668" w:type="dxa"/>
            <w:noWrap w:val="0"/>
            <w:vAlign w:val="center"/>
          </w:tcPr>
          <w:p w14:paraId="3F004CE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300≤Y＜6000</w:t>
            </w:r>
          </w:p>
        </w:tc>
        <w:tc>
          <w:tcPr>
            <w:tcW w:w="2089" w:type="dxa"/>
            <w:noWrap w:val="0"/>
            <w:vAlign w:val="center"/>
          </w:tcPr>
          <w:p w14:paraId="669AB68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Y＜300</w:t>
            </w:r>
          </w:p>
        </w:tc>
      </w:tr>
      <w:tr w14:paraId="52B85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6B52F07B">
            <w:pPr>
              <w:bidi w:val="0"/>
              <w:jc w:val="center"/>
              <w:rPr>
                <w:rFonts w:hint="eastAsia" w:ascii="宋体" w:hAnsi="宋体" w:eastAsia="宋体" w:cs="宋体"/>
                <w:b/>
                <w:bCs/>
                <w:color w:val="auto"/>
                <w:sz w:val="18"/>
                <w:szCs w:val="18"/>
              </w:rPr>
            </w:pPr>
          </w:p>
        </w:tc>
        <w:tc>
          <w:tcPr>
            <w:tcW w:w="1494" w:type="dxa"/>
            <w:noWrap w:val="0"/>
            <w:vAlign w:val="center"/>
          </w:tcPr>
          <w:p w14:paraId="75F8724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资产总额(Z)</w:t>
            </w:r>
          </w:p>
        </w:tc>
        <w:tc>
          <w:tcPr>
            <w:tcW w:w="994" w:type="dxa"/>
            <w:noWrap w:val="0"/>
            <w:vAlign w:val="center"/>
          </w:tcPr>
          <w:p w14:paraId="2B54BE84">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4734AE8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Z≥80000</w:t>
            </w:r>
          </w:p>
        </w:tc>
        <w:tc>
          <w:tcPr>
            <w:tcW w:w="2904" w:type="dxa"/>
            <w:noWrap w:val="0"/>
            <w:vAlign w:val="center"/>
          </w:tcPr>
          <w:p w14:paraId="542ABE1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5000≤Z＜80000</w:t>
            </w:r>
          </w:p>
        </w:tc>
        <w:tc>
          <w:tcPr>
            <w:tcW w:w="2668" w:type="dxa"/>
            <w:noWrap w:val="0"/>
            <w:vAlign w:val="center"/>
          </w:tcPr>
          <w:p w14:paraId="6ECC23A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300≤Z＜5000</w:t>
            </w:r>
          </w:p>
        </w:tc>
        <w:tc>
          <w:tcPr>
            <w:tcW w:w="2089" w:type="dxa"/>
            <w:noWrap w:val="0"/>
            <w:vAlign w:val="center"/>
          </w:tcPr>
          <w:p w14:paraId="23809DC4">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Z＜300</w:t>
            </w:r>
          </w:p>
        </w:tc>
      </w:tr>
      <w:tr w14:paraId="6667A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1D22C5DA">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批发业</w:t>
            </w:r>
          </w:p>
        </w:tc>
        <w:tc>
          <w:tcPr>
            <w:tcW w:w="1494" w:type="dxa"/>
            <w:noWrap w:val="0"/>
            <w:vAlign w:val="center"/>
          </w:tcPr>
          <w:p w14:paraId="4028516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54CBE72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6185E1B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X≥200</w:t>
            </w:r>
          </w:p>
        </w:tc>
        <w:tc>
          <w:tcPr>
            <w:tcW w:w="2904" w:type="dxa"/>
            <w:noWrap w:val="0"/>
            <w:vAlign w:val="center"/>
          </w:tcPr>
          <w:p w14:paraId="77D8A6E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20≤X＜200</w:t>
            </w:r>
          </w:p>
        </w:tc>
        <w:tc>
          <w:tcPr>
            <w:tcW w:w="2668" w:type="dxa"/>
            <w:noWrap w:val="0"/>
            <w:vAlign w:val="center"/>
          </w:tcPr>
          <w:p w14:paraId="565FEE0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5≤X＜20</w:t>
            </w:r>
          </w:p>
        </w:tc>
        <w:tc>
          <w:tcPr>
            <w:tcW w:w="2089" w:type="dxa"/>
            <w:noWrap w:val="0"/>
            <w:vAlign w:val="center"/>
          </w:tcPr>
          <w:p w14:paraId="6C24C47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X＜5</w:t>
            </w:r>
          </w:p>
        </w:tc>
      </w:tr>
      <w:tr w14:paraId="1C38C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5828B89D">
            <w:pPr>
              <w:bidi w:val="0"/>
              <w:jc w:val="center"/>
              <w:rPr>
                <w:rFonts w:hint="eastAsia" w:ascii="宋体" w:hAnsi="宋体" w:eastAsia="宋体" w:cs="宋体"/>
                <w:b/>
                <w:bCs/>
                <w:color w:val="auto"/>
                <w:sz w:val="18"/>
                <w:szCs w:val="18"/>
              </w:rPr>
            </w:pPr>
          </w:p>
        </w:tc>
        <w:tc>
          <w:tcPr>
            <w:tcW w:w="1494" w:type="dxa"/>
            <w:noWrap w:val="0"/>
            <w:vAlign w:val="center"/>
          </w:tcPr>
          <w:p w14:paraId="4EF3949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73BD80E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27B1477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Y≥40000</w:t>
            </w:r>
          </w:p>
        </w:tc>
        <w:tc>
          <w:tcPr>
            <w:tcW w:w="2904" w:type="dxa"/>
            <w:noWrap w:val="0"/>
            <w:vAlign w:val="center"/>
          </w:tcPr>
          <w:p w14:paraId="6EC0945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5000≤Y＜40000</w:t>
            </w:r>
          </w:p>
        </w:tc>
        <w:tc>
          <w:tcPr>
            <w:tcW w:w="2668" w:type="dxa"/>
            <w:noWrap w:val="0"/>
            <w:vAlign w:val="center"/>
          </w:tcPr>
          <w:p w14:paraId="36DFEDC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1000≤Y＜5000</w:t>
            </w:r>
          </w:p>
        </w:tc>
        <w:tc>
          <w:tcPr>
            <w:tcW w:w="2089" w:type="dxa"/>
            <w:noWrap w:val="0"/>
            <w:vAlign w:val="center"/>
          </w:tcPr>
          <w:p w14:paraId="0928CFA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Y＜1000</w:t>
            </w:r>
          </w:p>
        </w:tc>
      </w:tr>
      <w:tr w14:paraId="3F81B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1B997BDC">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零售业</w:t>
            </w:r>
          </w:p>
        </w:tc>
        <w:tc>
          <w:tcPr>
            <w:tcW w:w="1494" w:type="dxa"/>
            <w:noWrap w:val="0"/>
            <w:vAlign w:val="center"/>
          </w:tcPr>
          <w:p w14:paraId="6AAD77F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011173E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24D6281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X≥300</w:t>
            </w:r>
          </w:p>
        </w:tc>
        <w:tc>
          <w:tcPr>
            <w:tcW w:w="2904" w:type="dxa"/>
            <w:noWrap w:val="0"/>
            <w:vAlign w:val="center"/>
          </w:tcPr>
          <w:p w14:paraId="649631D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50≤X＜300</w:t>
            </w:r>
          </w:p>
        </w:tc>
        <w:tc>
          <w:tcPr>
            <w:tcW w:w="2668" w:type="dxa"/>
            <w:noWrap w:val="0"/>
            <w:vAlign w:val="center"/>
          </w:tcPr>
          <w:p w14:paraId="1EAE3FF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10≤X＜50</w:t>
            </w:r>
          </w:p>
        </w:tc>
        <w:tc>
          <w:tcPr>
            <w:tcW w:w="2089" w:type="dxa"/>
            <w:noWrap w:val="0"/>
            <w:vAlign w:val="center"/>
          </w:tcPr>
          <w:p w14:paraId="56AB183A">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w:t>
            </w:r>
          </w:p>
        </w:tc>
      </w:tr>
      <w:tr w14:paraId="175AA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3895803D">
            <w:pPr>
              <w:bidi w:val="0"/>
              <w:jc w:val="center"/>
              <w:rPr>
                <w:rFonts w:hint="eastAsia" w:ascii="宋体" w:hAnsi="宋体" w:eastAsia="宋体" w:cs="宋体"/>
                <w:b/>
                <w:bCs/>
                <w:color w:val="auto"/>
                <w:sz w:val="18"/>
                <w:szCs w:val="18"/>
              </w:rPr>
            </w:pPr>
          </w:p>
        </w:tc>
        <w:tc>
          <w:tcPr>
            <w:tcW w:w="1494" w:type="dxa"/>
            <w:noWrap w:val="0"/>
            <w:vAlign w:val="center"/>
          </w:tcPr>
          <w:p w14:paraId="47DF618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1CC1200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36094D9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Y≥20000</w:t>
            </w:r>
          </w:p>
        </w:tc>
        <w:tc>
          <w:tcPr>
            <w:tcW w:w="2904" w:type="dxa"/>
            <w:noWrap w:val="0"/>
            <w:vAlign w:val="center"/>
          </w:tcPr>
          <w:p w14:paraId="176FABD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500≤Y＜20000</w:t>
            </w:r>
          </w:p>
        </w:tc>
        <w:tc>
          <w:tcPr>
            <w:tcW w:w="2668" w:type="dxa"/>
            <w:noWrap w:val="0"/>
            <w:vAlign w:val="center"/>
          </w:tcPr>
          <w:p w14:paraId="03ED3A0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100≤Y＜500</w:t>
            </w:r>
          </w:p>
        </w:tc>
        <w:tc>
          <w:tcPr>
            <w:tcW w:w="2089" w:type="dxa"/>
            <w:noWrap w:val="0"/>
            <w:vAlign w:val="center"/>
          </w:tcPr>
          <w:p w14:paraId="61FEFEF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w:t>
            </w:r>
          </w:p>
        </w:tc>
      </w:tr>
      <w:tr w14:paraId="421E4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2D927834">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交通运输业 *</w:t>
            </w:r>
          </w:p>
        </w:tc>
        <w:tc>
          <w:tcPr>
            <w:tcW w:w="1494" w:type="dxa"/>
            <w:noWrap w:val="0"/>
            <w:vAlign w:val="center"/>
          </w:tcPr>
          <w:p w14:paraId="01ADC39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29E4A48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660BACC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X≥1000</w:t>
            </w:r>
          </w:p>
        </w:tc>
        <w:tc>
          <w:tcPr>
            <w:tcW w:w="2904" w:type="dxa"/>
            <w:noWrap w:val="0"/>
            <w:vAlign w:val="center"/>
          </w:tcPr>
          <w:p w14:paraId="4DB7F36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300≤X＜1000</w:t>
            </w:r>
          </w:p>
        </w:tc>
        <w:tc>
          <w:tcPr>
            <w:tcW w:w="2668" w:type="dxa"/>
            <w:noWrap w:val="0"/>
            <w:vAlign w:val="center"/>
          </w:tcPr>
          <w:p w14:paraId="5102844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20≤X＜300</w:t>
            </w:r>
          </w:p>
        </w:tc>
        <w:tc>
          <w:tcPr>
            <w:tcW w:w="2089" w:type="dxa"/>
            <w:noWrap w:val="0"/>
            <w:vAlign w:val="center"/>
          </w:tcPr>
          <w:p w14:paraId="34E9916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X＜20</w:t>
            </w:r>
          </w:p>
        </w:tc>
      </w:tr>
      <w:tr w14:paraId="6A725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67DDA7C5">
            <w:pPr>
              <w:bidi w:val="0"/>
              <w:jc w:val="center"/>
              <w:rPr>
                <w:rFonts w:hint="eastAsia" w:ascii="宋体" w:hAnsi="宋体" w:eastAsia="宋体" w:cs="宋体"/>
                <w:b/>
                <w:bCs/>
                <w:color w:val="auto"/>
                <w:sz w:val="18"/>
                <w:szCs w:val="18"/>
              </w:rPr>
            </w:pPr>
          </w:p>
        </w:tc>
        <w:tc>
          <w:tcPr>
            <w:tcW w:w="1494" w:type="dxa"/>
            <w:noWrap w:val="0"/>
            <w:vAlign w:val="center"/>
          </w:tcPr>
          <w:p w14:paraId="15FC5D7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565A452A">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56B73AF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Y≥30000</w:t>
            </w:r>
          </w:p>
        </w:tc>
        <w:tc>
          <w:tcPr>
            <w:tcW w:w="2904" w:type="dxa"/>
            <w:noWrap w:val="0"/>
            <w:vAlign w:val="center"/>
          </w:tcPr>
          <w:p w14:paraId="37726FC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3000≤Y＜30000</w:t>
            </w:r>
          </w:p>
        </w:tc>
        <w:tc>
          <w:tcPr>
            <w:tcW w:w="2668" w:type="dxa"/>
            <w:noWrap w:val="0"/>
            <w:vAlign w:val="center"/>
          </w:tcPr>
          <w:p w14:paraId="6F70B11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200≤Y＜3000</w:t>
            </w:r>
          </w:p>
        </w:tc>
        <w:tc>
          <w:tcPr>
            <w:tcW w:w="2089" w:type="dxa"/>
            <w:noWrap w:val="0"/>
            <w:vAlign w:val="center"/>
          </w:tcPr>
          <w:p w14:paraId="7900F01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Y＜200</w:t>
            </w:r>
          </w:p>
        </w:tc>
      </w:tr>
      <w:tr w14:paraId="2FE02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6ECD5358">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仓储业*</w:t>
            </w:r>
          </w:p>
        </w:tc>
        <w:tc>
          <w:tcPr>
            <w:tcW w:w="1494" w:type="dxa"/>
            <w:noWrap w:val="0"/>
            <w:vAlign w:val="center"/>
          </w:tcPr>
          <w:p w14:paraId="07A54A2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71ED4CA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4C8277C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X≥200</w:t>
            </w:r>
          </w:p>
        </w:tc>
        <w:tc>
          <w:tcPr>
            <w:tcW w:w="2904" w:type="dxa"/>
            <w:noWrap w:val="0"/>
            <w:vAlign w:val="center"/>
          </w:tcPr>
          <w:p w14:paraId="41E9C07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100≤X＜200</w:t>
            </w:r>
          </w:p>
        </w:tc>
        <w:tc>
          <w:tcPr>
            <w:tcW w:w="2668" w:type="dxa"/>
            <w:noWrap w:val="0"/>
            <w:vAlign w:val="center"/>
          </w:tcPr>
          <w:p w14:paraId="2102950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20≤X＜100</w:t>
            </w:r>
          </w:p>
        </w:tc>
        <w:tc>
          <w:tcPr>
            <w:tcW w:w="2089" w:type="dxa"/>
            <w:noWrap w:val="0"/>
            <w:vAlign w:val="center"/>
          </w:tcPr>
          <w:p w14:paraId="37B9340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X＜20</w:t>
            </w:r>
          </w:p>
        </w:tc>
      </w:tr>
      <w:tr w14:paraId="414BE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2811020E">
            <w:pPr>
              <w:bidi w:val="0"/>
              <w:jc w:val="center"/>
              <w:rPr>
                <w:rFonts w:hint="eastAsia" w:ascii="宋体" w:hAnsi="宋体" w:eastAsia="宋体" w:cs="宋体"/>
                <w:b/>
                <w:bCs/>
                <w:color w:val="auto"/>
                <w:sz w:val="18"/>
                <w:szCs w:val="18"/>
              </w:rPr>
            </w:pPr>
          </w:p>
        </w:tc>
        <w:tc>
          <w:tcPr>
            <w:tcW w:w="1494" w:type="dxa"/>
            <w:noWrap w:val="0"/>
            <w:vAlign w:val="center"/>
          </w:tcPr>
          <w:p w14:paraId="1C85AEC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710574B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61711CF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Y≥30000</w:t>
            </w:r>
          </w:p>
        </w:tc>
        <w:tc>
          <w:tcPr>
            <w:tcW w:w="2904" w:type="dxa"/>
            <w:noWrap w:val="0"/>
            <w:vAlign w:val="center"/>
          </w:tcPr>
          <w:p w14:paraId="3C3EC0B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1000≤Y＜30000</w:t>
            </w:r>
          </w:p>
        </w:tc>
        <w:tc>
          <w:tcPr>
            <w:tcW w:w="2668" w:type="dxa"/>
            <w:noWrap w:val="0"/>
            <w:vAlign w:val="center"/>
          </w:tcPr>
          <w:p w14:paraId="4123AB4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100≤Y＜1000</w:t>
            </w:r>
          </w:p>
        </w:tc>
        <w:tc>
          <w:tcPr>
            <w:tcW w:w="2089" w:type="dxa"/>
            <w:noWrap w:val="0"/>
            <w:vAlign w:val="center"/>
          </w:tcPr>
          <w:p w14:paraId="34AC2A7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w:t>
            </w:r>
          </w:p>
        </w:tc>
      </w:tr>
      <w:tr w14:paraId="7E49D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163AED8A">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邮政业</w:t>
            </w:r>
          </w:p>
        </w:tc>
        <w:tc>
          <w:tcPr>
            <w:tcW w:w="1494" w:type="dxa"/>
            <w:noWrap w:val="0"/>
            <w:vAlign w:val="center"/>
          </w:tcPr>
          <w:p w14:paraId="54F0FE7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574F188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6C4A0BA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X≥1000</w:t>
            </w:r>
          </w:p>
        </w:tc>
        <w:tc>
          <w:tcPr>
            <w:tcW w:w="2904" w:type="dxa"/>
            <w:noWrap w:val="0"/>
            <w:vAlign w:val="center"/>
          </w:tcPr>
          <w:p w14:paraId="345873C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300≤X＜1000</w:t>
            </w:r>
          </w:p>
        </w:tc>
        <w:tc>
          <w:tcPr>
            <w:tcW w:w="2668" w:type="dxa"/>
            <w:noWrap w:val="0"/>
            <w:vAlign w:val="center"/>
          </w:tcPr>
          <w:p w14:paraId="0A2A3CE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20≤X＜300</w:t>
            </w:r>
          </w:p>
        </w:tc>
        <w:tc>
          <w:tcPr>
            <w:tcW w:w="2089" w:type="dxa"/>
            <w:noWrap w:val="0"/>
            <w:vAlign w:val="center"/>
          </w:tcPr>
          <w:p w14:paraId="0035527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X＜20</w:t>
            </w:r>
          </w:p>
        </w:tc>
      </w:tr>
      <w:tr w14:paraId="21695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557C4C6D">
            <w:pPr>
              <w:bidi w:val="0"/>
              <w:jc w:val="center"/>
              <w:rPr>
                <w:rFonts w:hint="eastAsia" w:ascii="宋体" w:hAnsi="宋体" w:eastAsia="宋体" w:cs="宋体"/>
                <w:b/>
                <w:bCs/>
                <w:color w:val="auto"/>
                <w:sz w:val="18"/>
                <w:szCs w:val="18"/>
              </w:rPr>
            </w:pPr>
          </w:p>
        </w:tc>
        <w:tc>
          <w:tcPr>
            <w:tcW w:w="1494" w:type="dxa"/>
            <w:noWrap w:val="0"/>
            <w:vAlign w:val="center"/>
          </w:tcPr>
          <w:p w14:paraId="64450F0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35A154D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30BF0E6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Y≥30000</w:t>
            </w:r>
          </w:p>
        </w:tc>
        <w:tc>
          <w:tcPr>
            <w:tcW w:w="2904" w:type="dxa"/>
            <w:noWrap w:val="0"/>
            <w:vAlign w:val="center"/>
          </w:tcPr>
          <w:p w14:paraId="3B19972A">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2000≤Y＜30000</w:t>
            </w:r>
          </w:p>
        </w:tc>
        <w:tc>
          <w:tcPr>
            <w:tcW w:w="2668" w:type="dxa"/>
            <w:noWrap w:val="0"/>
            <w:vAlign w:val="center"/>
          </w:tcPr>
          <w:p w14:paraId="7441DE9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100≤Y＜2000</w:t>
            </w:r>
          </w:p>
        </w:tc>
        <w:tc>
          <w:tcPr>
            <w:tcW w:w="2089" w:type="dxa"/>
            <w:noWrap w:val="0"/>
            <w:vAlign w:val="center"/>
          </w:tcPr>
          <w:p w14:paraId="3D7CCB1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w:t>
            </w:r>
          </w:p>
        </w:tc>
      </w:tr>
      <w:tr w14:paraId="03165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1FACAC36">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住宿业</w:t>
            </w:r>
          </w:p>
        </w:tc>
        <w:tc>
          <w:tcPr>
            <w:tcW w:w="1494" w:type="dxa"/>
            <w:noWrap w:val="0"/>
            <w:vAlign w:val="center"/>
          </w:tcPr>
          <w:p w14:paraId="2BD9E3C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3755143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28470CE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X≥300</w:t>
            </w:r>
          </w:p>
        </w:tc>
        <w:tc>
          <w:tcPr>
            <w:tcW w:w="2904" w:type="dxa"/>
            <w:noWrap w:val="0"/>
            <w:vAlign w:val="center"/>
          </w:tcPr>
          <w:p w14:paraId="46B5537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100≤X＜300</w:t>
            </w:r>
          </w:p>
        </w:tc>
        <w:tc>
          <w:tcPr>
            <w:tcW w:w="2668" w:type="dxa"/>
            <w:noWrap w:val="0"/>
            <w:vAlign w:val="center"/>
          </w:tcPr>
          <w:p w14:paraId="7C521DF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10≤X＜100</w:t>
            </w:r>
          </w:p>
        </w:tc>
        <w:tc>
          <w:tcPr>
            <w:tcW w:w="2089" w:type="dxa"/>
            <w:noWrap w:val="0"/>
            <w:vAlign w:val="center"/>
          </w:tcPr>
          <w:p w14:paraId="57AF395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w:t>
            </w:r>
          </w:p>
        </w:tc>
      </w:tr>
      <w:tr w14:paraId="3B8C1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29E341C4">
            <w:pPr>
              <w:bidi w:val="0"/>
              <w:jc w:val="center"/>
              <w:rPr>
                <w:rFonts w:hint="eastAsia" w:ascii="宋体" w:hAnsi="宋体" w:eastAsia="宋体" w:cs="宋体"/>
                <w:b/>
                <w:bCs/>
                <w:color w:val="auto"/>
                <w:sz w:val="18"/>
                <w:szCs w:val="18"/>
              </w:rPr>
            </w:pPr>
          </w:p>
        </w:tc>
        <w:tc>
          <w:tcPr>
            <w:tcW w:w="1494" w:type="dxa"/>
            <w:noWrap w:val="0"/>
            <w:vAlign w:val="center"/>
          </w:tcPr>
          <w:p w14:paraId="33F4D96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79258F4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420468B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Y≥10000</w:t>
            </w:r>
          </w:p>
        </w:tc>
        <w:tc>
          <w:tcPr>
            <w:tcW w:w="2904" w:type="dxa"/>
            <w:noWrap w:val="0"/>
            <w:vAlign w:val="center"/>
          </w:tcPr>
          <w:p w14:paraId="6782325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2000≤Y＜10000</w:t>
            </w:r>
          </w:p>
        </w:tc>
        <w:tc>
          <w:tcPr>
            <w:tcW w:w="2668" w:type="dxa"/>
            <w:noWrap w:val="0"/>
            <w:vAlign w:val="center"/>
          </w:tcPr>
          <w:p w14:paraId="2DC6CDDA">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100≤Y＜2000</w:t>
            </w:r>
          </w:p>
        </w:tc>
        <w:tc>
          <w:tcPr>
            <w:tcW w:w="2089" w:type="dxa"/>
            <w:noWrap w:val="0"/>
            <w:vAlign w:val="center"/>
          </w:tcPr>
          <w:p w14:paraId="39451BA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w:t>
            </w:r>
          </w:p>
        </w:tc>
      </w:tr>
      <w:tr w14:paraId="5F9DA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752DABBE">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餐饮业</w:t>
            </w:r>
          </w:p>
        </w:tc>
        <w:tc>
          <w:tcPr>
            <w:tcW w:w="1494" w:type="dxa"/>
            <w:noWrap w:val="0"/>
            <w:vAlign w:val="center"/>
          </w:tcPr>
          <w:p w14:paraId="2DCE140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06C1147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0DCB46A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X≥300</w:t>
            </w:r>
          </w:p>
        </w:tc>
        <w:tc>
          <w:tcPr>
            <w:tcW w:w="2904" w:type="dxa"/>
            <w:noWrap w:val="0"/>
            <w:vAlign w:val="center"/>
          </w:tcPr>
          <w:p w14:paraId="421163D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100≤X＜300</w:t>
            </w:r>
          </w:p>
        </w:tc>
        <w:tc>
          <w:tcPr>
            <w:tcW w:w="2668" w:type="dxa"/>
            <w:noWrap w:val="0"/>
            <w:vAlign w:val="center"/>
          </w:tcPr>
          <w:p w14:paraId="1498876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10≤X＜100</w:t>
            </w:r>
          </w:p>
        </w:tc>
        <w:tc>
          <w:tcPr>
            <w:tcW w:w="2089" w:type="dxa"/>
            <w:noWrap w:val="0"/>
            <w:vAlign w:val="center"/>
          </w:tcPr>
          <w:p w14:paraId="7C6E6EA4">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w:t>
            </w:r>
          </w:p>
        </w:tc>
      </w:tr>
      <w:tr w14:paraId="69440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5A3E99FB">
            <w:pPr>
              <w:bidi w:val="0"/>
              <w:jc w:val="center"/>
              <w:rPr>
                <w:rFonts w:hint="eastAsia" w:ascii="宋体" w:hAnsi="宋体" w:eastAsia="宋体" w:cs="宋体"/>
                <w:b/>
                <w:bCs/>
                <w:color w:val="auto"/>
                <w:sz w:val="18"/>
                <w:szCs w:val="18"/>
              </w:rPr>
            </w:pPr>
          </w:p>
        </w:tc>
        <w:tc>
          <w:tcPr>
            <w:tcW w:w="1494" w:type="dxa"/>
            <w:noWrap w:val="0"/>
            <w:vAlign w:val="center"/>
          </w:tcPr>
          <w:p w14:paraId="7C0FFC0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0B781F9A">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28B931C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Y≥10000</w:t>
            </w:r>
          </w:p>
        </w:tc>
        <w:tc>
          <w:tcPr>
            <w:tcW w:w="2904" w:type="dxa"/>
            <w:noWrap w:val="0"/>
            <w:vAlign w:val="center"/>
          </w:tcPr>
          <w:p w14:paraId="03CD1AC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2000≤Y＜10000</w:t>
            </w:r>
          </w:p>
        </w:tc>
        <w:tc>
          <w:tcPr>
            <w:tcW w:w="2668" w:type="dxa"/>
            <w:noWrap w:val="0"/>
            <w:vAlign w:val="center"/>
          </w:tcPr>
          <w:p w14:paraId="122DFEC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100≤Y＜2000</w:t>
            </w:r>
          </w:p>
        </w:tc>
        <w:tc>
          <w:tcPr>
            <w:tcW w:w="2089" w:type="dxa"/>
            <w:noWrap w:val="0"/>
            <w:vAlign w:val="center"/>
          </w:tcPr>
          <w:p w14:paraId="03EA436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w:t>
            </w:r>
          </w:p>
        </w:tc>
      </w:tr>
      <w:tr w14:paraId="4D90D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14987081">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信息传输业 *</w:t>
            </w:r>
          </w:p>
        </w:tc>
        <w:tc>
          <w:tcPr>
            <w:tcW w:w="1494" w:type="dxa"/>
            <w:noWrap w:val="0"/>
            <w:vAlign w:val="center"/>
          </w:tcPr>
          <w:p w14:paraId="4786041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51794AB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0B95ED6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X≥2000</w:t>
            </w:r>
          </w:p>
        </w:tc>
        <w:tc>
          <w:tcPr>
            <w:tcW w:w="2904" w:type="dxa"/>
            <w:noWrap w:val="0"/>
            <w:vAlign w:val="center"/>
          </w:tcPr>
          <w:p w14:paraId="28305A3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100≤X＜2000</w:t>
            </w:r>
          </w:p>
        </w:tc>
        <w:tc>
          <w:tcPr>
            <w:tcW w:w="2668" w:type="dxa"/>
            <w:noWrap w:val="0"/>
            <w:vAlign w:val="center"/>
          </w:tcPr>
          <w:p w14:paraId="34B4F6C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10≤X＜100</w:t>
            </w:r>
          </w:p>
        </w:tc>
        <w:tc>
          <w:tcPr>
            <w:tcW w:w="2089" w:type="dxa"/>
            <w:noWrap w:val="0"/>
            <w:vAlign w:val="center"/>
          </w:tcPr>
          <w:p w14:paraId="25C721C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w:t>
            </w:r>
          </w:p>
        </w:tc>
      </w:tr>
      <w:tr w14:paraId="298A5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2B448566">
            <w:pPr>
              <w:bidi w:val="0"/>
              <w:jc w:val="center"/>
              <w:rPr>
                <w:rFonts w:hint="eastAsia" w:ascii="宋体" w:hAnsi="宋体" w:eastAsia="宋体" w:cs="宋体"/>
                <w:b/>
                <w:bCs/>
                <w:color w:val="auto"/>
                <w:sz w:val="18"/>
                <w:szCs w:val="18"/>
              </w:rPr>
            </w:pPr>
          </w:p>
        </w:tc>
        <w:tc>
          <w:tcPr>
            <w:tcW w:w="1494" w:type="dxa"/>
            <w:noWrap w:val="0"/>
            <w:vAlign w:val="center"/>
          </w:tcPr>
          <w:p w14:paraId="2A6F3D4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120D2F7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1C654DE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Y≥100000</w:t>
            </w:r>
          </w:p>
        </w:tc>
        <w:tc>
          <w:tcPr>
            <w:tcW w:w="2904" w:type="dxa"/>
            <w:noWrap w:val="0"/>
            <w:vAlign w:val="center"/>
          </w:tcPr>
          <w:p w14:paraId="0A3F4A6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1000≤Y＜100000</w:t>
            </w:r>
          </w:p>
        </w:tc>
        <w:tc>
          <w:tcPr>
            <w:tcW w:w="2668" w:type="dxa"/>
            <w:noWrap w:val="0"/>
            <w:vAlign w:val="center"/>
          </w:tcPr>
          <w:p w14:paraId="069D069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100≤Y＜1000</w:t>
            </w:r>
          </w:p>
        </w:tc>
        <w:tc>
          <w:tcPr>
            <w:tcW w:w="2089" w:type="dxa"/>
            <w:noWrap w:val="0"/>
            <w:vAlign w:val="center"/>
          </w:tcPr>
          <w:p w14:paraId="43664BE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w:t>
            </w:r>
          </w:p>
        </w:tc>
      </w:tr>
      <w:tr w14:paraId="2B9C3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06B46B9D">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软件和信息技术服务业</w:t>
            </w:r>
          </w:p>
        </w:tc>
        <w:tc>
          <w:tcPr>
            <w:tcW w:w="1494" w:type="dxa"/>
            <w:noWrap w:val="0"/>
            <w:vAlign w:val="center"/>
          </w:tcPr>
          <w:p w14:paraId="6385828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2B84B5C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2CC9A8A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X≥300</w:t>
            </w:r>
          </w:p>
        </w:tc>
        <w:tc>
          <w:tcPr>
            <w:tcW w:w="2904" w:type="dxa"/>
            <w:noWrap w:val="0"/>
            <w:vAlign w:val="center"/>
          </w:tcPr>
          <w:p w14:paraId="298C030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100≤X＜300</w:t>
            </w:r>
          </w:p>
        </w:tc>
        <w:tc>
          <w:tcPr>
            <w:tcW w:w="2668" w:type="dxa"/>
            <w:noWrap w:val="0"/>
            <w:vAlign w:val="center"/>
          </w:tcPr>
          <w:p w14:paraId="2F95C69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10≤X＜100</w:t>
            </w:r>
          </w:p>
        </w:tc>
        <w:tc>
          <w:tcPr>
            <w:tcW w:w="2089" w:type="dxa"/>
            <w:noWrap w:val="0"/>
            <w:vAlign w:val="center"/>
          </w:tcPr>
          <w:p w14:paraId="181F980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w:t>
            </w:r>
          </w:p>
        </w:tc>
      </w:tr>
      <w:tr w14:paraId="1A931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4D0BFF46">
            <w:pPr>
              <w:bidi w:val="0"/>
              <w:jc w:val="center"/>
              <w:rPr>
                <w:rFonts w:hint="eastAsia" w:ascii="宋体" w:hAnsi="宋体" w:eastAsia="宋体" w:cs="宋体"/>
                <w:b/>
                <w:bCs/>
                <w:color w:val="auto"/>
                <w:sz w:val="18"/>
                <w:szCs w:val="18"/>
              </w:rPr>
            </w:pPr>
          </w:p>
        </w:tc>
        <w:tc>
          <w:tcPr>
            <w:tcW w:w="1494" w:type="dxa"/>
            <w:noWrap w:val="0"/>
            <w:vAlign w:val="center"/>
          </w:tcPr>
          <w:p w14:paraId="72FB3CC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403DFB0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783B264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Y≥10000</w:t>
            </w:r>
          </w:p>
        </w:tc>
        <w:tc>
          <w:tcPr>
            <w:tcW w:w="2904" w:type="dxa"/>
            <w:noWrap w:val="0"/>
            <w:vAlign w:val="center"/>
          </w:tcPr>
          <w:p w14:paraId="5219AE0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1000≤Y＜10000</w:t>
            </w:r>
          </w:p>
        </w:tc>
        <w:tc>
          <w:tcPr>
            <w:tcW w:w="2668" w:type="dxa"/>
            <w:noWrap w:val="0"/>
            <w:vAlign w:val="center"/>
          </w:tcPr>
          <w:p w14:paraId="467EEC8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50≤Y＜1000</w:t>
            </w:r>
          </w:p>
        </w:tc>
        <w:tc>
          <w:tcPr>
            <w:tcW w:w="2089" w:type="dxa"/>
            <w:noWrap w:val="0"/>
            <w:vAlign w:val="center"/>
          </w:tcPr>
          <w:p w14:paraId="5AC0377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Y＜50</w:t>
            </w:r>
          </w:p>
        </w:tc>
      </w:tr>
      <w:tr w14:paraId="056B6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3AD11BE0">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房地产开发经营</w:t>
            </w:r>
          </w:p>
        </w:tc>
        <w:tc>
          <w:tcPr>
            <w:tcW w:w="1494" w:type="dxa"/>
            <w:noWrap w:val="0"/>
            <w:vAlign w:val="center"/>
          </w:tcPr>
          <w:p w14:paraId="4695D01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591C96C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384B0B2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Y≥200000</w:t>
            </w:r>
          </w:p>
        </w:tc>
        <w:tc>
          <w:tcPr>
            <w:tcW w:w="2904" w:type="dxa"/>
            <w:noWrap w:val="0"/>
            <w:vAlign w:val="center"/>
          </w:tcPr>
          <w:p w14:paraId="7E111BE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1000≤Y＜200000</w:t>
            </w:r>
          </w:p>
        </w:tc>
        <w:tc>
          <w:tcPr>
            <w:tcW w:w="2668" w:type="dxa"/>
            <w:noWrap w:val="0"/>
            <w:vAlign w:val="center"/>
          </w:tcPr>
          <w:p w14:paraId="376CF13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100≤Y＜1000</w:t>
            </w:r>
          </w:p>
        </w:tc>
        <w:tc>
          <w:tcPr>
            <w:tcW w:w="2089" w:type="dxa"/>
            <w:noWrap w:val="0"/>
            <w:vAlign w:val="center"/>
          </w:tcPr>
          <w:p w14:paraId="05ACAD6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Y＜100</w:t>
            </w:r>
          </w:p>
        </w:tc>
      </w:tr>
      <w:tr w14:paraId="06970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3073FFF7">
            <w:pPr>
              <w:bidi w:val="0"/>
              <w:jc w:val="center"/>
              <w:rPr>
                <w:rFonts w:hint="eastAsia" w:ascii="宋体" w:hAnsi="宋体" w:eastAsia="宋体" w:cs="宋体"/>
                <w:b/>
                <w:bCs/>
                <w:color w:val="auto"/>
                <w:sz w:val="18"/>
                <w:szCs w:val="18"/>
              </w:rPr>
            </w:pPr>
          </w:p>
        </w:tc>
        <w:tc>
          <w:tcPr>
            <w:tcW w:w="1494" w:type="dxa"/>
            <w:noWrap w:val="0"/>
            <w:vAlign w:val="center"/>
          </w:tcPr>
          <w:p w14:paraId="097EF1A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资产总额(Z)</w:t>
            </w:r>
          </w:p>
        </w:tc>
        <w:tc>
          <w:tcPr>
            <w:tcW w:w="994" w:type="dxa"/>
            <w:noWrap w:val="0"/>
            <w:vAlign w:val="center"/>
          </w:tcPr>
          <w:p w14:paraId="477237D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10F73454">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Z≥10000</w:t>
            </w:r>
          </w:p>
        </w:tc>
        <w:tc>
          <w:tcPr>
            <w:tcW w:w="2904" w:type="dxa"/>
            <w:noWrap w:val="0"/>
            <w:vAlign w:val="center"/>
          </w:tcPr>
          <w:p w14:paraId="3313B1A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5000≤Z＜10000</w:t>
            </w:r>
          </w:p>
        </w:tc>
        <w:tc>
          <w:tcPr>
            <w:tcW w:w="2668" w:type="dxa"/>
            <w:noWrap w:val="0"/>
            <w:vAlign w:val="center"/>
          </w:tcPr>
          <w:p w14:paraId="6DDA85B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2000≤Z＜5000</w:t>
            </w:r>
          </w:p>
        </w:tc>
        <w:tc>
          <w:tcPr>
            <w:tcW w:w="2089" w:type="dxa"/>
            <w:noWrap w:val="0"/>
            <w:vAlign w:val="center"/>
          </w:tcPr>
          <w:p w14:paraId="176A972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Z＜2000</w:t>
            </w:r>
          </w:p>
        </w:tc>
      </w:tr>
      <w:tr w14:paraId="0CE10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7606B6ED">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物业管理</w:t>
            </w:r>
          </w:p>
        </w:tc>
        <w:tc>
          <w:tcPr>
            <w:tcW w:w="1494" w:type="dxa"/>
            <w:noWrap w:val="0"/>
            <w:vAlign w:val="center"/>
          </w:tcPr>
          <w:p w14:paraId="26D39C3A">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6523CC2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621D79D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X≥1000</w:t>
            </w:r>
          </w:p>
        </w:tc>
        <w:tc>
          <w:tcPr>
            <w:tcW w:w="2904" w:type="dxa"/>
            <w:noWrap w:val="0"/>
            <w:vAlign w:val="center"/>
          </w:tcPr>
          <w:p w14:paraId="17209991">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300≤X＜1000</w:t>
            </w:r>
          </w:p>
        </w:tc>
        <w:tc>
          <w:tcPr>
            <w:tcW w:w="2668" w:type="dxa"/>
            <w:noWrap w:val="0"/>
            <w:vAlign w:val="center"/>
          </w:tcPr>
          <w:p w14:paraId="0702C635">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100≤X＜300</w:t>
            </w:r>
          </w:p>
        </w:tc>
        <w:tc>
          <w:tcPr>
            <w:tcW w:w="2089" w:type="dxa"/>
            <w:noWrap w:val="0"/>
            <w:vAlign w:val="center"/>
          </w:tcPr>
          <w:p w14:paraId="164BF50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X＜100</w:t>
            </w:r>
          </w:p>
        </w:tc>
      </w:tr>
      <w:tr w14:paraId="01278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1057A06C">
            <w:pPr>
              <w:bidi w:val="0"/>
              <w:jc w:val="center"/>
              <w:rPr>
                <w:rFonts w:hint="eastAsia" w:ascii="宋体" w:hAnsi="宋体" w:eastAsia="宋体" w:cs="宋体"/>
                <w:b/>
                <w:bCs/>
                <w:color w:val="auto"/>
                <w:sz w:val="18"/>
                <w:szCs w:val="18"/>
              </w:rPr>
            </w:pPr>
          </w:p>
        </w:tc>
        <w:tc>
          <w:tcPr>
            <w:tcW w:w="1494" w:type="dxa"/>
            <w:noWrap w:val="0"/>
            <w:vAlign w:val="center"/>
          </w:tcPr>
          <w:p w14:paraId="2E7A0D2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营业收入(Y)</w:t>
            </w:r>
          </w:p>
        </w:tc>
        <w:tc>
          <w:tcPr>
            <w:tcW w:w="994" w:type="dxa"/>
            <w:noWrap w:val="0"/>
            <w:vAlign w:val="center"/>
          </w:tcPr>
          <w:p w14:paraId="0ECDC1B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0349EF46">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Y≥5000</w:t>
            </w:r>
          </w:p>
        </w:tc>
        <w:tc>
          <w:tcPr>
            <w:tcW w:w="2904" w:type="dxa"/>
            <w:noWrap w:val="0"/>
            <w:vAlign w:val="center"/>
          </w:tcPr>
          <w:p w14:paraId="7FEB249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1000≤Y＜5000</w:t>
            </w:r>
          </w:p>
        </w:tc>
        <w:tc>
          <w:tcPr>
            <w:tcW w:w="2668" w:type="dxa"/>
            <w:noWrap w:val="0"/>
            <w:vAlign w:val="center"/>
          </w:tcPr>
          <w:p w14:paraId="16318E7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500≤Y＜1000</w:t>
            </w:r>
          </w:p>
        </w:tc>
        <w:tc>
          <w:tcPr>
            <w:tcW w:w="2089" w:type="dxa"/>
            <w:noWrap w:val="0"/>
            <w:vAlign w:val="center"/>
          </w:tcPr>
          <w:p w14:paraId="6E1B0807">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Y＜500</w:t>
            </w:r>
          </w:p>
        </w:tc>
      </w:tr>
      <w:tr w14:paraId="239A8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restart"/>
            <w:noWrap w:val="0"/>
            <w:vAlign w:val="center"/>
          </w:tcPr>
          <w:p w14:paraId="35C7E95F">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租赁和商务服务业</w:t>
            </w:r>
          </w:p>
        </w:tc>
        <w:tc>
          <w:tcPr>
            <w:tcW w:w="1494" w:type="dxa"/>
            <w:noWrap w:val="0"/>
            <w:vAlign w:val="center"/>
          </w:tcPr>
          <w:p w14:paraId="3CD228C9">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77C8BB5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70EB870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X≥300</w:t>
            </w:r>
          </w:p>
        </w:tc>
        <w:tc>
          <w:tcPr>
            <w:tcW w:w="2904" w:type="dxa"/>
            <w:noWrap w:val="0"/>
            <w:vAlign w:val="center"/>
          </w:tcPr>
          <w:p w14:paraId="72FAF28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100≤X＜300</w:t>
            </w:r>
          </w:p>
        </w:tc>
        <w:tc>
          <w:tcPr>
            <w:tcW w:w="2668" w:type="dxa"/>
            <w:noWrap w:val="0"/>
            <w:vAlign w:val="center"/>
          </w:tcPr>
          <w:p w14:paraId="3CAE1B40">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10≤X＜100</w:t>
            </w:r>
          </w:p>
        </w:tc>
        <w:tc>
          <w:tcPr>
            <w:tcW w:w="2089" w:type="dxa"/>
            <w:noWrap w:val="0"/>
            <w:vAlign w:val="center"/>
          </w:tcPr>
          <w:p w14:paraId="3285D1F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w:t>
            </w:r>
          </w:p>
        </w:tc>
      </w:tr>
      <w:tr w14:paraId="6797D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vMerge w:val="continue"/>
            <w:noWrap w:val="0"/>
            <w:vAlign w:val="center"/>
          </w:tcPr>
          <w:p w14:paraId="7BD86AE0">
            <w:pPr>
              <w:bidi w:val="0"/>
              <w:jc w:val="center"/>
              <w:rPr>
                <w:rFonts w:hint="eastAsia" w:ascii="宋体" w:hAnsi="宋体" w:eastAsia="宋体" w:cs="宋体"/>
                <w:b/>
                <w:bCs/>
                <w:color w:val="auto"/>
                <w:sz w:val="18"/>
                <w:szCs w:val="18"/>
              </w:rPr>
            </w:pPr>
          </w:p>
        </w:tc>
        <w:tc>
          <w:tcPr>
            <w:tcW w:w="1494" w:type="dxa"/>
            <w:noWrap w:val="0"/>
            <w:vAlign w:val="center"/>
          </w:tcPr>
          <w:p w14:paraId="23E1983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资产总额(Z)</w:t>
            </w:r>
          </w:p>
        </w:tc>
        <w:tc>
          <w:tcPr>
            <w:tcW w:w="994" w:type="dxa"/>
            <w:noWrap w:val="0"/>
            <w:vAlign w:val="center"/>
          </w:tcPr>
          <w:p w14:paraId="23E6B96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万元</w:t>
            </w:r>
          </w:p>
        </w:tc>
        <w:tc>
          <w:tcPr>
            <w:tcW w:w="1846" w:type="dxa"/>
            <w:noWrap w:val="0"/>
            <w:vAlign w:val="center"/>
          </w:tcPr>
          <w:p w14:paraId="76F06C1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Z≥120000</w:t>
            </w:r>
          </w:p>
        </w:tc>
        <w:tc>
          <w:tcPr>
            <w:tcW w:w="2904" w:type="dxa"/>
            <w:noWrap w:val="0"/>
            <w:vAlign w:val="center"/>
          </w:tcPr>
          <w:p w14:paraId="0FB2BF72">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8000≤Z＜120000</w:t>
            </w:r>
          </w:p>
        </w:tc>
        <w:tc>
          <w:tcPr>
            <w:tcW w:w="2668" w:type="dxa"/>
            <w:noWrap w:val="0"/>
            <w:vAlign w:val="center"/>
          </w:tcPr>
          <w:p w14:paraId="46E8A29C">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100≤Z＜8000</w:t>
            </w:r>
          </w:p>
        </w:tc>
        <w:tc>
          <w:tcPr>
            <w:tcW w:w="2089" w:type="dxa"/>
            <w:noWrap w:val="0"/>
            <w:vAlign w:val="center"/>
          </w:tcPr>
          <w:p w14:paraId="4EEEB6B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Z＜100</w:t>
            </w:r>
          </w:p>
        </w:tc>
      </w:tr>
      <w:tr w14:paraId="13864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exact"/>
        </w:trPr>
        <w:tc>
          <w:tcPr>
            <w:tcW w:w="2475" w:type="dxa"/>
            <w:noWrap w:val="0"/>
            <w:vAlign w:val="center"/>
          </w:tcPr>
          <w:p w14:paraId="650F6A23">
            <w:pPr>
              <w:bidi w:val="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其他未列明行业 *</w:t>
            </w:r>
          </w:p>
        </w:tc>
        <w:tc>
          <w:tcPr>
            <w:tcW w:w="1494" w:type="dxa"/>
            <w:noWrap w:val="0"/>
            <w:vAlign w:val="center"/>
          </w:tcPr>
          <w:p w14:paraId="38833898">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从业人员(X)</w:t>
            </w:r>
          </w:p>
        </w:tc>
        <w:tc>
          <w:tcPr>
            <w:tcW w:w="994" w:type="dxa"/>
            <w:noWrap w:val="0"/>
            <w:vAlign w:val="center"/>
          </w:tcPr>
          <w:p w14:paraId="647B9D73">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人</w:t>
            </w:r>
          </w:p>
        </w:tc>
        <w:tc>
          <w:tcPr>
            <w:tcW w:w="1846" w:type="dxa"/>
            <w:noWrap w:val="0"/>
            <w:vAlign w:val="center"/>
          </w:tcPr>
          <w:p w14:paraId="4C6A0C6F">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X≥300</w:t>
            </w:r>
          </w:p>
        </w:tc>
        <w:tc>
          <w:tcPr>
            <w:tcW w:w="2904" w:type="dxa"/>
            <w:noWrap w:val="0"/>
            <w:vAlign w:val="center"/>
          </w:tcPr>
          <w:p w14:paraId="4E0D5F5B">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100≤X＜300</w:t>
            </w:r>
          </w:p>
        </w:tc>
        <w:tc>
          <w:tcPr>
            <w:tcW w:w="2668" w:type="dxa"/>
            <w:noWrap w:val="0"/>
            <w:vAlign w:val="center"/>
          </w:tcPr>
          <w:p w14:paraId="73031ECD">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10≤X＜100</w:t>
            </w:r>
          </w:p>
        </w:tc>
        <w:tc>
          <w:tcPr>
            <w:tcW w:w="2089" w:type="dxa"/>
            <w:noWrap w:val="0"/>
            <w:vAlign w:val="center"/>
          </w:tcPr>
          <w:p w14:paraId="5F7E5D8E">
            <w:pPr>
              <w:bidi w:val="0"/>
              <w:jc w:val="center"/>
              <w:rPr>
                <w:rFonts w:hint="eastAsia" w:ascii="宋体" w:hAnsi="宋体" w:eastAsia="宋体" w:cs="宋体"/>
                <w:color w:val="auto"/>
                <w:sz w:val="18"/>
                <w:szCs w:val="18"/>
              </w:rPr>
            </w:pPr>
            <w:r>
              <w:rPr>
                <w:rFonts w:hint="eastAsia" w:ascii="宋体" w:hAnsi="宋体" w:eastAsia="宋体" w:cs="宋体"/>
                <w:color w:val="auto"/>
                <w:sz w:val="18"/>
                <w:szCs w:val="18"/>
              </w:rPr>
              <w:t>X＜10</w:t>
            </w:r>
          </w:p>
        </w:tc>
      </w:tr>
    </w:tbl>
    <w:p w14:paraId="71FD4AC4">
      <w:pPr>
        <w:pStyle w:val="44"/>
        <w:rPr>
          <w:color w:val="auto"/>
        </w:rPr>
        <w:sectPr>
          <w:pgSz w:w="16838" w:h="11906" w:orient="landscape"/>
          <w:pgMar w:top="963" w:right="1440" w:bottom="1106" w:left="1440" w:header="794" w:footer="850" w:gutter="0"/>
          <w:pgBorders>
            <w:top w:val="none" w:sz="0" w:space="0"/>
            <w:left w:val="none" w:sz="0" w:space="0"/>
            <w:bottom w:val="none" w:sz="0" w:space="0"/>
            <w:right w:val="none" w:sz="0" w:space="0"/>
          </w:pgBorders>
          <w:pgNumType w:fmt="decimal"/>
          <w:cols w:space="0" w:num="1"/>
          <w:rtlGutter w:val="0"/>
          <w:docGrid w:type="lines" w:linePitch="321" w:charSpace="0"/>
        </w:sectPr>
      </w:pPr>
    </w:p>
    <w:p w14:paraId="66BF66E5">
      <w:pPr>
        <w:pStyle w:val="44"/>
        <w:rPr>
          <w:color w:val="auto"/>
        </w:rPr>
      </w:pPr>
    </w:p>
    <w:p w14:paraId="020FA17C">
      <w:pPr>
        <w:tabs>
          <w:tab w:val="left" w:pos="432"/>
        </w:tabs>
        <w:jc w:val="center"/>
        <w:outlineLvl w:val="0"/>
        <w:rPr>
          <w:rFonts w:hint="eastAsia" w:ascii="宋体" w:hAnsi="宋体" w:eastAsia="宋体" w:cs="宋体"/>
          <w:color w:val="auto"/>
        </w:rPr>
      </w:pPr>
      <w:bookmarkStart w:id="154" w:name="_Toc25180"/>
      <w:bookmarkStart w:id="155" w:name="_Toc24625"/>
      <w:r>
        <w:rPr>
          <w:rStyle w:val="69"/>
          <w:rFonts w:hint="eastAsia" w:ascii="宋体" w:hAnsi="宋体" w:eastAsia="宋体" w:cs="宋体"/>
          <w:color w:val="auto"/>
          <w:lang w:val="zh-CN"/>
        </w:rPr>
        <w:t>第七章</w:t>
      </w:r>
      <w:r>
        <w:rPr>
          <w:rStyle w:val="69"/>
          <w:rFonts w:hint="eastAsia" w:ascii="宋体" w:hAnsi="宋体" w:eastAsia="宋体" w:cs="宋体"/>
          <w:color w:val="auto"/>
          <w:lang w:val="en-US" w:eastAsia="zh-CN"/>
        </w:rPr>
        <w:t xml:space="preserve">  </w:t>
      </w:r>
      <w:r>
        <w:rPr>
          <w:rStyle w:val="69"/>
          <w:rFonts w:hint="eastAsia" w:ascii="宋体" w:hAnsi="宋体" w:eastAsia="宋体" w:cs="宋体"/>
          <w:color w:val="auto"/>
          <w:lang w:val="zh-CN"/>
        </w:rPr>
        <w:t>附</w:t>
      </w:r>
      <w:r>
        <w:rPr>
          <w:rStyle w:val="69"/>
          <w:rFonts w:hint="eastAsia" w:ascii="宋体" w:hAnsi="宋体" w:eastAsia="宋体" w:cs="宋体"/>
          <w:color w:val="auto"/>
        </w:rPr>
        <w:t xml:space="preserve"> </w:t>
      </w:r>
      <w:r>
        <w:rPr>
          <w:rStyle w:val="69"/>
          <w:rFonts w:hint="eastAsia" w:ascii="宋体" w:hAnsi="宋体" w:eastAsia="宋体" w:cs="宋体"/>
          <w:color w:val="auto"/>
          <w:lang w:val="zh-CN"/>
        </w:rPr>
        <w:t>件</w:t>
      </w:r>
      <w:bookmarkEnd w:id="154"/>
      <w:bookmarkEnd w:id="155"/>
    </w:p>
    <w:p w14:paraId="5AADE7D0">
      <w:pPr>
        <w:rPr>
          <w:rFonts w:hint="eastAsia" w:ascii="宋体" w:hAnsi="宋体" w:eastAsia="宋体" w:cs="宋体"/>
          <w:color w:val="auto"/>
        </w:rPr>
      </w:pPr>
    </w:p>
    <w:p w14:paraId="114A11A0">
      <w:pPr>
        <w:autoSpaceDE w:val="0"/>
        <w:autoSpaceDN w:val="0"/>
        <w:adjustRightInd w:val="0"/>
        <w:snapToGrid w:val="0"/>
        <w:spacing w:line="360" w:lineRule="auto"/>
        <w:jc w:val="center"/>
        <w:outlineLvl w:val="0"/>
        <w:rPr>
          <w:rFonts w:hint="eastAsia" w:ascii="宋体" w:hAnsi="宋体" w:eastAsia="宋体" w:cs="宋体"/>
          <w:b/>
          <w:color w:val="auto"/>
          <w:sz w:val="32"/>
          <w:szCs w:val="32"/>
        </w:rPr>
      </w:pPr>
      <w:bookmarkStart w:id="156" w:name="_Toc12391"/>
      <w:bookmarkStart w:id="157" w:name="_Toc635"/>
      <w:bookmarkStart w:id="158" w:name="_Toc1040"/>
      <w:r>
        <w:rPr>
          <w:rFonts w:hint="eastAsia" w:ascii="宋体" w:hAnsi="宋体" w:eastAsia="宋体" w:cs="宋体"/>
          <w:b/>
          <w:color w:val="auto"/>
          <w:sz w:val="32"/>
          <w:szCs w:val="32"/>
          <w:lang w:val="zh-CN"/>
        </w:rPr>
        <w:t>投标文件包装袋封面标贴（格式）</w:t>
      </w:r>
      <w:bookmarkEnd w:id="156"/>
      <w:bookmarkEnd w:id="157"/>
      <w:bookmarkEnd w:id="158"/>
    </w:p>
    <w:tbl>
      <w:tblPr>
        <w:tblStyle w:val="24"/>
        <w:tblW w:w="8584" w:type="dxa"/>
        <w:jc w:val="center"/>
        <w:tblLayout w:type="fixed"/>
        <w:tblCellMar>
          <w:top w:w="0" w:type="dxa"/>
          <w:left w:w="108" w:type="dxa"/>
          <w:bottom w:w="0" w:type="dxa"/>
          <w:right w:w="108" w:type="dxa"/>
        </w:tblCellMar>
      </w:tblPr>
      <w:tblGrid>
        <w:gridCol w:w="8584"/>
      </w:tblGrid>
      <w:tr w14:paraId="7016083D">
        <w:tblPrEx>
          <w:tblCellMar>
            <w:top w:w="0" w:type="dxa"/>
            <w:left w:w="108" w:type="dxa"/>
            <w:bottom w:w="0" w:type="dxa"/>
            <w:right w:w="108" w:type="dxa"/>
          </w:tblCellMar>
        </w:tblPrEx>
        <w:trPr>
          <w:trHeight w:val="4385" w:hRule="atLeast"/>
          <w:jc w:val="center"/>
        </w:trPr>
        <w:tc>
          <w:tcPr>
            <w:tcW w:w="8584" w:type="dxa"/>
            <w:tcBorders>
              <w:top w:val="single" w:color="7F7F7F" w:sz="6" w:space="0"/>
              <w:left w:val="single" w:color="7F7F7F" w:sz="6" w:space="0"/>
              <w:bottom w:val="double" w:color="auto" w:sz="4" w:space="0"/>
              <w:right w:val="double" w:color="auto" w:sz="4" w:space="0"/>
            </w:tcBorders>
            <w:shd w:val="clear" w:color="auto" w:fill="FFFF00"/>
            <w:noWrap w:val="0"/>
            <w:vAlign w:val="top"/>
          </w:tcPr>
          <w:tbl>
            <w:tblPr>
              <w:tblStyle w:val="24"/>
              <w:tblW w:w="8584" w:type="dxa"/>
              <w:jc w:val="center"/>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8584"/>
            </w:tblGrid>
            <w:tr w14:paraId="1B83EDA4">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CellMar>
                  <w:top w:w="0" w:type="dxa"/>
                  <w:left w:w="108" w:type="dxa"/>
                  <w:bottom w:w="0" w:type="dxa"/>
                  <w:right w:w="108" w:type="dxa"/>
                </w:tblCellMar>
              </w:tblPrEx>
              <w:trPr>
                <w:trHeight w:val="4385" w:hRule="atLeast"/>
                <w:jc w:val="center"/>
              </w:trPr>
              <w:tc>
                <w:tcPr>
                  <w:tcW w:w="8584" w:type="dxa"/>
                  <w:tcBorders>
                    <w:top w:val="double" w:color="auto" w:sz="4" w:space="0"/>
                    <w:left w:val="double" w:color="auto" w:sz="4" w:space="0"/>
                    <w:bottom w:val="double" w:color="666699" w:sz="4" w:space="0"/>
                    <w:right w:val="double" w:color="666699" w:sz="4" w:space="0"/>
                  </w:tcBorders>
                  <w:shd w:val="clear" w:color="auto" w:fill="FCFEEA"/>
                  <w:noWrap w:val="0"/>
                  <w:vAlign w:val="top"/>
                </w:tcPr>
                <w:p w14:paraId="42C9DC38">
                  <w:pPr>
                    <w:snapToGrid w:val="0"/>
                    <w:spacing w:line="360" w:lineRule="auto"/>
                    <w:jc w:val="center"/>
                    <w:rPr>
                      <w:rFonts w:hint="eastAsia" w:ascii="宋体" w:hAnsi="宋体" w:eastAsia="宋体" w:cs="宋体"/>
                      <w:b/>
                      <w:color w:val="auto"/>
                      <w:sz w:val="30"/>
                    </w:rPr>
                  </w:pPr>
                </w:p>
                <w:p w14:paraId="676F931C">
                  <w:pPr>
                    <w:pStyle w:val="10"/>
                    <w:snapToGrid w:val="0"/>
                    <w:spacing w:line="360" w:lineRule="auto"/>
                    <w:jc w:val="center"/>
                    <w:rPr>
                      <w:rFonts w:hint="eastAsia" w:ascii="宋体" w:hAnsi="宋体" w:eastAsia="宋体" w:cs="宋体"/>
                      <w:b w:val="0"/>
                      <w:color w:val="auto"/>
                      <w:sz w:val="44"/>
                    </w:rPr>
                  </w:pPr>
                  <w:r>
                    <w:rPr>
                      <w:rFonts w:hint="eastAsia" w:ascii="宋体" w:hAnsi="宋体" w:eastAsia="宋体" w:cs="宋体"/>
                      <w:b w:val="0"/>
                      <w:color w:val="auto"/>
                      <w:sz w:val="44"/>
                    </w:rPr>
                    <w:t>政府采购项目投标文件</w:t>
                  </w:r>
                </w:p>
                <w:p w14:paraId="102DB5E7">
                  <w:pPr>
                    <w:snapToGrid w:val="0"/>
                    <w:spacing w:line="360" w:lineRule="auto"/>
                    <w:jc w:val="center"/>
                    <w:rPr>
                      <w:rFonts w:hint="eastAsia" w:ascii="宋体" w:hAnsi="宋体" w:eastAsia="宋体" w:cs="宋体"/>
                      <w:color w:val="auto"/>
                      <w:szCs w:val="21"/>
                    </w:rPr>
                  </w:pPr>
                  <w:r>
                    <w:rPr>
                      <w:rFonts w:hint="eastAsia" w:ascii="宋体" w:hAnsi="宋体" w:eastAsia="宋体" w:cs="宋体"/>
                      <w:color w:val="auto"/>
                      <w:szCs w:val="21"/>
                    </w:rPr>
                    <w:t>（封口处加盖投标人公章）</w:t>
                  </w:r>
                </w:p>
                <w:p w14:paraId="3CE33B1B">
                  <w:pPr>
                    <w:snapToGrid w:val="0"/>
                    <w:spacing w:line="360" w:lineRule="auto"/>
                    <w:jc w:val="center"/>
                    <w:rPr>
                      <w:rFonts w:hint="eastAsia" w:ascii="宋体" w:hAnsi="宋体" w:eastAsia="宋体" w:cs="宋体"/>
                      <w:color w:val="auto"/>
                      <w:szCs w:val="21"/>
                    </w:rPr>
                  </w:pPr>
                  <w:r>
                    <w:rPr>
                      <w:rFonts w:hint="eastAsia" w:ascii="宋体" w:hAnsi="宋体" w:eastAsia="宋体" w:cs="宋体"/>
                      <w:color w:val="auto"/>
                      <w:szCs w:val="21"/>
                    </w:rPr>
                    <w:t>密封内容：</w:t>
                  </w:r>
                  <w:r>
                    <w:rPr>
                      <w:rFonts w:hint="eastAsia" w:ascii="宋体" w:hAnsi="宋体" w:eastAsia="宋体" w:cs="宋体"/>
                      <w:color w:val="auto"/>
                      <w:szCs w:val="21"/>
                      <w:lang w:val="en-US" w:eastAsia="zh-CN"/>
                    </w:rPr>
                    <w:t>投标</w:t>
                  </w:r>
                  <w:r>
                    <w:rPr>
                      <w:rFonts w:hint="eastAsia" w:ascii="宋体" w:hAnsi="宋体" w:eastAsia="宋体" w:cs="宋体"/>
                      <w:color w:val="auto"/>
                      <w:szCs w:val="21"/>
                    </w:rPr>
                    <w:t xml:space="preserve">文件正本 </w:t>
                  </w:r>
                  <w:r>
                    <w:rPr>
                      <w:rFonts w:hint="eastAsia" w:ascii="宋体" w:hAnsi="宋体" w:eastAsia="宋体" w:cs="宋体"/>
                      <w:color w:val="auto"/>
                      <w:szCs w:val="21"/>
                      <w:u w:val="single"/>
                    </w:rPr>
                    <w:t>1</w:t>
                  </w:r>
                  <w:r>
                    <w:rPr>
                      <w:rFonts w:hint="eastAsia" w:ascii="宋体" w:hAnsi="宋体" w:eastAsia="宋体" w:cs="宋体"/>
                      <w:color w:val="auto"/>
                      <w:szCs w:val="21"/>
                    </w:rPr>
                    <w:t>份</w:t>
                  </w:r>
                  <w:r>
                    <w:rPr>
                      <w:rFonts w:hint="eastAsia" w:ascii="宋体" w:hAnsi="宋体" w:eastAsia="宋体" w:cs="宋体"/>
                      <w:color w:val="auto"/>
                      <w:szCs w:val="21"/>
                      <w:lang w:val="en-US" w:eastAsia="zh-CN"/>
                    </w:rPr>
                    <w:t>/</w:t>
                  </w:r>
                  <w:r>
                    <w:rPr>
                      <w:rFonts w:hint="eastAsia" w:ascii="宋体" w:hAnsi="宋体" w:eastAsia="宋体" w:cs="宋体"/>
                      <w:color w:val="auto"/>
                      <w:szCs w:val="21"/>
                    </w:rPr>
                    <w:t>副本</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lang w:val="en-US" w:eastAsia="zh-CN"/>
                    </w:rPr>
                    <w:t>2</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份</w:t>
                  </w:r>
                </w:p>
                <w:p w14:paraId="42626B8E">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投标人：</w:t>
                  </w:r>
                  <w:r>
                    <w:rPr>
                      <w:rFonts w:hint="eastAsia" w:ascii="宋体" w:hAnsi="宋体" w:eastAsia="宋体" w:cs="宋体"/>
                      <w:color w:val="auto"/>
                      <w:szCs w:val="21"/>
                      <w:u w:val="single"/>
                    </w:rPr>
                    <w:t xml:space="preserve">                                           </w:t>
                  </w:r>
                </w:p>
                <w:p w14:paraId="4BD662C3">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项目名称：</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fldChar w:fldCharType="begin"/>
                  </w:r>
                  <w:r>
                    <w:rPr>
                      <w:rFonts w:hint="eastAsia" w:ascii="宋体" w:hAnsi="宋体" w:eastAsia="宋体" w:cs="宋体"/>
                      <w:color w:val="auto"/>
                      <w:szCs w:val="21"/>
                      <w:u w:val="single"/>
                    </w:rPr>
                    <w:instrText xml:space="preserve"> DOCVARIABLE  采购编号  \* MERGEFORMAT </w:instrText>
                  </w:r>
                  <w:r>
                    <w:rPr>
                      <w:rFonts w:hint="eastAsia" w:ascii="宋体" w:hAnsi="宋体" w:eastAsia="宋体" w:cs="宋体"/>
                      <w:color w:val="auto"/>
                      <w:szCs w:val="21"/>
                      <w:u w:val="single"/>
                    </w:rPr>
                    <w:fldChar w:fldCharType="separate"/>
                  </w:r>
                  <w:r>
                    <w:rPr>
                      <w:rFonts w:hint="eastAsia" w:ascii="宋体" w:hAnsi="宋体" w:eastAsia="宋体" w:cs="宋体"/>
                      <w:color w:val="auto"/>
                      <w:szCs w:val="21"/>
                      <w:u w:val="single"/>
                    </w:rPr>
                    <w:fldChar w:fldCharType="end"/>
                  </w:r>
                  <w:r>
                    <w:rPr>
                      <w:rFonts w:hint="eastAsia" w:ascii="宋体" w:hAnsi="宋体" w:eastAsia="宋体" w:cs="宋体"/>
                      <w:color w:val="auto"/>
                      <w:szCs w:val="21"/>
                      <w:u w:val="single"/>
                    </w:rPr>
                    <w:t xml:space="preserve">                                    </w:t>
                  </w:r>
                </w:p>
                <w:p w14:paraId="5E06FAB9">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项目编号：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fldChar w:fldCharType="begin"/>
                  </w:r>
                  <w:r>
                    <w:rPr>
                      <w:rFonts w:hint="eastAsia" w:ascii="宋体" w:hAnsi="宋体" w:eastAsia="宋体" w:cs="宋体"/>
                      <w:color w:val="auto"/>
                      <w:szCs w:val="21"/>
                      <w:u w:val="single"/>
                    </w:rPr>
                    <w:instrText xml:space="preserve"> DOCVARIABLE  项目名称  \* MERGEFORMAT </w:instrText>
                  </w:r>
                  <w:r>
                    <w:rPr>
                      <w:rFonts w:hint="eastAsia" w:ascii="宋体" w:hAnsi="宋体" w:eastAsia="宋体" w:cs="宋体"/>
                      <w:color w:val="auto"/>
                      <w:szCs w:val="21"/>
                      <w:u w:val="single"/>
                    </w:rPr>
                    <w:fldChar w:fldCharType="separate"/>
                  </w:r>
                  <w:r>
                    <w:rPr>
                      <w:rFonts w:hint="eastAsia" w:ascii="宋体" w:hAnsi="宋体" w:eastAsia="宋体" w:cs="宋体"/>
                      <w:color w:val="auto"/>
                      <w:szCs w:val="21"/>
                      <w:u w:val="single"/>
                    </w:rPr>
                    <w:fldChar w:fldCharType="end"/>
                  </w:r>
                  <w:r>
                    <w:rPr>
                      <w:rFonts w:hint="eastAsia" w:ascii="宋体" w:hAnsi="宋体" w:eastAsia="宋体" w:cs="宋体"/>
                      <w:color w:val="auto"/>
                      <w:szCs w:val="21"/>
                      <w:u w:val="single"/>
                    </w:rPr>
                    <w:t xml:space="preserve">                                   </w:t>
                  </w:r>
                </w:p>
                <w:p w14:paraId="05BCAE73">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lang w:eastAsia="zh-CN"/>
                    </w:rPr>
                    <w:t>投标人</w:t>
                  </w:r>
                  <w:r>
                    <w:rPr>
                      <w:rFonts w:hint="eastAsia" w:ascii="宋体" w:hAnsi="宋体" w:eastAsia="宋体" w:cs="宋体"/>
                      <w:color w:val="auto"/>
                      <w:szCs w:val="21"/>
                    </w:rPr>
                    <w:t>地址：</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fldChar w:fldCharType="begin"/>
                  </w:r>
                  <w:r>
                    <w:rPr>
                      <w:rFonts w:hint="eastAsia" w:ascii="宋体" w:hAnsi="宋体" w:eastAsia="宋体" w:cs="宋体"/>
                      <w:color w:val="auto"/>
                      <w:szCs w:val="21"/>
                      <w:u w:val="single"/>
                    </w:rPr>
                    <w:instrText xml:space="preserve"> DOCVARIABLE  项目名称  \* MERGEFORMAT </w:instrText>
                  </w:r>
                  <w:r>
                    <w:rPr>
                      <w:rFonts w:hint="eastAsia" w:ascii="宋体" w:hAnsi="宋体" w:eastAsia="宋体" w:cs="宋体"/>
                      <w:color w:val="auto"/>
                      <w:szCs w:val="21"/>
                      <w:u w:val="single"/>
                    </w:rPr>
                    <w:fldChar w:fldCharType="separate"/>
                  </w:r>
                  <w:r>
                    <w:rPr>
                      <w:rFonts w:hint="eastAsia" w:ascii="宋体" w:hAnsi="宋体" w:eastAsia="宋体" w:cs="宋体"/>
                      <w:color w:val="auto"/>
                      <w:szCs w:val="21"/>
                      <w:u w:val="single"/>
                    </w:rPr>
                    <w:fldChar w:fldCharType="end"/>
                  </w:r>
                  <w:r>
                    <w:rPr>
                      <w:rFonts w:hint="eastAsia" w:ascii="宋体" w:hAnsi="宋体" w:eastAsia="宋体" w:cs="宋体"/>
                      <w:color w:val="auto"/>
                      <w:szCs w:val="21"/>
                      <w:u w:val="single"/>
                    </w:rPr>
                    <w:t xml:space="preserve">                                 </w:t>
                  </w:r>
                </w:p>
                <w:p w14:paraId="734C24BF">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邮政编码：</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联系电话：</w:t>
                  </w:r>
                  <w:r>
                    <w:rPr>
                      <w:rFonts w:hint="eastAsia" w:ascii="宋体" w:hAnsi="宋体" w:eastAsia="宋体" w:cs="宋体"/>
                      <w:color w:val="auto"/>
                      <w:szCs w:val="21"/>
                      <w:u w:val="single"/>
                    </w:rPr>
                    <w:t xml:space="preserve">                </w:t>
                  </w:r>
                </w:p>
                <w:p w14:paraId="7DCB22F7">
                  <w:pPr>
                    <w:snapToGrid w:val="0"/>
                    <w:spacing w:line="360" w:lineRule="auto"/>
                    <w:rPr>
                      <w:rFonts w:hint="eastAsia" w:ascii="宋体" w:hAnsi="宋体" w:eastAsia="宋体" w:cs="宋体"/>
                      <w:color w:val="auto"/>
                      <w:szCs w:val="21"/>
                    </w:rPr>
                  </w:pPr>
                  <w:r>
                    <w:rPr>
                      <w:rFonts w:hint="eastAsia" w:ascii="宋体" w:hAnsi="宋体" w:eastAsia="宋体" w:cs="宋体"/>
                      <w:color w:val="auto"/>
                      <w:szCs w:val="21"/>
                    </w:rPr>
                    <w:t xml:space="preserve">        在  年  月  日  时之前递交，且不得启封</w:t>
                  </w:r>
                </w:p>
                <w:p w14:paraId="14186D61">
                  <w:pPr>
                    <w:snapToGrid w:val="0"/>
                    <w:spacing w:line="360" w:lineRule="auto"/>
                    <w:ind w:firstLine="840" w:firstLineChars="400"/>
                    <w:rPr>
                      <w:rFonts w:hint="eastAsia" w:ascii="宋体" w:hAnsi="宋体" w:eastAsia="宋体" w:cs="宋体"/>
                      <w:b/>
                      <w:bCs/>
                      <w:color w:val="auto"/>
                      <w:sz w:val="24"/>
                      <w:u w:val="single"/>
                    </w:rPr>
                  </w:pPr>
                  <w:r>
                    <w:rPr>
                      <w:rFonts w:hint="eastAsia" w:ascii="宋体" w:hAnsi="宋体" w:eastAsia="宋体" w:cs="宋体"/>
                      <w:bCs/>
                      <w:color w:val="auto"/>
                      <w:szCs w:val="21"/>
                    </w:rPr>
                    <w:t xml:space="preserve">递交地点： </w:t>
                  </w:r>
                </w:p>
              </w:tc>
            </w:tr>
          </w:tbl>
          <w:p w14:paraId="09FEE8E8">
            <w:pPr>
              <w:snapToGrid w:val="0"/>
              <w:spacing w:line="360" w:lineRule="auto"/>
              <w:rPr>
                <w:rFonts w:hint="eastAsia" w:ascii="宋体" w:hAnsi="宋体" w:eastAsia="宋体" w:cs="宋体"/>
                <w:color w:val="auto"/>
              </w:rPr>
            </w:pPr>
          </w:p>
        </w:tc>
      </w:tr>
    </w:tbl>
    <w:p w14:paraId="548F9170">
      <w:pPr>
        <w:autoSpaceDE w:val="0"/>
        <w:autoSpaceDN w:val="0"/>
        <w:adjustRightInd w:val="0"/>
        <w:snapToGrid w:val="0"/>
        <w:spacing w:line="360" w:lineRule="auto"/>
        <w:jc w:val="center"/>
        <w:rPr>
          <w:rFonts w:hint="eastAsia" w:ascii="宋体" w:hAnsi="宋体" w:eastAsia="宋体" w:cs="宋体"/>
          <w:b/>
          <w:color w:val="auto"/>
          <w:sz w:val="32"/>
          <w:szCs w:val="32"/>
          <w:lang w:val="zh-CN"/>
        </w:rPr>
      </w:pPr>
    </w:p>
    <w:p w14:paraId="50E181AB">
      <w:pPr>
        <w:autoSpaceDE w:val="0"/>
        <w:autoSpaceDN w:val="0"/>
        <w:adjustRightInd w:val="0"/>
        <w:snapToGrid w:val="0"/>
        <w:spacing w:line="360" w:lineRule="auto"/>
        <w:jc w:val="center"/>
        <w:outlineLvl w:val="0"/>
        <w:rPr>
          <w:rFonts w:hint="eastAsia" w:ascii="宋体" w:hAnsi="宋体" w:eastAsia="宋体" w:cs="宋体"/>
          <w:b/>
          <w:color w:val="auto"/>
          <w:kern w:val="0"/>
          <w:sz w:val="32"/>
          <w:szCs w:val="32"/>
        </w:rPr>
      </w:pPr>
      <w:bookmarkStart w:id="159" w:name="_Toc2744"/>
      <w:bookmarkStart w:id="160" w:name="_Toc9116"/>
      <w:bookmarkStart w:id="161" w:name="_Toc27134"/>
      <w:r>
        <w:rPr>
          <w:rFonts w:hint="eastAsia" w:ascii="宋体" w:hAnsi="宋体" w:eastAsia="宋体" w:cs="宋体"/>
          <w:b/>
          <w:color w:val="auto"/>
          <w:sz w:val="32"/>
          <w:szCs w:val="32"/>
          <w:lang w:val="zh-CN"/>
        </w:rPr>
        <w:t>投标文件电子版包装袋封面标贴（格式）</w:t>
      </w:r>
      <w:bookmarkEnd w:id="159"/>
      <w:bookmarkEnd w:id="160"/>
      <w:bookmarkEnd w:id="161"/>
    </w:p>
    <w:tbl>
      <w:tblPr>
        <w:tblStyle w:val="24"/>
        <w:tblW w:w="8584" w:type="dxa"/>
        <w:jc w:val="center"/>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Layout w:type="fixed"/>
        <w:tblCellMar>
          <w:top w:w="0" w:type="dxa"/>
          <w:left w:w="108" w:type="dxa"/>
          <w:bottom w:w="0" w:type="dxa"/>
          <w:right w:w="108" w:type="dxa"/>
        </w:tblCellMar>
      </w:tblPr>
      <w:tblGrid>
        <w:gridCol w:w="8584"/>
      </w:tblGrid>
      <w:tr w14:paraId="74A5C96F">
        <w:tblPrEx>
          <w:tblBorders>
            <w:top w:val="dashDotStroked" w:color="000080" w:sz="24" w:space="0"/>
            <w:left w:val="dashDotStroked" w:color="000080" w:sz="24" w:space="0"/>
            <w:bottom w:val="dashDotStroked" w:color="000080" w:sz="24" w:space="0"/>
            <w:right w:val="dashDotStroked" w:color="000080" w:sz="24" w:space="0"/>
            <w:insideH w:val="dashDotStroked" w:color="000080" w:sz="24" w:space="0"/>
            <w:insideV w:val="dashDotStroked" w:color="000080" w:sz="24" w:space="0"/>
          </w:tblBorders>
          <w:tblCellMar>
            <w:top w:w="0" w:type="dxa"/>
            <w:left w:w="108" w:type="dxa"/>
            <w:bottom w:w="0" w:type="dxa"/>
            <w:right w:w="108" w:type="dxa"/>
          </w:tblCellMar>
        </w:tblPrEx>
        <w:trPr>
          <w:trHeight w:val="4403" w:hRule="atLeast"/>
          <w:jc w:val="center"/>
        </w:trPr>
        <w:tc>
          <w:tcPr>
            <w:tcW w:w="8584" w:type="dxa"/>
            <w:tcBorders>
              <w:top w:val="double" w:color="auto" w:sz="4" w:space="0"/>
              <w:left w:val="double" w:color="auto" w:sz="4" w:space="0"/>
              <w:bottom w:val="double" w:color="666699" w:sz="4" w:space="0"/>
              <w:right w:val="double" w:color="666699" w:sz="4" w:space="0"/>
            </w:tcBorders>
            <w:shd w:val="clear" w:color="auto" w:fill="FCFEEA"/>
            <w:noWrap w:val="0"/>
            <w:vAlign w:val="top"/>
          </w:tcPr>
          <w:p w14:paraId="1136C0DD">
            <w:pPr>
              <w:snapToGrid w:val="0"/>
              <w:spacing w:line="360" w:lineRule="auto"/>
              <w:jc w:val="center"/>
              <w:rPr>
                <w:rFonts w:hint="eastAsia" w:ascii="宋体" w:hAnsi="宋体" w:eastAsia="宋体" w:cs="宋体"/>
                <w:b/>
                <w:color w:val="auto"/>
                <w:sz w:val="30"/>
              </w:rPr>
            </w:pPr>
          </w:p>
          <w:p w14:paraId="6D712781">
            <w:pPr>
              <w:pStyle w:val="10"/>
              <w:snapToGrid w:val="0"/>
              <w:spacing w:line="360" w:lineRule="auto"/>
              <w:jc w:val="center"/>
              <w:rPr>
                <w:rFonts w:hint="eastAsia" w:ascii="宋体" w:hAnsi="宋体" w:eastAsia="宋体" w:cs="宋体"/>
                <w:b w:val="0"/>
                <w:color w:val="auto"/>
                <w:sz w:val="44"/>
              </w:rPr>
            </w:pPr>
            <w:r>
              <w:rPr>
                <w:rFonts w:hint="eastAsia" w:ascii="宋体" w:hAnsi="宋体" w:eastAsia="宋体" w:cs="宋体"/>
                <w:b w:val="0"/>
                <w:color w:val="auto"/>
                <w:sz w:val="44"/>
              </w:rPr>
              <w:t>政府采购项目投标文件电子版</w:t>
            </w:r>
          </w:p>
          <w:p w14:paraId="22F4D34E">
            <w:pPr>
              <w:snapToGrid w:val="0"/>
              <w:spacing w:line="360" w:lineRule="auto"/>
              <w:jc w:val="center"/>
              <w:rPr>
                <w:rFonts w:hint="eastAsia" w:ascii="宋体" w:hAnsi="宋体" w:eastAsia="宋体" w:cs="宋体"/>
                <w:color w:val="auto"/>
                <w:szCs w:val="21"/>
              </w:rPr>
            </w:pPr>
            <w:r>
              <w:rPr>
                <w:rFonts w:hint="eastAsia" w:ascii="宋体" w:hAnsi="宋体" w:eastAsia="宋体" w:cs="宋体"/>
                <w:color w:val="auto"/>
                <w:szCs w:val="21"/>
              </w:rPr>
              <w:t>（封口处加盖供应商公章）</w:t>
            </w:r>
          </w:p>
          <w:p w14:paraId="2E1CB297">
            <w:pPr>
              <w:snapToGrid w:val="0"/>
              <w:spacing w:line="360" w:lineRule="auto"/>
              <w:jc w:val="center"/>
              <w:rPr>
                <w:rFonts w:hint="eastAsia" w:ascii="宋体" w:hAnsi="宋体" w:eastAsia="宋体" w:cs="宋体"/>
                <w:color w:val="auto"/>
                <w:szCs w:val="21"/>
              </w:rPr>
            </w:pPr>
            <w:r>
              <w:rPr>
                <w:rFonts w:hint="eastAsia" w:ascii="宋体" w:hAnsi="宋体" w:eastAsia="宋体" w:cs="宋体"/>
                <w:color w:val="auto"/>
                <w:szCs w:val="21"/>
              </w:rPr>
              <w:t>密封内容：</w:t>
            </w:r>
            <w:r>
              <w:rPr>
                <w:rFonts w:hint="eastAsia" w:ascii="宋体" w:hAnsi="宋体" w:eastAsia="宋体" w:cs="宋体"/>
                <w:color w:val="auto"/>
                <w:szCs w:val="21"/>
                <w:lang w:eastAsia="zh-CN"/>
              </w:rPr>
              <w:t>投标</w:t>
            </w:r>
            <w:r>
              <w:rPr>
                <w:rFonts w:hint="eastAsia" w:ascii="宋体" w:hAnsi="宋体" w:eastAsia="宋体" w:cs="宋体"/>
                <w:color w:val="auto"/>
                <w:szCs w:val="21"/>
              </w:rPr>
              <w:t>文件电子版U盘</w:t>
            </w:r>
            <w:r>
              <w:rPr>
                <w:rFonts w:hint="eastAsia" w:ascii="宋体" w:hAnsi="宋体" w:eastAsia="宋体" w:cs="宋体"/>
                <w:color w:val="auto"/>
                <w:szCs w:val="21"/>
                <w:lang w:val="en-US" w:eastAsia="zh-CN"/>
              </w:rPr>
              <w:t>1</w:t>
            </w:r>
            <w:r>
              <w:rPr>
                <w:rFonts w:hint="eastAsia" w:ascii="宋体" w:hAnsi="宋体" w:eastAsia="宋体" w:cs="宋体"/>
                <w:color w:val="auto"/>
                <w:szCs w:val="21"/>
              </w:rPr>
              <w:t>份</w:t>
            </w:r>
          </w:p>
          <w:p w14:paraId="36E89E1A">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投标人：</w:t>
            </w:r>
            <w:r>
              <w:rPr>
                <w:rFonts w:hint="eastAsia" w:ascii="宋体" w:hAnsi="宋体" w:eastAsia="宋体" w:cs="宋体"/>
                <w:color w:val="auto"/>
                <w:szCs w:val="21"/>
                <w:u w:val="single"/>
              </w:rPr>
              <w:t xml:space="preserve">                                           </w:t>
            </w:r>
          </w:p>
          <w:p w14:paraId="2EA83C6B">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项目名称：</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fldChar w:fldCharType="begin"/>
            </w:r>
            <w:r>
              <w:rPr>
                <w:rFonts w:hint="eastAsia" w:ascii="宋体" w:hAnsi="宋体" w:eastAsia="宋体" w:cs="宋体"/>
                <w:color w:val="auto"/>
                <w:szCs w:val="21"/>
                <w:u w:val="single"/>
              </w:rPr>
              <w:instrText xml:space="preserve"> DOCVARIABLE  采购编号  \* MERGEFORMAT </w:instrText>
            </w:r>
            <w:r>
              <w:rPr>
                <w:rFonts w:hint="eastAsia" w:ascii="宋体" w:hAnsi="宋体" w:eastAsia="宋体" w:cs="宋体"/>
                <w:color w:val="auto"/>
                <w:szCs w:val="21"/>
                <w:u w:val="single"/>
              </w:rPr>
              <w:fldChar w:fldCharType="separate"/>
            </w:r>
            <w:r>
              <w:rPr>
                <w:rFonts w:hint="eastAsia" w:ascii="宋体" w:hAnsi="宋体" w:eastAsia="宋体" w:cs="宋体"/>
                <w:color w:val="auto"/>
                <w:szCs w:val="21"/>
                <w:u w:val="single"/>
              </w:rPr>
              <w:fldChar w:fldCharType="end"/>
            </w:r>
            <w:r>
              <w:rPr>
                <w:rFonts w:hint="eastAsia" w:ascii="宋体" w:hAnsi="宋体" w:eastAsia="宋体" w:cs="宋体"/>
                <w:color w:val="auto"/>
                <w:szCs w:val="21"/>
                <w:u w:val="single"/>
              </w:rPr>
              <w:t xml:space="preserve">                                    </w:t>
            </w:r>
          </w:p>
          <w:p w14:paraId="577C48D2">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项目编号：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fldChar w:fldCharType="begin"/>
            </w:r>
            <w:r>
              <w:rPr>
                <w:rFonts w:hint="eastAsia" w:ascii="宋体" w:hAnsi="宋体" w:eastAsia="宋体" w:cs="宋体"/>
                <w:color w:val="auto"/>
                <w:szCs w:val="21"/>
                <w:u w:val="single"/>
              </w:rPr>
              <w:instrText xml:space="preserve"> DOCVARIABLE  项目名称  \* MERGEFORMAT </w:instrText>
            </w:r>
            <w:r>
              <w:rPr>
                <w:rFonts w:hint="eastAsia" w:ascii="宋体" w:hAnsi="宋体" w:eastAsia="宋体" w:cs="宋体"/>
                <w:color w:val="auto"/>
                <w:szCs w:val="21"/>
                <w:u w:val="single"/>
              </w:rPr>
              <w:fldChar w:fldCharType="separate"/>
            </w:r>
            <w:r>
              <w:rPr>
                <w:rFonts w:hint="eastAsia" w:ascii="宋体" w:hAnsi="宋体" w:eastAsia="宋体" w:cs="宋体"/>
                <w:color w:val="auto"/>
                <w:szCs w:val="21"/>
                <w:u w:val="single"/>
              </w:rPr>
              <w:fldChar w:fldCharType="end"/>
            </w:r>
            <w:r>
              <w:rPr>
                <w:rFonts w:hint="eastAsia" w:ascii="宋体" w:hAnsi="宋体" w:eastAsia="宋体" w:cs="宋体"/>
                <w:color w:val="auto"/>
                <w:szCs w:val="21"/>
                <w:u w:val="single"/>
              </w:rPr>
              <w:t xml:space="preserve">                                   </w:t>
            </w:r>
          </w:p>
          <w:p w14:paraId="56933135">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lang w:eastAsia="zh-CN"/>
              </w:rPr>
              <w:t>投标人</w:t>
            </w:r>
            <w:r>
              <w:rPr>
                <w:rFonts w:hint="eastAsia" w:ascii="宋体" w:hAnsi="宋体" w:eastAsia="宋体" w:cs="宋体"/>
                <w:color w:val="auto"/>
                <w:szCs w:val="21"/>
              </w:rPr>
              <w:t>地址：</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fldChar w:fldCharType="begin"/>
            </w:r>
            <w:r>
              <w:rPr>
                <w:rFonts w:hint="eastAsia" w:ascii="宋体" w:hAnsi="宋体" w:eastAsia="宋体" w:cs="宋体"/>
                <w:color w:val="auto"/>
                <w:szCs w:val="21"/>
                <w:u w:val="single"/>
              </w:rPr>
              <w:instrText xml:space="preserve"> DOCVARIABLE  项目名称  \* MERGEFORMAT </w:instrText>
            </w:r>
            <w:r>
              <w:rPr>
                <w:rFonts w:hint="eastAsia" w:ascii="宋体" w:hAnsi="宋体" w:eastAsia="宋体" w:cs="宋体"/>
                <w:color w:val="auto"/>
                <w:szCs w:val="21"/>
                <w:u w:val="single"/>
              </w:rPr>
              <w:fldChar w:fldCharType="separate"/>
            </w:r>
            <w:r>
              <w:rPr>
                <w:rFonts w:hint="eastAsia" w:ascii="宋体" w:hAnsi="宋体" w:eastAsia="宋体" w:cs="宋体"/>
                <w:color w:val="auto"/>
                <w:szCs w:val="21"/>
                <w:u w:val="single"/>
              </w:rPr>
              <w:fldChar w:fldCharType="end"/>
            </w:r>
            <w:r>
              <w:rPr>
                <w:rFonts w:hint="eastAsia" w:ascii="宋体" w:hAnsi="宋体" w:eastAsia="宋体" w:cs="宋体"/>
                <w:color w:val="auto"/>
                <w:szCs w:val="21"/>
                <w:u w:val="single"/>
              </w:rPr>
              <w:t xml:space="preserve">                                 </w:t>
            </w:r>
          </w:p>
          <w:p w14:paraId="516538B4">
            <w:pPr>
              <w:snapToGrid w:val="0"/>
              <w:spacing w:line="360" w:lineRule="auto"/>
              <w:ind w:firstLine="840" w:firstLineChars="400"/>
              <w:rPr>
                <w:rFonts w:hint="eastAsia" w:ascii="宋体" w:hAnsi="宋体" w:eastAsia="宋体" w:cs="宋体"/>
                <w:color w:val="auto"/>
                <w:szCs w:val="21"/>
                <w:u w:val="single"/>
              </w:rPr>
            </w:pPr>
            <w:r>
              <w:rPr>
                <w:rFonts w:hint="eastAsia" w:ascii="宋体" w:hAnsi="宋体" w:eastAsia="宋体" w:cs="宋体"/>
                <w:color w:val="auto"/>
                <w:szCs w:val="21"/>
              </w:rPr>
              <w:t>邮政编码：</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联系电话：</w:t>
            </w:r>
            <w:r>
              <w:rPr>
                <w:rFonts w:hint="eastAsia" w:ascii="宋体" w:hAnsi="宋体" w:eastAsia="宋体" w:cs="宋体"/>
                <w:color w:val="auto"/>
                <w:szCs w:val="21"/>
                <w:u w:val="single"/>
              </w:rPr>
              <w:t xml:space="preserve">                </w:t>
            </w:r>
          </w:p>
          <w:p w14:paraId="1DB7061D">
            <w:pPr>
              <w:snapToGrid w:val="0"/>
              <w:spacing w:line="360" w:lineRule="auto"/>
              <w:rPr>
                <w:rFonts w:hint="eastAsia" w:ascii="宋体" w:hAnsi="宋体" w:eastAsia="宋体" w:cs="宋体"/>
                <w:color w:val="auto"/>
                <w:szCs w:val="21"/>
              </w:rPr>
            </w:pPr>
            <w:r>
              <w:rPr>
                <w:rFonts w:hint="eastAsia" w:ascii="宋体" w:hAnsi="宋体" w:eastAsia="宋体" w:cs="宋体"/>
                <w:color w:val="auto"/>
                <w:szCs w:val="21"/>
              </w:rPr>
              <w:t xml:space="preserve">        在  年  月  日  时之前递交，且不得启封</w:t>
            </w:r>
          </w:p>
          <w:p w14:paraId="2FE3C020">
            <w:pPr>
              <w:snapToGrid w:val="0"/>
              <w:spacing w:line="360" w:lineRule="auto"/>
              <w:ind w:firstLine="840" w:firstLineChars="400"/>
              <w:rPr>
                <w:rFonts w:hint="eastAsia" w:ascii="宋体" w:hAnsi="宋体" w:eastAsia="宋体" w:cs="宋体"/>
                <w:color w:val="auto"/>
                <w:sz w:val="24"/>
              </w:rPr>
            </w:pPr>
            <w:r>
              <w:rPr>
                <w:rFonts w:hint="eastAsia" w:ascii="宋体" w:hAnsi="宋体" w:eastAsia="宋体" w:cs="宋体"/>
                <w:bCs/>
                <w:color w:val="auto"/>
                <w:szCs w:val="21"/>
              </w:rPr>
              <w:t xml:space="preserve">递交地点： </w:t>
            </w:r>
          </w:p>
        </w:tc>
      </w:tr>
    </w:tbl>
    <w:p w14:paraId="5EEE5D48">
      <w:pPr>
        <w:pStyle w:val="44"/>
        <w:rPr>
          <w:color w:val="auto"/>
        </w:rPr>
      </w:pPr>
    </w:p>
    <w:sectPr>
      <w:pgSz w:w="11906" w:h="16838"/>
      <w:pgMar w:top="1440" w:right="1106"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楷体">
    <w:altName w:val="宋体"/>
    <w:panose1 w:val="02010600040101010101"/>
    <w:charset w:val="86"/>
    <w:family w:val="auto"/>
    <w:pitch w:val="default"/>
    <w:sig w:usb0="00000000" w:usb1="00000000" w:usb2="00000000" w:usb3="00000000" w:csb0="0004009F" w:csb1="DFD70000"/>
  </w:font>
  <w:font w:name="HelveticaNeueLT Std Lt Cn">
    <w:altName w:val="宋体"/>
    <w:panose1 w:val="00000000000000000000"/>
    <w:charset w:val="86"/>
    <w:family w:val="swiss"/>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opperplate Gothic Bold">
    <w:altName w:val="Segoe Print"/>
    <w:panose1 w:val="020E0705020206020404"/>
    <w:charset w:val="00"/>
    <w:family w:val="swiss"/>
    <w:pitch w:val="default"/>
    <w:sig w:usb0="00000000" w:usb1="00000000" w:usb2="00000000" w:usb3="00000000" w:csb0="20000001" w:csb1="00000000"/>
  </w:font>
  <w:font w:name="仿宋_GB2312">
    <w:altName w:val="仿宋"/>
    <w:panose1 w:val="02010609030101010101"/>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16C66">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9A1094">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F9A1094">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F571E">
    <w:pPr>
      <w:pStyle w:val="16"/>
      <w:ind w:right="360"/>
      <w:jc w:val="both"/>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0785E2">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D0785E2">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30</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A19FF">
    <w:pPr>
      <w:pStyle w:val="1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B7C2E0">
    <w:pPr>
      <w:pStyle w:val="16"/>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431FD7">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58</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F431FD7">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58</w:t>
                    </w:r>
                    <w:r>
                      <w:rPr>
                        <w:rFonts w:hint="eastAsia"/>
                        <w:lang w:eastAsia="zh-CN"/>
                      </w:rPr>
                      <w:fldChar w:fldCharType="end"/>
                    </w:r>
                  </w:p>
                </w:txbxContent>
              </v:textbox>
            </v:shape>
          </w:pict>
        </mc:Fallback>
      </mc:AlternateContent>
    </w:r>
    <w:r>
      <w:rPr>
        <w:kern w:val="0"/>
      </w:rPr>
      <w:t>-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7032B">
    <w:pPr>
      <w:rPr>
        <w:rFonts w:hint="eastAsia"/>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F80384">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59</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4F80384">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59</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E5AFD">
    <w:pPr>
      <w:pStyle w:val="10"/>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3B60C">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3C3B60C">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60</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E30B4">
    <w:pPr>
      <w:pStyle w:val="10"/>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602A98">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5602A98">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64</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3596F">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1ABA0">
    <w:pPr>
      <w:pBdr>
        <w:bottom w:val="none" w:color="auto" w:sz="0" w:space="0"/>
      </w:pBdr>
      <w:spacing w:before="0" w:after="0" w:line="200" w:lineRule="exact"/>
      <w:jc w:val="left"/>
      <w:rPr>
        <w:rFonts w:hint="eastAsia" w:ascii="宋体" w:hAnsi="宋体" w:eastAsia="宋体" w:cs="宋体"/>
        <w:b/>
        <w:bCs/>
        <w:sz w:val="20"/>
        <w:szCs w:val="20"/>
        <w:lang w:val="en-U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B8C97">
    <w:pPr>
      <w:pStyle w:val="1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95A1E">
    <w:pPr>
      <w:pStyle w:val="1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4069A">
    <w:pPr>
      <w:pStyle w:val="18"/>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61180">
    <w:pPr>
      <w:rPr>
        <w:rFonts w:hint="eastAsia"/>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5B151">
    <w:pPr>
      <w:rPr>
        <w:rFonts w:hint="eastAsia"/>
        <w:color w:val="0070C0"/>
      </w:rPr>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85B76">
    <w:pPr>
      <w:rPr>
        <w:rFonts w:hint="eastAsia"/>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A4924">
    <w:pPr>
      <w:pStyle w:val="18"/>
      <w:pBdr>
        <w:bottom w:val="none" w:color="auto" w:sz="0"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76B361"/>
    <w:multiLevelType w:val="singleLevel"/>
    <w:tmpl w:val="8776B361"/>
    <w:lvl w:ilvl="0" w:tentative="0">
      <w:start w:val="1"/>
      <w:numFmt w:val="decimal"/>
      <w:lvlText w:val="%1."/>
      <w:lvlJc w:val="left"/>
      <w:pPr>
        <w:tabs>
          <w:tab w:val="left" w:pos="312"/>
        </w:tabs>
      </w:pPr>
    </w:lvl>
  </w:abstractNum>
  <w:abstractNum w:abstractNumId="1">
    <w:nsid w:val="94474A2D"/>
    <w:multiLevelType w:val="singleLevel"/>
    <w:tmpl w:val="94474A2D"/>
    <w:lvl w:ilvl="0" w:tentative="0">
      <w:start w:val="13"/>
      <w:numFmt w:val="decimal"/>
      <w:lvlText w:val="%1."/>
      <w:lvlJc w:val="left"/>
      <w:pPr>
        <w:tabs>
          <w:tab w:val="left" w:pos="312"/>
        </w:tabs>
      </w:pPr>
    </w:lvl>
  </w:abstractNum>
  <w:abstractNum w:abstractNumId="2">
    <w:nsid w:val="9839F036"/>
    <w:multiLevelType w:val="singleLevel"/>
    <w:tmpl w:val="9839F036"/>
    <w:lvl w:ilvl="0" w:tentative="0">
      <w:start w:val="3"/>
      <w:numFmt w:val="chineseCounting"/>
      <w:suff w:val="space"/>
      <w:lvlText w:val="第%1章"/>
      <w:lvlJc w:val="left"/>
      <w:rPr>
        <w:rFonts w:hint="eastAsia"/>
      </w:r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4100E33"/>
    <w:multiLevelType w:val="singleLevel"/>
    <w:tmpl w:val="C4100E33"/>
    <w:lvl w:ilvl="0" w:tentative="0">
      <w:start w:val="6"/>
      <w:numFmt w:val="decimal"/>
      <w:lvlText w:val="%1."/>
      <w:lvlJc w:val="left"/>
      <w:pPr>
        <w:tabs>
          <w:tab w:val="left" w:pos="312"/>
        </w:tabs>
      </w:pPr>
    </w:lvl>
  </w:abstractNum>
  <w:abstractNum w:abstractNumId="5">
    <w:nsid w:val="C6122918"/>
    <w:multiLevelType w:val="singleLevel"/>
    <w:tmpl w:val="C6122918"/>
    <w:lvl w:ilvl="0" w:tentative="0">
      <w:start w:val="1"/>
      <w:numFmt w:val="decimal"/>
      <w:lvlText w:val="%1."/>
      <w:lvlJc w:val="left"/>
      <w:pPr>
        <w:tabs>
          <w:tab w:val="left" w:pos="312"/>
        </w:tabs>
      </w:pPr>
    </w:lvl>
  </w:abstractNum>
  <w:abstractNum w:abstractNumId="6">
    <w:nsid w:val="CFE7C3F8"/>
    <w:multiLevelType w:val="singleLevel"/>
    <w:tmpl w:val="CFE7C3F8"/>
    <w:lvl w:ilvl="0" w:tentative="0">
      <w:start w:val="1"/>
      <w:numFmt w:val="decimal"/>
      <w:suff w:val="nothing"/>
      <w:lvlText w:val="（%1）"/>
      <w:lvlJc w:val="left"/>
    </w:lvl>
  </w:abstractNum>
  <w:abstractNum w:abstractNumId="7">
    <w:nsid w:val="D2E6CA7A"/>
    <w:multiLevelType w:val="singleLevel"/>
    <w:tmpl w:val="D2E6CA7A"/>
    <w:lvl w:ilvl="0" w:tentative="0">
      <w:start w:val="1"/>
      <w:numFmt w:val="decimal"/>
      <w:lvlText w:val="%1."/>
      <w:lvlJc w:val="left"/>
      <w:pPr>
        <w:tabs>
          <w:tab w:val="left" w:pos="312"/>
        </w:tabs>
      </w:pPr>
    </w:lvl>
  </w:abstractNum>
  <w:abstractNum w:abstractNumId="8">
    <w:nsid w:val="DDECD3BC"/>
    <w:multiLevelType w:val="singleLevel"/>
    <w:tmpl w:val="DDECD3BC"/>
    <w:lvl w:ilvl="0" w:tentative="0">
      <w:start w:val="6"/>
      <w:numFmt w:val="decimal"/>
      <w:suff w:val="space"/>
      <w:lvlText w:val="%1."/>
      <w:lvlJc w:val="left"/>
    </w:lvl>
  </w:abstractNum>
  <w:abstractNum w:abstractNumId="9">
    <w:nsid w:val="DE759F4B"/>
    <w:multiLevelType w:val="singleLevel"/>
    <w:tmpl w:val="DE759F4B"/>
    <w:lvl w:ilvl="0" w:tentative="0">
      <w:start w:val="2"/>
      <w:numFmt w:val="decimal"/>
      <w:suff w:val="space"/>
      <w:lvlText w:val="%1."/>
      <w:lvlJc w:val="left"/>
    </w:lvl>
  </w:abstractNum>
  <w:abstractNum w:abstractNumId="10">
    <w:nsid w:val="DEABE1DB"/>
    <w:multiLevelType w:val="singleLevel"/>
    <w:tmpl w:val="DEABE1DB"/>
    <w:lvl w:ilvl="0" w:tentative="0">
      <w:start w:val="23"/>
      <w:numFmt w:val="decimal"/>
      <w:suff w:val="space"/>
      <w:lvlText w:val="%1."/>
      <w:lvlJc w:val="left"/>
    </w:lvl>
  </w:abstractNum>
  <w:abstractNum w:abstractNumId="11">
    <w:nsid w:val="FFEFC674"/>
    <w:multiLevelType w:val="singleLevel"/>
    <w:tmpl w:val="FFEFC674"/>
    <w:lvl w:ilvl="0" w:tentative="0">
      <w:start w:val="1"/>
      <w:numFmt w:val="decimal"/>
      <w:suff w:val="nothing"/>
      <w:lvlText w:val="（%1）"/>
      <w:lvlJc w:val="left"/>
    </w:lvl>
  </w:abstractNum>
  <w:abstractNum w:abstractNumId="12">
    <w:nsid w:val="1415A214"/>
    <w:multiLevelType w:val="singleLevel"/>
    <w:tmpl w:val="1415A214"/>
    <w:lvl w:ilvl="0" w:tentative="0">
      <w:start w:val="1"/>
      <w:numFmt w:val="decimal"/>
      <w:lvlText w:val="%1."/>
      <w:lvlJc w:val="left"/>
      <w:pPr>
        <w:tabs>
          <w:tab w:val="left" w:pos="312"/>
        </w:tabs>
      </w:pPr>
    </w:lvl>
  </w:abstractNum>
  <w:abstractNum w:abstractNumId="13">
    <w:nsid w:val="34865E64"/>
    <w:multiLevelType w:val="singleLevel"/>
    <w:tmpl w:val="34865E64"/>
    <w:lvl w:ilvl="0" w:tentative="0">
      <w:start w:val="1"/>
      <w:numFmt w:val="decimal"/>
      <w:lvlText w:val="%1."/>
      <w:lvlJc w:val="left"/>
      <w:pPr>
        <w:tabs>
          <w:tab w:val="left" w:pos="312"/>
        </w:tabs>
      </w:pPr>
    </w:lvl>
  </w:abstractNum>
  <w:abstractNum w:abstractNumId="14">
    <w:nsid w:val="4B531E3A"/>
    <w:multiLevelType w:val="singleLevel"/>
    <w:tmpl w:val="4B531E3A"/>
    <w:lvl w:ilvl="0" w:tentative="0">
      <w:start w:val="3"/>
      <w:numFmt w:val="chineseCounting"/>
      <w:suff w:val="nothing"/>
      <w:lvlText w:val="%1、"/>
      <w:lvlJc w:val="left"/>
      <w:rPr>
        <w:rFonts w:hint="eastAsia"/>
      </w:rPr>
    </w:lvl>
  </w:abstractNum>
  <w:abstractNum w:abstractNumId="15">
    <w:nsid w:val="6B020CE9"/>
    <w:multiLevelType w:val="multilevel"/>
    <w:tmpl w:val="6B020CE9"/>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6E6F60F4"/>
    <w:multiLevelType w:val="multilevel"/>
    <w:tmpl w:val="6E6F60F4"/>
    <w:lvl w:ilvl="0" w:tentative="0">
      <w:start w:val="1"/>
      <w:numFmt w:val="decimal"/>
      <w:lvlText w:val="%1."/>
      <w:lvlJc w:val="left"/>
      <w:pPr>
        <w:ind w:left="420" w:hanging="420"/>
      </w:pPr>
      <w:rPr>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7A0F6431"/>
    <w:multiLevelType w:val="singleLevel"/>
    <w:tmpl w:val="7A0F6431"/>
    <w:lvl w:ilvl="0" w:tentative="0">
      <w:start w:val="1"/>
      <w:numFmt w:val="decimal"/>
      <w:suff w:val="space"/>
      <w:lvlText w:val="%1."/>
      <w:lvlJc w:val="left"/>
    </w:lvl>
  </w:abstractNum>
  <w:num w:numId="1">
    <w:abstractNumId w:val="2"/>
  </w:num>
  <w:num w:numId="2">
    <w:abstractNumId w:val="5"/>
  </w:num>
  <w:num w:numId="3">
    <w:abstractNumId w:val="14"/>
  </w:num>
  <w:num w:numId="4">
    <w:abstractNumId w:val="17"/>
  </w:num>
  <w:num w:numId="5">
    <w:abstractNumId w:val="6"/>
  </w:num>
  <w:num w:numId="6">
    <w:abstractNumId w:val="11"/>
  </w:num>
  <w:num w:numId="7">
    <w:abstractNumId w:val="9"/>
  </w:num>
  <w:num w:numId="8">
    <w:abstractNumId w:val="8"/>
  </w:num>
  <w:num w:numId="9">
    <w:abstractNumId w:val="3"/>
  </w:num>
  <w:num w:numId="10">
    <w:abstractNumId w:val="10"/>
  </w:num>
  <w:num w:numId="11">
    <w:abstractNumId w:val="4"/>
  </w:num>
  <w:num w:numId="12">
    <w:abstractNumId w:val="0"/>
  </w:num>
  <w:num w:numId="13">
    <w:abstractNumId w:val="13"/>
  </w:num>
  <w:num w:numId="14">
    <w:abstractNumId w:val="1"/>
  </w:num>
  <w:num w:numId="15">
    <w:abstractNumId w:val="12"/>
  </w:num>
  <w:num w:numId="16">
    <w:abstractNumId w:val="7"/>
  </w:num>
  <w:num w:numId="17">
    <w:abstractNumId w:val="16"/>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documentProtection w:enforcement="0"/>
  <w:defaultTabStop w:val="420"/>
  <w:drawingGridVerticalSpacing w:val="160"/>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00172A27"/>
    <w:rsid w:val="00395B58"/>
    <w:rsid w:val="004B32E7"/>
    <w:rsid w:val="00C46AAD"/>
    <w:rsid w:val="00D81B6C"/>
    <w:rsid w:val="00DD3B71"/>
    <w:rsid w:val="00E83921"/>
    <w:rsid w:val="00EC47B0"/>
    <w:rsid w:val="00F97C2F"/>
    <w:rsid w:val="00FC5547"/>
    <w:rsid w:val="010035A1"/>
    <w:rsid w:val="01280DEF"/>
    <w:rsid w:val="012A5D20"/>
    <w:rsid w:val="01742708"/>
    <w:rsid w:val="01916C5A"/>
    <w:rsid w:val="019540B7"/>
    <w:rsid w:val="01DC4A33"/>
    <w:rsid w:val="01F0269B"/>
    <w:rsid w:val="01F42148"/>
    <w:rsid w:val="01F42BFC"/>
    <w:rsid w:val="020350EF"/>
    <w:rsid w:val="02044C7F"/>
    <w:rsid w:val="020734F9"/>
    <w:rsid w:val="022475A8"/>
    <w:rsid w:val="022573A2"/>
    <w:rsid w:val="02393042"/>
    <w:rsid w:val="025F77FD"/>
    <w:rsid w:val="02663C42"/>
    <w:rsid w:val="02690772"/>
    <w:rsid w:val="02875423"/>
    <w:rsid w:val="02886E99"/>
    <w:rsid w:val="028F052A"/>
    <w:rsid w:val="029B4386"/>
    <w:rsid w:val="02F55107"/>
    <w:rsid w:val="02FD6FF2"/>
    <w:rsid w:val="034C646D"/>
    <w:rsid w:val="03747EDC"/>
    <w:rsid w:val="0390167B"/>
    <w:rsid w:val="03C436E0"/>
    <w:rsid w:val="03CA5A63"/>
    <w:rsid w:val="03F67248"/>
    <w:rsid w:val="04072D96"/>
    <w:rsid w:val="040D4253"/>
    <w:rsid w:val="04104EB9"/>
    <w:rsid w:val="04231E5E"/>
    <w:rsid w:val="04461F17"/>
    <w:rsid w:val="046A1513"/>
    <w:rsid w:val="049671AF"/>
    <w:rsid w:val="04A32A9C"/>
    <w:rsid w:val="04A335EA"/>
    <w:rsid w:val="04D07A99"/>
    <w:rsid w:val="04F14911"/>
    <w:rsid w:val="052D7D6B"/>
    <w:rsid w:val="05532F0D"/>
    <w:rsid w:val="057F30A3"/>
    <w:rsid w:val="0588302D"/>
    <w:rsid w:val="059F4E6E"/>
    <w:rsid w:val="05A22CCB"/>
    <w:rsid w:val="05A6764F"/>
    <w:rsid w:val="05B252A0"/>
    <w:rsid w:val="060849E7"/>
    <w:rsid w:val="064B76E6"/>
    <w:rsid w:val="066A2DA8"/>
    <w:rsid w:val="06A2692E"/>
    <w:rsid w:val="06A65148"/>
    <w:rsid w:val="06B320CD"/>
    <w:rsid w:val="06C673A5"/>
    <w:rsid w:val="06D06953"/>
    <w:rsid w:val="06DD2419"/>
    <w:rsid w:val="06DE1AC9"/>
    <w:rsid w:val="06E05BC6"/>
    <w:rsid w:val="06FB0DA0"/>
    <w:rsid w:val="072C3D8B"/>
    <w:rsid w:val="07533CB0"/>
    <w:rsid w:val="07896E78"/>
    <w:rsid w:val="07C56628"/>
    <w:rsid w:val="07C97472"/>
    <w:rsid w:val="07DA6BA9"/>
    <w:rsid w:val="08026C2E"/>
    <w:rsid w:val="081E7539"/>
    <w:rsid w:val="081F2D98"/>
    <w:rsid w:val="082A57A7"/>
    <w:rsid w:val="083F2C94"/>
    <w:rsid w:val="083F3BEC"/>
    <w:rsid w:val="088C017B"/>
    <w:rsid w:val="089811AF"/>
    <w:rsid w:val="089A4974"/>
    <w:rsid w:val="08D459F0"/>
    <w:rsid w:val="08E531F4"/>
    <w:rsid w:val="08EC44FB"/>
    <w:rsid w:val="092B207F"/>
    <w:rsid w:val="093F4F85"/>
    <w:rsid w:val="09A267F6"/>
    <w:rsid w:val="09B173FC"/>
    <w:rsid w:val="09EF661F"/>
    <w:rsid w:val="09F26260"/>
    <w:rsid w:val="09F6286C"/>
    <w:rsid w:val="0A045276"/>
    <w:rsid w:val="0A0838DE"/>
    <w:rsid w:val="0A2515E6"/>
    <w:rsid w:val="0A2C6474"/>
    <w:rsid w:val="0A8B3D7B"/>
    <w:rsid w:val="0A9A0574"/>
    <w:rsid w:val="0AA23C86"/>
    <w:rsid w:val="0AB7040D"/>
    <w:rsid w:val="0AB9026D"/>
    <w:rsid w:val="0AE84A44"/>
    <w:rsid w:val="0B070EC8"/>
    <w:rsid w:val="0B11587B"/>
    <w:rsid w:val="0B1672F1"/>
    <w:rsid w:val="0B1D3918"/>
    <w:rsid w:val="0B293A5F"/>
    <w:rsid w:val="0B2A30B5"/>
    <w:rsid w:val="0B4C0839"/>
    <w:rsid w:val="0B503A5B"/>
    <w:rsid w:val="0B7C70F7"/>
    <w:rsid w:val="0B8D6906"/>
    <w:rsid w:val="0B8E171D"/>
    <w:rsid w:val="0BE83FC5"/>
    <w:rsid w:val="0BEA07FD"/>
    <w:rsid w:val="0BFC0893"/>
    <w:rsid w:val="0C012E0F"/>
    <w:rsid w:val="0C8073BB"/>
    <w:rsid w:val="0C863025"/>
    <w:rsid w:val="0C8B487F"/>
    <w:rsid w:val="0CA31B45"/>
    <w:rsid w:val="0D006A41"/>
    <w:rsid w:val="0D3A3E9A"/>
    <w:rsid w:val="0D550DDA"/>
    <w:rsid w:val="0D734853"/>
    <w:rsid w:val="0D7611DC"/>
    <w:rsid w:val="0D8B17F4"/>
    <w:rsid w:val="0DA871EA"/>
    <w:rsid w:val="0DD47709"/>
    <w:rsid w:val="0DF265EC"/>
    <w:rsid w:val="0E212E81"/>
    <w:rsid w:val="0E5105C9"/>
    <w:rsid w:val="0E851C91"/>
    <w:rsid w:val="0E874A3E"/>
    <w:rsid w:val="0E885D3D"/>
    <w:rsid w:val="0EA97EFE"/>
    <w:rsid w:val="0EAB3E74"/>
    <w:rsid w:val="0EB275BE"/>
    <w:rsid w:val="0F070785"/>
    <w:rsid w:val="0F0F5662"/>
    <w:rsid w:val="0F613572"/>
    <w:rsid w:val="0F6D38DD"/>
    <w:rsid w:val="0FAB1C03"/>
    <w:rsid w:val="0FCA203F"/>
    <w:rsid w:val="0FE17F26"/>
    <w:rsid w:val="1004433E"/>
    <w:rsid w:val="10181B0C"/>
    <w:rsid w:val="101F5E39"/>
    <w:rsid w:val="102A2EC9"/>
    <w:rsid w:val="10386635"/>
    <w:rsid w:val="10453650"/>
    <w:rsid w:val="1063075B"/>
    <w:rsid w:val="106B19F2"/>
    <w:rsid w:val="106D4DFE"/>
    <w:rsid w:val="108252DB"/>
    <w:rsid w:val="10A15C1D"/>
    <w:rsid w:val="10A228E0"/>
    <w:rsid w:val="110B6824"/>
    <w:rsid w:val="11151A17"/>
    <w:rsid w:val="11251C17"/>
    <w:rsid w:val="11451ACE"/>
    <w:rsid w:val="11757A4A"/>
    <w:rsid w:val="11786EBD"/>
    <w:rsid w:val="11A13E11"/>
    <w:rsid w:val="11AF7A44"/>
    <w:rsid w:val="11B322D4"/>
    <w:rsid w:val="11EA2FBC"/>
    <w:rsid w:val="11EF5A27"/>
    <w:rsid w:val="12367C1B"/>
    <w:rsid w:val="12645DB1"/>
    <w:rsid w:val="126F0D08"/>
    <w:rsid w:val="12700AE5"/>
    <w:rsid w:val="12E956CE"/>
    <w:rsid w:val="12FB779B"/>
    <w:rsid w:val="130A6074"/>
    <w:rsid w:val="13275AA1"/>
    <w:rsid w:val="13294AF3"/>
    <w:rsid w:val="134428A7"/>
    <w:rsid w:val="13867CAA"/>
    <w:rsid w:val="13B3664F"/>
    <w:rsid w:val="13B95267"/>
    <w:rsid w:val="13D206E6"/>
    <w:rsid w:val="140137CB"/>
    <w:rsid w:val="14072F84"/>
    <w:rsid w:val="14196B13"/>
    <w:rsid w:val="14273644"/>
    <w:rsid w:val="14522BCA"/>
    <w:rsid w:val="145E4782"/>
    <w:rsid w:val="14A00569"/>
    <w:rsid w:val="14A561B7"/>
    <w:rsid w:val="14B25AD3"/>
    <w:rsid w:val="14B44CE1"/>
    <w:rsid w:val="14CF29F4"/>
    <w:rsid w:val="15211C4B"/>
    <w:rsid w:val="153A2726"/>
    <w:rsid w:val="156F0F1F"/>
    <w:rsid w:val="157E6F22"/>
    <w:rsid w:val="15945E76"/>
    <w:rsid w:val="1597323D"/>
    <w:rsid w:val="15A46A71"/>
    <w:rsid w:val="15C57501"/>
    <w:rsid w:val="15D33839"/>
    <w:rsid w:val="15F227C3"/>
    <w:rsid w:val="15FF68A6"/>
    <w:rsid w:val="16154ABF"/>
    <w:rsid w:val="16165263"/>
    <w:rsid w:val="1617126C"/>
    <w:rsid w:val="163D12AD"/>
    <w:rsid w:val="16875174"/>
    <w:rsid w:val="168A0709"/>
    <w:rsid w:val="169D32AE"/>
    <w:rsid w:val="16A707AD"/>
    <w:rsid w:val="16BC5E4C"/>
    <w:rsid w:val="16F42E70"/>
    <w:rsid w:val="173C4945"/>
    <w:rsid w:val="17412D5A"/>
    <w:rsid w:val="175C184B"/>
    <w:rsid w:val="17816537"/>
    <w:rsid w:val="17A10B0C"/>
    <w:rsid w:val="17CB1B67"/>
    <w:rsid w:val="17E5658D"/>
    <w:rsid w:val="182251A7"/>
    <w:rsid w:val="1834569B"/>
    <w:rsid w:val="18481E9F"/>
    <w:rsid w:val="185047EA"/>
    <w:rsid w:val="1858031E"/>
    <w:rsid w:val="18620079"/>
    <w:rsid w:val="1871499D"/>
    <w:rsid w:val="187A389E"/>
    <w:rsid w:val="18842D36"/>
    <w:rsid w:val="18A5483E"/>
    <w:rsid w:val="18F61CFA"/>
    <w:rsid w:val="1914521E"/>
    <w:rsid w:val="192B668C"/>
    <w:rsid w:val="193516E3"/>
    <w:rsid w:val="19552CD2"/>
    <w:rsid w:val="195F248B"/>
    <w:rsid w:val="198D0107"/>
    <w:rsid w:val="19CD04FD"/>
    <w:rsid w:val="1A4C22E1"/>
    <w:rsid w:val="1A5634EF"/>
    <w:rsid w:val="1A9C170C"/>
    <w:rsid w:val="1AA22E1F"/>
    <w:rsid w:val="1AB43318"/>
    <w:rsid w:val="1AB63DC9"/>
    <w:rsid w:val="1B364F75"/>
    <w:rsid w:val="1B366A39"/>
    <w:rsid w:val="1B4E4DAB"/>
    <w:rsid w:val="1B5241D2"/>
    <w:rsid w:val="1B5710E2"/>
    <w:rsid w:val="1B760DB7"/>
    <w:rsid w:val="1B7E245F"/>
    <w:rsid w:val="1B9B37FD"/>
    <w:rsid w:val="1B9E5610"/>
    <w:rsid w:val="1BA222ED"/>
    <w:rsid w:val="1BAF319C"/>
    <w:rsid w:val="1BB2477E"/>
    <w:rsid w:val="1BB67FEC"/>
    <w:rsid w:val="1BB77E36"/>
    <w:rsid w:val="1BC4734C"/>
    <w:rsid w:val="1BDE4373"/>
    <w:rsid w:val="1BE175E3"/>
    <w:rsid w:val="1C0C5403"/>
    <w:rsid w:val="1C2A13ED"/>
    <w:rsid w:val="1C500D77"/>
    <w:rsid w:val="1C9C777B"/>
    <w:rsid w:val="1CA2245A"/>
    <w:rsid w:val="1CA47475"/>
    <w:rsid w:val="1CB32466"/>
    <w:rsid w:val="1CB36B84"/>
    <w:rsid w:val="1CBA77F5"/>
    <w:rsid w:val="1CFE69C3"/>
    <w:rsid w:val="1D0C7170"/>
    <w:rsid w:val="1D171A07"/>
    <w:rsid w:val="1D33787D"/>
    <w:rsid w:val="1D392A66"/>
    <w:rsid w:val="1D3B4320"/>
    <w:rsid w:val="1D496450"/>
    <w:rsid w:val="1D7D31BA"/>
    <w:rsid w:val="1D8B7418"/>
    <w:rsid w:val="1E133295"/>
    <w:rsid w:val="1E140646"/>
    <w:rsid w:val="1E1A02B2"/>
    <w:rsid w:val="1E364678"/>
    <w:rsid w:val="1E370AA5"/>
    <w:rsid w:val="1E5858D1"/>
    <w:rsid w:val="1E725431"/>
    <w:rsid w:val="1E7B1632"/>
    <w:rsid w:val="1E7D7EF2"/>
    <w:rsid w:val="1E89515C"/>
    <w:rsid w:val="1E964D21"/>
    <w:rsid w:val="1EAB0F03"/>
    <w:rsid w:val="1EB03C19"/>
    <w:rsid w:val="1EE862BF"/>
    <w:rsid w:val="1EF42956"/>
    <w:rsid w:val="1F0D66C1"/>
    <w:rsid w:val="1F122A17"/>
    <w:rsid w:val="1F126D8C"/>
    <w:rsid w:val="1F196954"/>
    <w:rsid w:val="1F3B03AF"/>
    <w:rsid w:val="1F3F552E"/>
    <w:rsid w:val="1FC34CD5"/>
    <w:rsid w:val="1FDD2B21"/>
    <w:rsid w:val="1FE31339"/>
    <w:rsid w:val="20152942"/>
    <w:rsid w:val="202D76F6"/>
    <w:rsid w:val="20513FEE"/>
    <w:rsid w:val="205D3F27"/>
    <w:rsid w:val="206156D7"/>
    <w:rsid w:val="209E49A9"/>
    <w:rsid w:val="20A36642"/>
    <w:rsid w:val="20BC73F6"/>
    <w:rsid w:val="20BD6CCC"/>
    <w:rsid w:val="20C54185"/>
    <w:rsid w:val="20E20AB0"/>
    <w:rsid w:val="20EB5FEB"/>
    <w:rsid w:val="20EE1865"/>
    <w:rsid w:val="210613DC"/>
    <w:rsid w:val="210822A7"/>
    <w:rsid w:val="21603C14"/>
    <w:rsid w:val="21661914"/>
    <w:rsid w:val="21D81DB2"/>
    <w:rsid w:val="22001566"/>
    <w:rsid w:val="220B11B4"/>
    <w:rsid w:val="2211568A"/>
    <w:rsid w:val="22184C4F"/>
    <w:rsid w:val="22321F41"/>
    <w:rsid w:val="2237112D"/>
    <w:rsid w:val="223F0DAE"/>
    <w:rsid w:val="22423249"/>
    <w:rsid w:val="224D187D"/>
    <w:rsid w:val="22534A89"/>
    <w:rsid w:val="22CA56D0"/>
    <w:rsid w:val="22F230EA"/>
    <w:rsid w:val="22F95FB5"/>
    <w:rsid w:val="2302081B"/>
    <w:rsid w:val="23081528"/>
    <w:rsid w:val="23251E14"/>
    <w:rsid w:val="23333575"/>
    <w:rsid w:val="23342A6A"/>
    <w:rsid w:val="2383091E"/>
    <w:rsid w:val="23863DFB"/>
    <w:rsid w:val="23964DE2"/>
    <w:rsid w:val="23AE1C91"/>
    <w:rsid w:val="23BE3486"/>
    <w:rsid w:val="23BF1144"/>
    <w:rsid w:val="23E505A2"/>
    <w:rsid w:val="23F65690"/>
    <w:rsid w:val="23F8612F"/>
    <w:rsid w:val="24AA264F"/>
    <w:rsid w:val="24C95072"/>
    <w:rsid w:val="24D4643D"/>
    <w:rsid w:val="24D87EB8"/>
    <w:rsid w:val="24FA263C"/>
    <w:rsid w:val="25225191"/>
    <w:rsid w:val="252B4B4C"/>
    <w:rsid w:val="254054E9"/>
    <w:rsid w:val="25952490"/>
    <w:rsid w:val="25AE1D42"/>
    <w:rsid w:val="25D03AAA"/>
    <w:rsid w:val="26034850"/>
    <w:rsid w:val="260D60B2"/>
    <w:rsid w:val="262E2F26"/>
    <w:rsid w:val="26581C46"/>
    <w:rsid w:val="26602A19"/>
    <w:rsid w:val="2666119D"/>
    <w:rsid w:val="266677F1"/>
    <w:rsid w:val="26926505"/>
    <w:rsid w:val="26947E31"/>
    <w:rsid w:val="26B15CA8"/>
    <w:rsid w:val="26C1041E"/>
    <w:rsid w:val="270868C7"/>
    <w:rsid w:val="270B2B20"/>
    <w:rsid w:val="270E035A"/>
    <w:rsid w:val="271D6716"/>
    <w:rsid w:val="27243FAE"/>
    <w:rsid w:val="27261217"/>
    <w:rsid w:val="2728195E"/>
    <w:rsid w:val="27382EDD"/>
    <w:rsid w:val="273F2584"/>
    <w:rsid w:val="277B343D"/>
    <w:rsid w:val="279F4A40"/>
    <w:rsid w:val="27A77AAD"/>
    <w:rsid w:val="280C79FC"/>
    <w:rsid w:val="2859668E"/>
    <w:rsid w:val="28682A7F"/>
    <w:rsid w:val="288A7DDB"/>
    <w:rsid w:val="288E128F"/>
    <w:rsid w:val="289B4722"/>
    <w:rsid w:val="28A101CD"/>
    <w:rsid w:val="28D0114A"/>
    <w:rsid w:val="28E4376F"/>
    <w:rsid w:val="28FE2B76"/>
    <w:rsid w:val="290651DC"/>
    <w:rsid w:val="2908618E"/>
    <w:rsid w:val="29160C34"/>
    <w:rsid w:val="29192172"/>
    <w:rsid w:val="2919519C"/>
    <w:rsid w:val="29376BC8"/>
    <w:rsid w:val="29591FEF"/>
    <w:rsid w:val="29B860EB"/>
    <w:rsid w:val="29F8767A"/>
    <w:rsid w:val="2A0718D0"/>
    <w:rsid w:val="2A0B5713"/>
    <w:rsid w:val="2A1366E5"/>
    <w:rsid w:val="2A323AFB"/>
    <w:rsid w:val="2A486221"/>
    <w:rsid w:val="2AA85397"/>
    <w:rsid w:val="2AA947AB"/>
    <w:rsid w:val="2ABB3F65"/>
    <w:rsid w:val="2AE30886"/>
    <w:rsid w:val="2AF90E15"/>
    <w:rsid w:val="2B4A0FE1"/>
    <w:rsid w:val="2B7A2E53"/>
    <w:rsid w:val="2BA315DB"/>
    <w:rsid w:val="2BD35B22"/>
    <w:rsid w:val="2BF912D2"/>
    <w:rsid w:val="2C372033"/>
    <w:rsid w:val="2C505BF9"/>
    <w:rsid w:val="2C770E03"/>
    <w:rsid w:val="2C7E684A"/>
    <w:rsid w:val="2CBB65D9"/>
    <w:rsid w:val="2CC25D53"/>
    <w:rsid w:val="2CC679D3"/>
    <w:rsid w:val="2CCA591B"/>
    <w:rsid w:val="2CDD6F7D"/>
    <w:rsid w:val="2CF041F0"/>
    <w:rsid w:val="2D085F4B"/>
    <w:rsid w:val="2D121C43"/>
    <w:rsid w:val="2D4358F8"/>
    <w:rsid w:val="2D7D2A72"/>
    <w:rsid w:val="2D933BBB"/>
    <w:rsid w:val="2D996EDA"/>
    <w:rsid w:val="2DBE4F31"/>
    <w:rsid w:val="2E0E27F9"/>
    <w:rsid w:val="2E144748"/>
    <w:rsid w:val="2E165FEC"/>
    <w:rsid w:val="2E1B2277"/>
    <w:rsid w:val="2E4A09D1"/>
    <w:rsid w:val="2E762E50"/>
    <w:rsid w:val="2E882B17"/>
    <w:rsid w:val="2E936009"/>
    <w:rsid w:val="2EB513B0"/>
    <w:rsid w:val="2ECE62A1"/>
    <w:rsid w:val="2ED26C0D"/>
    <w:rsid w:val="2EDB48DD"/>
    <w:rsid w:val="2EED2804"/>
    <w:rsid w:val="2F020C7A"/>
    <w:rsid w:val="2F0D23F0"/>
    <w:rsid w:val="2F1553C8"/>
    <w:rsid w:val="2F876BA1"/>
    <w:rsid w:val="2F8E7492"/>
    <w:rsid w:val="2FBD42F4"/>
    <w:rsid w:val="2FC92972"/>
    <w:rsid w:val="2FCA68E6"/>
    <w:rsid w:val="2FD76C30"/>
    <w:rsid w:val="2FF03DBF"/>
    <w:rsid w:val="300B294A"/>
    <w:rsid w:val="301E2235"/>
    <w:rsid w:val="305E799E"/>
    <w:rsid w:val="30604C50"/>
    <w:rsid w:val="307A46ED"/>
    <w:rsid w:val="307D166E"/>
    <w:rsid w:val="308D0D35"/>
    <w:rsid w:val="30985799"/>
    <w:rsid w:val="309D133A"/>
    <w:rsid w:val="309E046A"/>
    <w:rsid w:val="30C85734"/>
    <w:rsid w:val="30CD02C6"/>
    <w:rsid w:val="30D94E5A"/>
    <w:rsid w:val="31045E10"/>
    <w:rsid w:val="314C66F8"/>
    <w:rsid w:val="31585D86"/>
    <w:rsid w:val="316372CE"/>
    <w:rsid w:val="318647B8"/>
    <w:rsid w:val="319C7325"/>
    <w:rsid w:val="31A2725B"/>
    <w:rsid w:val="31B4098A"/>
    <w:rsid w:val="31BD0A75"/>
    <w:rsid w:val="32023E0A"/>
    <w:rsid w:val="321B34FE"/>
    <w:rsid w:val="3238406C"/>
    <w:rsid w:val="32523DE7"/>
    <w:rsid w:val="32761A27"/>
    <w:rsid w:val="32A847DC"/>
    <w:rsid w:val="32D0500A"/>
    <w:rsid w:val="331B6CB4"/>
    <w:rsid w:val="3358706C"/>
    <w:rsid w:val="337C585D"/>
    <w:rsid w:val="337E0A1E"/>
    <w:rsid w:val="33A46D62"/>
    <w:rsid w:val="33E66022"/>
    <w:rsid w:val="34180735"/>
    <w:rsid w:val="34312801"/>
    <w:rsid w:val="34372892"/>
    <w:rsid w:val="344633A1"/>
    <w:rsid w:val="34484799"/>
    <w:rsid w:val="346A231A"/>
    <w:rsid w:val="34B76E60"/>
    <w:rsid w:val="34E66AA0"/>
    <w:rsid w:val="35210518"/>
    <w:rsid w:val="35503048"/>
    <w:rsid w:val="35516836"/>
    <w:rsid w:val="35C93368"/>
    <w:rsid w:val="360F65D2"/>
    <w:rsid w:val="361A55C6"/>
    <w:rsid w:val="362D7D2D"/>
    <w:rsid w:val="3646703E"/>
    <w:rsid w:val="36490F24"/>
    <w:rsid w:val="36546EC1"/>
    <w:rsid w:val="365C5A21"/>
    <w:rsid w:val="36734407"/>
    <w:rsid w:val="36AC3B15"/>
    <w:rsid w:val="36CE2325"/>
    <w:rsid w:val="36DC0386"/>
    <w:rsid w:val="370D6A0A"/>
    <w:rsid w:val="373A5EAF"/>
    <w:rsid w:val="37B13A18"/>
    <w:rsid w:val="37B37B17"/>
    <w:rsid w:val="37BF3C99"/>
    <w:rsid w:val="37C863CA"/>
    <w:rsid w:val="37CA0F32"/>
    <w:rsid w:val="37E62B54"/>
    <w:rsid w:val="37F22186"/>
    <w:rsid w:val="382A7D7A"/>
    <w:rsid w:val="38316036"/>
    <w:rsid w:val="386A108F"/>
    <w:rsid w:val="388116E1"/>
    <w:rsid w:val="38821630"/>
    <w:rsid w:val="38866568"/>
    <w:rsid w:val="38934E7C"/>
    <w:rsid w:val="389925DE"/>
    <w:rsid w:val="38B46952"/>
    <w:rsid w:val="38FC2956"/>
    <w:rsid w:val="390B7209"/>
    <w:rsid w:val="39171FBA"/>
    <w:rsid w:val="393157D1"/>
    <w:rsid w:val="393424EE"/>
    <w:rsid w:val="39441C7A"/>
    <w:rsid w:val="39611066"/>
    <w:rsid w:val="397A398F"/>
    <w:rsid w:val="398E0A89"/>
    <w:rsid w:val="39970EFF"/>
    <w:rsid w:val="399B1E8F"/>
    <w:rsid w:val="39AF008B"/>
    <w:rsid w:val="39B959A2"/>
    <w:rsid w:val="39EC3034"/>
    <w:rsid w:val="3A040DD9"/>
    <w:rsid w:val="3A340E1C"/>
    <w:rsid w:val="3A652DFC"/>
    <w:rsid w:val="3A8B4A80"/>
    <w:rsid w:val="3AAD2709"/>
    <w:rsid w:val="3AB13B21"/>
    <w:rsid w:val="3AC340D5"/>
    <w:rsid w:val="3AD53AEF"/>
    <w:rsid w:val="3AED376C"/>
    <w:rsid w:val="3AF34C6C"/>
    <w:rsid w:val="3B0F3632"/>
    <w:rsid w:val="3B245F49"/>
    <w:rsid w:val="3B2742FF"/>
    <w:rsid w:val="3B6C4F63"/>
    <w:rsid w:val="3B80043C"/>
    <w:rsid w:val="3B89333F"/>
    <w:rsid w:val="3B9D79CE"/>
    <w:rsid w:val="3BA754B1"/>
    <w:rsid w:val="3BC66AA5"/>
    <w:rsid w:val="3BC75DD9"/>
    <w:rsid w:val="3BF86C78"/>
    <w:rsid w:val="3C5C16A6"/>
    <w:rsid w:val="3C7F0E81"/>
    <w:rsid w:val="3C896CAE"/>
    <w:rsid w:val="3C8C6288"/>
    <w:rsid w:val="3C8F32A2"/>
    <w:rsid w:val="3C9524C7"/>
    <w:rsid w:val="3CC56D98"/>
    <w:rsid w:val="3CC659DD"/>
    <w:rsid w:val="3CEB236D"/>
    <w:rsid w:val="3D04097B"/>
    <w:rsid w:val="3D462262"/>
    <w:rsid w:val="3DC05588"/>
    <w:rsid w:val="3DC456E6"/>
    <w:rsid w:val="3DDF52B7"/>
    <w:rsid w:val="3E08054B"/>
    <w:rsid w:val="3E2B12C1"/>
    <w:rsid w:val="3EE25C68"/>
    <w:rsid w:val="3EE56777"/>
    <w:rsid w:val="3EEA143A"/>
    <w:rsid w:val="3EEE4839"/>
    <w:rsid w:val="3EF55F3D"/>
    <w:rsid w:val="3F0D6905"/>
    <w:rsid w:val="3F5D0D52"/>
    <w:rsid w:val="3F60728F"/>
    <w:rsid w:val="3F6B2967"/>
    <w:rsid w:val="3FD2010C"/>
    <w:rsid w:val="3FDB1DC5"/>
    <w:rsid w:val="3FE61C9B"/>
    <w:rsid w:val="3FEF530B"/>
    <w:rsid w:val="40175DF6"/>
    <w:rsid w:val="401C1EC0"/>
    <w:rsid w:val="403B1563"/>
    <w:rsid w:val="405404A4"/>
    <w:rsid w:val="40545931"/>
    <w:rsid w:val="40852EA8"/>
    <w:rsid w:val="40872753"/>
    <w:rsid w:val="40B057B7"/>
    <w:rsid w:val="40CB1007"/>
    <w:rsid w:val="40EA5463"/>
    <w:rsid w:val="40F9619C"/>
    <w:rsid w:val="4116587D"/>
    <w:rsid w:val="412A0206"/>
    <w:rsid w:val="412E2AAC"/>
    <w:rsid w:val="413F59B5"/>
    <w:rsid w:val="415E01D2"/>
    <w:rsid w:val="415E6718"/>
    <w:rsid w:val="416A0945"/>
    <w:rsid w:val="41845E3E"/>
    <w:rsid w:val="41D93893"/>
    <w:rsid w:val="41DB0635"/>
    <w:rsid w:val="41F140A7"/>
    <w:rsid w:val="41F543BB"/>
    <w:rsid w:val="41FD518C"/>
    <w:rsid w:val="421B6F49"/>
    <w:rsid w:val="421D3616"/>
    <w:rsid w:val="42236939"/>
    <w:rsid w:val="42383125"/>
    <w:rsid w:val="42972FD4"/>
    <w:rsid w:val="42E41E7D"/>
    <w:rsid w:val="42FE38EE"/>
    <w:rsid w:val="430976F7"/>
    <w:rsid w:val="432F5491"/>
    <w:rsid w:val="434F5475"/>
    <w:rsid w:val="435F733A"/>
    <w:rsid w:val="43634B06"/>
    <w:rsid w:val="438549CD"/>
    <w:rsid w:val="438F22F2"/>
    <w:rsid w:val="438F42E8"/>
    <w:rsid w:val="43B2251C"/>
    <w:rsid w:val="43FA3C0F"/>
    <w:rsid w:val="44297293"/>
    <w:rsid w:val="442F692A"/>
    <w:rsid w:val="44633D92"/>
    <w:rsid w:val="44761E67"/>
    <w:rsid w:val="44BE0D1E"/>
    <w:rsid w:val="451B3EB1"/>
    <w:rsid w:val="451F7083"/>
    <w:rsid w:val="45255743"/>
    <w:rsid w:val="45285F65"/>
    <w:rsid w:val="45323CD8"/>
    <w:rsid w:val="453412AC"/>
    <w:rsid w:val="45AC5CBD"/>
    <w:rsid w:val="45DE6E20"/>
    <w:rsid w:val="46251DE0"/>
    <w:rsid w:val="462F61DD"/>
    <w:rsid w:val="463E4A03"/>
    <w:rsid w:val="46641B70"/>
    <w:rsid w:val="466F45E0"/>
    <w:rsid w:val="46A94684"/>
    <w:rsid w:val="46AF13FF"/>
    <w:rsid w:val="46B052EA"/>
    <w:rsid w:val="46B7319D"/>
    <w:rsid w:val="46DE4D6B"/>
    <w:rsid w:val="47027509"/>
    <w:rsid w:val="471516F3"/>
    <w:rsid w:val="47254704"/>
    <w:rsid w:val="474651F6"/>
    <w:rsid w:val="47830878"/>
    <w:rsid w:val="47BA0074"/>
    <w:rsid w:val="47C75C6A"/>
    <w:rsid w:val="481B1D63"/>
    <w:rsid w:val="48224FC6"/>
    <w:rsid w:val="483C3D23"/>
    <w:rsid w:val="486539C9"/>
    <w:rsid w:val="48842608"/>
    <w:rsid w:val="48A04BD6"/>
    <w:rsid w:val="48E348B9"/>
    <w:rsid w:val="490F0EA3"/>
    <w:rsid w:val="492E2242"/>
    <w:rsid w:val="493059DD"/>
    <w:rsid w:val="49332F4B"/>
    <w:rsid w:val="495763F2"/>
    <w:rsid w:val="49843CAA"/>
    <w:rsid w:val="49D04944"/>
    <w:rsid w:val="4A373620"/>
    <w:rsid w:val="4A3C47C9"/>
    <w:rsid w:val="4A513E5D"/>
    <w:rsid w:val="4A800876"/>
    <w:rsid w:val="4A814BE1"/>
    <w:rsid w:val="4ABB2DCE"/>
    <w:rsid w:val="4AC3192A"/>
    <w:rsid w:val="4ACE02BF"/>
    <w:rsid w:val="4AD20CF4"/>
    <w:rsid w:val="4AF04A59"/>
    <w:rsid w:val="4B1056B8"/>
    <w:rsid w:val="4B1E7AFA"/>
    <w:rsid w:val="4B49666C"/>
    <w:rsid w:val="4B9C3D69"/>
    <w:rsid w:val="4BCC42C1"/>
    <w:rsid w:val="4BD76C71"/>
    <w:rsid w:val="4BF13566"/>
    <w:rsid w:val="4C264C54"/>
    <w:rsid w:val="4C2E2A8A"/>
    <w:rsid w:val="4C337134"/>
    <w:rsid w:val="4C733FA7"/>
    <w:rsid w:val="4C887540"/>
    <w:rsid w:val="4CA60BFE"/>
    <w:rsid w:val="4CCC3053"/>
    <w:rsid w:val="4CD615D7"/>
    <w:rsid w:val="4CF62452"/>
    <w:rsid w:val="4D005384"/>
    <w:rsid w:val="4D324917"/>
    <w:rsid w:val="4DA56B30"/>
    <w:rsid w:val="4DD70A04"/>
    <w:rsid w:val="4DFD1C7D"/>
    <w:rsid w:val="4E060EE0"/>
    <w:rsid w:val="4E2231DF"/>
    <w:rsid w:val="4E2B0E50"/>
    <w:rsid w:val="4E4E290C"/>
    <w:rsid w:val="4E52092E"/>
    <w:rsid w:val="4E7C5765"/>
    <w:rsid w:val="4E915497"/>
    <w:rsid w:val="4E9C63DE"/>
    <w:rsid w:val="4F005FFC"/>
    <w:rsid w:val="4F037FE2"/>
    <w:rsid w:val="4F30005F"/>
    <w:rsid w:val="4F3119F3"/>
    <w:rsid w:val="4F4137F2"/>
    <w:rsid w:val="4F5006D0"/>
    <w:rsid w:val="4F5610A4"/>
    <w:rsid w:val="4F887E26"/>
    <w:rsid w:val="4F9449AD"/>
    <w:rsid w:val="50453E87"/>
    <w:rsid w:val="50AC4A9C"/>
    <w:rsid w:val="51110D87"/>
    <w:rsid w:val="512B0D66"/>
    <w:rsid w:val="513D73A2"/>
    <w:rsid w:val="514209A3"/>
    <w:rsid w:val="519571F7"/>
    <w:rsid w:val="51993882"/>
    <w:rsid w:val="51A217D6"/>
    <w:rsid w:val="51AA0B29"/>
    <w:rsid w:val="51B40698"/>
    <w:rsid w:val="51D32F91"/>
    <w:rsid w:val="520F032D"/>
    <w:rsid w:val="52146DE8"/>
    <w:rsid w:val="524E7CE1"/>
    <w:rsid w:val="525D167B"/>
    <w:rsid w:val="52725D43"/>
    <w:rsid w:val="52796647"/>
    <w:rsid w:val="52796A3F"/>
    <w:rsid w:val="52B61649"/>
    <w:rsid w:val="52CE708B"/>
    <w:rsid w:val="52F8157B"/>
    <w:rsid w:val="534F3236"/>
    <w:rsid w:val="535D333D"/>
    <w:rsid w:val="536224F1"/>
    <w:rsid w:val="538D587F"/>
    <w:rsid w:val="53B02B97"/>
    <w:rsid w:val="53BA131B"/>
    <w:rsid w:val="54121E5E"/>
    <w:rsid w:val="54170CD6"/>
    <w:rsid w:val="542B43C7"/>
    <w:rsid w:val="543F60E9"/>
    <w:rsid w:val="546222EE"/>
    <w:rsid w:val="54E51A3C"/>
    <w:rsid w:val="55324D30"/>
    <w:rsid w:val="554E0F89"/>
    <w:rsid w:val="55510EE0"/>
    <w:rsid w:val="555F6B30"/>
    <w:rsid w:val="5575518C"/>
    <w:rsid w:val="55A53ECF"/>
    <w:rsid w:val="55C91DC1"/>
    <w:rsid w:val="55D40AD3"/>
    <w:rsid w:val="560921BB"/>
    <w:rsid w:val="5633235B"/>
    <w:rsid w:val="564219A9"/>
    <w:rsid w:val="56607BC9"/>
    <w:rsid w:val="567B3B76"/>
    <w:rsid w:val="567C2335"/>
    <w:rsid w:val="568C7AEB"/>
    <w:rsid w:val="569B54F7"/>
    <w:rsid w:val="56BD6CE8"/>
    <w:rsid w:val="56E1704D"/>
    <w:rsid w:val="570F34A5"/>
    <w:rsid w:val="571E6A70"/>
    <w:rsid w:val="572A4BF6"/>
    <w:rsid w:val="572F3C30"/>
    <w:rsid w:val="57982E98"/>
    <w:rsid w:val="57990444"/>
    <w:rsid w:val="579D4B86"/>
    <w:rsid w:val="57E767DB"/>
    <w:rsid w:val="58070DA1"/>
    <w:rsid w:val="582813FD"/>
    <w:rsid w:val="58471F1C"/>
    <w:rsid w:val="5859521B"/>
    <w:rsid w:val="58E978B0"/>
    <w:rsid w:val="59567DC7"/>
    <w:rsid w:val="597F778F"/>
    <w:rsid w:val="59984902"/>
    <w:rsid w:val="599A156F"/>
    <w:rsid w:val="599C071E"/>
    <w:rsid w:val="59BB183D"/>
    <w:rsid w:val="59C00807"/>
    <w:rsid w:val="59CB4CED"/>
    <w:rsid w:val="59D92F40"/>
    <w:rsid w:val="59E9140D"/>
    <w:rsid w:val="59EE16C8"/>
    <w:rsid w:val="59F96B9D"/>
    <w:rsid w:val="5A307F33"/>
    <w:rsid w:val="5A5172EE"/>
    <w:rsid w:val="5A557999"/>
    <w:rsid w:val="5A767F63"/>
    <w:rsid w:val="5AB9795B"/>
    <w:rsid w:val="5AC8673A"/>
    <w:rsid w:val="5AD36106"/>
    <w:rsid w:val="5AE91A9D"/>
    <w:rsid w:val="5AEA1E3F"/>
    <w:rsid w:val="5AEF4765"/>
    <w:rsid w:val="5B2902CB"/>
    <w:rsid w:val="5B3C51ED"/>
    <w:rsid w:val="5B4841F9"/>
    <w:rsid w:val="5B5B5E65"/>
    <w:rsid w:val="5B78675B"/>
    <w:rsid w:val="5B786F07"/>
    <w:rsid w:val="5B7D2AB2"/>
    <w:rsid w:val="5B941CAD"/>
    <w:rsid w:val="5B9A7BBF"/>
    <w:rsid w:val="5BB77629"/>
    <w:rsid w:val="5BCE6C66"/>
    <w:rsid w:val="5BCF2503"/>
    <w:rsid w:val="5C362559"/>
    <w:rsid w:val="5C3A3FF3"/>
    <w:rsid w:val="5C69739A"/>
    <w:rsid w:val="5C8271FC"/>
    <w:rsid w:val="5CAD0998"/>
    <w:rsid w:val="5CFD0A1E"/>
    <w:rsid w:val="5D1915B9"/>
    <w:rsid w:val="5D1B45A3"/>
    <w:rsid w:val="5D4305E5"/>
    <w:rsid w:val="5D853F18"/>
    <w:rsid w:val="5D8E6227"/>
    <w:rsid w:val="5D9C533F"/>
    <w:rsid w:val="5DB045FF"/>
    <w:rsid w:val="5DBA7287"/>
    <w:rsid w:val="5DD27EAF"/>
    <w:rsid w:val="5DDA06E5"/>
    <w:rsid w:val="5DDF25B5"/>
    <w:rsid w:val="5E1511A9"/>
    <w:rsid w:val="5E1F44CA"/>
    <w:rsid w:val="5E604C26"/>
    <w:rsid w:val="5E87679A"/>
    <w:rsid w:val="5E92578E"/>
    <w:rsid w:val="5EC71B65"/>
    <w:rsid w:val="5F0C7335"/>
    <w:rsid w:val="5F3156D7"/>
    <w:rsid w:val="5F834C6B"/>
    <w:rsid w:val="5FBB24D0"/>
    <w:rsid w:val="5FC80ED8"/>
    <w:rsid w:val="5FCB7E0D"/>
    <w:rsid w:val="5FD05D3D"/>
    <w:rsid w:val="5FE308D8"/>
    <w:rsid w:val="5FEB7814"/>
    <w:rsid w:val="5FFC0490"/>
    <w:rsid w:val="600B5602"/>
    <w:rsid w:val="600C35A2"/>
    <w:rsid w:val="601156B4"/>
    <w:rsid w:val="603A6D71"/>
    <w:rsid w:val="60594EBD"/>
    <w:rsid w:val="608F34D9"/>
    <w:rsid w:val="60AC2CF1"/>
    <w:rsid w:val="60C8325D"/>
    <w:rsid w:val="60E857B6"/>
    <w:rsid w:val="60E86B97"/>
    <w:rsid w:val="60FA737C"/>
    <w:rsid w:val="60FB2D31"/>
    <w:rsid w:val="60FD3B17"/>
    <w:rsid w:val="60FE4AB5"/>
    <w:rsid w:val="610B3E18"/>
    <w:rsid w:val="612D6046"/>
    <w:rsid w:val="614F5763"/>
    <w:rsid w:val="61B068EB"/>
    <w:rsid w:val="61C30503"/>
    <w:rsid w:val="61C85F17"/>
    <w:rsid w:val="625D128F"/>
    <w:rsid w:val="6269265D"/>
    <w:rsid w:val="62D25CA1"/>
    <w:rsid w:val="62D7717A"/>
    <w:rsid w:val="62F26C9D"/>
    <w:rsid w:val="631C23D6"/>
    <w:rsid w:val="63285DAD"/>
    <w:rsid w:val="63500DA3"/>
    <w:rsid w:val="635B2773"/>
    <w:rsid w:val="636F1C55"/>
    <w:rsid w:val="6397392D"/>
    <w:rsid w:val="63F01C9E"/>
    <w:rsid w:val="64204AE0"/>
    <w:rsid w:val="6438001E"/>
    <w:rsid w:val="644F0316"/>
    <w:rsid w:val="64572560"/>
    <w:rsid w:val="645E38EF"/>
    <w:rsid w:val="645F3C33"/>
    <w:rsid w:val="6467324D"/>
    <w:rsid w:val="6478658A"/>
    <w:rsid w:val="647F192D"/>
    <w:rsid w:val="647F48D1"/>
    <w:rsid w:val="64C939C4"/>
    <w:rsid w:val="64CF3CF1"/>
    <w:rsid w:val="64E43E87"/>
    <w:rsid w:val="64E84A93"/>
    <w:rsid w:val="652677FD"/>
    <w:rsid w:val="654D1BA5"/>
    <w:rsid w:val="65674143"/>
    <w:rsid w:val="6573771B"/>
    <w:rsid w:val="6593581A"/>
    <w:rsid w:val="65AC0081"/>
    <w:rsid w:val="65C07C91"/>
    <w:rsid w:val="65CA3DFC"/>
    <w:rsid w:val="65CB1F90"/>
    <w:rsid w:val="660214B0"/>
    <w:rsid w:val="6603303F"/>
    <w:rsid w:val="662629C3"/>
    <w:rsid w:val="66262F8E"/>
    <w:rsid w:val="662D049F"/>
    <w:rsid w:val="663027B3"/>
    <w:rsid w:val="666A2B12"/>
    <w:rsid w:val="668F398C"/>
    <w:rsid w:val="669D227B"/>
    <w:rsid w:val="67197305"/>
    <w:rsid w:val="67346A2B"/>
    <w:rsid w:val="673F0CCA"/>
    <w:rsid w:val="675B5F01"/>
    <w:rsid w:val="6761487F"/>
    <w:rsid w:val="67B5214F"/>
    <w:rsid w:val="67ED7463"/>
    <w:rsid w:val="67F64824"/>
    <w:rsid w:val="681F5AE6"/>
    <w:rsid w:val="68376BD9"/>
    <w:rsid w:val="6867167A"/>
    <w:rsid w:val="689870AC"/>
    <w:rsid w:val="68A14CB7"/>
    <w:rsid w:val="68BA3916"/>
    <w:rsid w:val="68CA0CAE"/>
    <w:rsid w:val="68DB4DB9"/>
    <w:rsid w:val="69476B41"/>
    <w:rsid w:val="69861FB1"/>
    <w:rsid w:val="699D0726"/>
    <w:rsid w:val="69A730D1"/>
    <w:rsid w:val="69BC7CD4"/>
    <w:rsid w:val="6A0E0C43"/>
    <w:rsid w:val="6A0F04B8"/>
    <w:rsid w:val="6A46685B"/>
    <w:rsid w:val="6A473715"/>
    <w:rsid w:val="6A5415FD"/>
    <w:rsid w:val="6A600491"/>
    <w:rsid w:val="6A7A6FA8"/>
    <w:rsid w:val="6A7B092A"/>
    <w:rsid w:val="6A8D19C6"/>
    <w:rsid w:val="6AE353C7"/>
    <w:rsid w:val="6AE87C13"/>
    <w:rsid w:val="6AFC6742"/>
    <w:rsid w:val="6B03194B"/>
    <w:rsid w:val="6B064398"/>
    <w:rsid w:val="6B565FDE"/>
    <w:rsid w:val="6B7235F7"/>
    <w:rsid w:val="6B785C6A"/>
    <w:rsid w:val="6B7F16AF"/>
    <w:rsid w:val="6BDC027D"/>
    <w:rsid w:val="6BE859EB"/>
    <w:rsid w:val="6BF54B38"/>
    <w:rsid w:val="6C12513D"/>
    <w:rsid w:val="6C136D6D"/>
    <w:rsid w:val="6C3F2E1C"/>
    <w:rsid w:val="6C557E72"/>
    <w:rsid w:val="6C594CDA"/>
    <w:rsid w:val="6C5B76A8"/>
    <w:rsid w:val="6C6002DD"/>
    <w:rsid w:val="6C7F4402"/>
    <w:rsid w:val="6CA210BB"/>
    <w:rsid w:val="6CAB1E86"/>
    <w:rsid w:val="6CE83CC8"/>
    <w:rsid w:val="6CF323DA"/>
    <w:rsid w:val="6D0112BB"/>
    <w:rsid w:val="6D252EE9"/>
    <w:rsid w:val="6D48513C"/>
    <w:rsid w:val="6D5D0BE7"/>
    <w:rsid w:val="6D8217D6"/>
    <w:rsid w:val="6D8B550C"/>
    <w:rsid w:val="6D9949ED"/>
    <w:rsid w:val="6DA74691"/>
    <w:rsid w:val="6DB97361"/>
    <w:rsid w:val="6DBD3434"/>
    <w:rsid w:val="6DBF3E94"/>
    <w:rsid w:val="6E3000E1"/>
    <w:rsid w:val="6E3449E9"/>
    <w:rsid w:val="6E4849B3"/>
    <w:rsid w:val="6E5C0E9F"/>
    <w:rsid w:val="6E6A4564"/>
    <w:rsid w:val="6E7104A8"/>
    <w:rsid w:val="6E922D4C"/>
    <w:rsid w:val="6E95363D"/>
    <w:rsid w:val="6EAE1AAA"/>
    <w:rsid w:val="6EDC761D"/>
    <w:rsid w:val="6EE46F12"/>
    <w:rsid w:val="6EEB71F8"/>
    <w:rsid w:val="6F044E3E"/>
    <w:rsid w:val="6F281617"/>
    <w:rsid w:val="6F3C3AA0"/>
    <w:rsid w:val="6F5B769C"/>
    <w:rsid w:val="6F765C12"/>
    <w:rsid w:val="6F783750"/>
    <w:rsid w:val="6F7C784D"/>
    <w:rsid w:val="6F7D660A"/>
    <w:rsid w:val="6F9014D6"/>
    <w:rsid w:val="6FB47A4E"/>
    <w:rsid w:val="6FC54878"/>
    <w:rsid w:val="6FE4132D"/>
    <w:rsid w:val="6FF258E2"/>
    <w:rsid w:val="6FF87AD9"/>
    <w:rsid w:val="7016626E"/>
    <w:rsid w:val="704416AC"/>
    <w:rsid w:val="706051B4"/>
    <w:rsid w:val="707822DA"/>
    <w:rsid w:val="708171B0"/>
    <w:rsid w:val="70A05028"/>
    <w:rsid w:val="70A83A69"/>
    <w:rsid w:val="70BA4909"/>
    <w:rsid w:val="70E76D94"/>
    <w:rsid w:val="70F40803"/>
    <w:rsid w:val="710739B3"/>
    <w:rsid w:val="71260839"/>
    <w:rsid w:val="714D278A"/>
    <w:rsid w:val="7195752F"/>
    <w:rsid w:val="71C26195"/>
    <w:rsid w:val="71C72529"/>
    <w:rsid w:val="7200762F"/>
    <w:rsid w:val="72194BB5"/>
    <w:rsid w:val="72352D34"/>
    <w:rsid w:val="725B146D"/>
    <w:rsid w:val="725E037D"/>
    <w:rsid w:val="726C0120"/>
    <w:rsid w:val="729F135A"/>
    <w:rsid w:val="72D930E7"/>
    <w:rsid w:val="730302F8"/>
    <w:rsid w:val="730E028E"/>
    <w:rsid w:val="730E67AE"/>
    <w:rsid w:val="7331397E"/>
    <w:rsid w:val="733D3D42"/>
    <w:rsid w:val="734A78F8"/>
    <w:rsid w:val="735A7977"/>
    <w:rsid w:val="736743DD"/>
    <w:rsid w:val="736C4093"/>
    <w:rsid w:val="737C74B3"/>
    <w:rsid w:val="737F4531"/>
    <w:rsid w:val="73BB6A80"/>
    <w:rsid w:val="73C82DC9"/>
    <w:rsid w:val="73D77D84"/>
    <w:rsid w:val="73DC48A4"/>
    <w:rsid w:val="74044778"/>
    <w:rsid w:val="7423258A"/>
    <w:rsid w:val="742F3714"/>
    <w:rsid w:val="743054DC"/>
    <w:rsid w:val="74543118"/>
    <w:rsid w:val="74617C76"/>
    <w:rsid w:val="7466495B"/>
    <w:rsid w:val="74763DFB"/>
    <w:rsid w:val="747F7B17"/>
    <w:rsid w:val="74D87576"/>
    <w:rsid w:val="74E44ACA"/>
    <w:rsid w:val="74F81534"/>
    <w:rsid w:val="75065DE4"/>
    <w:rsid w:val="75114065"/>
    <w:rsid w:val="75272800"/>
    <w:rsid w:val="75422471"/>
    <w:rsid w:val="7574240D"/>
    <w:rsid w:val="758C6B50"/>
    <w:rsid w:val="758E2CD2"/>
    <w:rsid w:val="75A57E58"/>
    <w:rsid w:val="75BE1A00"/>
    <w:rsid w:val="75CE5976"/>
    <w:rsid w:val="75DD43B2"/>
    <w:rsid w:val="75FE5451"/>
    <w:rsid w:val="76354A40"/>
    <w:rsid w:val="763F1CCE"/>
    <w:rsid w:val="763F535A"/>
    <w:rsid w:val="76580D30"/>
    <w:rsid w:val="766C5D71"/>
    <w:rsid w:val="76A61C59"/>
    <w:rsid w:val="76AF53ED"/>
    <w:rsid w:val="76FE6510"/>
    <w:rsid w:val="77351533"/>
    <w:rsid w:val="77630534"/>
    <w:rsid w:val="779A7906"/>
    <w:rsid w:val="779E07BB"/>
    <w:rsid w:val="77B24736"/>
    <w:rsid w:val="77E03EC1"/>
    <w:rsid w:val="77F7671B"/>
    <w:rsid w:val="77F81D88"/>
    <w:rsid w:val="77FE2FC7"/>
    <w:rsid w:val="78000B40"/>
    <w:rsid w:val="781524F9"/>
    <w:rsid w:val="78174088"/>
    <w:rsid w:val="783F7C0E"/>
    <w:rsid w:val="7847284E"/>
    <w:rsid w:val="78546508"/>
    <w:rsid w:val="788C6B26"/>
    <w:rsid w:val="78C80859"/>
    <w:rsid w:val="78DC79F9"/>
    <w:rsid w:val="78F91935"/>
    <w:rsid w:val="79040ECA"/>
    <w:rsid w:val="795025F4"/>
    <w:rsid w:val="799E56AB"/>
    <w:rsid w:val="79A50EDE"/>
    <w:rsid w:val="79BE3388"/>
    <w:rsid w:val="79CB21FB"/>
    <w:rsid w:val="79D605D6"/>
    <w:rsid w:val="7A2E0622"/>
    <w:rsid w:val="7A487974"/>
    <w:rsid w:val="7A487EA8"/>
    <w:rsid w:val="7A4F4C9D"/>
    <w:rsid w:val="7A7533E8"/>
    <w:rsid w:val="7A8D23E0"/>
    <w:rsid w:val="7A9A3A3A"/>
    <w:rsid w:val="7AB665A5"/>
    <w:rsid w:val="7AD7100E"/>
    <w:rsid w:val="7AE10CB7"/>
    <w:rsid w:val="7AFE3F8C"/>
    <w:rsid w:val="7B0D351A"/>
    <w:rsid w:val="7B0E45C5"/>
    <w:rsid w:val="7B1B73FE"/>
    <w:rsid w:val="7B2A2D79"/>
    <w:rsid w:val="7B504B90"/>
    <w:rsid w:val="7B625DF6"/>
    <w:rsid w:val="7B630288"/>
    <w:rsid w:val="7BBB6C2C"/>
    <w:rsid w:val="7BCE4D30"/>
    <w:rsid w:val="7BDD7288"/>
    <w:rsid w:val="7BEB5610"/>
    <w:rsid w:val="7BF726C8"/>
    <w:rsid w:val="7C1837B1"/>
    <w:rsid w:val="7CFD3E8B"/>
    <w:rsid w:val="7D0A4830"/>
    <w:rsid w:val="7D282BA2"/>
    <w:rsid w:val="7D3C176D"/>
    <w:rsid w:val="7D9A40AD"/>
    <w:rsid w:val="7E01593B"/>
    <w:rsid w:val="7E0E07CF"/>
    <w:rsid w:val="7E277154"/>
    <w:rsid w:val="7E27775F"/>
    <w:rsid w:val="7E550A2F"/>
    <w:rsid w:val="7EA87B5E"/>
    <w:rsid w:val="7EAF27D5"/>
    <w:rsid w:val="7EFC0FC9"/>
    <w:rsid w:val="7F1B58F9"/>
    <w:rsid w:val="7F2B4E5F"/>
    <w:rsid w:val="7F39685D"/>
    <w:rsid w:val="7F4A6450"/>
    <w:rsid w:val="7F72234E"/>
    <w:rsid w:val="7F8B138A"/>
    <w:rsid w:val="7F9F075F"/>
    <w:rsid w:val="7FA536FE"/>
    <w:rsid w:val="7FAA09FC"/>
    <w:rsid w:val="7FB47434"/>
    <w:rsid w:val="7FB92CE4"/>
    <w:rsid w:val="7FBC53E8"/>
    <w:rsid w:val="7FCE6BB2"/>
    <w:rsid w:val="7FDA0A5B"/>
    <w:rsid w:val="7FDE1A66"/>
    <w:rsid w:val="7FE02F83"/>
    <w:rsid w:val="7FE061C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69"/>
    <w:qFormat/>
    <w:uiPriority w:val="0"/>
    <w:pPr>
      <w:keepNext/>
      <w:keepLines/>
      <w:spacing w:before="340" w:after="330" w:line="576"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5" w:lineRule="auto"/>
      <w:outlineLvl w:val="1"/>
    </w:pPr>
    <w:rPr>
      <w:rFonts w:ascii="Arial" w:hAnsi="Arial" w:eastAsia="黑体"/>
      <w:b/>
      <w:bCs/>
      <w:sz w:val="32"/>
      <w:szCs w:val="32"/>
    </w:rPr>
  </w:style>
  <w:style w:type="paragraph" w:styleId="4">
    <w:name w:val="heading 3"/>
    <w:basedOn w:val="1"/>
    <w:next w:val="1"/>
    <w:unhideWhenUsed/>
    <w:qFormat/>
    <w:uiPriority w:val="0"/>
    <w:pPr>
      <w:keepNext/>
      <w:keepLines/>
      <w:spacing w:before="260" w:after="260" w:line="415"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Cambria" w:hAnsi="Cambria"/>
      <w:b/>
      <w:bCs/>
      <w:kern w:val="0"/>
      <w:sz w:val="28"/>
      <w:szCs w:val="28"/>
    </w:rPr>
  </w:style>
  <w:style w:type="character" w:default="1" w:styleId="26">
    <w:name w:val="Default Paragraph Font"/>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firstLineChars="200"/>
    </w:pPr>
  </w:style>
  <w:style w:type="paragraph" w:styleId="7">
    <w:name w:val="toa heading"/>
    <w:basedOn w:val="1"/>
    <w:next w:val="1"/>
    <w:unhideWhenUsed/>
    <w:qFormat/>
    <w:uiPriority w:val="99"/>
    <w:pPr>
      <w:spacing w:before="120"/>
    </w:pPr>
    <w:rPr>
      <w:rFonts w:ascii="Cambria" w:hAnsi="Cambria" w:eastAsia="宋体" w:cs="Times New Roman"/>
      <w:sz w:val="24"/>
      <w:szCs w:val="24"/>
    </w:rPr>
  </w:style>
  <w:style w:type="paragraph" w:styleId="8">
    <w:name w:val="annotation text"/>
    <w:basedOn w:val="1"/>
    <w:qFormat/>
    <w:uiPriority w:val="0"/>
    <w:pPr>
      <w:jc w:val="left"/>
    </w:pPr>
  </w:style>
  <w:style w:type="paragraph" w:styleId="9">
    <w:name w:val="Body Text 3"/>
    <w:basedOn w:val="1"/>
    <w:qFormat/>
    <w:uiPriority w:val="0"/>
    <w:rPr>
      <w:rFonts w:ascii="宋体"/>
      <w:sz w:val="24"/>
      <w:szCs w:val="20"/>
    </w:rPr>
  </w:style>
  <w:style w:type="paragraph" w:styleId="10">
    <w:name w:val="Body Text"/>
    <w:basedOn w:val="1"/>
    <w:next w:val="1"/>
    <w:qFormat/>
    <w:uiPriority w:val="0"/>
    <w:pPr>
      <w:spacing w:line="0" w:lineRule="atLeast"/>
    </w:pPr>
    <w:rPr>
      <w:b/>
      <w:sz w:val="30"/>
      <w:szCs w:val="20"/>
    </w:rPr>
  </w:style>
  <w:style w:type="paragraph" w:styleId="11">
    <w:name w:val="Body Text Indent"/>
    <w:basedOn w:val="1"/>
    <w:qFormat/>
    <w:uiPriority w:val="0"/>
    <w:pPr>
      <w:spacing w:after="120" w:afterLines="0" w:afterAutospacing="0"/>
      <w:ind w:left="420" w:leftChars="200"/>
    </w:pPr>
  </w:style>
  <w:style w:type="paragraph" w:styleId="12">
    <w:name w:val="List 2"/>
    <w:basedOn w:val="1"/>
    <w:qFormat/>
    <w:uiPriority w:val="0"/>
    <w:pPr>
      <w:ind w:left="100" w:leftChars="200" w:hanging="200" w:hangingChars="200"/>
    </w:pPr>
    <w:rPr>
      <w:rFonts w:ascii="Times New Roman" w:hAnsi="Times New Roman" w:eastAsia="仿宋"/>
      <w:sz w:val="28"/>
      <w:szCs w:val="24"/>
    </w:rPr>
  </w:style>
  <w:style w:type="paragraph" w:styleId="13">
    <w:name w:val="Plain Text"/>
    <w:basedOn w:val="1"/>
    <w:qFormat/>
    <w:uiPriority w:val="0"/>
    <w:rPr>
      <w:rFonts w:ascii="宋体" w:hAnsi="Courier New"/>
    </w:rPr>
  </w:style>
  <w:style w:type="paragraph" w:styleId="14">
    <w:name w:val="Date"/>
    <w:basedOn w:val="1"/>
    <w:next w:val="1"/>
    <w:qFormat/>
    <w:uiPriority w:val="0"/>
    <w:rPr>
      <w:sz w:val="24"/>
      <w:szCs w:val="20"/>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szCs w:val="18"/>
    </w:rPr>
  </w:style>
  <w:style w:type="paragraph" w:styleId="17">
    <w:name w:val="envelope return"/>
    <w:basedOn w:val="1"/>
    <w:qFormat/>
    <w:uiPriority w:val="0"/>
    <w:pPr>
      <w:snapToGrid w:val="0"/>
    </w:pPr>
    <w:rPr>
      <w:rFonts w:ascii="Arial" w:hAnsi="Arial"/>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9">
    <w:name w:val="toc 1"/>
    <w:basedOn w:val="1"/>
    <w:next w:val="1"/>
    <w:qFormat/>
    <w:uiPriority w:val="0"/>
    <w:pPr>
      <w:spacing w:before="120" w:after="120"/>
      <w:jc w:val="left"/>
    </w:pPr>
    <w:rPr>
      <w:b/>
      <w:bCs/>
      <w:caps/>
      <w:sz w:val="20"/>
      <w:szCs w:val="20"/>
    </w:rPr>
  </w:style>
  <w:style w:type="paragraph" w:styleId="20">
    <w:name w:val="Normal (Web)"/>
    <w:basedOn w:val="1"/>
    <w:qFormat/>
    <w:uiPriority w:val="0"/>
    <w:pPr>
      <w:jc w:val="left"/>
    </w:pPr>
    <w:rPr>
      <w:rFonts w:cs="Times New Roman"/>
      <w:kern w:val="0"/>
      <w:sz w:val="24"/>
    </w:rPr>
  </w:style>
  <w:style w:type="paragraph" w:styleId="21">
    <w:name w:val="Title"/>
    <w:basedOn w:val="1"/>
    <w:next w:val="1"/>
    <w:link w:val="92"/>
    <w:qFormat/>
    <w:uiPriority w:val="0"/>
    <w:pPr>
      <w:widowControl/>
      <w:spacing w:before="240" w:beforeLines="0" w:after="60" w:afterLines="0"/>
      <w:jc w:val="center"/>
      <w:outlineLvl w:val="0"/>
    </w:pPr>
    <w:rPr>
      <w:rFonts w:ascii="Arial" w:hAnsi="Arial" w:cs="Arial"/>
      <w:b/>
      <w:bCs/>
      <w:kern w:val="0"/>
      <w:sz w:val="44"/>
      <w:szCs w:val="32"/>
    </w:rPr>
  </w:style>
  <w:style w:type="paragraph" w:styleId="22">
    <w:name w:val="Body Text First Indent"/>
    <w:basedOn w:val="1"/>
    <w:next w:val="1"/>
    <w:qFormat/>
    <w:uiPriority w:val="0"/>
    <w:pPr>
      <w:spacing w:after="120" w:afterLines="0"/>
      <w:ind w:firstLine="420" w:firstLineChars="100"/>
    </w:pPr>
    <w:rPr>
      <w:rFonts w:eastAsia="宋体"/>
      <w:sz w:val="21"/>
      <w:szCs w:val="24"/>
    </w:rPr>
  </w:style>
  <w:style w:type="paragraph" w:styleId="23">
    <w:name w:val="Body Text First Indent 2"/>
    <w:basedOn w:val="11"/>
    <w:qFormat/>
    <w:uiPriority w:val="0"/>
    <w:pPr>
      <w:spacing w:after="120"/>
      <w:ind w:left="420" w:leftChars="200" w:firstLine="420" w:firstLineChars="200"/>
    </w:pPr>
    <w:rPr>
      <w:rFonts w:ascii="Times New Roman"/>
      <w:sz w:val="21"/>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0"/>
  </w:style>
  <w:style w:type="character" w:styleId="28">
    <w:name w:val="page number"/>
    <w:basedOn w:val="26"/>
    <w:qFormat/>
    <w:uiPriority w:val="0"/>
  </w:style>
  <w:style w:type="character" w:styleId="29">
    <w:name w:val="FollowedHyperlink"/>
    <w:basedOn w:val="26"/>
    <w:qFormat/>
    <w:uiPriority w:val="0"/>
    <w:rPr>
      <w:color w:val="800080"/>
      <w:u w:val="none"/>
    </w:rPr>
  </w:style>
  <w:style w:type="character" w:styleId="30">
    <w:name w:val="Emphasis"/>
    <w:basedOn w:val="26"/>
    <w:qFormat/>
    <w:uiPriority w:val="0"/>
  </w:style>
  <w:style w:type="character" w:styleId="31">
    <w:name w:val="HTML Definition"/>
    <w:basedOn w:val="26"/>
    <w:qFormat/>
    <w:uiPriority w:val="0"/>
  </w:style>
  <w:style w:type="character" w:styleId="32">
    <w:name w:val="HTML Typewriter"/>
    <w:basedOn w:val="26"/>
    <w:qFormat/>
    <w:uiPriority w:val="0"/>
    <w:rPr>
      <w:rFonts w:hint="default" w:ascii="monospace" w:hAnsi="monospace" w:eastAsia="monospace" w:cs="monospace"/>
      <w:sz w:val="20"/>
    </w:rPr>
  </w:style>
  <w:style w:type="character" w:styleId="33">
    <w:name w:val="HTML Acronym"/>
    <w:basedOn w:val="26"/>
    <w:qFormat/>
    <w:uiPriority w:val="0"/>
  </w:style>
  <w:style w:type="character" w:styleId="34">
    <w:name w:val="HTML Variable"/>
    <w:basedOn w:val="26"/>
    <w:qFormat/>
    <w:uiPriority w:val="0"/>
  </w:style>
  <w:style w:type="character" w:styleId="35">
    <w:name w:val="Hyperlink"/>
    <w:basedOn w:val="26"/>
    <w:qFormat/>
    <w:uiPriority w:val="0"/>
    <w:rPr>
      <w:color w:val="0000FF"/>
      <w:u w:val="none"/>
    </w:rPr>
  </w:style>
  <w:style w:type="character" w:styleId="36">
    <w:name w:val="HTML Code"/>
    <w:basedOn w:val="26"/>
    <w:qFormat/>
    <w:uiPriority w:val="0"/>
    <w:rPr>
      <w:rFonts w:hint="default" w:ascii="monospace" w:hAnsi="monospace" w:eastAsia="monospace" w:cs="monospace"/>
      <w:sz w:val="20"/>
    </w:rPr>
  </w:style>
  <w:style w:type="character" w:styleId="37">
    <w:name w:val="HTML Cite"/>
    <w:basedOn w:val="26"/>
    <w:qFormat/>
    <w:uiPriority w:val="0"/>
  </w:style>
  <w:style w:type="character" w:styleId="38">
    <w:name w:val="HTML Keyboard"/>
    <w:basedOn w:val="26"/>
    <w:qFormat/>
    <w:uiPriority w:val="0"/>
    <w:rPr>
      <w:rFonts w:ascii="monospace" w:hAnsi="monospace" w:eastAsia="monospace" w:cs="monospace"/>
      <w:sz w:val="20"/>
    </w:rPr>
  </w:style>
  <w:style w:type="character" w:styleId="39">
    <w:name w:val="HTML Sample"/>
    <w:basedOn w:val="26"/>
    <w:qFormat/>
    <w:uiPriority w:val="0"/>
    <w:rPr>
      <w:rFonts w:hint="default" w:ascii="monospace" w:hAnsi="monospace" w:eastAsia="monospace" w:cs="monospace"/>
    </w:rPr>
  </w:style>
  <w:style w:type="paragraph" w:customStyle="1" w:styleId="4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1">
    <w:name w:val="方案正文"/>
    <w:basedOn w:val="1"/>
    <w:qFormat/>
    <w:uiPriority w:val="0"/>
    <w:pPr>
      <w:spacing w:before="156" w:line="360" w:lineRule="auto"/>
      <w:ind w:firstLine="359" w:firstLineChars="171"/>
      <w:jc w:val="left"/>
    </w:pPr>
    <w:rPr>
      <w:sz w:val="24"/>
    </w:rPr>
  </w:style>
  <w:style w:type="paragraph" w:customStyle="1" w:styleId="42">
    <w:name w:val="_Style 3"/>
    <w:next w:val="43"/>
    <w:qFormat/>
    <w:uiPriority w:val="1"/>
    <w:pPr>
      <w:widowControl w:val="0"/>
      <w:jc w:val="both"/>
    </w:pPr>
    <w:rPr>
      <w:rFonts w:ascii="Calibri" w:hAnsi="Calibri" w:eastAsia="宋体" w:cs="Times New Roman"/>
      <w:kern w:val="2"/>
      <w:sz w:val="21"/>
      <w:szCs w:val="22"/>
      <w:lang w:val="en-US" w:eastAsia="zh-CN" w:bidi="ar-SA"/>
    </w:rPr>
  </w:style>
  <w:style w:type="paragraph" w:customStyle="1" w:styleId="43">
    <w:name w:val="Pa13"/>
    <w:basedOn w:val="44"/>
    <w:next w:val="44"/>
    <w:qFormat/>
    <w:uiPriority w:val="99"/>
    <w:pPr>
      <w:spacing w:line="241" w:lineRule="atLeast"/>
    </w:pPr>
    <w:rPr>
      <w:rFonts w:ascii="HelveticaNeueLT Std Lt Cn" w:hAnsi="Calibri" w:eastAsia="HelveticaNeueLT Std Lt Cn" w:cs="Times New Roman"/>
      <w:color w:val="auto"/>
    </w:rPr>
  </w:style>
  <w:style w:type="paragraph" w:customStyle="1" w:styleId="44">
    <w:name w:val="Default"/>
    <w:next w:val="14"/>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6">
    <w:name w:val="正文格式"/>
    <w:basedOn w:val="1"/>
    <w:qFormat/>
    <w:uiPriority w:val="0"/>
    <w:pPr>
      <w:adjustRightInd w:val="0"/>
      <w:snapToGrid w:val="0"/>
      <w:spacing w:line="360" w:lineRule="auto"/>
      <w:ind w:firstLine="200" w:firstLineChars="200"/>
      <w:textAlignment w:val="baseline"/>
    </w:pPr>
    <w:rPr>
      <w:rFonts w:ascii="Times New Roman" w:hAnsi="Times New Roman"/>
      <w:kern w:val="0"/>
      <w:sz w:val="24"/>
      <w:szCs w:val="20"/>
    </w:rPr>
  </w:style>
  <w:style w:type="paragraph" w:customStyle="1" w:styleId="47">
    <w:name w:val="Char Char Char"/>
    <w:basedOn w:val="1"/>
    <w:qFormat/>
    <w:uiPriority w:val="0"/>
    <w:rPr>
      <w:szCs w:val="20"/>
    </w:rPr>
  </w:style>
  <w:style w:type="character" w:customStyle="1" w:styleId="48">
    <w:name w:val="font01"/>
    <w:basedOn w:val="26"/>
    <w:qFormat/>
    <w:uiPriority w:val="0"/>
    <w:rPr>
      <w:rFonts w:hint="eastAsia" w:ascii="宋体" w:hAnsi="宋体" w:eastAsia="宋体" w:cs="宋体"/>
      <w:color w:val="000000"/>
      <w:sz w:val="28"/>
      <w:szCs w:val="28"/>
      <w:u w:val="none"/>
    </w:rPr>
  </w:style>
  <w:style w:type="paragraph" w:customStyle="1" w:styleId="49">
    <w:name w:val="目录"/>
    <w:basedOn w:val="1"/>
    <w:qFormat/>
    <w:uiPriority w:val="0"/>
    <w:pPr>
      <w:jc w:val="center"/>
    </w:pPr>
    <w:rPr>
      <w:rFonts w:ascii="宋体" w:hAnsi="Times New Roman" w:eastAsia="宋体" w:cs="Times New Roman"/>
      <w:sz w:val="36"/>
    </w:rPr>
  </w:style>
  <w:style w:type="character" w:customStyle="1" w:styleId="50">
    <w:name w:val="font51"/>
    <w:basedOn w:val="26"/>
    <w:qFormat/>
    <w:uiPriority w:val="0"/>
    <w:rPr>
      <w:rFonts w:hint="eastAsia" w:ascii="宋体" w:hAnsi="宋体" w:eastAsia="宋体" w:cs="宋体"/>
      <w:color w:val="000000"/>
      <w:sz w:val="28"/>
      <w:szCs w:val="28"/>
      <w:u w:val="none"/>
    </w:rPr>
  </w:style>
  <w:style w:type="character" w:customStyle="1" w:styleId="51">
    <w:name w:val="font21"/>
    <w:basedOn w:val="26"/>
    <w:qFormat/>
    <w:uiPriority w:val="0"/>
    <w:rPr>
      <w:rFonts w:ascii="Arial" w:hAnsi="Arial" w:cs="Arial"/>
      <w:color w:val="000000"/>
      <w:sz w:val="28"/>
      <w:szCs w:val="28"/>
      <w:u w:val="none"/>
    </w:rPr>
  </w:style>
  <w:style w:type="character" w:customStyle="1" w:styleId="52">
    <w:name w:val="font61"/>
    <w:basedOn w:val="26"/>
    <w:qFormat/>
    <w:uiPriority w:val="0"/>
    <w:rPr>
      <w:rFonts w:hint="eastAsia" w:ascii="宋体" w:hAnsi="宋体" w:eastAsia="宋体" w:cs="宋体"/>
      <w:color w:val="000000"/>
      <w:sz w:val="20"/>
      <w:szCs w:val="20"/>
      <w:u w:val="none"/>
    </w:rPr>
  </w:style>
  <w:style w:type="character" w:customStyle="1" w:styleId="53">
    <w:name w:val="font11"/>
    <w:basedOn w:val="26"/>
    <w:qFormat/>
    <w:uiPriority w:val="0"/>
    <w:rPr>
      <w:rFonts w:hint="eastAsia" w:ascii="宋体" w:hAnsi="宋体" w:eastAsia="宋体" w:cs="宋体"/>
      <w:color w:val="FF0000"/>
      <w:sz w:val="20"/>
      <w:szCs w:val="20"/>
      <w:u w:val="none"/>
    </w:rPr>
  </w:style>
  <w:style w:type="character" w:customStyle="1" w:styleId="54">
    <w:name w:val="font31"/>
    <w:basedOn w:val="26"/>
    <w:qFormat/>
    <w:uiPriority w:val="0"/>
    <w:rPr>
      <w:rFonts w:hint="default" w:ascii="Times New Roman" w:hAnsi="Times New Roman" w:cs="Times New Roman"/>
      <w:color w:val="FF0000"/>
      <w:sz w:val="21"/>
      <w:szCs w:val="21"/>
      <w:u w:val="none"/>
    </w:rPr>
  </w:style>
  <w:style w:type="character" w:customStyle="1" w:styleId="55">
    <w:name w:val="font41"/>
    <w:basedOn w:val="26"/>
    <w:qFormat/>
    <w:uiPriority w:val="0"/>
    <w:rPr>
      <w:rFonts w:hint="eastAsia" w:ascii="宋体" w:hAnsi="宋体" w:eastAsia="宋体" w:cs="宋体"/>
      <w:color w:val="FF0000"/>
      <w:sz w:val="21"/>
      <w:szCs w:val="21"/>
      <w:u w:val="none"/>
    </w:rPr>
  </w:style>
  <w:style w:type="paragraph" w:customStyle="1" w:styleId="56">
    <w:name w:val="_Style 2"/>
    <w:basedOn w:val="1"/>
    <w:qFormat/>
    <w:uiPriority w:val="34"/>
    <w:pPr>
      <w:widowControl/>
      <w:ind w:firstLine="420" w:firstLineChars="200"/>
      <w:jc w:val="left"/>
    </w:pPr>
    <w:rPr>
      <w:rFonts w:ascii="宋体" w:hAnsi="宋体" w:cs="宋体"/>
      <w:kern w:val="0"/>
      <w:sz w:val="24"/>
    </w:rPr>
  </w:style>
  <w:style w:type="character" w:customStyle="1" w:styleId="57">
    <w:name w:val="font71"/>
    <w:basedOn w:val="26"/>
    <w:qFormat/>
    <w:uiPriority w:val="0"/>
    <w:rPr>
      <w:rFonts w:hint="eastAsia" w:ascii="宋体" w:hAnsi="宋体" w:eastAsia="宋体" w:cs="宋体"/>
      <w:color w:val="000000"/>
      <w:sz w:val="28"/>
      <w:szCs w:val="28"/>
      <w:u w:val="none"/>
    </w:rPr>
  </w:style>
  <w:style w:type="paragraph" w:customStyle="1" w:styleId="58">
    <w:name w:val="GF报告一级标题"/>
    <w:basedOn w:val="1"/>
    <w:qFormat/>
    <w:uiPriority w:val="0"/>
    <w:pPr>
      <w:widowControl/>
      <w:adjustRightInd w:val="0"/>
      <w:spacing w:before="360" w:after="360" w:line="360" w:lineRule="auto"/>
      <w:jc w:val="left"/>
      <w:textAlignment w:val="baseline"/>
    </w:pPr>
    <w:rPr>
      <w:rFonts w:ascii="黑体" w:hAnsi="Times New Roman" w:eastAsia="黑体" w:cs="Times New Roman"/>
      <w:kern w:val="0"/>
      <w:szCs w:val="20"/>
    </w:rPr>
  </w:style>
  <w:style w:type="paragraph" w:customStyle="1" w:styleId="59">
    <w:name w:val="GF报告正文"/>
    <w:basedOn w:val="1"/>
    <w:qFormat/>
    <w:uiPriority w:val="0"/>
    <w:pPr>
      <w:widowControl/>
      <w:adjustRightInd w:val="0"/>
      <w:spacing w:line="360" w:lineRule="atLeast"/>
      <w:ind w:firstLine="431"/>
      <w:jc w:val="left"/>
      <w:textAlignment w:val="baseline"/>
    </w:pPr>
    <w:rPr>
      <w:rFonts w:ascii="黑体"/>
      <w:kern w:val="0"/>
      <w:szCs w:val="20"/>
    </w:rPr>
  </w:style>
  <w:style w:type="paragraph" w:customStyle="1" w:styleId="60">
    <w:name w:val="GF报告二级标题"/>
    <w:basedOn w:val="1"/>
    <w:qFormat/>
    <w:uiPriority w:val="0"/>
    <w:pPr>
      <w:widowControl/>
      <w:adjustRightInd w:val="0"/>
      <w:spacing w:line="360" w:lineRule="atLeast"/>
      <w:jc w:val="left"/>
      <w:textAlignment w:val="baseline"/>
    </w:pPr>
    <w:rPr>
      <w:rFonts w:ascii="黑体" w:hAnsi="Times New Roman" w:eastAsia="黑体" w:cs="Times New Roman"/>
      <w:kern w:val="0"/>
      <w:szCs w:val="20"/>
    </w:rPr>
  </w:style>
  <w:style w:type="paragraph" w:customStyle="1" w:styleId="61">
    <w:name w:val="无间隔1"/>
    <w:qFormat/>
    <w:uiPriority w:val="1"/>
    <w:pPr>
      <w:widowControl w:val="0"/>
      <w:jc w:val="both"/>
    </w:pPr>
    <w:rPr>
      <w:rFonts w:ascii="Calibri" w:hAnsi="Calibri" w:eastAsia="宋体" w:cs="Times New Roman"/>
      <w:kern w:val="2"/>
      <w:sz w:val="21"/>
      <w:szCs w:val="22"/>
      <w:lang w:val="en-US" w:eastAsia="zh-CN" w:bidi="ar-SA"/>
    </w:rPr>
  </w:style>
  <w:style w:type="character" w:customStyle="1" w:styleId="62">
    <w:name w:val="redfilenumber"/>
    <w:basedOn w:val="26"/>
    <w:qFormat/>
    <w:uiPriority w:val="0"/>
    <w:rPr>
      <w:color w:val="BA2636"/>
      <w:sz w:val="18"/>
      <w:szCs w:val="18"/>
    </w:rPr>
  </w:style>
  <w:style w:type="character" w:customStyle="1" w:styleId="63">
    <w:name w:val="gjfg"/>
    <w:basedOn w:val="26"/>
    <w:qFormat/>
    <w:uiPriority w:val="0"/>
  </w:style>
  <w:style w:type="character" w:customStyle="1" w:styleId="64">
    <w:name w:val="qxdate"/>
    <w:basedOn w:val="26"/>
    <w:qFormat/>
    <w:uiPriority w:val="0"/>
    <w:rPr>
      <w:color w:val="333333"/>
      <w:sz w:val="18"/>
      <w:szCs w:val="18"/>
    </w:rPr>
  </w:style>
  <w:style w:type="character" w:customStyle="1" w:styleId="65">
    <w:name w:val="redfilefwwh"/>
    <w:basedOn w:val="26"/>
    <w:qFormat/>
    <w:uiPriority w:val="0"/>
    <w:rPr>
      <w:color w:val="BA2636"/>
      <w:sz w:val="18"/>
      <w:szCs w:val="18"/>
    </w:rPr>
  </w:style>
  <w:style w:type="character" w:customStyle="1" w:styleId="66">
    <w:name w:val="cfdate"/>
    <w:basedOn w:val="26"/>
    <w:qFormat/>
    <w:uiPriority w:val="0"/>
    <w:rPr>
      <w:color w:val="333333"/>
      <w:sz w:val="18"/>
      <w:szCs w:val="18"/>
    </w:rPr>
  </w:style>
  <w:style w:type="character" w:customStyle="1" w:styleId="67">
    <w:name w:val="displayarti"/>
    <w:basedOn w:val="26"/>
    <w:qFormat/>
    <w:uiPriority w:val="0"/>
    <w:rPr>
      <w:color w:val="FFFFFF"/>
      <w:shd w:val="clear" w:color="auto" w:fill="A00000"/>
    </w:rPr>
  </w:style>
  <w:style w:type="paragraph" w:styleId="68">
    <w:name w:val="List Paragraph"/>
    <w:basedOn w:val="1"/>
    <w:qFormat/>
    <w:uiPriority w:val="34"/>
    <w:pPr>
      <w:ind w:left="720"/>
      <w:contextualSpacing/>
    </w:pPr>
  </w:style>
  <w:style w:type="character" w:customStyle="1" w:styleId="69">
    <w:name w:val="标题 1 Char"/>
    <w:link w:val="2"/>
    <w:qFormat/>
    <w:uiPriority w:val="0"/>
    <w:rPr>
      <w:b/>
      <w:bCs/>
      <w:kern w:val="44"/>
      <w:sz w:val="44"/>
      <w:szCs w:val="44"/>
    </w:rPr>
  </w:style>
  <w:style w:type="character" w:customStyle="1" w:styleId="70">
    <w:name w:val="hover5"/>
    <w:basedOn w:val="26"/>
    <w:qFormat/>
    <w:uiPriority w:val="0"/>
    <w:rPr>
      <w:color w:val="0063BA"/>
    </w:rPr>
  </w:style>
  <w:style w:type="character" w:customStyle="1" w:styleId="71">
    <w:name w:val="before"/>
    <w:basedOn w:val="26"/>
    <w:qFormat/>
    <w:uiPriority w:val="0"/>
    <w:rPr>
      <w:shd w:val="clear" w:fill="E22323"/>
    </w:rPr>
  </w:style>
  <w:style w:type="paragraph" w:customStyle="1" w:styleId="72">
    <w:name w:val="Table Paragraph"/>
    <w:basedOn w:val="1"/>
    <w:qFormat/>
    <w:uiPriority w:val="1"/>
    <w:rPr>
      <w:rFonts w:ascii="宋体" w:hAnsi="宋体" w:eastAsia="宋体" w:cs="宋体"/>
      <w:lang w:val="zh-CN" w:eastAsia="zh-CN" w:bidi="zh-CN"/>
    </w:rPr>
  </w:style>
  <w:style w:type="character" w:customStyle="1" w:styleId="73">
    <w:name w:val="prev"/>
    <w:basedOn w:val="26"/>
    <w:qFormat/>
    <w:uiPriority w:val="0"/>
    <w:rPr>
      <w:rFonts w:ascii="微软雅黑" w:hAnsi="微软雅黑" w:eastAsia="微软雅黑" w:cs="微软雅黑"/>
      <w:sz w:val="21"/>
      <w:szCs w:val="21"/>
    </w:rPr>
  </w:style>
  <w:style w:type="character" w:customStyle="1" w:styleId="74">
    <w:name w:val="prev1"/>
    <w:basedOn w:val="26"/>
    <w:qFormat/>
    <w:uiPriority w:val="0"/>
    <w:rPr>
      <w:color w:val="888888"/>
    </w:rPr>
  </w:style>
  <w:style w:type="character" w:customStyle="1" w:styleId="75">
    <w:name w:val="next"/>
    <w:basedOn w:val="26"/>
    <w:qFormat/>
    <w:uiPriority w:val="0"/>
    <w:rPr>
      <w:rFonts w:hint="eastAsia" w:ascii="微软雅黑" w:hAnsi="微软雅黑" w:eastAsia="微软雅黑" w:cs="微软雅黑"/>
      <w:sz w:val="21"/>
      <w:szCs w:val="21"/>
    </w:rPr>
  </w:style>
  <w:style w:type="character" w:customStyle="1" w:styleId="76">
    <w:name w:val="next1"/>
    <w:basedOn w:val="26"/>
    <w:qFormat/>
    <w:uiPriority w:val="0"/>
    <w:rPr>
      <w:color w:val="888888"/>
    </w:rPr>
  </w:style>
  <w:style w:type="character" w:customStyle="1" w:styleId="77">
    <w:name w:val="NormalCharacter"/>
    <w:qFormat/>
    <w:uiPriority w:val="0"/>
    <w:rPr>
      <w:kern w:val="2"/>
      <w:sz w:val="21"/>
      <w:szCs w:val="22"/>
      <w:lang w:val="en-US" w:eastAsia="zh-CN" w:bidi="ar-SA"/>
    </w:rPr>
  </w:style>
  <w:style w:type="paragraph" w:customStyle="1" w:styleId="78">
    <w:name w:val="列出段落1"/>
    <w:basedOn w:val="1"/>
    <w:qFormat/>
    <w:uiPriority w:val="0"/>
    <w:pPr>
      <w:ind w:firstLine="420" w:firstLineChars="200"/>
    </w:pPr>
    <w:rPr>
      <w:szCs w:val="24"/>
    </w:rPr>
  </w:style>
  <w:style w:type="paragraph" w:customStyle="1" w:styleId="79">
    <w:name w:val="列表段落1"/>
    <w:basedOn w:val="1"/>
    <w:qFormat/>
    <w:uiPriority w:val="34"/>
    <w:pPr>
      <w:ind w:firstLine="420" w:firstLineChars="200"/>
    </w:pPr>
    <w:rPr>
      <w:szCs w:val="24"/>
    </w:rPr>
  </w:style>
  <w:style w:type="paragraph" w:customStyle="1" w:styleId="80">
    <w:name w:val="CM11"/>
    <w:basedOn w:val="44"/>
    <w:next w:val="44"/>
    <w:unhideWhenUsed/>
    <w:qFormat/>
    <w:uiPriority w:val="99"/>
    <w:pPr>
      <w:spacing w:beforeLines="0" w:afterLines="0" w:line="520" w:lineRule="atLeast"/>
    </w:pPr>
    <w:rPr>
      <w:rFonts w:hint="default"/>
      <w:sz w:val="24"/>
    </w:rPr>
  </w:style>
  <w:style w:type="paragraph" w:customStyle="1" w:styleId="81">
    <w:name w:val="CM13"/>
    <w:basedOn w:val="44"/>
    <w:next w:val="44"/>
    <w:unhideWhenUsed/>
    <w:qFormat/>
    <w:uiPriority w:val="99"/>
    <w:pPr>
      <w:spacing w:beforeLines="0" w:afterLines="0" w:line="520" w:lineRule="atLeast"/>
    </w:pPr>
    <w:rPr>
      <w:rFonts w:hint="default"/>
      <w:sz w:val="24"/>
    </w:rPr>
  </w:style>
  <w:style w:type="paragraph" w:customStyle="1" w:styleId="82">
    <w:name w:val="CM14"/>
    <w:basedOn w:val="44"/>
    <w:next w:val="44"/>
    <w:unhideWhenUsed/>
    <w:qFormat/>
    <w:uiPriority w:val="99"/>
    <w:pPr>
      <w:spacing w:beforeLines="0" w:afterLines="0" w:line="546" w:lineRule="atLeast"/>
    </w:pPr>
    <w:rPr>
      <w:rFonts w:hint="default"/>
      <w:sz w:val="24"/>
    </w:rPr>
  </w:style>
  <w:style w:type="paragraph" w:customStyle="1" w:styleId="83">
    <w:name w:val="正文 A"/>
    <w:qFormat/>
    <w:uiPriority w:val="0"/>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84">
    <w:name w:val="BodyText1I2"/>
    <w:basedOn w:val="85"/>
    <w:qFormat/>
    <w:uiPriority w:val="0"/>
    <w:pPr>
      <w:spacing w:after="120"/>
      <w:ind w:left="420" w:leftChars="200" w:firstLine="420" w:firstLineChars="200"/>
    </w:pPr>
    <w:rPr>
      <w:szCs w:val="21"/>
    </w:rPr>
  </w:style>
  <w:style w:type="paragraph" w:customStyle="1" w:styleId="85">
    <w:name w:val="BodyTextIndent"/>
    <w:basedOn w:val="1"/>
    <w:qFormat/>
    <w:uiPriority w:val="0"/>
    <w:pPr>
      <w:spacing w:after="120"/>
      <w:ind w:left="420" w:leftChars="200"/>
    </w:pPr>
    <w:rPr>
      <w:szCs w:val="21"/>
    </w:rPr>
  </w:style>
  <w:style w:type="paragraph" w:customStyle="1" w:styleId="86">
    <w:name w:val="Normal_1"/>
    <w:next w:val="87"/>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87">
    <w:name w:val="Normal Indent"/>
    <w:basedOn w:val="86"/>
    <w:qFormat/>
    <w:uiPriority w:val="0"/>
    <w:pPr>
      <w:widowControl/>
      <w:ind w:firstLine="420"/>
      <w:jc w:val="left"/>
    </w:pPr>
    <w:rPr>
      <w:kern w:val="0"/>
      <w:sz w:val="20"/>
      <w:szCs w:val="20"/>
    </w:rPr>
  </w:style>
  <w:style w:type="paragraph" w:customStyle="1" w:styleId="88">
    <w:name w:val="正文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89">
    <w:name w:val="正文 New New New New New New"/>
    <w:qFormat/>
    <w:uiPriority w:val="0"/>
    <w:pPr>
      <w:widowControl w:val="0"/>
      <w:autoSpaceDE w:val="0"/>
      <w:autoSpaceDN w:val="0"/>
      <w:adjustRightInd w:val="0"/>
    </w:pPr>
    <w:rPr>
      <w:rFonts w:ascii="Copperplate Gothic Bold" w:hAnsi="Copperplate Gothic Bold" w:eastAsia="宋体" w:cs="Times New Roman"/>
      <w:sz w:val="28"/>
      <w:szCs w:val="28"/>
      <w:lang w:val="en-US" w:eastAsia="zh-CN" w:bidi="ar-SA"/>
    </w:rPr>
  </w:style>
  <w:style w:type="paragraph" w:customStyle="1" w:styleId="90">
    <w:name w:val="正文1"/>
    <w:next w:val="9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91">
    <w:name w:val="目录 11"/>
    <w:basedOn w:val="90"/>
    <w:next w:val="90"/>
    <w:unhideWhenUsed/>
    <w:qFormat/>
    <w:uiPriority w:val="99"/>
    <w:pPr>
      <w:spacing w:before="120" w:beforeAutospacing="0" w:after="120" w:afterAutospacing="0"/>
      <w:jc w:val="left"/>
    </w:pPr>
    <w:rPr>
      <w:b/>
      <w:bCs/>
      <w:caps/>
      <w:sz w:val="20"/>
      <w:szCs w:val="20"/>
    </w:rPr>
  </w:style>
  <w:style w:type="character" w:customStyle="1" w:styleId="92">
    <w:name w:val="标题 Char"/>
    <w:link w:val="21"/>
    <w:qFormat/>
    <w:uiPriority w:val="0"/>
    <w:rPr>
      <w:rFonts w:ascii="Arial" w:hAnsi="Arial" w:cs="Arial"/>
      <w:b/>
      <w:bCs/>
      <w:kern w:val="0"/>
      <w:sz w:val="44"/>
      <w:szCs w:val="32"/>
    </w:rPr>
  </w:style>
  <w:style w:type="paragraph" w:styleId="93">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paragraph" w:customStyle="1" w:styleId="94">
    <w:name w:val="Normal_0"/>
    <w:qFormat/>
    <w:uiPriority w:val="0"/>
    <w:pPr>
      <w:widowControl w:val="0"/>
      <w:jc w:val="both"/>
    </w:pPr>
    <w:rPr>
      <w:rFonts w:ascii="Times New Roman" w:hAnsi="Times New Roman" w:eastAsia="宋体" w:cs="Times New Roman"/>
      <w:szCs w:val="21"/>
      <w:lang w:val="en-US" w:eastAsia="zh-CN" w:bidi="ar-SA"/>
    </w:rPr>
  </w:style>
  <w:style w:type="paragraph" w:customStyle="1" w:styleId="95">
    <w:name w:val="正文 New New New New New New New New New New New New New New New New New"/>
    <w:qFormat/>
    <w:uiPriority w:val="0"/>
    <w:pPr>
      <w:widowControl w:val="0"/>
      <w:autoSpaceDE w:val="0"/>
      <w:autoSpaceDN w:val="0"/>
      <w:adjustRightInd w:val="0"/>
    </w:pPr>
    <w:rPr>
      <w:rFonts w:ascii="Copperplate Gothic Bold" w:hAnsi="Copperplate Gothic Bold" w:eastAsia="宋体" w:cs="Times New Roman"/>
      <w:sz w:val="28"/>
      <w:szCs w:val="28"/>
      <w:lang w:val="en-US" w:eastAsia="zh-CN" w:bidi="ar-SA"/>
    </w:rPr>
  </w:style>
  <w:style w:type="paragraph" w:customStyle="1" w:styleId="96">
    <w:name w:val="正文_8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
    <w:name w:val="正文_5"/>
    <w:qFormat/>
    <w:uiPriority w:val="0"/>
    <w:pPr>
      <w:widowControl w:val="0"/>
      <w:jc w:val="both"/>
    </w:pPr>
    <w:rPr>
      <w:rFonts w:ascii="Calibri" w:hAnsi="Calibri" w:eastAsia="宋体" w:cs="Times New Roman"/>
      <w:kern w:val="2"/>
      <w:sz w:val="21"/>
      <w:szCs w:val="24"/>
      <w:lang w:val="en-US" w:eastAsia="zh-CN" w:bidi="ar-SA"/>
    </w:rPr>
  </w:style>
  <w:style w:type="paragraph" w:customStyle="1" w:styleId="98">
    <w:name w:val="正文_6"/>
    <w:qFormat/>
    <w:uiPriority w:val="0"/>
    <w:pPr>
      <w:widowControl w:val="0"/>
      <w:jc w:val="both"/>
    </w:pPr>
    <w:rPr>
      <w:rFonts w:ascii="Calibri" w:hAnsi="Calibri" w:eastAsia="宋体" w:cs="Times New Roman"/>
      <w:kern w:val="2"/>
      <w:sz w:val="21"/>
      <w:szCs w:val="24"/>
      <w:lang w:val="en-US" w:eastAsia="zh-CN" w:bidi="ar-SA"/>
    </w:rPr>
  </w:style>
  <w:style w:type="paragraph" w:customStyle="1" w:styleId="99">
    <w:name w:val="列出段落_0"/>
    <w:basedOn w:val="98"/>
    <w:qFormat/>
    <w:uiPriority w:val="34"/>
    <w:pPr>
      <w:widowControl/>
      <w:ind w:firstLine="420" w:firstLineChars="200"/>
      <w:jc w:val="left"/>
    </w:pPr>
    <w:rPr>
      <w:rFonts w:ascii="Calibri" w:hAnsi="Calibri" w:eastAsia="宋体"/>
      <w:kern w:val="0"/>
      <w:szCs w:val="20"/>
    </w:rPr>
  </w:style>
  <w:style w:type="paragraph" w:customStyle="1" w:styleId="100">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01">
    <w:name w:val="样式2"/>
    <w:basedOn w:val="1"/>
    <w:qFormat/>
    <w:uiPriority w:val="0"/>
    <w:pPr>
      <w:widowControl w:val="0"/>
      <w:jc w:val="both"/>
    </w:pPr>
    <w:rPr>
      <w:rFonts w:ascii="仿宋_GB2312" w:hAnsi="Times New Roman" w:eastAsia="仿宋_GB2312" w:cs="Times New Roman"/>
      <w:kern w:val="2"/>
      <w:sz w:val="32"/>
      <w:szCs w:val="20"/>
    </w:rPr>
  </w:style>
  <w:style w:type="paragraph" w:customStyle="1" w:styleId="102">
    <w:name w:val="章节题目"/>
    <w:basedOn w:val="103"/>
    <w:next w:val="1"/>
    <w:qFormat/>
    <w:uiPriority w:val="0"/>
    <w:pPr>
      <w:spacing w:before="720" w:after="400" w:line="540" w:lineRule="atLeast"/>
      <w:ind w:right="2160"/>
    </w:pPr>
    <w:rPr>
      <w:rFonts w:ascii="Times New Roman" w:hAnsi="Times New Roman"/>
      <w:spacing w:val="-40"/>
      <w:sz w:val="60"/>
    </w:rPr>
  </w:style>
  <w:style w:type="paragraph" w:customStyle="1" w:styleId="103">
    <w:name w:val="基准标题"/>
    <w:basedOn w:val="1"/>
    <w:next w:val="10"/>
    <w:qFormat/>
    <w:uiPriority w:val="0"/>
    <w:pPr>
      <w:keepNext/>
      <w:keepLines/>
      <w:spacing w:before="140" w:line="220" w:lineRule="atLeast"/>
    </w:pPr>
    <w:rPr>
      <w:rFonts w:ascii="Arial" w:hAnsi="Arial"/>
      <w:spacing w:val="-4"/>
      <w:kern w:val="28"/>
      <w:sz w:val="22"/>
    </w:rPr>
  </w:style>
  <w:style w:type="paragraph" w:customStyle="1" w:styleId="104">
    <w:name w:val="说明正文"/>
    <w:basedOn w:val="1"/>
    <w:qFormat/>
    <w:uiPriority w:val="0"/>
    <w:pPr>
      <w:spacing w:line="360" w:lineRule="auto"/>
      <w:ind w:firstLine="480"/>
    </w:pPr>
    <w:rPr>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footer" Target="footer5.xml"/><Relationship Id="rId15" Type="http://schemas.openxmlformats.org/officeDocument/2006/relationships/footer" Target="footer4.xml"/><Relationship Id="rId14" Type="http://schemas.openxmlformats.org/officeDocument/2006/relationships/header" Target="header9.xml"/><Relationship Id="rId13" Type="http://schemas.openxmlformats.org/officeDocument/2006/relationships/header" Target="header8.xml"/><Relationship Id="rId12" Type="http://schemas.openxmlformats.org/officeDocument/2006/relationships/header" Target="header7.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109</Pages>
  <Words>18336</Words>
  <Characters>19748</Characters>
  <Lines>215</Lines>
  <Paragraphs>60</Paragraphs>
  <TotalTime>5</TotalTime>
  <ScaleCrop>false</ScaleCrop>
  <LinksUpToDate>false</LinksUpToDate>
  <CharactersWithSpaces>19839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2017-07-20T02:31:00Z</dcterms:created>
  <dc:creator>Administrator</dc:creator>
  <cp:lastModifiedBy>Pure White</cp:lastModifiedBy>
  <cp:lastPrinted>2020-12-07T01:09:00Z</cp:lastPrinted>
  <dcterms:modified xsi:type="dcterms:W3CDTF">2025-04-01T05:45:05Z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B1345789CE1C4A57860C73B649F57857_13</vt:lpwstr>
  </property>
  <property fmtid="{D5CDD505-2E9C-101B-9397-08002B2CF9AE}" pid="4" name="KSOTemplateDocerSaveRecord">
    <vt:lpwstr>eyJoZGlkIjoiZTFmN2YyNjcyOGZkODIzMTQ2NDlkODg1MDk4YTBjMjciLCJ1c2VySWQiOiIzNzI4Mjg4NTcifQ==</vt:lpwstr>
  </property>
</Properties>
</file>