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86429">
      <w:pPr>
        <w:pStyle w:val="10"/>
        <w:rPr>
          <w:rFonts w:ascii="Times New Roman"/>
          <w:sz w:val="20"/>
        </w:rPr>
      </w:pPr>
    </w:p>
    <w:p w14:paraId="5BBA2CC8">
      <w:pPr>
        <w:jc w:val="both"/>
        <w:rPr>
          <w:rFonts w:hint="eastAsia"/>
          <w:b/>
          <w:bCs/>
          <w:color w:val="000000"/>
          <w:sz w:val="36"/>
          <w:szCs w:val="32"/>
        </w:rPr>
      </w:pPr>
    </w:p>
    <w:p w14:paraId="53276631">
      <w:pPr>
        <w:jc w:val="center"/>
        <w:rPr>
          <w:b/>
          <w:bCs/>
          <w:color w:val="000000"/>
          <w:sz w:val="36"/>
          <w:szCs w:val="32"/>
        </w:rPr>
      </w:pPr>
      <w:r>
        <w:rPr>
          <w:rFonts w:hint="eastAsia"/>
          <w:b/>
          <w:bCs/>
          <w:sz w:val="52"/>
          <w:szCs w:val="52"/>
          <w:highlight w:val="none"/>
          <w:lang w:val="en-US" w:eastAsia="zh-CN"/>
        </w:rPr>
        <w:t>永吉县2024小型水库维修养护中央水利发展资金建设项目（维修养护）</w:t>
      </w:r>
    </w:p>
    <w:p w14:paraId="7854B953">
      <w:pPr>
        <w:pStyle w:val="40"/>
      </w:pPr>
    </w:p>
    <w:p w14:paraId="5E1DAE51">
      <w:pPr>
        <w:tabs>
          <w:tab w:val="left" w:pos="5662"/>
        </w:tabs>
        <w:rPr>
          <w:color w:val="000000"/>
          <w:sz w:val="24"/>
        </w:rPr>
      </w:pPr>
      <w:r>
        <w:rPr>
          <w:rFonts w:hint="eastAsia"/>
          <w:color w:val="000000"/>
          <w:sz w:val="24"/>
        </w:rPr>
        <w:tab/>
      </w:r>
    </w:p>
    <w:p w14:paraId="5D7F76E8">
      <w:pPr>
        <w:pStyle w:val="23"/>
        <w:ind w:left="440" w:firstLine="600"/>
        <w:rPr>
          <w:color w:val="000000"/>
        </w:rPr>
      </w:pPr>
    </w:p>
    <w:p w14:paraId="71333E35">
      <w:pPr>
        <w:rPr>
          <w:color w:val="000000"/>
          <w:sz w:val="24"/>
        </w:rPr>
      </w:pPr>
    </w:p>
    <w:p w14:paraId="77316FA7">
      <w:pPr>
        <w:rPr>
          <w:color w:val="000000"/>
          <w:sz w:val="24"/>
        </w:rPr>
      </w:pPr>
    </w:p>
    <w:p w14:paraId="2C838F4C">
      <w:pPr>
        <w:pStyle w:val="23"/>
        <w:ind w:left="440" w:firstLine="600"/>
        <w:rPr>
          <w:color w:val="000000"/>
        </w:rPr>
      </w:pPr>
    </w:p>
    <w:p w14:paraId="64804175">
      <w:pPr>
        <w:jc w:val="center"/>
        <w:rPr>
          <w:rFonts w:hint="eastAsia"/>
          <w:b/>
          <w:bCs/>
          <w:color w:val="000000"/>
          <w:sz w:val="72"/>
          <w:szCs w:val="72"/>
        </w:rPr>
      </w:pPr>
    </w:p>
    <w:p w14:paraId="597A8DB4">
      <w:pPr>
        <w:jc w:val="center"/>
        <w:rPr>
          <w:b/>
          <w:bCs/>
          <w:color w:val="000000"/>
          <w:sz w:val="96"/>
          <w:szCs w:val="96"/>
        </w:rPr>
      </w:pPr>
      <w:r>
        <w:rPr>
          <w:rFonts w:hint="eastAsia"/>
          <w:b/>
          <w:bCs/>
          <w:color w:val="000000"/>
          <w:sz w:val="72"/>
          <w:szCs w:val="72"/>
        </w:rPr>
        <w:t>竞</w:t>
      </w:r>
      <w:r>
        <w:rPr>
          <w:rFonts w:hint="eastAsia"/>
          <w:b/>
          <w:bCs/>
          <w:color w:val="000000"/>
          <w:sz w:val="72"/>
          <w:szCs w:val="72"/>
          <w:lang w:val="en-US"/>
        </w:rPr>
        <w:t xml:space="preserve"> </w:t>
      </w:r>
      <w:r>
        <w:rPr>
          <w:rFonts w:hint="eastAsia"/>
          <w:b/>
          <w:bCs/>
          <w:color w:val="000000"/>
          <w:sz w:val="72"/>
          <w:szCs w:val="72"/>
        </w:rPr>
        <w:t>争</w:t>
      </w:r>
      <w:r>
        <w:rPr>
          <w:rFonts w:hint="eastAsia"/>
          <w:b/>
          <w:bCs/>
          <w:color w:val="000000"/>
          <w:sz w:val="72"/>
          <w:szCs w:val="72"/>
          <w:lang w:val="en-US"/>
        </w:rPr>
        <w:t xml:space="preserve"> </w:t>
      </w:r>
      <w:r>
        <w:rPr>
          <w:rFonts w:hint="eastAsia"/>
          <w:b/>
          <w:bCs/>
          <w:color w:val="000000"/>
          <w:sz w:val="72"/>
          <w:szCs w:val="72"/>
        </w:rPr>
        <w:t>性</w:t>
      </w:r>
      <w:r>
        <w:rPr>
          <w:rFonts w:hint="eastAsia"/>
          <w:b/>
          <w:bCs/>
          <w:color w:val="000000"/>
          <w:sz w:val="72"/>
          <w:szCs w:val="72"/>
          <w:lang w:val="en-US"/>
        </w:rPr>
        <w:t xml:space="preserve"> </w:t>
      </w:r>
      <w:r>
        <w:rPr>
          <w:rFonts w:hint="eastAsia"/>
          <w:b/>
          <w:bCs/>
          <w:color w:val="000000"/>
          <w:sz w:val="72"/>
          <w:szCs w:val="72"/>
        </w:rPr>
        <w:t>磋</w:t>
      </w:r>
      <w:r>
        <w:rPr>
          <w:rFonts w:hint="eastAsia"/>
          <w:b/>
          <w:bCs/>
          <w:color w:val="000000"/>
          <w:sz w:val="72"/>
          <w:szCs w:val="72"/>
          <w:lang w:val="en-US"/>
        </w:rPr>
        <w:t xml:space="preserve"> </w:t>
      </w:r>
      <w:r>
        <w:rPr>
          <w:rFonts w:hint="eastAsia"/>
          <w:b/>
          <w:bCs/>
          <w:color w:val="000000"/>
          <w:sz w:val="72"/>
          <w:szCs w:val="72"/>
        </w:rPr>
        <w:t>商 文 件</w:t>
      </w:r>
    </w:p>
    <w:p w14:paraId="4C53516F">
      <w:pPr>
        <w:jc w:val="center"/>
        <w:rPr>
          <w:b/>
          <w:bCs/>
          <w:color w:val="000000"/>
          <w:sz w:val="28"/>
          <w:szCs w:val="28"/>
        </w:rPr>
      </w:pPr>
    </w:p>
    <w:p w14:paraId="4EC44711">
      <w:pPr>
        <w:jc w:val="center"/>
        <w:rPr>
          <w:rFonts w:hint="eastAsia" w:eastAsia="宋体"/>
          <w:b/>
          <w:bCs/>
          <w:color w:val="000000"/>
          <w:sz w:val="32"/>
          <w:szCs w:val="32"/>
          <w:highlight w:val="none"/>
          <w:lang w:val="en-US" w:eastAsia="zh-CN"/>
        </w:rPr>
      </w:pPr>
      <w:r>
        <w:rPr>
          <w:rFonts w:hint="eastAsia"/>
          <w:b/>
          <w:bCs/>
          <w:color w:val="000000"/>
          <w:sz w:val="32"/>
          <w:szCs w:val="32"/>
          <w:highlight w:val="none"/>
        </w:rPr>
        <w:t>项目编号：</w:t>
      </w:r>
      <w:r>
        <w:rPr>
          <w:rFonts w:hint="eastAsia"/>
          <w:b/>
          <w:bCs/>
          <w:color w:val="000000"/>
          <w:sz w:val="32"/>
          <w:szCs w:val="32"/>
          <w:highlight w:val="none"/>
          <w:lang w:eastAsia="zh-CN"/>
        </w:rPr>
        <w:t>采购计划-[2025]-00020号-01</w:t>
      </w:r>
    </w:p>
    <w:p w14:paraId="4C5E5847">
      <w:pPr>
        <w:jc w:val="center"/>
        <w:rPr>
          <w:color w:val="000000"/>
          <w:sz w:val="32"/>
          <w:szCs w:val="32"/>
        </w:rPr>
      </w:pPr>
    </w:p>
    <w:p w14:paraId="6EEBCB91">
      <w:pPr>
        <w:pStyle w:val="23"/>
        <w:ind w:left="0" w:leftChars="0" w:firstLine="0" w:firstLineChars="0"/>
        <w:rPr>
          <w:rFonts w:ascii="宋体" w:hAnsi="宋体" w:eastAsia="宋体" w:cs="宋体"/>
          <w:color w:val="000000"/>
          <w:sz w:val="32"/>
          <w:szCs w:val="32"/>
        </w:rPr>
      </w:pPr>
    </w:p>
    <w:p w14:paraId="66368B9D">
      <w:pPr>
        <w:pStyle w:val="23"/>
        <w:ind w:left="440" w:firstLine="640"/>
        <w:rPr>
          <w:rFonts w:ascii="宋体" w:hAnsi="宋体" w:eastAsia="宋体" w:cs="宋体"/>
          <w:color w:val="000000"/>
          <w:sz w:val="32"/>
          <w:szCs w:val="32"/>
        </w:rPr>
      </w:pPr>
    </w:p>
    <w:p w14:paraId="7E3D50C6">
      <w:pPr>
        <w:pStyle w:val="23"/>
        <w:ind w:left="0" w:leftChars="0" w:firstLine="0" w:firstLineChars="0"/>
        <w:rPr>
          <w:rFonts w:ascii="宋体" w:hAnsi="宋体" w:eastAsia="宋体" w:cs="宋体"/>
          <w:color w:val="000000"/>
          <w:sz w:val="32"/>
          <w:szCs w:val="32"/>
        </w:rPr>
      </w:pPr>
    </w:p>
    <w:p w14:paraId="2D6C4675">
      <w:pPr>
        <w:pStyle w:val="40"/>
        <w:rPr>
          <w:sz w:val="32"/>
          <w:szCs w:val="32"/>
        </w:rPr>
      </w:pPr>
    </w:p>
    <w:p w14:paraId="54EA5AF6">
      <w:pPr>
        <w:spacing w:line="500" w:lineRule="exact"/>
        <w:jc w:val="center"/>
        <w:outlineLvl w:val="0"/>
        <w:rPr>
          <w:rFonts w:hint="eastAsia" w:ascii="宋体" w:hAnsi="宋体" w:eastAsia="宋体" w:cs="宋体"/>
          <w:b/>
          <w:color w:val="000000"/>
          <w:sz w:val="32"/>
          <w:szCs w:val="32"/>
        </w:rPr>
      </w:pPr>
      <w:bookmarkStart w:id="0" w:name="_Toc9687"/>
    </w:p>
    <w:bookmarkEnd w:id="0"/>
    <w:p w14:paraId="5372A924">
      <w:pPr>
        <w:ind w:firstLine="579" w:firstLineChars="200"/>
        <w:rPr>
          <w:rFonts w:ascii="宋体" w:hAnsi="宋体" w:cs="宋体"/>
          <w:b/>
          <w:bCs/>
          <w:w w:val="90"/>
          <w:sz w:val="32"/>
          <w:szCs w:val="32"/>
          <w:highlight w:val="none"/>
        </w:rPr>
      </w:pPr>
      <w:r>
        <w:rPr>
          <w:rFonts w:hint="eastAsia" w:ascii="宋体" w:hAnsi="宋体" w:cs="宋体"/>
          <w:b/>
          <w:bCs/>
          <w:w w:val="90"/>
          <w:sz w:val="32"/>
          <w:szCs w:val="32"/>
          <w:highlight w:val="none"/>
        </w:rPr>
        <w:t>采购人：</w:t>
      </w:r>
      <w:r>
        <w:rPr>
          <w:rFonts w:hint="eastAsia" w:ascii="宋体" w:hAnsi="宋体" w:eastAsia="宋体" w:cs="宋体"/>
          <w:b/>
          <w:bCs/>
          <w:sz w:val="32"/>
          <w:szCs w:val="32"/>
          <w:highlight w:val="none"/>
        </w:rPr>
        <w:t>永吉县水利局</w:t>
      </w:r>
    </w:p>
    <w:p w14:paraId="7F179034">
      <w:pPr>
        <w:jc w:val="center"/>
        <w:rPr>
          <w:rFonts w:ascii="宋体" w:hAnsi="宋体" w:cs="宋体"/>
          <w:b/>
          <w:bCs/>
          <w:sz w:val="32"/>
          <w:szCs w:val="32"/>
          <w:highlight w:val="none"/>
        </w:rPr>
      </w:pPr>
    </w:p>
    <w:p w14:paraId="39401298">
      <w:pPr>
        <w:ind w:firstLine="579" w:firstLineChars="200"/>
        <w:rPr>
          <w:rFonts w:ascii="宋体" w:hAnsi="宋体" w:cs="宋体"/>
          <w:b/>
          <w:bCs/>
          <w:sz w:val="32"/>
          <w:szCs w:val="32"/>
          <w:highlight w:val="none"/>
        </w:rPr>
      </w:pPr>
      <w:r>
        <w:rPr>
          <w:rFonts w:hint="eastAsia" w:ascii="宋体" w:hAnsi="宋体" w:cs="宋体"/>
          <w:b/>
          <w:bCs/>
          <w:w w:val="90"/>
          <w:sz w:val="32"/>
          <w:szCs w:val="32"/>
          <w:highlight w:val="none"/>
        </w:rPr>
        <w:t>采购代理机构</w:t>
      </w:r>
      <w:r>
        <w:rPr>
          <w:rFonts w:hint="eastAsia" w:ascii="宋体" w:hAnsi="宋体" w:cs="宋体"/>
          <w:b/>
          <w:bCs/>
          <w:sz w:val="32"/>
          <w:szCs w:val="32"/>
          <w:highlight w:val="none"/>
        </w:rPr>
        <w:t>：吉林航鑫建设有限公司</w:t>
      </w:r>
    </w:p>
    <w:p w14:paraId="2095225D">
      <w:pPr>
        <w:rPr>
          <w:rFonts w:ascii="宋体" w:hAnsi="宋体" w:cs="宋体"/>
          <w:b/>
          <w:bCs/>
          <w:sz w:val="32"/>
          <w:szCs w:val="32"/>
          <w:highlight w:val="none"/>
        </w:rPr>
      </w:pPr>
    </w:p>
    <w:p w14:paraId="69450A0C">
      <w:pPr>
        <w:jc w:val="center"/>
        <w:rPr>
          <w:rFonts w:ascii="宋体" w:hAnsi="宋体" w:cs="宋体"/>
          <w:b/>
          <w:bCs/>
          <w:sz w:val="44"/>
          <w:szCs w:val="44"/>
          <w:highlight w:val="none"/>
        </w:rPr>
        <w:sectPr>
          <w:pgSz w:w="11906" w:h="16838"/>
          <w:pgMar w:top="1440" w:right="1466" w:bottom="1440" w:left="1800" w:header="851" w:footer="992" w:gutter="0"/>
          <w:pgNumType w:start="1"/>
          <w:cols w:space="720" w:num="1"/>
          <w:titlePg/>
          <w:docGrid w:type="lines" w:linePitch="312" w:charSpace="0"/>
        </w:sectPr>
      </w:pPr>
      <w:r>
        <w:rPr>
          <w:rFonts w:hint="eastAsia" w:ascii="宋体" w:hAnsi="宋体" w:cs="宋体"/>
          <w:b/>
          <w:sz w:val="36"/>
          <w:szCs w:val="36"/>
          <w:highlight w:val="none"/>
        </w:rPr>
        <w:t>202</w:t>
      </w:r>
      <w:r>
        <w:rPr>
          <w:rFonts w:hint="eastAsia" w:cs="宋体"/>
          <w:b/>
          <w:sz w:val="36"/>
          <w:szCs w:val="36"/>
          <w:highlight w:val="none"/>
          <w:lang w:val="en-US" w:eastAsia="zh-CN"/>
        </w:rPr>
        <w:t>5</w:t>
      </w:r>
      <w:r>
        <w:rPr>
          <w:rFonts w:hint="eastAsia" w:ascii="宋体" w:hAnsi="宋体" w:cs="宋体"/>
          <w:b/>
          <w:sz w:val="36"/>
          <w:szCs w:val="36"/>
          <w:highlight w:val="none"/>
        </w:rPr>
        <w:t>年</w:t>
      </w:r>
      <w:r>
        <w:rPr>
          <w:rFonts w:hint="eastAsia" w:cs="宋体"/>
          <w:b/>
          <w:sz w:val="36"/>
          <w:szCs w:val="36"/>
          <w:highlight w:val="none"/>
          <w:lang w:val="en-US" w:eastAsia="zh-CN"/>
        </w:rPr>
        <w:t>2</w:t>
      </w:r>
      <w:r>
        <w:rPr>
          <w:rFonts w:hint="eastAsia" w:ascii="宋体" w:hAnsi="宋体" w:cs="宋体"/>
          <w:b/>
          <w:sz w:val="36"/>
          <w:szCs w:val="36"/>
          <w:highlight w:val="none"/>
        </w:rPr>
        <w:t>月</w:t>
      </w:r>
    </w:p>
    <w:p w14:paraId="7D32C73B">
      <w:pPr>
        <w:pStyle w:val="10"/>
        <w:rPr>
          <w:b/>
          <w:sz w:val="20"/>
        </w:rPr>
      </w:pPr>
    </w:p>
    <w:p w14:paraId="4CED4B9D">
      <w:pPr>
        <w:tabs>
          <w:tab w:val="left" w:pos="643"/>
        </w:tabs>
        <w:spacing w:before="55"/>
        <w:ind w:right="301"/>
        <w:jc w:val="center"/>
        <w:rPr>
          <w:b/>
          <w:sz w:val="32"/>
        </w:rPr>
      </w:pPr>
    </w:p>
    <w:p w14:paraId="2B03057A">
      <w:pPr>
        <w:tabs>
          <w:tab w:val="left" w:pos="643"/>
        </w:tabs>
        <w:spacing w:before="55"/>
        <w:ind w:right="301"/>
        <w:jc w:val="center"/>
        <w:rPr>
          <w:b/>
          <w:sz w:val="32"/>
        </w:rPr>
      </w:pPr>
    </w:p>
    <w:p w14:paraId="58EA862C">
      <w:pPr>
        <w:tabs>
          <w:tab w:val="left" w:pos="643"/>
        </w:tabs>
        <w:spacing w:before="55"/>
        <w:ind w:right="301"/>
        <w:jc w:val="center"/>
        <w:rPr>
          <w:b/>
          <w:sz w:val="32"/>
        </w:rPr>
      </w:pPr>
    </w:p>
    <w:sdt>
      <w:sdtPr>
        <w:rPr>
          <w:sz w:val="21"/>
        </w:rPr>
        <w:id w:val="147475721"/>
        <w:docPartObj>
          <w:docPartGallery w:val="Table of Contents"/>
          <w:docPartUnique/>
        </w:docPartObj>
      </w:sdtPr>
      <w:sdtEndPr>
        <w:rPr>
          <w:sz w:val="21"/>
        </w:rPr>
      </w:sdtEndPr>
      <w:sdtContent>
        <w:p w14:paraId="77510791">
          <w:pPr>
            <w:jc w:val="center"/>
          </w:pPr>
          <w:bookmarkStart w:id="1" w:name="_Toc29907"/>
          <w:r>
            <w:rPr>
              <w:sz w:val="44"/>
              <w:szCs w:val="44"/>
            </w:rPr>
            <w:t>目</w:t>
          </w:r>
          <w:r>
            <w:rPr>
              <w:rFonts w:hint="eastAsia"/>
              <w:sz w:val="44"/>
              <w:szCs w:val="44"/>
              <w:lang w:val="en-US"/>
            </w:rPr>
            <w:t xml:space="preserve">    </w:t>
          </w:r>
          <w:r>
            <w:rPr>
              <w:sz w:val="44"/>
              <w:szCs w:val="44"/>
            </w:rPr>
            <w:t>录</w:t>
          </w:r>
        </w:p>
        <w:p w14:paraId="06D6D673">
          <w:pPr>
            <w:pStyle w:val="51"/>
            <w:tabs>
              <w:tab w:val="right" w:leader="dot" w:pos="9750"/>
            </w:tabs>
          </w:pPr>
          <w:r>
            <w:fldChar w:fldCharType="begin"/>
          </w:r>
          <w:r>
            <w:instrText xml:space="preserve">TOC \o "1-1" \h \u </w:instrText>
          </w:r>
          <w:r>
            <w:fldChar w:fldCharType="separate"/>
          </w:r>
        </w:p>
        <w:p w14:paraId="6A3D226B">
          <w:pPr>
            <w:pStyle w:val="51"/>
            <w:tabs>
              <w:tab w:val="right" w:leader="dot" w:pos="9750"/>
            </w:tabs>
            <w:rPr>
              <w:sz w:val="28"/>
              <w:szCs w:val="28"/>
            </w:rPr>
          </w:pPr>
          <w:r>
            <w:fldChar w:fldCharType="begin"/>
          </w:r>
          <w:r>
            <w:instrText xml:space="preserve"> HYPERLINK \l "_Toc29668" </w:instrText>
          </w:r>
          <w:r>
            <w:fldChar w:fldCharType="separate"/>
          </w:r>
          <w:r>
            <w:rPr>
              <w:rFonts w:hint="eastAsia"/>
              <w:bCs/>
              <w:sz w:val="28"/>
              <w:szCs w:val="28"/>
            </w:rPr>
            <w:t>第一章  竞争性磋商公告</w:t>
          </w:r>
          <w:r>
            <w:rPr>
              <w:sz w:val="28"/>
              <w:szCs w:val="28"/>
            </w:rPr>
            <w:tab/>
          </w:r>
          <w:r>
            <w:rPr>
              <w:sz w:val="28"/>
              <w:szCs w:val="28"/>
            </w:rPr>
            <w:fldChar w:fldCharType="begin"/>
          </w:r>
          <w:r>
            <w:rPr>
              <w:sz w:val="28"/>
              <w:szCs w:val="28"/>
            </w:rPr>
            <w:instrText xml:space="preserve"> PAGEREF _Toc29668 \h </w:instrText>
          </w:r>
          <w:r>
            <w:rPr>
              <w:sz w:val="28"/>
              <w:szCs w:val="28"/>
            </w:rPr>
            <w:fldChar w:fldCharType="separate"/>
          </w:r>
          <w:r>
            <w:rPr>
              <w:sz w:val="28"/>
              <w:szCs w:val="28"/>
            </w:rPr>
            <w:t>1</w:t>
          </w:r>
          <w:r>
            <w:rPr>
              <w:sz w:val="28"/>
              <w:szCs w:val="28"/>
            </w:rPr>
            <w:fldChar w:fldCharType="end"/>
          </w:r>
          <w:r>
            <w:rPr>
              <w:sz w:val="28"/>
              <w:szCs w:val="28"/>
            </w:rPr>
            <w:fldChar w:fldCharType="end"/>
          </w:r>
        </w:p>
        <w:p w14:paraId="63D02E67">
          <w:pPr>
            <w:pStyle w:val="51"/>
            <w:tabs>
              <w:tab w:val="right" w:leader="dot" w:pos="9750"/>
            </w:tabs>
            <w:rPr>
              <w:sz w:val="28"/>
              <w:szCs w:val="28"/>
            </w:rPr>
          </w:pPr>
        </w:p>
        <w:p w14:paraId="773FE8C6">
          <w:pPr>
            <w:pStyle w:val="51"/>
            <w:tabs>
              <w:tab w:val="right" w:leader="dot" w:pos="9750"/>
            </w:tabs>
            <w:rPr>
              <w:sz w:val="28"/>
              <w:szCs w:val="28"/>
            </w:rPr>
          </w:pPr>
          <w:r>
            <w:fldChar w:fldCharType="begin"/>
          </w:r>
          <w:r>
            <w:instrText xml:space="preserve"> HYPERLINK \l "_Toc10278" </w:instrText>
          </w:r>
          <w:r>
            <w:fldChar w:fldCharType="separate"/>
          </w:r>
          <w:r>
            <w:rPr>
              <w:rFonts w:hint="eastAsia"/>
              <w:bCs/>
              <w:sz w:val="28"/>
              <w:szCs w:val="28"/>
            </w:rPr>
            <w:t>第二章  投标人须知前附表</w:t>
          </w:r>
          <w:r>
            <w:rPr>
              <w:sz w:val="28"/>
              <w:szCs w:val="28"/>
            </w:rPr>
            <w:tab/>
          </w:r>
          <w:r>
            <w:rPr>
              <w:sz w:val="28"/>
              <w:szCs w:val="28"/>
            </w:rPr>
            <w:fldChar w:fldCharType="begin"/>
          </w:r>
          <w:r>
            <w:rPr>
              <w:sz w:val="28"/>
              <w:szCs w:val="28"/>
            </w:rPr>
            <w:instrText xml:space="preserve"> PAGEREF _Toc10278 \h </w:instrText>
          </w:r>
          <w:r>
            <w:rPr>
              <w:sz w:val="28"/>
              <w:szCs w:val="28"/>
            </w:rPr>
            <w:fldChar w:fldCharType="separate"/>
          </w:r>
          <w:r>
            <w:rPr>
              <w:sz w:val="28"/>
              <w:szCs w:val="28"/>
            </w:rPr>
            <w:t>4</w:t>
          </w:r>
          <w:r>
            <w:rPr>
              <w:sz w:val="28"/>
              <w:szCs w:val="28"/>
            </w:rPr>
            <w:fldChar w:fldCharType="end"/>
          </w:r>
          <w:r>
            <w:rPr>
              <w:sz w:val="28"/>
              <w:szCs w:val="28"/>
            </w:rPr>
            <w:fldChar w:fldCharType="end"/>
          </w:r>
        </w:p>
        <w:p w14:paraId="3C4137ED">
          <w:pPr>
            <w:pStyle w:val="51"/>
            <w:tabs>
              <w:tab w:val="right" w:pos="2400"/>
              <w:tab w:val="right" w:leader="dot" w:pos="9750"/>
            </w:tabs>
            <w:rPr>
              <w:sz w:val="28"/>
              <w:szCs w:val="28"/>
            </w:rPr>
          </w:pPr>
        </w:p>
        <w:p w14:paraId="2E3D53FB">
          <w:pPr>
            <w:pStyle w:val="51"/>
            <w:tabs>
              <w:tab w:val="right" w:pos="2400"/>
              <w:tab w:val="right" w:leader="dot" w:pos="9750"/>
            </w:tabs>
            <w:rPr>
              <w:sz w:val="28"/>
              <w:szCs w:val="28"/>
            </w:rPr>
          </w:pPr>
          <w:r>
            <w:fldChar w:fldCharType="begin"/>
          </w:r>
          <w:r>
            <w:instrText xml:space="preserve"> HYPERLINK \l "_Toc24958" </w:instrText>
          </w:r>
          <w:r>
            <w:fldChar w:fldCharType="separate"/>
          </w:r>
          <w:r>
            <w:rPr>
              <w:sz w:val="28"/>
              <w:szCs w:val="28"/>
            </w:rPr>
            <w:t>第三章</w:t>
          </w:r>
          <w:r>
            <w:rPr>
              <w:sz w:val="28"/>
              <w:szCs w:val="28"/>
            </w:rPr>
            <w:tab/>
          </w:r>
          <w:r>
            <w:rPr>
              <w:rFonts w:hint="eastAsia"/>
              <w:sz w:val="28"/>
              <w:szCs w:val="28"/>
            </w:rPr>
            <w:t xml:space="preserve">  </w:t>
          </w:r>
          <w:r>
            <w:rPr>
              <w:sz w:val="28"/>
              <w:szCs w:val="28"/>
            </w:rPr>
            <w:t>评标办法及标准</w:t>
          </w:r>
          <w:r>
            <w:rPr>
              <w:sz w:val="28"/>
              <w:szCs w:val="28"/>
            </w:rPr>
            <w:tab/>
          </w:r>
          <w:r>
            <w:rPr>
              <w:sz w:val="28"/>
              <w:szCs w:val="28"/>
            </w:rPr>
            <w:fldChar w:fldCharType="begin"/>
          </w:r>
          <w:r>
            <w:rPr>
              <w:sz w:val="28"/>
              <w:szCs w:val="28"/>
            </w:rPr>
            <w:instrText xml:space="preserve"> PAGEREF _Toc24958 \h </w:instrText>
          </w:r>
          <w:r>
            <w:rPr>
              <w:sz w:val="28"/>
              <w:szCs w:val="28"/>
            </w:rPr>
            <w:fldChar w:fldCharType="separate"/>
          </w:r>
          <w:r>
            <w:rPr>
              <w:sz w:val="28"/>
              <w:szCs w:val="28"/>
            </w:rPr>
            <w:t>6</w:t>
          </w:r>
          <w:r>
            <w:rPr>
              <w:sz w:val="28"/>
              <w:szCs w:val="28"/>
            </w:rPr>
            <w:fldChar w:fldCharType="end"/>
          </w:r>
          <w:r>
            <w:rPr>
              <w:sz w:val="28"/>
              <w:szCs w:val="28"/>
            </w:rPr>
            <w:fldChar w:fldCharType="end"/>
          </w:r>
        </w:p>
        <w:p w14:paraId="77BCCAEC">
          <w:pPr>
            <w:pStyle w:val="51"/>
            <w:tabs>
              <w:tab w:val="right" w:leader="dot" w:pos="9750"/>
            </w:tabs>
            <w:rPr>
              <w:sz w:val="28"/>
              <w:szCs w:val="28"/>
            </w:rPr>
          </w:pPr>
        </w:p>
        <w:p w14:paraId="153AE56F">
          <w:pPr>
            <w:pStyle w:val="51"/>
            <w:tabs>
              <w:tab w:val="right" w:leader="dot" w:pos="9750"/>
            </w:tabs>
            <w:rPr>
              <w:rFonts w:hint="eastAsia" w:eastAsia="宋体"/>
              <w:sz w:val="28"/>
              <w:szCs w:val="28"/>
              <w:lang w:val="en-US" w:eastAsia="zh-CN"/>
            </w:rPr>
          </w:pPr>
          <w:r>
            <w:fldChar w:fldCharType="begin"/>
          </w:r>
          <w:r>
            <w:instrText xml:space="preserve"> HYPERLINK \l "_Toc8734" </w:instrText>
          </w:r>
          <w:r>
            <w:fldChar w:fldCharType="separate"/>
          </w:r>
          <w:r>
            <w:rPr>
              <w:rFonts w:hint="eastAsia"/>
              <w:sz w:val="28"/>
              <w:szCs w:val="28"/>
            </w:rPr>
            <w:t>第四章  合同条款及格式</w:t>
          </w:r>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0</w:t>
          </w:r>
        </w:p>
        <w:p w14:paraId="6F27F6C7">
          <w:pPr>
            <w:pStyle w:val="51"/>
            <w:tabs>
              <w:tab w:val="right" w:leader="dot" w:pos="9750"/>
            </w:tabs>
            <w:rPr>
              <w:sz w:val="28"/>
              <w:szCs w:val="28"/>
            </w:rPr>
          </w:pPr>
        </w:p>
        <w:p w14:paraId="66206FFC">
          <w:pPr>
            <w:pStyle w:val="51"/>
            <w:tabs>
              <w:tab w:val="right" w:leader="dot" w:pos="9750"/>
            </w:tabs>
            <w:rPr>
              <w:sz w:val="28"/>
              <w:szCs w:val="28"/>
            </w:rPr>
          </w:pPr>
          <w:r>
            <w:fldChar w:fldCharType="begin"/>
          </w:r>
          <w:r>
            <w:instrText xml:space="preserve"> HYPERLINK \l "_Toc10196" </w:instrText>
          </w:r>
          <w:r>
            <w:fldChar w:fldCharType="separate"/>
          </w:r>
          <w:r>
            <w:rPr>
              <w:rFonts w:hint="eastAsia"/>
              <w:sz w:val="28"/>
              <w:szCs w:val="28"/>
            </w:rPr>
            <w:t>第五章  服务需求</w:t>
          </w:r>
          <w:r>
            <w:rPr>
              <w:sz w:val="28"/>
              <w:szCs w:val="28"/>
            </w:rPr>
            <w:tab/>
          </w:r>
          <w:r>
            <w:rPr>
              <w:sz w:val="28"/>
              <w:szCs w:val="28"/>
            </w:rPr>
            <w:fldChar w:fldCharType="begin"/>
          </w:r>
          <w:r>
            <w:rPr>
              <w:sz w:val="28"/>
              <w:szCs w:val="28"/>
            </w:rPr>
            <w:instrText xml:space="preserve"> PAGEREF _Toc10196 \h </w:instrText>
          </w:r>
          <w:r>
            <w:rPr>
              <w:sz w:val="28"/>
              <w:szCs w:val="28"/>
            </w:rPr>
            <w:fldChar w:fldCharType="separate"/>
          </w:r>
          <w:r>
            <w:rPr>
              <w:sz w:val="28"/>
              <w:szCs w:val="28"/>
            </w:rPr>
            <w:t>45</w:t>
          </w:r>
          <w:r>
            <w:rPr>
              <w:sz w:val="28"/>
              <w:szCs w:val="28"/>
            </w:rPr>
            <w:fldChar w:fldCharType="end"/>
          </w:r>
          <w:r>
            <w:rPr>
              <w:sz w:val="28"/>
              <w:szCs w:val="28"/>
            </w:rPr>
            <w:fldChar w:fldCharType="end"/>
          </w:r>
        </w:p>
        <w:p w14:paraId="22F00303">
          <w:pPr>
            <w:pStyle w:val="51"/>
            <w:tabs>
              <w:tab w:val="right" w:leader="dot" w:pos="9750"/>
            </w:tabs>
            <w:rPr>
              <w:sz w:val="28"/>
              <w:szCs w:val="28"/>
            </w:rPr>
          </w:pPr>
        </w:p>
        <w:p w14:paraId="4FA04DEC">
          <w:pPr>
            <w:pStyle w:val="51"/>
            <w:tabs>
              <w:tab w:val="right" w:leader="dot" w:pos="9750"/>
            </w:tabs>
          </w:pPr>
          <w:r>
            <w:fldChar w:fldCharType="begin"/>
          </w:r>
          <w:r>
            <w:instrText xml:space="preserve"> HYPERLINK \l "_Toc24164" </w:instrText>
          </w:r>
          <w:r>
            <w:fldChar w:fldCharType="separate"/>
          </w:r>
          <w:r>
            <w:rPr>
              <w:rFonts w:hint="eastAsia"/>
              <w:sz w:val="28"/>
              <w:szCs w:val="28"/>
            </w:rPr>
            <w:t>第六章  响应文件格式</w:t>
          </w:r>
          <w:r>
            <w:rPr>
              <w:sz w:val="28"/>
              <w:szCs w:val="28"/>
            </w:rPr>
            <w:tab/>
          </w:r>
          <w:r>
            <w:rPr>
              <w:sz w:val="28"/>
              <w:szCs w:val="28"/>
            </w:rPr>
            <w:fldChar w:fldCharType="begin"/>
          </w:r>
          <w:r>
            <w:rPr>
              <w:sz w:val="28"/>
              <w:szCs w:val="28"/>
            </w:rPr>
            <w:instrText xml:space="preserve"> PAGEREF _Toc24164 \h </w:instrText>
          </w:r>
          <w:r>
            <w:rPr>
              <w:sz w:val="28"/>
              <w:szCs w:val="28"/>
            </w:rPr>
            <w:fldChar w:fldCharType="separate"/>
          </w:r>
          <w:r>
            <w:rPr>
              <w:sz w:val="28"/>
              <w:szCs w:val="28"/>
            </w:rPr>
            <w:t>53</w:t>
          </w:r>
          <w:r>
            <w:rPr>
              <w:sz w:val="28"/>
              <w:szCs w:val="28"/>
            </w:rPr>
            <w:fldChar w:fldCharType="end"/>
          </w:r>
          <w:r>
            <w:rPr>
              <w:sz w:val="28"/>
              <w:szCs w:val="28"/>
            </w:rPr>
            <w:fldChar w:fldCharType="end"/>
          </w:r>
        </w:p>
        <w:p w14:paraId="7D146460">
          <w:r>
            <w:fldChar w:fldCharType="end"/>
          </w:r>
        </w:p>
      </w:sdtContent>
    </w:sdt>
    <w:p w14:paraId="43646848">
      <w:pPr>
        <w:autoSpaceDN/>
        <w:spacing w:line="312" w:lineRule="auto"/>
        <w:jc w:val="center"/>
        <w:outlineLvl w:val="0"/>
        <w:rPr>
          <w:b/>
          <w:bCs/>
          <w:color w:val="000000"/>
          <w:sz w:val="36"/>
          <w:szCs w:val="36"/>
        </w:rPr>
      </w:pPr>
      <w:bookmarkStart w:id="2" w:name="_Toc29668"/>
    </w:p>
    <w:p w14:paraId="0CCD6330">
      <w:pPr>
        <w:bidi w:val="0"/>
        <w:rPr>
          <w:rFonts w:ascii="宋体" w:hAnsi="宋体" w:eastAsia="宋体" w:cs="宋体"/>
          <w:sz w:val="22"/>
          <w:szCs w:val="22"/>
          <w:lang w:val="zh-CN" w:eastAsia="zh-CN" w:bidi="zh-CN"/>
        </w:rPr>
      </w:pPr>
    </w:p>
    <w:p w14:paraId="52BAF8D5">
      <w:pPr>
        <w:bidi w:val="0"/>
        <w:rPr>
          <w:lang w:val="zh-CN" w:eastAsia="zh-CN"/>
        </w:rPr>
      </w:pPr>
    </w:p>
    <w:p w14:paraId="5BCD2A05">
      <w:pPr>
        <w:bidi w:val="0"/>
        <w:rPr>
          <w:lang w:val="zh-CN" w:eastAsia="zh-CN"/>
        </w:rPr>
      </w:pPr>
    </w:p>
    <w:p w14:paraId="67DB645D">
      <w:pPr>
        <w:tabs>
          <w:tab w:val="left" w:pos="7021"/>
        </w:tabs>
        <w:bidi w:val="0"/>
        <w:jc w:val="left"/>
        <w:rPr>
          <w:lang w:val="zh-CN" w:eastAsia="zh-CN"/>
        </w:rPr>
        <w:sectPr>
          <w:headerReference r:id="rId3" w:type="default"/>
          <w:pgSz w:w="11910" w:h="16840"/>
          <w:pgMar w:top="1440" w:right="1080" w:bottom="1440" w:left="1080" w:header="871" w:footer="1337" w:gutter="0"/>
          <w:pgNumType w:start="1"/>
          <w:cols w:space="720" w:num="1"/>
        </w:sectPr>
      </w:pPr>
      <w:r>
        <w:rPr>
          <w:rFonts w:hint="eastAsia"/>
          <w:lang w:val="zh-CN" w:eastAsia="zh-CN"/>
        </w:rPr>
        <w:tab/>
      </w:r>
    </w:p>
    <w:p w14:paraId="4BD52D1A">
      <w:pPr>
        <w:autoSpaceDN/>
        <w:spacing w:line="312" w:lineRule="auto"/>
        <w:jc w:val="center"/>
        <w:outlineLvl w:val="0"/>
        <w:rPr>
          <w:b/>
          <w:bCs/>
          <w:color w:val="000000"/>
          <w:sz w:val="24"/>
        </w:rPr>
      </w:pPr>
      <w:r>
        <w:rPr>
          <w:rFonts w:hint="eastAsia"/>
          <w:b/>
          <w:bCs/>
          <w:color w:val="000000"/>
          <w:sz w:val="36"/>
          <w:szCs w:val="36"/>
        </w:rPr>
        <w:t>第一章  竞争性磋商公告</w:t>
      </w:r>
      <w:bookmarkEnd w:id="1"/>
      <w:bookmarkEnd w:id="2"/>
      <w:bookmarkStart w:id="3" w:name="_Toc28359002"/>
      <w:bookmarkStart w:id="4" w:name="_Toc35393621"/>
      <w:bookmarkStart w:id="5" w:name="_Hlk24379207"/>
      <w:bookmarkStart w:id="6" w:name="_Toc35393790"/>
      <w:bookmarkStart w:id="7" w:name="_Toc28359079"/>
    </w:p>
    <w:bookmarkEnd w:id="3"/>
    <w:bookmarkEnd w:id="4"/>
    <w:bookmarkEnd w:id="5"/>
    <w:bookmarkEnd w:id="6"/>
    <w:bookmarkEnd w:id="7"/>
    <w:p w14:paraId="0916C137">
      <w:pPr>
        <w:autoSpaceDN/>
        <w:spacing w:line="312" w:lineRule="auto"/>
        <w:jc w:val="center"/>
        <w:outlineLvl w:val="0"/>
        <w:rPr>
          <w:rFonts w:hint="eastAsia" w:ascii="宋体" w:hAnsi="宋体" w:eastAsia="宋体" w:cs="宋体"/>
          <w:b/>
          <w:bCs/>
          <w:color w:val="000000"/>
          <w:sz w:val="36"/>
          <w:szCs w:val="36"/>
          <w:lang w:eastAsia="zh-CN"/>
        </w:rPr>
      </w:pPr>
      <w:bookmarkStart w:id="8" w:name="_Toc30536"/>
      <w:bookmarkStart w:id="9" w:name="OLE_LINK1"/>
      <w:r>
        <w:rPr>
          <w:rFonts w:hint="eastAsia" w:cs="宋体"/>
          <w:b/>
          <w:bCs/>
          <w:color w:val="000000"/>
          <w:sz w:val="36"/>
          <w:szCs w:val="36"/>
          <w:lang w:val="en-US" w:eastAsia="zh-CN"/>
        </w:rPr>
        <w:t>永吉县2024小型水库维修养护中央水利发展资金建设项目（维修养护）</w:t>
      </w:r>
    </w:p>
    <w:p w14:paraId="2471CD81">
      <w:pPr>
        <w:autoSpaceDN/>
        <w:spacing w:line="312" w:lineRule="auto"/>
        <w:jc w:val="center"/>
        <w:outlineLvl w:val="0"/>
        <w:rPr>
          <w:b/>
          <w:bCs/>
          <w:color w:val="000000"/>
          <w:sz w:val="36"/>
          <w:szCs w:val="36"/>
        </w:rPr>
      </w:pPr>
      <w:r>
        <w:rPr>
          <w:rFonts w:hint="eastAsia"/>
          <w:b/>
          <w:bCs/>
          <w:color w:val="000000"/>
          <w:sz w:val="36"/>
          <w:szCs w:val="36"/>
        </w:rPr>
        <w:t>竞争性磋商公告</w:t>
      </w:r>
      <w:bookmarkEnd w:id="8"/>
    </w:p>
    <w:tbl>
      <w:tblPr>
        <w:tblStyle w:val="25"/>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14:paraId="43EA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940" w:type="dxa"/>
          </w:tcPr>
          <w:p w14:paraId="532BB8D3">
            <w:pPr>
              <w:autoSpaceDE/>
              <w:autoSpaceDN/>
              <w:spacing w:line="440" w:lineRule="exact"/>
              <w:ind w:firstLine="480" w:firstLineChars="200"/>
              <w:jc w:val="both"/>
              <w:rPr>
                <w:sz w:val="24"/>
                <w:szCs w:val="24"/>
                <w:highlight w:val="none"/>
              </w:rPr>
            </w:pPr>
            <w:r>
              <w:rPr>
                <w:rFonts w:hint="eastAsia" w:ascii="Times New Roman" w:hAnsi="Times New Roman" w:cs="Times New Roman"/>
                <w:sz w:val="24"/>
                <w:szCs w:val="24"/>
                <w:highlight w:val="none"/>
                <w:lang w:val="en-US" w:eastAsia="zh-CN"/>
              </w:rPr>
              <w:t>永吉县2024小型水库维修养护中央水利发展资金建设项目（维修养护）</w:t>
            </w:r>
            <w:r>
              <w:rPr>
                <w:rFonts w:hint="eastAsia" w:ascii="Times New Roman" w:hAnsi="Times New Roman" w:cs="Times New Roman"/>
                <w:sz w:val="24"/>
                <w:szCs w:val="24"/>
                <w:highlight w:val="none"/>
                <w:lang w:val="en-US"/>
              </w:rPr>
              <w:t>的</w:t>
            </w:r>
            <w:r>
              <w:rPr>
                <w:rFonts w:hint="eastAsia"/>
                <w:sz w:val="24"/>
                <w:szCs w:val="24"/>
                <w:highlight w:val="none"/>
              </w:rPr>
              <w:t>潜在供应商应在</w:t>
            </w:r>
            <w:r>
              <w:rPr>
                <w:rFonts w:hint="eastAsia"/>
                <w:sz w:val="24"/>
                <w:szCs w:val="24"/>
                <w:highlight w:val="none"/>
                <w:lang w:eastAsia="zh-CN"/>
              </w:rPr>
              <w:t>“</w:t>
            </w:r>
            <w:r>
              <w:rPr>
                <w:rFonts w:hint="eastAsia" w:ascii="宋体" w:hAnsi="宋体" w:eastAsia="宋体" w:cs="宋体"/>
                <w:sz w:val="24"/>
                <w:szCs w:val="24"/>
              </w:rPr>
              <w:t>政采云</w:t>
            </w:r>
            <w:r>
              <w:rPr>
                <w:rFonts w:hint="eastAsia" w:cs="宋体"/>
                <w:sz w:val="24"/>
                <w:szCs w:val="24"/>
                <w:lang w:eastAsia="zh-CN"/>
              </w:rPr>
              <w:t>”</w:t>
            </w:r>
            <w:r>
              <w:rPr>
                <w:rFonts w:hint="eastAsia" w:ascii="宋体" w:hAnsi="宋体" w:eastAsia="宋体" w:cs="宋体"/>
                <w:sz w:val="24"/>
                <w:szCs w:val="24"/>
              </w:rPr>
              <w:t>平台https://www.zcygov.cn/获取</w:t>
            </w:r>
            <w:r>
              <w:rPr>
                <w:rFonts w:hint="eastAsia" w:ascii="宋体" w:hAnsi="宋体" w:eastAsia="宋体" w:cs="宋体"/>
                <w:sz w:val="24"/>
                <w:szCs w:val="24"/>
                <w:lang w:eastAsia="zh-CN"/>
              </w:rPr>
              <w:t>采购</w:t>
            </w:r>
            <w:r>
              <w:rPr>
                <w:rFonts w:hint="eastAsia" w:ascii="宋体" w:hAnsi="宋体" w:eastAsia="宋体" w:cs="宋体"/>
                <w:sz w:val="24"/>
                <w:szCs w:val="24"/>
              </w:rPr>
              <w:t>文件，并于</w:t>
            </w:r>
            <w:r>
              <w:rPr>
                <w:rFonts w:hint="eastAsia" w:ascii="宋体" w:hAnsi="宋体" w:eastAsia="宋体" w:cs="宋体"/>
                <w:sz w:val="24"/>
                <w:szCs w:val="24"/>
                <w:highlight w:val="none"/>
              </w:rPr>
              <w:t>202</w:t>
            </w:r>
            <w:r>
              <w:rPr>
                <w:rFonts w:hint="eastAsia" w:cs="宋体"/>
                <w:sz w:val="24"/>
                <w:szCs w:val="24"/>
                <w:highlight w:val="none"/>
                <w:lang w:val="en-US" w:eastAsia="zh-CN"/>
              </w:rPr>
              <w:t>5</w:t>
            </w:r>
            <w:r>
              <w:rPr>
                <w:rFonts w:hint="eastAsia" w:ascii="宋体" w:hAnsi="宋体" w:eastAsia="宋体" w:cs="宋体"/>
                <w:sz w:val="24"/>
                <w:szCs w:val="24"/>
                <w:highlight w:val="none"/>
              </w:rPr>
              <w:t>年</w:t>
            </w:r>
            <w:r>
              <w:rPr>
                <w:rFonts w:hint="eastAsia" w:cs="宋体"/>
                <w:sz w:val="24"/>
                <w:szCs w:val="24"/>
                <w:highlight w:val="none"/>
                <w:lang w:val="en-US" w:eastAsia="zh-CN"/>
              </w:rPr>
              <w:t>3</w:t>
            </w:r>
            <w:r>
              <w:rPr>
                <w:rFonts w:hint="eastAsia" w:ascii="宋体" w:hAnsi="宋体" w:eastAsia="宋体" w:cs="宋体"/>
                <w:sz w:val="24"/>
                <w:szCs w:val="24"/>
                <w:highlight w:val="none"/>
              </w:rPr>
              <w:t>月</w:t>
            </w:r>
            <w:r>
              <w:rPr>
                <w:rFonts w:hint="eastAsia" w:cs="宋体"/>
                <w:sz w:val="24"/>
                <w:szCs w:val="24"/>
                <w:highlight w:val="green"/>
                <w:lang w:val="en-US" w:eastAsia="zh-CN"/>
              </w:rPr>
              <w:t>05</w:t>
            </w:r>
            <w:r>
              <w:rPr>
                <w:rFonts w:hint="eastAsia" w:ascii="宋体" w:hAnsi="宋体" w:eastAsia="宋体" w:cs="宋体"/>
                <w:sz w:val="24"/>
                <w:szCs w:val="24"/>
                <w:highlight w:val="green"/>
              </w:rPr>
              <w:t>日</w:t>
            </w:r>
            <w:r>
              <w:rPr>
                <w:rFonts w:hint="eastAsia" w:cs="宋体"/>
                <w:sz w:val="24"/>
                <w:szCs w:val="24"/>
                <w:highlight w:val="none"/>
                <w:lang w:val="en-US" w:eastAsia="zh-CN"/>
              </w:rPr>
              <w:t>09</w:t>
            </w:r>
            <w:r>
              <w:rPr>
                <w:rFonts w:hint="eastAsia" w:ascii="宋体" w:hAnsi="宋体" w:eastAsia="宋体" w:cs="宋体"/>
                <w:sz w:val="24"/>
                <w:szCs w:val="24"/>
                <w:highlight w:val="none"/>
              </w:rPr>
              <w:t>时</w:t>
            </w:r>
            <w:r>
              <w:rPr>
                <w:rFonts w:hint="eastAsia" w:cs="宋体"/>
                <w:sz w:val="24"/>
                <w:szCs w:val="24"/>
                <w:highlight w:val="none"/>
                <w:lang w:val="en-US" w:eastAsia="zh-CN"/>
              </w:rPr>
              <w:t>0</w:t>
            </w:r>
            <w:r>
              <w:rPr>
                <w:rFonts w:hint="eastAsia" w:ascii="宋体" w:hAnsi="宋体" w:eastAsia="宋体" w:cs="宋体"/>
                <w:sz w:val="24"/>
                <w:szCs w:val="24"/>
                <w:highlight w:val="none"/>
              </w:rPr>
              <w:t>0分</w:t>
            </w:r>
            <w:r>
              <w:rPr>
                <w:rFonts w:hint="eastAsia" w:ascii="宋体" w:hAnsi="宋体" w:eastAsia="宋体" w:cs="宋体"/>
                <w:sz w:val="24"/>
                <w:szCs w:val="24"/>
              </w:rPr>
              <w:t>（北京时间）前提交</w:t>
            </w:r>
            <w:r>
              <w:rPr>
                <w:rFonts w:hint="eastAsia"/>
                <w:sz w:val="24"/>
                <w:szCs w:val="24"/>
                <w:highlight w:val="none"/>
              </w:rPr>
              <w:t>响应文件</w:t>
            </w:r>
            <w:r>
              <w:rPr>
                <w:rFonts w:hint="eastAsia" w:cs="Times New Roman"/>
                <w:sz w:val="24"/>
                <w:szCs w:val="24"/>
                <w:highlight w:val="none"/>
                <w:lang w:val="en-US"/>
              </w:rPr>
              <w:t>。</w:t>
            </w:r>
          </w:p>
        </w:tc>
      </w:tr>
    </w:tbl>
    <w:p w14:paraId="41EBDC60">
      <w:pPr>
        <w:autoSpaceDE/>
        <w:autoSpaceDN/>
        <w:spacing w:line="360" w:lineRule="auto"/>
        <w:ind w:firstLine="540"/>
        <w:rPr>
          <w:rFonts w:hint="eastAsia" w:ascii="宋体" w:hAnsi="Times New Roman" w:eastAsia="宋体" w:cs="Times New Roman"/>
          <w:b/>
          <w:bCs/>
          <w:sz w:val="24"/>
          <w:szCs w:val="24"/>
          <w:highlight w:val="none"/>
        </w:rPr>
      </w:pPr>
    </w:p>
    <w:p w14:paraId="40BD6127">
      <w:pPr>
        <w:autoSpaceDE/>
        <w:autoSpaceDN/>
        <w:spacing w:line="360" w:lineRule="auto"/>
        <w:ind w:firstLine="540"/>
        <w:rPr>
          <w:sz w:val="24"/>
          <w:szCs w:val="24"/>
          <w:highlight w:val="none"/>
        </w:rPr>
      </w:pPr>
      <w:r>
        <w:rPr>
          <w:rFonts w:hint="eastAsia" w:ascii="宋体" w:hAnsi="Times New Roman" w:eastAsia="宋体" w:cs="Times New Roman"/>
          <w:b/>
          <w:bCs/>
          <w:sz w:val="24"/>
          <w:szCs w:val="24"/>
          <w:highlight w:val="none"/>
        </w:rPr>
        <w:t>一、项目基本情况</w:t>
      </w:r>
    </w:p>
    <w:p w14:paraId="4565278D">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spacing w:val="-1"/>
          <w:position w:val="23"/>
          <w:sz w:val="24"/>
          <w:szCs w:val="24"/>
        </w:rPr>
      </w:pPr>
      <w:r>
        <w:rPr>
          <w:rFonts w:ascii="宋体" w:hAnsi="宋体" w:eastAsia="宋体" w:cs="宋体"/>
          <w:i w:val="0"/>
          <w:iCs w:val="0"/>
          <w:spacing w:val="-1"/>
          <w:position w:val="23"/>
          <w:sz w:val="24"/>
          <w:szCs w:val="24"/>
        </w:rPr>
        <w:t>1、项目编号：</w:t>
      </w:r>
      <w:r>
        <w:rPr>
          <w:rFonts w:ascii="宋体" w:hAnsi="宋体" w:eastAsia="宋体" w:cs="宋体"/>
          <w:i w:val="0"/>
          <w:iCs w:val="0"/>
          <w:spacing w:val="-1"/>
          <w:position w:val="23"/>
          <w:sz w:val="24"/>
          <w:szCs w:val="24"/>
          <w:highlight w:val="green"/>
        </w:rPr>
        <w:fldChar w:fldCharType="begin"/>
      </w:r>
      <w:r>
        <w:rPr>
          <w:rFonts w:ascii="宋体" w:hAnsi="宋体" w:eastAsia="宋体" w:cs="宋体"/>
          <w:i w:val="0"/>
          <w:iCs w:val="0"/>
          <w:spacing w:val="-1"/>
          <w:position w:val="23"/>
          <w:sz w:val="24"/>
          <w:szCs w:val="24"/>
          <w:highlight w:val="green"/>
        </w:rPr>
        <w:instrText xml:space="preserve"> HYPERLINK "https://pay.zcygov.cn/purchaseplan_front/" \l "/plan/list/view?id=1000000000011347505" \t "https://www.zcygov.cn/delegation-order/_procurement_/order/orderInfo/detail/_blank" </w:instrText>
      </w:r>
      <w:r>
        <w:rPr>
          <w:rFonts w:ascii="宋体" w:hAnsi="宋体" w:eastAsia="宋体" w:cs="宋体"/>
          <w:i w:val="0"/>
          <w:iCs w:val="0"/>
          <w:spacing w:val="-1"/>
          <w:position w:val="23"/>
          <w:sz w:val="24"/>
          <w:szCs w:val="24"/>
          <w:highlight w:val="green"/>
        </w:rPr>
        <w:fldChar w:fldCharType="separate"/>
      </w:r>
      <w:r>
        <w:rPr>
          <w:rFonts w:hint="eastAsia" w:cs="宋体"/>
          <w:i w:val="0"/>
          <w:iCs w:val="0"/>
          <w:spacing w:val="-1"/>
          <w:position w:val="23"/>
          <w:sz w:val="24"/>
          <w:szCs w:val="24"/>
          <w:highlight w:val="green"/>
          <w:lang w:eastAsia="zh-CN"/>
        </w:rPr>
        <w:t>采购计划-[2025]-00020号-01</w:t>
      </w:r>
      <w:r>
        <w:rPr>
          <w:rFonts w:hint="eastAsia" w:ascii="宋体" w:hAnsi="宋体" w:eastAsia="宋体" w:cs="宋体"/>
          <w:i w:val="0"/>
          <w:iCs w:val="0"/>
          <w:spacing w:val="-1"/>
          <w:position w:val="23"/>
          <w:sz w:val="24"/>
          <w:szCs w:val="24"/>
          <w:highlight w:val="green"/>
        </w:rPr>
        <w:fldChar w:fldCharType="end"/>
      </w:r>
    </w:p>
    <w:p w14:paraId="2D42BA7C">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cs="宋体"/>
          <w:i w:val="0"/>
          <w:iCs w:val="0"/>
          <w:spacing w:val="-1"/>
          <w:position w:val="23"/>
          <w:sz w:val="24"/>
          <w:szCs w:val="24"/>
          <w:highlight w:val="green"/>
          <w:lang w:eastAsia="zh-CN"/>
        </w:rPr>
      </w:pPr>
      <w:r>
        <w:rPr>
          <w:rFonts w:ascii="宋体" w:hAnsi="宋体" w:eastAsia="宋体" w:cs="宋体"/>
          <w:i w:val="0"/>
          <w:iCs w:val="0"/>
          <w:spacing w:val="-1"/>
          <w:position w:val="23"/>
          <w:sz w:val="24"/>
          <w:szCs w:val="24"/>
        </w:rPr>
        <w:t>2、项目名称：</w:t>
      </w:r>
      <w:r>
        <w:rPr>
          <w:rFonts w:hint="eastAsia" w:cs="宋体"/>
          <w:i w:val="0"/>
          <w:iCs w:val="0"/>
          <w:spacing w:val="-1"/>
          <w:position w:val="23"/>
          <w:sz w:val="24"/>
          <w:szCs w:val="24"/>
          <w:highlight w:val="green"/>
          <w:lang w:eastAsia="zh-CN"/>
        </w:rPr>
        <w:t>永吉县2024小型水库维修养护中央水利发展资金建设项目</w:t>
      </w:r>
    </w:p>
    <w:p w14:paraId="6C157E46">
      <w:pPr>
        <w:keepNext w:val="0"/>
        <w:keepLines w:val="0"/>
        <w:pageBreakBefore w:val="0"/>
        <w:widowControl/>
        <w:kinsoku w:val="0"/>
        <w:wordWrap/>
        <w:overflowPunct/>
        <w:topLinePunct w:val="0"/>
        <w:autoSpaceDE w:val="0"/>
        <w:autoSpaceDN w:val="0"/>
        <w:bidi w:val="0"/>
        <w:adjustRightInd w:val="0"/>
        <w:snapToGrid w:val="0"/>
        <w:spacing w:line="360" w:lineRule="auto"/>
        <w:ind w:firstLine="2142" w:firstLineChars="900"/>
        <w:textAlignment w:val="baseline"/>
        <w:rPr>
          <w:rFonts w:hint="eastAsia" w:cs="宋体"/>
          <w:i w:val="0"/>
          <w:iCs w:val="0"/>
          <w:spacing w:val="-1"/>
          <w:position w:val="23"/>
          <w:sz w:val="24"/>
          <w:szCs w:val="24"/>
          <w:highlight w:val="green"/>
          <w:lang w:eastAsia="zh-CN"/>
        </w:rPr>
      </w:pPr>
      <w:r>
        <w:rPr>
          <w:rFonts w:hint="eastAsia" w:cs="宋体"/>
          <w:i w:val="0"/>
          <w:iCs w:val="0"/>
          <w:spacing w:val="-1"/>
          <w:position w:val="23"/>
          <w:sz w:val="24"/>
          <w:szCs w:val="24"/>
          <w:highlight w:val="green"/>
          <w:lang w:eastAsia="zh-CN"/>
        </w:rPr>
        <w:t>（维修养护）</w:t>
      </w:r>
    </w:p>
    <w:p w14:paraId="557B8858">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spacing w:val="-1"/>
          <w:position w:val="23"/>
          <w:sz w:val="24"/>
          <w:szCs w:val="24"/>
        </w:rPr>
      </w:pPr>
      <w:r>
        <w:rPr>
          <w:rFonts w:ascii="宋体" w:hAnsi="宋体" w:eastAsia="宋体" w:cs="宋体"/>
          <w:i w:val="0"/>
          <w:iCs w:val="0"/>
          <w:spacing w:val="-1"/>
          <w:position w:val="23"/>
          <w:sz w:val="24"/>
          <w:szCs w:val="24"/>
        </w:rPr>
        <w:t>3、预算金额：</w:t>
      </w:r>
      <w:r>
        <w:rPr>
          <w:rFonts w:hint="eastAsia" w:cs="宋体"/>
          <w:i w:val="0"/>
          <w:iCs w:val="0"/>
          <w:spacing w:val="-1"/>
          <w:position w:val="23"/>
          <w:sz w:val="24"/>
          <w:szCs w:val="24"/>
          <w:lang w:eastAsia="zh-CN"/>
        </w:rPr>
        <w:t>110.2946</w:t>
      </w:r>
      <w:r>
        <w:rPr>
          <w:rFonts w:hint="eastAsia" w:ascii="宋体" w:hAnsi="宋体" w:eastAsia="宋体" w:cs="宋体"/>
          <w:i w:val="0"/>
          <w:iCs w:val="0"/>
          <w:spacing w:val="-1"/>
          <w:position w:val="23"/>
          <w:sz w:val="24"/>
          <w:szCs w:val="24"/>
          <w:lang w:val="en-US" w:eastAsia="zh-CN"/>
        </w:rPr>
        <w:t>万</w:t>
      </w:r>
      <w:r>
        <w:rPr>
          <w:rFonts w:ascii="宋体" w:hAnsi="宋体" w:eastAsia="宋体" w:cs="宋体"/>
          <w:i w:val="0"/>
          <w:iCs w:val="0"/>
          <w:spacing w:val="-1"/>
          <w:position w:val="23"/>
          <w:sz w:val="24"/>
          <w:szCs w:val="24"/>
        </w:rPr>
        <w:t>元。</w:t>
      </w:r>
    </w:p>
    <w:p w14:paraId="66293088">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spacing w:val="-1"/>
          <w:position w:val="23"/>
          <w:sz w:val="24"/>
          <w:szCs w:val="24"/>
        </w:rPr>
      </w:pPr>
      <w:r>
        <w:rPr>
          <w:rFonts w:ascii="宋体" w:hAnsi="宋体" w:eastAsia="宋体" w:cs="宋体"/>
          <w:i w:val="0"/>
          <w:iCs w:val="0"/>
          <w:spacing w:val="-1"/>
          <w:position w:val="23"/>
          <w:sz w:val="24"/>
          <w:szCs w:val="24"/>
        </w:rPr>
        <w:t>4、最高限价：</w:t>
      </w:r>
      <w:r>
        <w:rPr>
          <w:rFonts w:hint="eastAsia" w:cs="宋体"/>
          <w:i w:val="0"/>
          <w:iCs w:val="0"/>
          <w:spacing w:val="-1"/>
          <w:position w:val="23"/>
          <w:sz w:val="24"/>
          <w:szCs w:val="24"/>
          <w:lang w:eastAsia="zh-CN"/>
        </w:rPr>
        <w:t>110.2946</w:t>
      </w:r>
      <w:r>
        <w:rPr>
          <w:rFonts w:hint="eastAsia" w:ascii="宋体" w:hAnsi="宋体" w:eastAsia="宋体" w:cs="宋体"/>
          <w:i w:val="0"/>
          <w:iCs w:val="0"/>
          <w:spacing w:val="-1"/>
          <w:position w:val="23"/>
          <w:sz w:val="24"/>
          <w:szCs w:val="24"/>
          <w:lang w:val="en-US" w:eastAsia="zh-CN"/>
        </w:rPr>
        <w:t>万</w:t>
      </w:r>
      <w:r>
        <w:rPr>
          <w:rFonts w:ascii="宋体" w:hAnsi="宋体" w:eastAsia="宋体" w:cs="宋体"/>
          <w:i w:val="0"/>
          <w:iCs w:val="0"/>
          <w:spacing w:val="-1"/>
          <w:position w:val="23"/>
          <w:sz w:val="24"/>
          <w:szCs w:val="24"/>
        </w:rPr>
        <w:t>元。</w:t>
      </w:r>
    </w:p>
    <w:p w14:paraId="022D4820">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spacing w:val="-1"/>
          <w:position w:val="23"/>
          <w:sz w:val="24"/>
          <w:szCs w:val="24"/>
        </w:rPr>
      </w:pPr>
      <w:r>
        <w:rPr>
          <w:rFonts w:ascii="宋体" w:hAnsi="宋体" w:eastAsia="宋体" w:cs="宋体"/>
          <w:i w:val="0"/>
          <w:iCs w:val="0"/>
          <w:spacing w:val="-1"/>
          <w:position w:val="23"/>
          <w:sz w:val="24"/>
          <w:szCs w:val="24"/>
        </w:rPr>
        <w:t>5、资金来源：财政资金；</w:t>
      </w:r>
    </w:p>
    <w:p w14:paraId="2044455C">
      <w:pPr>
        <w:keepNext w:val="0"/>
        <w:keepLines w:val="0"/>
        <w:pageBreakBefore w:val="0"/>
        <w:widowControl w:val="0"/>
        <w:kinsoku/>
        <w:wordWrap/>
        <w:overflowPunct/>
        <w:topLinePunct w:val="0"/>
        <w:autoSpaceDE/>
        <w:autoSpaceDN/>
        <w:bidi w:val="0"/>
        <w:adjustRightInd/>
        <w:snapToGrid/>
        <w:spacing w:line="540" w:lineRule="exact"/>
        <w:ind w:firstLine="476" w:firstLineChars="200"/>
        <w:textAlignment w:val="auto"/>
        <w:rPr>
          <w:rFonts w:hint="eastAsia" w:ascii="宋体" w:hAnsi="宋体" w:eastAsia="宋体" w:cs="宋体"/>
          <w:i w:val="0"/>
          <w:iCs w:val="0"/>
          <w:spacing w:val="-1"/>
          <w:position w:val="23"/>
          <w:sz w:val="24"/>
          <w:szCs w:val="24"/>
          <w:lang w:eastAsia="zh-CN"/>
        </w:rPr>
      </w:pPr>
      <w:r>
        <w:rPr>
          <w:rFonts w:ascii="宋体" w:hAnsi="宋体" w:eastAsia="宋体" w:cs="宋体"/>
          <w:i w:val="0"/>
          <w:iCs w:val="0"/>
          <w:spacing w:val="-1"/>
          <w:position w:val="23"/>
          <w:sz w:val="24"/>
          <w:szCs w:val="24"/>
        </w:rPr>
        <w:t>6、</w:t>
      </w:r>
      <w:r>
        <w:rPr>
          <w:rFonts w:hint="eastAsia" w:ascii="宋体" w:hAnsi="宋体" w:eastAsia="宋体" w:cs="宋体"/>
          <w:i w:val="0"/>
          <w:iCs w:val="0"/>
          <w:spacing w:val="-1"/>
          <w:position w:val="23"/>
          <w:sz w:val="24"/>
          <w:szCs w:val="24"/>
          <w:lang w:eastAsia="zh-CN"/>
        </w:rPr>
        <w:t>采购需求：3座小（1）型水库维修养护；</w:t>
      </w:r>
    </w:p>
    <w:p w14:paraId="2F1315FB">
      <w:pPr>
        <w:keepNext w:val="0"/>
        <w:keepLines w:val="0"/>
        <w:pageBreakBefore w:val="0"/>
        <w:widowControl w:val="0"/>
        <w:kinsoku/>
        <w:wordWrap/>
        <w:overflowPunct/>
        <w:topLinePunct w:val="0"/>
        <w:autoSpaceDE/>
        <w:autoSpaceDN/>
        <w:bidi w:val="0"/>
        <w:adjustRightInd/>
        <w:snapToGrid/>
        <w:spacing w:line="540" w:lineRule="exact"/>
        <w:ind w:firstLine="2142" w:firstLineChars="900"/>
        <w:textAlignment w:val="auto"/>
        <w:rPr>
          <w:rFonts w:ascii="宋体" w:hAnsi="宋体" w:eastAsia="宋体" w:cs="宋体"/>
          <w:i w:val="0"/>
          <w:iCs w:val="0"/>
          <w:spacing w:val="-1"/>
          <w:position w:val="23"/>
          <w:sz w:val="24"/>
          <w:szCs w:val="24"/>
        </w:rPr>
      </w:pPr>
      <w:r>
        <w:rPr>
          <w:rFonts w:hint="eastAsia" w:ascii="宋体" w:hAnsi="宋体" w:eastAsia="宋体" w:cs="宋体"/>
          <w:i w:val="0"/>
          <w:iCs w:val="0"/>
          <w:spacing w:val="-1"/>
          <w:position w:val="23"/>
          <w:sz w:val="24"/>
          <w:szCs w:val="24"/>
          <w:lang w:eastAsia="zh-CN"/>
        </w:rPr>
        <w:t>13座小（2）型水库进行工程</w:t>
      </w:r>
      <w:r>
        <w:rPr>
          <w:rFonts w:hint="eastAsia" w:ascii="宋体" w:hAnsi="宋体" w:eastAsia="宋体" w:cs="宋体"/>
          <w:i w:val="0"/>
          <w:iCs w:val="0"/>
          <w:spacing w:val="-1"/>
          <w:position w:val="23"/>
          <w:sz w:val="24"/>
          <w:szCs w:val="24"/>
          <w:lang w:val="en-US" w:eastAsia="zh-CN"/>
        </w:rPr>
        <w:t>及闸门启闭设施</w:t>
      </w:r>
      <w:r>
        <w:rPr>
          <w:rFonts w:hint="eastAsia" w:ascii="宋体" w:hAnsi="宋体" w:eastAsia="宋体" w:cs="宋体"/>
          <w:i w:val="0"/>
          <w:iCs w:val="0"/>
          <w:spacing w:val="-1"/>
          <w:position w:val="23"/>
          <w:sz w:val="24"/>
          <w:szCs w:val="24"/>
          <w:lang w:eastAsia="zh-CN"/>
        </w:rPr>
        <w:t>方面维修养护；</w:t>
      </w:r>
    </w:p>
    <w:p w14:paraId="6518B407">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spacing w:val="-1"/>
          <w:position w:val="23"/>
          <w:sz w:val="24"/>
          <w:szCs w:val="24"/>
        </w:rPr>
      </w:pPr>
      <w:r>
        <w:rPr>
          <w:rFonts w:ascii="宋体" w:hAnsi="宋体" w:eastAsia="宋体" w:cs="宋体"/>
          <w:i w:val="0"/>
          <w:iCs w:val="0"/>
          <w:spacing w:val="-1"/>
          <w:position w:val="23"/>
          <w:sz w:val="24"/>
          <w:szCs w:val="24"/>
        </w:rPr>
        <w:t>7、质量标准：</w:t>
      </w:r>
      <w:r>
        <w:rPr>
          <w:rFonts w:hint="eastAsia" w:ascii="宋体" w:hAnsi="宋体" w:eastAsia="宋体" w:cs="宋体"/>
          <w:i w:val="0"/>
          <w:iCs w:val="0"/>
          <w:spacing w:val="-1"/>
          <w:position w:val="23"/>
          <w:sz w:val="24"/>
          <w:szCs w:val="24"/>
        </w:rPr>
        <w:t>符合国家现行相关工程质量验收合格</w:t>
      </w:r>
      <w:r>
        <w:rPr>
          <w:rFonts w:hint="eastAsia" w:ascii="宋体" w:hAnsi="宋体" w:eastAsia="宋体" w:cs="宋体"/>
          <w:i w:val="0"/>
          <w:iCs w:val="0"/>
          <w:spacing w:val="-1"/>
          <w:position w:val="23"/>
          <w:sz w:val="24"/>
          <w:szCs w:val="24"/>
          <w:lang w:val="en-US" w:eastAsia="zh-CN"/>
        </w:rPr>
        <w:t>标准</w:t>
      </w:r>
      <w:r>
        <w:rPr>
          <w:rFonts w:hint="eastAsia" w:ascii="宋体" w:hAnsi="宋体" w:eastAsia="宋体" w:cs="宋体"/>
          <w:i w:val="0"/>
          <w:iCs w:val="0"/>
          <w:spacing w:val="-1"/>
          <w:position w:val="23"/>
          <w:sz w:val="24"/>
          <w:szCs w:val="24"/>
        </w:rPr>
        <w:t>。</w:t>
      </w:r>
    </w:p>
    <w:p w14:paraId="709B4E7B">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i w:val="0"/>
          <w:iCs w:val="0"/>
          <w:spacing w:val="-1"/>
          <w:position w:val="23"/>
          <w:sz w:val="24"/>
          <w:szCs w:val="24"/>
          <w:lang w:eastAsia="zh-CN"/>
        </w:rPr>
      </w:pPr>
      <w:r>
        <w:rPr>
          <w:rFonts w:ascii="宋体" w:hAnsi="宋体" w:eastAsia="宋体" w:cs="宋体"/>
          <w:i w:val="0"/>
          <w:iCs w:val="0"/>
          <w:spacing w:val="-1"/>
          <w:position w:val="23"/>
          <w:sz w:val="24"/>
          <w:szCs w:val="24"/>
        </w:rPr>
        <w:t>8、</w:t>
      </w:r>
      <w:r>
        <w:rPr>
          <w:rFonts w:hint="eastAsia" w:cs="宋体"/>
          <w:i w:val="0"/>
          <w:iCs w:val="0"/>
          <w:spacing w:val="-1"/>
          <w:position w:val="23"/>
          <w:sz w:val="24"/>
          <w:szCs w:val="24"/>
          <w:lang w:eastAsia="zh-CN"/>
        </w:rPr>
        <w:t>计划工期</w:t>
      </w:r>
      <w:r>
        <w:rPr>
          <w:rFonts w:hint="eastAsia" w:ascii="宋体" w:hAnsi="宋体" w:eastAsia="宋体" w:cs="宋体"/>
          <w:i w:val="0"/>
          <w:iCs w:val="0"/>
          <w:spacing w:val="-1"/>
          <w:position w:val="23"/>
          <w:sz w:val="24"/>
          <w:szCs w:val="24"/>
          <w:lang w:eastAsia="zh-CN"/>
        </w:rPr>
        <w:t>：合同签订后至202</w:t>
      </w:r>
      <w:r>
        <w:rPr>
          <w:rFonts w:hint="eastAsia" w:cs="宋体"/>
          <w:i w:val="0"/>
          <w:iCs w:val="0"/>
          <w:spacing w:val="-1"/>
          <w:position w:val="23"/>
          <w:sz w:val="24"/>
          <w:szCs w:val="24"/>
          <w:lang w:val="en-US" w:eastAsia="zh-CN"/>
        </w:rPr>
        <w:t>5</w:t>
      </w:r>
      <w:r>
        <w:rPr>
          <w:rFonts w:hint="eastAsia" w:ascii="宋体" w:hAnsi="宋体" w:eastAsia="宋体" w:cs="宋体"/>
          <w:i w:val="0"/>
          <w:iCs w:val="0"/>
          <w:spacing w:val="-1"/>
          <w:position w:val="23"/>
          <w:sz w:val="24"/>
          <w:szCs w:val="24"/>
          <w:lang w:eastAsia="zh-CN"/>
        </w:rPr>
        <w:t>年</w:t>
      </w:r>
      <w:r>
        <w:rPr>
          <w:rFonts w:hint="eastAsia" w:cs="宋体"/>
          <w:i w:val="0"/>
          <w:iCs w:val="0"/>
          <w:spacing w:val="-1"/>
          <w:position w:val="23"/>
          <w:sz w:val="24"/>
          <w:szCs w:val="24"/>
          <w:lang w:val="en-US" w:eastAsia="zh-CN"/>
        </w:rPr>
        <w:t>05</w:t>
      </w:r>
      <w:r>
        <w:rPr>
          <w:rFonts w:hint="eastAsia" w:ascii="宋体" w:hAnsi="宋体" w:eastAsia="宋体" w:cs="宋体"/>
          <w:i w:val="0"/>
          <w:iCs w:val="0"/>
          <w:spacing w:val="-1"/>
          <w:position w:val="23"/>
          <w:sz w:val="24"/>
          <w:szCs w:val="24"/>
          <w:lang w:eastAsia="zh-CN"/>
        </w:rPr>
        <w:t>月</w:t>
      </w:r>
      <w:r>
        <w:rPr>
          <w:rFonts w:hint="eastAsia" w:cs="宋体"/>
          <w:i w:val="0"/>
          <w:iCs w:val="0"/>
          <w:spacing w:val="-1"/>
          <w:position w:val="23"/>
          <w:sz w:val="24"/>
          <w:szCs w:val="24"/>
          <w:highlight w:val="none"/>
          <w:lang w:val="en-US" w:eastAsia="zh-CN"/>
        </w:rPr>
        <w:t>20</w:t>
      </w:r>
      <w:r>
        <w:rPr>
          <w:rFonts w:hint="eastAsia" w:ascii="宋体" w:hAnsi="宋体" w:eastAsia="宋体" w:cs="宋体"/>
          <w:i w:val="0"/>
          <w:iCs w:val="0"/>
          <w:spacing w:val="-1"/>
          <w:position w:val="23"/>
          <w:sz w:val="24"/>
          <w:szCs w:val="24"/>
          <w:highlight w:val="none"/>
          <w:lang w:eastAsia="zh-CN"/>
        </w:rPr>
        <w:t>日</w:t>
      </w:r>
      <w:r>
        <w:rPr>
          <w:rFonts w:hint="eastAsia" w:ascii="宋体" w:hAnsi="宋体" w:eastAsia="宋体" w:cs="宋体"/>
          <w:i w:val="0"/>
          <w:iCs w:val="0"/>
          <w:spacing w:val="-1"/>
          <w:position w:val="23"/>
          <w:sz w:val="24"/>
          <w:szCs w:val="24"/>
          <w:lang w:eastAsia="zh-CN"/>
        </w:rPr>
        <w:t>；</w:t>
      </w:r>
    </w:p>
    <w:p w14:paraId="46B47920">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spacing w:val="-1"/>
          <w:position w:val="23"/>
          <w:sz w:val="24"/>
          <w:szCs w:val="24"/>
        </w:rPr>
      </w:pPr>
      <w:r>
        <w:rPr>
          <w:rFonts w:ascii="宋体" w:hAnsi="宋体" w:eastAsia="宋体" w:cs="宋体"/>
          <w:i w:val="0"/>
          <w:iCs w:val="0"/>
          <w:spacing w:val="-1"/>
          <w:position w:val="23"/>
          <w:sz w:val="24"/>
          <w:szCs w:val="24"/>
        </w:rPr>
        <w:t>9、</w:t>
      </w:r>
      <w:r>
        <w:rPr>
          <w:rFonts w:hint="eastAsia" w:cs="宋体"/>
          <w:i w:val="0"/>
          <w:iCs w:val="0"/>
          <w:spacing w:val="-1"/>
          <w:position w:val="23"/>
          <w:sz w:val="24"/>
          <w:szCs w:val="24"/>
          <w:lang w:eastAsia="zh-CN"/>
        </w:rPr>
        <w:t>工程</w:t>
      </w:r>
      <w:r>
        <w:rPr>
          <w:rFonts w:ascii="宋体" w:hAnsi="宋体" w:eastAsia="宋体" w:cs="宋体"/>
          <w:i w:val="0"/>
          <w:iCs w:val="0"/>
          <w:spacing w:val="-1"/>
          <w:position w:val="23"/>
          <w:sz w:val="24"/>
          <w:szCs w:val="24"/>
        </w:rPr>
        <w:t>地点：</w:t>
      </w:r>
      <w:r>
        <w:rPr>
          <w:rFonts w:hint="eastAsia" w:ascii="宋体" w:hAnsi="宋体" w:eastAsia="宋体" w:cs="宋体"/>
          <w:i w:val="0"/>
          <w:iCs w:val="0"/>
          <w:spacing w:val="-1"/>
          <w:position w:val="23"/>
          <w:sz w:val="24"/>
          <w:szCs w:val="24"/>
        </w:rPr>
        <w:t>采购人指定地点</w:t>
      </w:r>
      <w:r>
        <w:rPr>
          <w:rFonts w:ascii="宋体" w:hAnsi="宋体" w:eastAsia="宋体" w:cs="宋体"/>
          <w:i w:val="0"/>
          <w:iCs w:val="0"/>
          <w:spacing w:val="-1"/>
          <w:position w:val="23"/>
          <w:sz w:val="24"/>
          <w:szCs w:val="24"/>
        </w:rPr>
        <w:t>；</w:t>
      </w:r>
    </w:p>
    <w:p w14:paraId="70E0C9CE">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spacing w:val="-1"/>
          <w:position w:val="23"/>
          <w:sz w:val="24"/>
          <w:szCs w:val="24"/>
        </w:rPr>
      </w:pPr>
      <w:r>
        <w:rPr>
          <w:rFonts w:ascii="宋体" w:hAnsi="宋体" w:eastAsia="宋体" w:cs="宋体"/>
          <w:i w:val="0"/>
          <w:iCs w:val="0"/>
          <w:spacing w:val="-1"/>
          <w:position w:val="23"/>
          <w:sz w:val="24"/>
          <w:szCs w:val="24"/>
        </w:rPr>
        <w:t>10、采购方式：竞争性磋商；</w:t>
      </w:r>
    </w:p>
    <w:p w14:paraId="05B97A77">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spacing w:val="-1"/>
          <w:position w:val="23"/>
          <w:sz w:val="24"/>
          <w:szCs w:val="24"/>
        </w:rPr>
      </w:pPr>
      <w:r>
        <w:rPr>
          <w:rFonts w:ascii="宋体" w:hAnsi="宋体" w:eastAsia="宋体" w:cs="宋体"/>
          <w:i w:val="0"/>
          <w:iCs w:val="0"/>
          <w:spacing w:val="-1"/>
          <w:position w:val="23"/>
          <w:sz w:val="24"/>
          <w:szCs w:val="24"/>
        </w:rPr>
        <w:t>11、资格审查方式：资格后审；</w:t>
      </w:r>
    </w:p>
    <w:p w14:paraId="53488069">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spacing w:val="-1"/>
          <w:position w:val="23"/>
          <w:sz w:val="24"/>
          <w:szCs w:val="24"/>
        </w:rPr>
      </w:pPr>
      <w:r>
        <w:rPr>
          <w:rFonts w:ascii="宋体" w:hAnsi="宋体" w:eastAsia="宋体" w:cs="宋体"/>
          <w:i w:val="0"/>
          <w:iCs w:val="0"/>
          <w:spacing w:val="-1"/>
          <w:position w:val="23"/>
          <w:sz w:val="24"/>
          <w:szCs w:val="24"/>
        </w:rPr>
        <w:t>12、</w:t>
      </w:r>
      <w:r>
        <w:rPr>
          <w:rFonts w:hint="eastAsia" w:ascii="宋体" w:hAnsi="宋体" w:eastAsia="宋体" w:cs="宋体"/>
          <w:i w:val="0"/>
          <w:iCs w:val="0"/>
          <w:spacing w:val="-1"/>
          <w:position w:val="23"/>
          <w:sz w:val="24"/>
          <w:szCs w:val="24"/>
          <w:lang w:val="en-US"/>
        </w:rPr>
        <w:t>本项目不接受联合体。</w:t>
      </w:r>
    </w:p>
    <w:p w14:paraId="183A5EBA">
      <w:pPr>
        <w:autoSpaceDE/>
        <w:autoSpaceDN/>
        <w:spacing w:line="360" w:lineRule="auto"/>
        <w:ind w:firstLine="540"/>
        <w:rPr>
          <w:sz w:val="24"/>
          <w:szCs w:val="24"/>
          <w:highlight w:val="none"/>
        </w:rPr>
      </w:pPr>
      <w:r>
        <w:rPr>
          <w:rFonts w:hint="eastAsia" w:ascii="宋体" w:hAnsi="Times New Roman" w:eastAsia="宋体" w:cs="Times New Roman"/>
          <w:b/>
          <w:bCs/>
          <w:sz w:val="24"/>
          <w:szCs w:val="24"/>
          <w:highlight w:val="none"/>
        </w:rPr>
        <w:t>二、申请人的资格要求：</w:t>
      </w:r>
    </w:p>
    <w:p w14:paraId="2DDE749D">
      <w:pPr>
        <w:numPr>
          <w:ilvl w:val="0"/>
          <w:numId w:val="2"/>
        </w:numPr>
        <w:autoSpaceDE/>
        <w:autoSpaceDN/>
        <w:spacing w:line="360" w:lineRule="auto"/>
        <w:ind w:left="0" w:firstLine="284"/>
        <w:rPr>
          <w:sz w:val="24"/>
          <w:szCs w:val="24"/>
          <w:highlight w:val="none"/>
        </w:rPr>
      </w:pPr>
      <w:r>
        <w:rPr>
          <w:rFonts w:hint="eastAsia"/>
          <w:sz w:val="24"/>
          <w:szCs w:val="24"/>
          <w:highlight w:val="none"/>
        </w:rPr>
        <w:t>1、满足《中华人民共和国政府采购法》第二十二条规定：</w:t>
      </w:r>
    </w:p>
    <w:p w14:paraId="1A42B29C">
      <w:pPr>
        <w:numPr>
          <w:ilvl w:val="0"/>
          <w:numId w:val="2"/>
        </w:numPr>
        <w:autoSpaceDE/>
        <w:autoSpaceDN/>
        <w:spacing w:line="360" w:lineRule="auto"/>
        <w:ind w:left="0" w:firstLine="284"/>
        <w:rPr>
          <w:sz w:val="24"/>
          <w:szCs w:val="24"/>
          <w:highlight w:val="none"/>
        </w:rPr>
      </w:pPr>
      <w:r>
        <w:rPr>
          <w:rFonts w:hint="eastAsia"/>
          <w:sz w:val="24"/>
          <w:szCs w:val="24"/>
          <w:highlight w:val="none"/>
        </w:rPr>
        <w:t>(1).具有独立承担民事责任的能力；</w:t>
      </w:r>
    </w:p>
    <w:p w14:paraId="4E054171">
      <w:pPr>
        <w:numPr>
          <w:ilvl w:val="0"/>
          <w:numId w:val="2"/>
        </w:numPr>
        <w:autoSpaceDE/>
        <w:autoSpaceDN/>
        <w:spacing w:line="360" w:lineRule="auto"/>
        <w:ind w:left="0" w:firstLine="284"/>
        <w:rPr>
          <w:sz w:val="24"/>
          <w:szCs w:val="24"/>
          <w:highlight w:val="none"/>
        </w:rPr>
      </w:pPr>
      <w:r>
        <w:rPr>
          <w:rFonts w:hint="eastAsia"/>
          <w:sz w:val="24"/>
          <w:szCs w:val="24"/>
          <w:highlight w:val="none"/>
        </w:rPr>
        <w:t>(2).具有良好的商业信誉和健全的财务会计制度；</w:t>
      </w:r>
    </w:p>
    <w:p w14:paraId="09C63AA7">
      <w:pPr>
        <w:numPr>
          <w:ilvl w:val="0"/>
          <w:numId w:val="2"/>
        </w:numPr>
        <w:autoSpaceDE/>
        <w:autoSpaceDN/>
        <w:spacing w:line="360" w:lineRule="auto"/>
        <w:ind w:left="0" w:firstLine="284"/>
        <w:rPr>
          <w:sz w:val="24"/>
          <w:szCs w:val="24"/>
          <w:highlight w:val="none"/>
        </w:rPr>
      </w:pPr>
      <w:r>
        <w:rPr>
          <w:rFonts w:hint="eastAsia"/>
          <w:sz w:val="24"/>
          <w:szCs w:val="24"/>
          <w:highlight w:val="none"/>
        </w:rPr>
        <w:t>(3).具有履行合同所必需的设备和专业技术能力；</w:t>
      </w:r>
    </w:p>
    <w:p w14:paraId="67047B3E">
      <w:pPr>
        <w:numPr>
          <w:ilvl w:val="0"/>
          <w:numId w:val="2"/>
        </w:numPr>
        <w:autoSpaceDE/>
        <w:autoSpaceDN/>
        <w:spacing w:line="360" w:lineRule="auto"/>
        <w:ind w:left="0" w:firstLine="284"/>
        <w:rPr>
          <w:sz w:val="24"/>
          <w:szCs w:val="24"/>
          <w:highlight w:val="none"/>
        </w:rPr>
      </w:pPr>
      <w:r>
        <w:rPr>
          <w:rFonts w:hint="eastAsia"/>
          <w:sz w:val="24"/>
          <w:szCs w:val="24"/>
          <w:highlight w:val="none"/>
        </w:rPr>
        <w:t>(4).有依法缴纳税收和社会保障资金的良好记录；</w:t>
      </w:r>
    </w:p>
    <w:p w14:paraId="23D78CCE">
      <w:pPr>
        <w:numPr>
          <w:ilvl w:val="0"/>
          <w:numId w:val="2"/>
        </w:numPr>
        <w:autoSpaceDE/>
        <w:autoSpaceDN/>
        <w:spacing w:line="360" w:lineRule="auto"/>
        <w:ind w:left="0" w:firstLine="284"/>
        <w:rPr>
          <w:sz w:val="24"/>
          <w:szCs w:val="24"/>
          <w:highlight w:val="none"/>
        </w:rPr>
      </w:pPr>
      <w:r>
        <w:rPr>
          <w:rFonts w:hint="eastAsia"/>
          <w:sz w:val="24"/>
          <w:szCs w:val="24"/>
          <w:highlight w:val="none"/>
        </w:rPr>
        <w:t>(5).参加政府采购活动前三年内，在经营活动中没有重大违法记录；</w:t>
      </w:r>
    </w:p>
    <w:p w14:paraId="084268E9">
      <w:pPr>
        <w:numPr>
          <w:ilvl w:val="0"/>
          <w:numId w:val="2"/>
        </w:numPr>
        <w:autoSpaceDE/>
        <w:autoSpaceDN/>
        <w:spacing w:line="360" w:lineRule="auto"/>
        <w:ind w:left="0" w:firstLine="284"/>
        <w:rPr>
          <w:sz w:val="24"/>
          <w:szCs w:val="24"/>
          <w:highlight w:val="none"/>
        </w:rPr>
      </w:pPr>
      <w:r>
        <w:rPr>
          <w:rFonts w:hint="eastAsia"/>
          <w:sz w:val="24"/>
          <w:szCs w:val="24"/>
          <w:highlight w:val="none"/>
        </w:rPr>
        <w:t>(6).法律、行政法规规定的其他条件。</w:t>
      </w:r>
    </w:p>
    <w:p w14:paraId="6D8CA01C">
      <w:pPr>
        <w:pStyle w:val="45"/>
        <w:autoSpaceDE/>
        <w:autoSpaceDN/>
        <w:spacing w:line="360" w:lineRule="auto"/>
        <w:ind w:firstLine="480"/>
        <w:rPr>
          <w:rFonts w:hint="eastAsia" w:eastAsia="宋体" w:cs="宋体"/>
          <w:kern w:val="2"/>
          <w:sz w:val="24"/>
          <w:szCs w:val="24"/>
          <w:highlight w:val="none"/>
          <w:lang w:eastAsia="zh-CN"/>
        </w:rPr>
      </w:pPr>
      <w:r>
        <w:rPr>
          <w:rFonts w:hint="eastAsia" w:ascii="宋体" w:hAnsi="宋体" w:eastAsia="宋体" w:cs="宋体"/>
          <w:sz w:val="24"/>
          <w:szCs w:val="24"/>
          <w:highlight w:val="none"/>
          <w:lang w:val="zh-CN" w:eastAsia="zh-CN" w:bidi="zh-CN"/>
        </w:rPr>
        <w:t>2、落</w:t>
      </w:r>
      <w:r>
        <w:rPr>
          <w:rFonts w:hint="eastAsia" w:cs="宋体"/>
          <w:kern w:val="2"/>
          <w:sz w:val="24"/>
          <w:szCs w:val="24"/>
          <w:highlight w:val="none"/>
        </w:rPr>
        <w:t>实政府采购政策需满足的资格要求：</w:t>
      </w:r>
      <w:r>
        <w:rPr>
          <w:rFonts w:hint="eastAsia" w:ascii="宋体" w:hAnsi="宋体" w:cs="宋体"/>
          <w:sz w:val="24"/>
          <w:szCs w:val="24"/>
          <w:highlight w:val="none"/>
        </w:rPr>
        <w:t>本项目属于</w:t>
      </w:r>
      <w:r>
        <w:rPr>
          <w:rFonts w:hint="eastAsia" w:ascii="宋体" w:hAnsi="宋体" w:cs="宋体"/>
          <w:sz w:val="24"/>
          <w:szCs w:val="24"/>
          <w:highlight w:val="green"/>
        </w:rPr>
        <w:t>专门面向中小企业</w:t>
      </w:r>
      <w:r>
        <w:rPr>
          <w:rFonts w:hint="eastAsia" w:ascii="宋体" w:hAnsi="宋体" w:cs="宋体"/>
          <w:sz w:val="24"/>
          <w:szCs w:val="24"/>
          <w:highlight w:val="none"/>
        </w:rPr>
        <w:t>采购的项目</w:t>
      </w:r>
      <w:r>
        <w:rPr>
          <w:rFonts w:hint="eastAsia" w:cs="宋体"/>
          <w:kern w:val="2"/>
          <w:sz w:val="24"/>
          <w:szCs w:val="24"/>
          <w:highlight w:val="none"/>
          <w:lang w:eastAsia="zh-CN"/>
        </w:rPr>
        <w:t>，</w:t>
      </w:r>
      <w:r>
        <w:rPr>
          <w:rFonts w:hint="eastAsia" w:cs="宋体"/>
          <w:kern w:val="2"/>
          <w:sz w:val="24"/>
          <w:szCs w:val="24"/>
          <w:highlight w:val="none"/>
        </w:rPr>
        <w:t>供应商如为中小微企业、监狱企业、残疾人福利性单位享受政府采购政策需提供相关声明</w:t>
      </w:r>
      <w:r>
        <w:rPr>
          <w:rFonts w:hint="eastAsia" w:cs="宋体"/>
          <w:kern w:val="2"/>
          <w:sz w:val="24"/>
          <w:szCs w:val="24"/>
          <w:highlight w:val="none"/>
          <w:lang w:eastAsia="zh-CN"/>
        </w:rPr>
        <w:t>及证明材料。</w:t>
      </w:r>
    </w:p>
    <w:p w14:paraId="7EA8F0D0">
      <w:pPr>
        <w:pStyle w:val="45"/>
        <w:autoSpaceDE/>
        <w:autoSpaceDN/>
        <w:spacing w:line="360" w:lineRule="auto"/>
        <w:ind w:firstLine="480"/>
        <w:rPr>
          <w:rFonts w:ascii="宋体" w:hAnsi="宋体"/>
          <w:kern w:val="2"/>
          <w:sz w:val="24"/>
          <w:szCs w:val="24"/>
          <w:highlight w:val="none"/>
          <w:lang w:val="en-US" w:bidi="ar-SA"/>
        </w:rPr>
      </w:pP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bidi="ar-SA"/>
        </w:rPr>
        <w:t>、本</w:t>
      </w:r>
      <w:r>
        <w:rPr>
          <w:rFonts w:hint="eastAsia" w:ascii="宋体" w:hAnsi="宋体"/>
          <w:kern w:val="2"/>
          <w:sz w:val="24"/>
          <w:szCs w:val="24"/>
          <w:highlight w:val="none"/>
          <w:lang w:val="en-US" w:bidi="ar-SA"/>
        </w:rPr>
        <w:t>项目的特定资格要求</w:t>
      </w:r>
    </w:p>
    <w:p w14:paraId="60D00428">
      <w:pPr>
        <w:autoSpaceDE/>
        <w:autoSpaceDN/>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（1）投标人须具备建设行政主管部门核发的</w:t>
      </w:r>
      <w:r>
        <w:rPr>
          <w:rFonts w:hint="eastAsia" w:ascii="宋体" w:hAnsi="宋体" w:eastAsia="宋体" w:cs="宋体"/>
          <w:sz w:val="24"/>
          <w:szCs w:val="24"/>
          <w:highlight w:val="green"/>
          <w:lang w:val="zh-CN"/>
        </w:rPr>
        <w:t>水利水电工程施工总承包叁级及以上资质</w:t>
      </w:r>
      <w:r>
        <w:rPr>
          <w:rFonts w:hint="eastAsia" w:ascii="宋体" w:hAnsi="宋体" w:eastAsia="宋体" w:cs="宋体"/>
          <w:sz w:val="24"/>
          <w:szCs w:val="24"/>
          <w:highlight w:val="none"/>
          <w:lang w:val="zh-CN"/>
        </w:rPr>
        <w:t>，并在人员、设备、资金等方面具有相应施工能力及安全生产许可证的法人；</w:t>
      </w:r>
    </w:p>
    <w:p w14:paraId="679A803B">
      <w:pPr>
        <w:autoSpaceDE/>
        <w:autoSpaceDN/>
        <w:spacing w:line="360" w:lineRule="auto"/>
        <w:ind w:firstLine="480" w:firstLineChars="200"/>
        <w:rPr>
          <w:rFonts w:ascii="宋体" w:hAnsi="宋体" w:cs="宋体"/>
          <w:sz w:val="24"/>
          <w:szCs w:val="24"/>
          <w:highlight w:val="none"/>
          <w:lang w:val="zh-CN"/>
        </w:rPr>
      </w:pPr>
      <w:r>
        <w:rPr>
          <w:rFonts w:hint="eastAsia" w:ascii="宋体" w:hAnsi="宋体" w:eastAsia="宋体" w:cs="宋体"/>
          <w:sz w:val="24"/>
          <w:szCs w:val="24"/>
          <w:highlight w:val="none"/>
          <w:lang w:val="zh-CN"/>
        </w:rPr>
        <w:t>（2）投标人拟派出的项目经理须具有</w:t>
      </w:r>
      <w:r>
        <w:rPr>
          <w:rFonts w:hint="eastAsia" w:ascii="宋体" w:hAnsi="宋体" w:eastAsia="宋体" w:cs="宋体"/>
          <w:sz w:val="24"/>
          <w:szCs w:val="24"/>
          <w:highlight w:val="green"/>
          <w:lang w:val="zh-CN"/>
        </w:rPr>
        <w:t>水利水电专业贰级以上（含贰级）注册建造师证书</w:t>
      </w:r>
      <w:r>
        <w:rPr>
          <w:rFonts w:hint="eastAsia" w:ascii="宋体" w:hAnsi="宋体" w:eastAsia="宋体" w:cs="宋体"/>
          <w:sz w:val="24"/>
          <w:szCs w:val="24"/>
          <w:highlight w:val="none"/>
          <w:lang w:val="zh-CN"/>
        </w:rPr>
        <w:t>，持有水利行业主管部门颁发的</w:t>
      </w:r>
      <w:r>
        <w:rPr>
          <w:rFonts w:hint="eastAsia" w:ascii="宋体" w:hAnsi="宋体" w:eastAsia="宋体" w:cs="宋体"/>
          <w:sz w:val="24"/>
          <w:szCs w:val="24"/>
          <w:highlight w:val="green"/>
          <w:lang w:val="zh-CN"/>
        </w:rPr>
        <w:t>安全生产考核合格证书（B类）</w:t>
      </w:r>
      <w:r>
        <w:rPr>
          <w:rFonts w:hint="eastAsia" w:ascii="宋体" w:hAnsi="宋体" w:eastAsia="宋体" w:cs="宋体"/>
          <w:sz w:val="24"/>
          <w:szCs w:val="24"/>
          <w:highlight w:val="none"/>
          <w:lang w:val="zh-CN"/>
        </w:rPr>
        <w:t>。</w:t>
      </w:r>
    </w:p>
    <w:p w14:paraId="6CE28542">
      <w:pPr>
        <w:autoSpaceDE/>
        <w:autoSpaceDN/>
        <w:spacing w:line="360" w:lineRule="auto"/>
        <w:ind w:firstLine="480" w:firstLineChars="200"/>
        <w:rPr>
          <w:rFonts w:cs="Times New Roman"/>
          <w:kern w:val="44"/>
          <w:sz w:val="24"/>
          <w:szCs w:val="24"/>
          <w:highlight w:val="none"/>
        </w:rPr>
      </w:pPr>
      <w:r>
        <w:rPr>
          <w:rFonts w:hint="eastAsia" w:ascii="宋体" w:hAnsi="宋体" w:cs="宋体"/>
          <w:sz w:val="24"/>
          <w:szCs w:val="24"/>
          <w:highlight w:val="none"/>
          <w:lang w:val="zh-CN"/>
        </w:rPr>
        <w:t>（</w:t>
      </w:r>
      <w:r>
        <w:rPr>
          <w:rFonts w:hint="eastAsia" w:cs="宋体"/>
          <w:sz w:val="24"/>
          <w:szCs w:val="24"/>
          <w:highlight w:val="none"/>
          <w:lang w:val="en-US" w:eastAsia="zh-CN"/>
        </w:rPr>
        <w:t>3</w:t>
      </w:r>
      <w:r>
        <w:rPr>
          <w:rFonts w:hint="eastAsia" w:ascii="宋体" w:hAnsi="宋体" w:cs="宋体"/>
          <w:sz w:val="24"/>
          <w:szCs w:val="24"/>
          <w:highlight w:val="none"/>
          <w:lang w:val="zh-CN"/>
        </w:rPr>
        <w:t>）财务要求：</w:t>
      </w:r>
      <w:r>
        <w:rPr>
          <w:rFonts w:hint="eastAsia" w:asciiTheme="minorEastAsia" w:hAnsiTheme="minorEastAsia" w:eastAsiaTheme="minorEastAsia" w:cstheme="minorEastAsia"/>
          <w:sz w:val="24"/>
          <w:szCs w:val="24"/>
          <w:highlight w:val="none"/>
          <w:lang w:val="en-US"/>
        </w:rPr>
        <w:t>须具备由专业财务审计机构出具的近三年（20</w:t>
      </w:r>
      <w:r>
        <w:rPr>
          <w:rFonts w:hint="eastAsia" w:asciiTheme="minorEastAsia" w:hAnsiTheme="minorEastAsia" w:eastAsiaTheme="minorEastAsia" w:cstheme="minorEastAsia"/>
          <w:sz w:val="24"/>
          <w:szCs w:val="24"/>
          <w:highlight w:val="none"/>
          <w:lang w:val="en-US" w:eastAsia="zh-CN"/>
        </w:rPr>
        <w:t>21</w:t>
      </w:r>
      <w:r>
        <w:rPr>
          <w:rFonts w:hint="eastAsia" w:asciiTheme="minorEastAsia" w:hAnsiTheme="minorEastAsia" w:eastAsiaTheme="minorEastAsia" w:cstheme="minorEastAsia"/>
          <w:sz w:val="24"/>
          <w:szCs w:val="24"/>
          <w:highlight w:val="none"/>
          <w:lang w:val="en-US"/>
        </w:rPr>
        <w:t>-202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rPr>
        <w:t>年）财务审计报告</w:t>
      </w:r>
      <w:r>
        <w:rPr>
          <w:rFonts w:hint="eastAsia" w:asciiTheme="minorEastAsia" w:hAnsiTheme="minorEastAsia" w:eastAsiaTheme="minorEastAsia" w:cstheme="minorEastAsia"/>
          <w:sz w:val="24"/>
          <w:szCs w:val="24"/>
          <w:highlight w:val="none"/>
          <w:lang w:val="en-US" w:eastAsia="zh-CN"/>
        </w:rPr>
        <w:t>或财务报表</w:t>
      </w:r>
      <w:r>
        <w:rPr>
          <w:rFonts w:hint="eastAsia" w:asciiTheme="minorEastAsia" w:hAnsiTheme="minorEastAsia" w:eastAsiaTheme="minorEastAsia" w:cstheme="minorEastAsia"/>
          <w:sz w:val="24"/>
          <w:szCs w:val="24"/>
          <w:highlight w:val="none"/>
          <w:lang w:val="en-US"/>
        </w:rPr>
        <w:t>（</w:t>
      </w:r>
      <w:r>
        <w:rPr>
          <w:rFonts w:hint="eastAsia"/>
          <w:kern w:val="2"/>
          <w:sz w:val="24"/>
          <w:szCs w:val="24"/>
          <w:highlight w:val="none"/>
          <w:lang w:val="en-US" w:bidi="ar-SA"/>
        </w:rPr>
        <w:t>供应商</w:t>
      </w:r>
      <w:r>
        <w:rPr>
          <w:rFonts w:hint="eastAsia" w:asciiTheme="minorEastAsia" w:hAnsiTheme="minorEastAsia" w:eastAsiaTheme="minorEastAsia" w:cstheme="minorEastAsia"/>
          <w:sz w:val="24"/>
          <w:szCs w:val="24"/>
          <w:highlight w:val="none"/>
          <w:lang w:val="en-US"/>
        </w:rPr>
        <w:t>成立不足三年的，提供自成立年份至202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rPr>
        <w:t>年的经会计师事务所出具的财务审计报告</w:t>
      </w:r>
      <w:r>
        <w:rPr>
          <w:rFonts w:hint="eastAsia" w:asciiTheme="minorEastAsia" w:hAnsiTheme="minorEastAsia" w:eastAsiaTheme="minorEastAsia" w:cstheme="minorEastAsia"/>
          <w:sz w:val="24"/>
          <w:szCs w:val="24"/>
          <w:highlight w:val="none"/>
          <w:lang w:val="en-US" w:eastAsia="zh-CN"/>
        </w:rPr>
        <w:t>或财务报表</w:t>
      </w:r>
      <w:r>
        <w:rPr>
          <w:rFonts w:hint="eastAsia" w:asciiTheme="minorEastAsia" w:hAnsiTheme="minorEastAsia" w:eastAsiaTheme="minorEastAsia" w:cstheme="minorEastAsia"/>
          <w:sz w:val="24"/>
          <w:szCs w:val="24"/>
          <w:highlight w:val="none"/>
          <w:lang w:val="en-US"/>
        </w:rPr>
        <w:t>，</w:t>
      </w:r>
      <w:r>
        <w:rPr>
          <w:rFonts w:hint="eastAsia"/>
          <w:kern w:val="2"/>
          <w:sz w:val="24"/>
          <w:szCs w:val="24"/>
          <w:highlight w:val="none"/>
          <w:lang w:val="en-US" w:bidi="ar-SA"/>
        </w:rPr>
        <w:t>供应商</w:t>
      </w:r>
      <w:r>
        <w:rPr>
          <w:rFonts w:hint="eastAsia" w:asciiTheme="minorEastAsia" w:hAnsiTheme="minorEastAsia" w:eastAsiaTheme="minorEastAsia" w:cstheme="minorEastAsia"/>
          <w:sz w:val="24"/>
          <w:szCs w:val="24"/>
          <w:highlight w:val="none"/>
          <w:lang w:val="en-US"/>
        </w:rPr>
        <w:t>在202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rPr>
        <w:t>年以后新成立的公司无财务审计报告的，仅需提供本年度财务报表即可）</w:t>
      </w:r>
      <w:r>
        <w:rPr>
          <w:rFonts w:hint="eastAsia"/>
          <w:kern w:val="44"/>
          <w:sz w:val="24"/>
          <w:szCs w:val="24"/>
          <w:highlight w:val="none"/>
        </w:rPr>
        <w:t>；</w:t>
      </w:r>
    </w:p>
    <w:p w14:paraId="31D75D96">
      <w:pPr>
        <w:adjustRightInd w:val="0"/>
        <w:snapToGri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w:t>
      </w:r>
      <w:r>
        <w:rPr>
          <w:rFonts w:hint="eastAsia" w:cs="宋体"/>
          <w:sz w:val="24"/>
          <w:szCs w:val="24"/>
          <w:highlight w:val="none"/>
          <w:lang w:val="en-US" w:eastAsia="zh-CN"/>
        </w:rPr>
        <w:t>4</w:t>
      </w:r>
      <w:r>
        <w:rPr>
          <w:rFonts w:hint="eastAsia" w:ascii="宋体" w:hAnsi="宋体" w:cs="宋体"/>
          <w:sz w:val="24"/>
          <w:szCs w:val="24"/>
          <w:highlight w:val="none"/>
          <w:lang w:val="zh-CN"/>
        </w:rPr>
        <w:t>）投标单位和个人（指法定代表人）未在“中国裁判文书网”（wenshu.court.gov.cn）上有行贿犯罪行为；</w:t>
      </w:r>
    </w:p>
    <w:p w14:paraId="47D4EA61">
      <w:pPr>
        <w:adjustRightInd w:val="0"/>
        <w:snapToGri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w:t>
      </w:r>
      <w:r>
        <w:rPr>
          <w:rFonts w:hint="eastAsia" w:cs="宋体"/>
          <w:sz w:val="24"/>
          <w:szCs w:val="24"/>
          <w:highlight w:val="none"/>
          <w:lang w:val="en-US" w:eastAsia="zh-CN"/>
        </w:rPr>
        <w:t>5</w:t>
      </w:r>
      <w:r>
        <w:rPr>
          <w:rFonts w:hint="eastAsia" w:ascii="宋体" w:hAnsi="宋体" w:cs="宋体"/>
          <w:sz w:val="24"/>
          <w:szCs w:val="24"/>
          <w:highlight w:val="none"/>
          <w:lang w:val="zh-CN"/>
        </w:rPr>
        <w:t>）投标人未被列入“失信被执行人、重大税收违法案件当事人”的记录名单通过“信用中国”网站(www.creditchina.gov.cn)查询；</w:t>
      </w:r>
    </w:p>
    <w:p w14:paraId="71327C20">
      <w:pPr>
        <w:adjustRightInd w:val="0"/>
        <w:snapToGri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w:t>
      </w:r>
      <w:r>
        <w:rPr>
          <w:rFonts w:hint="eastAsia" w:cs="宋体"/>
          <w:sz w:val="24"/>
          <w:szCs w:val="24"/>
          <w:highlight w:val="none"/>
          <w:lang w:val="en-US" w:eastAsia="zh-CN"/>
        </w:rPr>
        <w:t>6</w:t>
      </w:r>
      <w:r>
        <w:rPr>
          <w:rFonts w:hint="eastAsia" w:ascii="宋体" w:hAnsi="宋体" w:cs="宋体"/>
          <w:sz w:val="24"/>
          <w:szCs w:val="24"/>
          <w:highlight w:val="none"/>
          <w:lang w:val="zh-CN"/>
        </w:rPr>
        <w:t>）投标人未被列入“政府采购严重违法失信行为记录名单”通过“中国政府采购网”（www.ccgp.gov.cn）查询；</w:t>
      </w:r>
    </w:p>
    <w:p w14:paraId="2D64FBE5">
      <w:pPr>
        <w:adjustRightInd w:val="0"/>
        <w:snapToGri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w:t>
      </w:r>
      <w:r>
        <w:rPr>
          <w:rFonts w:hint="eastAsia" w:cs="宋体"/>
          <w:sz w:val="24"/>
          <w:szCs w:val="24"/>
          <w:highlight w:val="none"/>
          <w:lang w:val="en-US" w:eastAsia="zh-CN"/>
        </w:rPr>
        <w:t>7</w:t>
      </w:r>
      <w:r>
        <w:rPr>
          <w:rFonts w:hint="eastAsia" w:ascii="宋体" w:hAnsi="宋体" w:cs="宋体"/>
          <w:sz w:val="24"/>
          <w:szCs w:val="24"/>
          <w:highlight w:val="none"/>
          <w:lang w:val="zh-CN"/>
        </w:rPr>
        <w:t>）拒绝</w:t>
      </w:r>
      <w:r>
        <w:rPr>
          <w:rFonts w:hint="eastAsia" w:ascii="宋体" w:hAnsi="宋体" w:cs="宋体"/>
          <w:sz w:val="24"/>
          <w:szCs w:val="24"/>
          <w:highlight w:val="none"/>
        </w:rPr>
        <w:t>被</w:t>
      </w:r>
      <w:r>
        <w:rPr>
          <w:rFonts w:hint="eastAsia" w:ascii="宋体" w:hAnsi="宋体" w:cs="宋体"/>
          <w:sz w:val="24"/>
          <w:szCs w:val="24"/>
          <w:highlight w:val="none"/>
          <w:lang w:val="zh-CN"/>
        </w:rPr>
        <w:t>列入政府取消投标资格记录期间的企业或个人投标；</w:t>
      </w:r>
    </w:p>
    <w:p w14:paraId="1B8DB5E9">
      <w:pPr>
        <w:autoSpaceDE/>
        <w:autoSpaceDN/>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w:t>
      </w:r>
      <w:r>
        <w:rPr>
          <w:rFonts w:hint="eastAsia" w:cs="宋体"/>
          <w:sz w:val="24"/>
          <w:szCs w:val="24"/>
          <w:highlight w:val="none"/>
          <w:lang w:val="en-US" w:eastAsia="zh-CN"/>
        </w:rPr>
        <w:t>8</w:t>
      </w:r>
      <w:r>
        <w:rPr>
          <w:rFonts w:hint="eastAsia" w:ascii="宋体" w:hAnsi="宋体" w:cs="宋体"/>
          <w:sz w:val="24"/>
          <w:szCs w:val="24"/>
          <w:highlight w:val="none"/>
          <w:lang w:val="zh-CN"/>
        </w:rPr>
        <w:t>）单位负责人为同一人或者存在直接控股、管理关系的不同供应商，不得参加同一合同项下的政府采购活动，否则，相关投标均无效。</w:t>
      </w:r>
    </w:p>
    <w:p w14:paraId="06CB0717">
      <w:pPr>
        <w:autoSpaceDE/>
        <w:autoSpaceDN/>
        <w:spacing w:line="360" w:lineRule="auto"/>
        <w:ind w:firstLine="482" w:firstLineChars="200"/>
        <w:rPr>
          <w:sz w:val="24"/>
          <w:szCs w:val="24"/>
          <w:highlight w:val="none"/>
        </w:rPr>
      </w:pPr>
      <w:r>
        <w:rPr>
          <w:rFonts w:hint="eastAsia" w:ascii="宋体" w:hAnsi="Times New Roman" w:eastAsia="宋体" w:cs="Times New Roman"/>
          <w:b/>
          <w:bCs/>
          <w:sz w:val="24"/>
          <w:szCs w:val="24"/>
          <w:highlight w:val="none"/>
        </w:rPr>
        <w:t>三、</w:t>
      </w:r>
      <w:r>
        <w:rPr>
          <w:rFonts w:hint="eastAsia" w:hAnsi="Times New Roman" w:cs="Times New Roman"/>
          <w:b/>
          <w:bCs/>
          <w:sz w:val="24"/>
          <w:szCs w:val="24"/>
          <w:highlight w:val="none"/>
        </w:rPr>
        <w:t>获取采购文件</w:t>
      </w:r>
    </w:p>
    <w:p w14:paraId="5EC52F58">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1、时间</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FF"/>
          <w:sz w:val="24"/>
          <w:szCs w:val="24"/>
          <w:highlight w:val="none"/>
          <w:u w:val="single"/>
          <w:lang w:val="en-US" w:eastAsia="zh-CN"/>
        </w:rPr>
        <w:t>202</w:t>
      </w:r>
      <w:r>
        <w:rPr>
          <w:rFonts w:hint="eastAsia" w:cs="宋体"/>
          <w:color w:val="0000FF"/>
          <w:sz w:val="24"/>
          <w:szCs w:val="24"/>
          <w:highlight w:val="none"/>
          <w:u w:val="single"/>
          <w:lang w:val="en-US" w:eastAsia="zh-CN"/>
        </w:rPr>
        <w:t>5</w:t>
      </w:r>
      <w:r>
        <w:rPr>
          <w:rFonts w:hint="eastAsia" w:ascii="宋体" w:hAnsi="宋体" w:eastAsia="宋体" w:cs="宋体"/>
          <w:color w:val="0000FF"/>
          <w:sz w:val="24"/>
          <w:szCs w:val="24"/>
          <w:highlight w:val="none"/>
          <w:u w:val="single"/>
          <w:lang w:val="en-US" w:eastAsia="zh-CN"/>
        </w:rPr>
        <w:t>年</w:t>
      </w:r>
      <w:r>
        <w:rPr>
          <w:rFonts w:hint="eastAsia" w:cs="宋体"/>
          <w:color w:val="0000FF"/>
          <w:sz w:val="24"/>
          <w:szCs w:val="24"/>
          <w:highlight w:val="none"/>
          <w:u w:val="single"/>
          <w:lang w:val="en-US" w:eastAsia="zh-CN"/>
        </w:rPr>
        <w:t>02月</w:t>
      </w:r>
      <w:r>
        <w:rPr>
          <w:rFonts w:hint="eastAsia" w:cs="宋体"/>
          <w:color w:val="0000FF"/>
          <w:sz w:val="24"/>
          <w:szCs w:val="24"/>
          <w:highlight w:val="green"/>
          <w:u w:val="single"/>
          <w:lang w:val="en-US" w:eastAsia="zh-CN"/>
        </w:rPr>
        <w:t>19</w:t>
      </w:r>
      <w:r>
        <w:rPr>
          <w:rFonts w:hint="eastAsia" w:cs="宋体"/>
          <w:color w:val="0000FF"/>
          <w:sz w:val="24"/>
          <w:szCs w:val="24"/>
          <w:highlight w:val="none"/>
          <w:u w:val="single"/>
          <w:lang w:val="en-US" w:eastAsia="zh-CN"/>
        </w:rPr>
        <w:t>日至2025年02月</w:t>
      </w:r>
      <w:r>
        <w:rPr>
          <w:rFonts w:hint="eastAsia" w:cs="宋体"/>
          <w:color w:val="0000FF"/>
          <w:sz w:val="24"/>
          <w:szCs w:val="24"/>
          <w:highlight w:val="green"/>
          <w:u w:val="single"/>
          <w:lang w:val="en-US" w:eastAsia="zh-CN"/>
        </w:rPr>
        <w:t>26</w:t>
      </w:r>
      <w:r>
        <w:rPr>
          <w:rFonts w:hint="eastAsia" w:cs="宋体"/>
          <w:color w:val="0000FF"/>
          <w:sz w:val="24"/>
          <w:szCs w:val="24"/>
          <w:highlight w:val="none"/>
          <w:u w:val="single"/>
          <w:lang w:val="en-US" w:eastAsia="zh-CN"/>
        </w:rPr>
        <w:t>日</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lang w:val="en-US" w:eastAsia="zh-CN"/>
        </w:rPr>
        <w:t>6：00止。</w:t>
      </w:r>
    </w:p>
    <w:p w14:paraId="2A1534C8">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获取方式:网上下载。供应商可自行在“政采云”平台（https://www.zcygov.cn/）下载采购文件（操作路径：登录“政采云”平台-项目采购-获取采购文件-找到本项目-点击“申请获取采购文件”），电子响应文件制作需要基于“政采云”平台获取的采购文件编制。</w:t>
      </w:r>
    </w:p>
    <w:p w14:paraId="1E733F44">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3.未进行网上注册的供应商将无法参与本次采购活动。</w:t>
      </w:r>
    </w:p>
    <w:p w14:paraId="60F0BCBF">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sz w:val="24"/>
          <w:szCs w:val="24"/>
          <w:highlight w:val="none"/>
        </w:rPr>
      </w:pPr>
      <w:r>
        <w:rPr>
          <w:rFonts w:hint="eastAsia" w:ascii="宋体" w:hAnsi="宋体" w:eastAsia="宋体" w:cs="宋体"/>
          <w:color w:val="000000"/>
          <w:sz w:val="24"/>
          <w:szCs w:val="24"/>
          <w:lang w:val="en-US" w:eastAsia="zh-CN"/>
        </w:rPr>
        <w:t>4.供应商不足三家时，采购人另行组织采购。</w:t>
      </w:r>
    </w:p>
    <w:p w14:paraId="2F8FFB3F">
      <w:pPr>
        <w:keepNext w:val="0"/>
        <w:keepLines w:val="0"/>
        <w:pageBreakBefore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000000"/>
          <w:sz w:val="24"/>
          <w:szCs w:val="24"/>
        </w:rPr>
      </w:pPr>
      <w:r>
        <w:rPr>
          <w:rFonts w:hint="eastAsia"/>
          <w:b/>
          <w:bCs/>
          <w:sz w:val="24"/>
          <w:szCs w:val="24"/>
          <w:highlight w:val="none"/>
        </w:rPr>
        <w:t>四、</w:t>
      </w:r>
      <w:r>
        <w:rPr>
          <w:rFonts w:hint="eastAsia" w:ascii="宋体" w:hAnsi="宋体" w:eastAsia="宋体" w:cs="宋体"/>
          <w:b/>
          <w:bCs/>
          <w:color w:val="000000"/>
          <w:sz w:val="24"/>
          <w:szCs w:val="24"/>
        </w:rPr>
        <w:t>提交</w:t>
      </w:r>
      <w:r>
        <w:rPr>
          <w:rFonts w:hint="eastAsia" w:ascii="宋体" w:hAnsi="宋体" w:eastAsia="宋体" w:cs="宋体"/>
          <w:b/>
          <w:bCs/>
          <w:color w:val="000000"/>
          <w:sz w:val="24"/>
          <w:szCs w:val="24"/>
          <w:lang w:val="en-US" w:eastAsia="zh-CN"/>
        </w:rPr>
        <w:t>响应</w:t>
      </w:r>
      <w:r>
        <w:rPr>
          <w:rFonts w:hint="eastAsia" w:ascii="宋体" w:hAnsi="宋体" w:eastAsia="宋体" w:cs="宋体"/>
          <w:b/>
          <w:bCs/>
          <w:color w:val="000000"/>
          <w:sz w:val="24"/>
          <w:szCs w:val="24"/>
        </w:rPr>
        <w:t>文件截止时间、开标时间和地点</w:t>
      </w:r>
    </w:p>
    <w:p w14:paraId="57778AE0">
      <w:pPr>
        <w:spacing w:before="94" w:line="360" w:lineRule="auto"/>
        <w:ind w:left="489"/>
        <w:rPr>
          <w:rFonts w:ascii="宋体" w:hAnsi="宋体" w:eastAsia="宋体" w:cs="宋体"/>
          <w:i w:val="0"/>
          <w:iCs w:val="0"/>
          <w:sz w:val="24"/>
          <w:szCs w:val="24"/>
        </w:rPr>
      </w:pPr>
      <w:r>
        <w:rPr>
          <w:rFonts w:ascii="宋体" w:hAnsi="宋体" w:eastAsia="宋体" w:cs="宋体"/>
          <w:i w:val="0"/>
          <w:iCs w:val="0"/>
          <w:sz w:val="24"/>
          <w:szCs w:val="24"/>
        </w:rPr>
        <w:t>提交响应文件截止时间、开标时间：</w:t>
      </w:r>
      <w:r>
        <w:rPr>
          <w:rFonts w:ascii="宋体" w:hAnsi="宋体" w:eastAsia="宋体" w:cs="宋体"/>
          <w:i w:val="0"/>
          <w:iCs w:val="0"/>
          <w:color w:val="0000FF"/>
          <w:sz w:val="24"/>
          <w:szCs w:val="24"/>
          <w:u w:val="single"/>
        </w:rPr>
        <w:t>202</w:t>
      </w:r>
      <w:r>
        <w:rPr>
          <w:rFonts w:hint="eastAsia" w:cs="宋体"/>
          <w:i w:val="0"/>
          <w:iCs w:val="0"/>
          <w:color w:val="0000FF"/>
          <w:sz w:val="24"/>
          <w:szCs w:val="24"/>
          <w:u w:val="single"/>
          <w:lang w:val="en-US" w:eastAsia="zh-CN"/>
        </w:rPr>
        <w:t>5</w:t>
      </w:r>
      <w:r>
        <w:rPr>
          <w:rFonts w:ascii="宋体" w:hAnsi="宋体" w:eastAsia="宋体" w:cs="宋体"/>
          <w:i w:val="0"/>
          <w:iCs w:val="0"/>
          <w:color w:val="0000FF"/>
          <w:sz w:val="24"/>
          <w:szCs w:val="24"/>
          <w:u w:val="single"/>
        </w:rPr>
        <w:t>年</w:t>
      </w:r>
      <w:r>
        <w:rPr>
          <w:rFonts w:hint="eastAsia" w:ascii="宋体" w:hAnsi="宋体" w:eastAsia="宋体" w:cs="宋体"/>
          <w:i w:val="0"/>
          <w:iCs w:val="0"/>
          <w:color w:val="0000FF"/>
          <w:sz w:val="24"/>
          <w:szCs w:val="24"/>
          <w:u w:val="single"/>
          <w:lang w:val="en-US" w:eastAsia="zh-CN"/>
        </w:rPr>
        <w:t>03</w:t>
      </w:r>
      <w:r>
        <w:rPr>
          <w:rFonts w:ascii="宋体" w:hAnsi="宋体" w:eastAsia="宋体" w:cs="宋体"/>
          <w:i w:val="0"/>
          <w:iCs w:val="0"/>
          <w:color w:val="0000FF"/>
          <w:sz w:val="24"/>
          <w:szCs w:val="24"/>
          <w:u w:val="single"/>
        </w:rPr>
        <w:t>月</w:t>
      </w:r>
      <w:r>
        <w:rPr>
          <w:rFonts w:hint="eastAsia" w:cs="宋体"/>
          <w:i w:val="0"/>
          <w:iCs w:val="0"/>
          <w:color w:val="0000FF"/>
          <w:sz w:val="24"/>
          <w:szCs w:val="24"/>
          <w:highlight w:val="green"/>
          <w:u w:val="single"/>
          <w:lang w:val="en-US" w:eastAsia="zh-CN"/>
        </w:rPr>
        <w:t>05</w:t>
      </w:r>
      <w:r>
        <w:rPr>
          <w:rFonts w:ascii="宋体" w:hAnsi="宋体" w:eastAsia="宋体" w:cs="宋体"/>
          <w:i w:val="0"/>
          <w:iCs w:val="0"/>
          <w:color w:val="0000FF"/>
          <w:spacing w:val="-1"/>
          <w:sz w:val="24"/>
          <w:szCs w:val="24"/>
          <w:highlight w:val="green"/>
          <w:u w:val="single"/>
        </w:rPr>
        <w:t>日</w:t>
      </w:r>
      <w:r>
        <w:rPr>
          <w:rFonts w:hint="eastAsia" w:cs="宋体"/>
          <w:i w:val="0"/>
          <w:iCs w:val="0"/>
          <w:spacing w:val="-1"/>
          <w:sz w:val="24"/>
          <w:szCs w:val="24"/>
          <w:lang w:val="en-US" w:eastAsia="zh-CN"/>
        </w:rPr>
        <w:t>9</w:t>
      </w:r>
      <w:r>
        <w:rPr>
          <w:rFonts w:ascii="宋体" w:hAnsi="宋体" w:eastAsia="宋体" w:cs="宋体"/>
          <w:i w:val="0"/>
          <w:iCs w:val="0"/>
          <w:spacing w:val="-1"/>
          <w:sz w:val="24"/>
          <w:szCs w:val="24"/>
        </w:rPr>
        <w:t>：</w:t>
      </w:r>
      <w:r>
        <w:rPr>
          <w:rFonts w:hint="eastAsia" w:cs="宋体"/>
          <w:i w:val="0"/>
          <w:iCs w:val="0"/>
          <w:spacing w:val="-1"/>
          <w:sz w:val="24"/>
          <w:szCs w:val="24"/>
          <w:lang w:val="en-US" w:eastAsia="zh-CN"/>
        </w:rPr>
        <w:t>0</w:t>
      </w:r>
      <w:r>
        <w:rPr>
          <w:rFonts w:ascii="宋体" w:hAnsi="宋体" w:eastAsia="宋体" w:cs="宋体"/>
          <w:i w:val="0"/>
          <w:iCs w:val="0"/>
          <w:spacing w:val="-1"/>
          <w:sz w:val="24"/>
          <w:szCs w:val="24"/>
        </w:rPr>
        <w:t>0（北京时间）</w:t>
      </w:r>
    </w:p>
    <w:p w14:paraId="69553423">
      <w:pPr>
        <w:spacing w:before="96" w:line="360" w:lineRule="auto"/>
        <w:ind w:left="9" w:right="200" w:firstLine="479"/>
        <w:rPr>
          <w:rFonts w:ascii="宋体" w:hAnsi="宋体" w:eastAsia="宋体" w:cs="宋体"/>
          <w:i w:val="0"/>
          <w:iCs w:val="0"/>
          <w:sz w:val="24"/>
          <w:szCs w:val="24"/>
        </w:rPr>
      </w:pPr>
      <w:r>
        <w:rPr>
          <w:rFonts w:ascii="宋体" w:hAnsi="宋体" w:eastAsia="宋体" w:cs="宋体"/>
          <w:i w:val="0"/>
          <w:iCs w:val="0"/>
          <w:sz w:val="24"/>
          <w:szCs w:val="24"/>
        </w:rPr>
        <w:t>地点：在线开标（</w:t>
      </w:r>
      <w:r>
        <w:rPr>
          <w:rFonts w:ascii="宋体" w:hAnsi="宋体" w:eastAsia="宋体" w:cs="宋体"/>
          <w:i w:val="0"/>
          <w:iCs w:val="0"/>
          <w:spacing w:val="-1"/>
          <w:sz w:val="24"/>
          <w:szCs w:val="24"/>
        </w:rPr>
        <w:t>本项目实行全流程电子化供应商无需到达现场）</w:t>
      </w:r>
    </w:p>
    <w:p w14:paraId="1038E80D">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ascii="宋体" w:hAnsi="宋体" w:eastAsia="宋体" w:cs="宋体"/>
          <w:i w:val="0"/>
          <w:iCs w:val="0"/>
          <w:sz w:val="24"/>
          <w:szCs w:val="24"/>
        </w:rPr>
        <w:t>方式：</w:t>
      </w: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kern w:val="0"/>
          <w:sz w:val="24"/>
          <w:szCs w:val="24"/>
        </w:rPr>
        <w:t>投标</w:t>
      </w:r>
      <w:r>
        <w:rPr>
          <w:rFonts w:hint="eastAsia" w:ascii="宋体" w:hAnsi="宋体" w:eastAsia="宋体" w:cs="宋体"/>
          <w:i w:val="0"/>
          <w:iCs w:val="0"/>
          <w:color w:val="auto"/>
          <w:sz w:val="24"/>
          <w:szCs w:val="24"/>
          <w:highlight w:val="none"/>
        </w:rPr>
        <w:t>文件提交方式：本项目为</w:t>
      </w:r>
      <w:r>
        <w:rPr>
          <w:rFonts w:hint="eastAsia" w:ascii="宋体" w:hAnsi="宋体" w:eastAsia="宋体" w:cs="宋体"/>
          <w:i w:val="0"/>
          <w:iCs w:val="0"/>
          <w:color w:val="auto"/>
          <w:sz w:val="24"/>
          <w:szCs w:val="24"/>
          <w:highlight w:val="none"/>
          <w:lang w:eastAsia="zh-CN"/>
        </w:rPr>
        <w:t>吉林市</w:t>
      </w:r>
      <w:r>
        <w:rPr>
          <w:rFonts w:hint="eastAsia" w:ascii="宋体" w:hAnsi="宋体" w:eastAsia="宋体" w:cs="宋体"/>
          <w:i w:val="0"/>
          <w:iCs w:val="0"/>
          <w:color w:val="auto"/>
          <w:sz w:val="24"/>
          <w:szCs w:val="24"/>
          <w:highlight w:val="none"/>
        </w:rPr>
        <w:t>全流程电子化项目，通过“政采云”平台（http：//www.zcygov.cn）实行在线电子响应，</w:t>
      </w:r>
      <w:r>
        <w:rPr>
          <w:rFonts w:hint="eastAsia" w:ascii="宋体" w:hAnsi="宋体" w:eastAsia="宋体"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应先安装“政采云电子交易客户端”（请自行前往“政采云”平台进行下载），并按照本项目采购文件和“政采云”平台的要求编制、加密后在投标截止时间前通过网络上传至</w:t>
      </w:r>
      <w:r>
        <w:rPr>
          <w:rFonts w:hint="eastAsia" w:ascii="宋体" w:hAnsi="宋体" w:eastAsia="宋体" w:cs="宋体"/>
          <w:i w:val="0"/>
          <w:iCs w:val="0"/>
          <w:color w:val="auto"/>
          <w:sz w:val="24"/>
          <w:szCs w:val="24"/>
          <w:highlight w:val="none"/>
          <w:lang w:eastAsia="zh-CN"/>
        </w:rPr>
        <w:t>吉林</w:t>
      </w:r>
      <w:r>
        <w:rPr>
          <w:rFonts w:hint="eastAsia" w:ascii="宋体" w:hAnsi="宋体" w:eastAsia="宋体" w:cs="宋体"/>
          <w:i w:val="0"/>
          <w:iCs w:val="0"/>
          <w:color w:val="auto"/>
          <w:sz w:val="24"/>
          <w:szCs w:val="24"/>
          <w:highlight w:val="none"/>
        </w:rPr>
        <w:t>市“政采云”平台，</w:t>
      </w:r>
      <w:r>
        <w:rPr>
          <w:rFonts w:hint="eastAsia" w:ascii="宋体" w:hAnsi="宋体" w:eastAsia="宋体" w:cs="宋体"/>
          <w:b/>
          <w:i w:val="0"/>
          <w:iCs w:val="0"/>
          <w:color w:val="auto"/>
          <w:sz w:val="24"/>
          <w:szCs w:val="24"/>
          <w:highlight w:val="none"/>
        </w:rPr>
        <w:t>供应商在“政采云”平台提交电子版</w:t>
      </w:r>
      <w:r>
        <w:rPr>
          <w:rFonts w:hint="eastAsia" w:ascii="宋体" w:hAnsi="宋体" w:eastAsia="宋体" w:cs="宋体"/>
          <w:i w:val="0"/>
          <w:iCs w:val="0"/>
          <w:kern w:val="0"/>
          <w:sz w:val="24"/>
          <w:szCs w:val="24"/>
        </w:rPr>
        <w:t>投标</w:t>
      </w:r>
      <w:r>
        <w:rPr>
          <w:rFonts w:hint="eastAsia" w:ascii="宋体" w:hAnsi="宋体" w:eastAsia="宋体" w:cs="宋体"/>
          <w:b/>
          <w:i w:val="0"/>
          <w:iCs w:val="0"/>
          <w:color w:val="auto"/>
          <w:sz w:val="24"/>
          <w:szCs w:val="24"/>
          <w:highlight w:val="none"/>
        </w:rPr>
        <w:t>文件时，请填写参加远程采购活动经办人联系方式</w:t>
      </w:r>
      <w:r>
        <w:rPr>
          <w:rFonts w:hint="eastAsia" w:ascii="宋体" w:hAnsi="宋体" w:eastAsia="宋体" w:cs="宋体"/>
          <w:i w:val="0"/>
          <w:iCs w:val="0"/>
          <w:color w:val="auto"/>
          <w:sz w:val="24"/>
          <w:szCs w:val="24"/>
          <w:highlight w:val="none"/>
        </w:rPr>
        <w:t>。</w:t>
      </w:r>
    </w:p>
    <w:p w14:paraId="17565D07">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未进行网上注册并办理数字证书（CA认证）的供应商将无法参与本项目政府采购活动，潜在供应商应当在投标截止时间前，完成电子交易平台上的CA数字证书办理及响应文件的提交。完成CA数字证书办理预计7日左右，</w:t>
      </w:r>
      <w:r>
        <w:rPr>
          <w:rFonts w:hint="eastAsia" w:ascii="宋体" w:hAnsi="宋体" w:eastAsia="宋体"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只需办理其中一家CA数字证书及签章。</w:t>
      </w:r>
    </w:p>
    <w:p w14:paraId="55314C24">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（3）为确保网上操作合法、有效和安全，请供应商确保在电子响应过程中能够对相关数据电文进行加密和使用电子签章，妥善保管CA数字证书并使用有效的CA数字证书参与整个采购活动。</w:t>
      </w:r>
    </w:p>
    <w:p w14:paraId="118ED335">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i w:val="0"/>
          <w:iCs w:val="0"/>
          <w:color w:val="FF0000"/>
          <w:sz w:val="24"/>
          <w:szCs w:val="24"/>
          <w:highlight w:val="none"/>
          <w:u w:val="single"/>
        </w:rPr>
      </w:pPr>
      <w:r>
        <w:rPr>
          <w:rFonts w:hint="eastAsia" w:ascii="宋体" w:hAnsi="宋体" w:eastAsia="宋体" w:cs="宋体"/>
          <w:bCs/>
          <w:i w:val="0"/>
          <w:iCs w:val="0"/>
          <w:color w:val="auto"/>
          <w:sz w:val="24"/>
          <w:szCs w:val="24"/>
          <w:highlight w:val="none"/>
          <w:u w:val="single"/>
        </w:rPr>
        <w:t>注：</w:t>
      </w:r>
      <w:r>
        <w:rPr>
          <w:rFonts w:hint="eastAsia" w:ascii="宋体" w:hAnsi="宋体" w:eastAsia="宋体" w:cs="宋体"/>
          <w:bCs/>
          <w:i w:val="0"/>
          <w:iCs w:val="0"/>
          <w:color w:val="FF0000"/>
          <w:sz w:val="24"/>
          <w:szCs w:val="24"/>
          <w:highlight w:val="none"/>
          <w:u w:val="single"/>
        </w:rPr>
        <w:t>供应商应当在首次</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文件提交截止时间前完成电子</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文件的上传、递交，</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文件提交截止时间前可以补充、修改或者撤回</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文件。补充或者修改</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文件的，应当先行撤回原文件，补充、修改后重新上传、递交。</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截止时间前未完成上传、递交的，视为撤回</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文件。</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文件提交截止时间以后上传递交的</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文件的，“政采云”平台将予以拒收。</w:t>
      </w:r>
    </w:p>
    <w:p w14:paraId="768B17D0">
      <w:pPr>
        <w:pStyle w:val="45"/>
        <w:autoSpaceDE/>
        <w:autoSpaceDN/>
        <w:spacing w:line="360" w:lineRule="auto"/>
        <w:ind w:firstLine="480"/>
        <w:rPr>
          <w:rFonts w:ascii="宋体" w:hAnsi="宋体"/>
          <w:sz w:val="24"/>
          <w:szCs w:val="24"/>
          <w:highlight w:val="none"/>
        </w:rPr>
      </w:pPr>
      <w:r>
        <w:rPr>
          <w:rFonts w:hint="eastAsia" w:ascii="宋体" w:hAnsi="宋体" w:cs="宋体"/>
          <w:i w:val="0"/>
          <w:iCs w:val="0"/>
          <w:color w:val="auto"/>
          <w:kern w:val="0"/>
          <w:sz w:val="24"/>
          <w:szCs w:val="24"/>
          <w:highlight w:val="none"/>
          <w:lang w:eastAsia="zh-CN"/>
        </w:rPr>
        <w:t>（</w:t>
      </w:r>
      <w:r>
        <w:rPr>
          <w:rFonts w:hint="eastAsia" w:ascii="宋体" w:hAnsi="宋体" w:cs="宋体"/>
          <w:i w:val="0"/>
          <w:iCs w:val="0"/>
          <w:color w:val="auto"/>
          <w:kern w:val="0"/>
          <w:sz w:val="24"/>
          <w:szCs w:val="24"/>
          <w:highlight w:val="none"/>
          <w:lang w:val="en-US" w:eastAsia="zh-CN"/>
        </w:rPr>
        <w:t>4</w:t>
      </w:r>
      <w:r>
        <w:rPr>
          <w:rFonts w:hint="eastAsia" w:ascii="宋体" w:hAnsi="宋体" w:cs="宋体"/>
          <w:i w:val="0"/>
          <w:iCs w:val="0"/>
          <w:color w:val="auto"/>
          <w:kern w:val="0"/>
          <w:sz w:val="24"/>
          <w:szCs w:val="24"/>
          <w:highlight w:val="none"/>
          <w:lang w:eastAsia="zh-CN"/>
        </w:rPr>
        <w:t>）</w:t>
      </w:r>
      <w:r>
        <w:rPr>
          <w:rFonts w:hint="eastAsia" w:ascii="宋体" w:hAnsi="宋体" w:eastAsia="宋体" w:cs="宋体"/>
          <w:i w:val="0"/>
          <w:iCs w:val="0"/>
          <w:color w:val="auto"/>
          <w:sz w:val="24"/>
          <w:szCs w:val="24"/>
          <w:highlight w:val="none"/>
        </w:rPr>
        <w:t>CA证书在线解密：</w:t>
      </w:r>
      <w:r>
        <w:rPr>
          <w:rFonts w:hint="eastAsia" w:ascii="宋体" w:hAnsi="宋体" w:eastAsia="宋体" w:cs="宋体"/>
          <w:i w:val="0"/>
          <w:iCs w:val="0"/>
          <w:color w:val="auto"/>
          <w:sz w:val="24"/>
          <w:szCs w:val="24"/>
          <w:highlight w:val="none"/>
          <w:lang w:val="en-US" w:eastAsia="zh-CN"/>
        </w:rPr>
        <w:t>本项目执行电子化招投标（供应商无需到达现场），供应商须通过政府采购云平台（网址：http:// www.zcygov.cn）递交电子版投标文件。</w:t>
      </w:r>
      <w:r>
        <w:rPr>
          <w:rFonts w:hint="eastAsia" w:ascii="宋体" w:hAnsi="宋体" w:eastAsia="宋体" w:cs="宋体"/>
          <w:i w:val="0"/>
          <w:iCs w:val="0"/>
          <w:color w:val="auto"/>
          <w:sz w:val="24"/>
          <w:szCs w:val="24"/>
          <w:highlight w:val="none"/>
        </w:rPr>
        <w:t>按规定时间对加密的</w:t>
      </w:r>
      <w:r>
        <w:rPr>
          <w:rFonts w:hint="eastAsia" w:ascii="宋体" w:hAnsi="宋体" w:eastAsia="宋体" w:cs="宋体"/>
          <w:i w:val="0"/>
          <w:iCs w:val="0"/>
          <w:color w:val="auto"/>
          <w:sz w:val="24"/>
          <w:szCs w:val="24"/>
          <w:highlight w:val="none"/>
          <w:lang w:eastAsia="zh-CN"/>
        </w:rPr>
        <w:t>投标</w:t>
      </w:r>
      <w:r>
        <w:rPr>
          <w:rFonts w:hint="eastAsia" w:ascii="宋体" w:hAnsi="宋体" w:eastAsia="宋体" w:cs="宋体"/>
          <w:i w:val="0"/>
          <w:iCs w:val="0"/>
          <w:color w:val="auto"/>
          <w:sz w:val="24"/>
          <w:szCs w:val="24"/>
          <w:highlight w:val="none"/>
        </w:rPr>
        <w:t>文件进行解密，未能按要求进行解密的，由此产生的后果由投标人自行承担。</w:t>
      </w:r>
    </w:p>
    <w:p w14:paraId="3F9B9642">
      <w:pPr>
        <w:pStyle w:val="45"/>
        <w:autoSpaceDE/>
        <w:autoSpaceDN/>
        <w:spacing w:line="360" w:lineRule="auto"/>
        <w:ind w:left="0" w:leftChars="0" w:firstLine="482" w:firstLineChars="200"/>
        <w:rPr>
          <w:rFonts w:ascii="宋体" w:hAnsi="Times New Roman"/>
          <w:b/>
          <w:bCs/>
          <w:sz w:val="24"/>
          <w:szCs w:val="24"/>
          <w:highlight w:val="none"/>
        </w:rPr>
      </w:pPr>
      <w:r>
        <w:rPr>
          <w:rFonts w:hint="eastAsia" w:ascii="宋体" w:hAnsi="Times New Roman"/>
          <w:b/>
          <w:bCs/>
          <w:sz w:val="24"/>
          <w:szCs w:val="24"/>
          <w:highlight w:val="none"/>
          <w:lang w:val="en-US" w:eastAsia="zh-CN"/>
        </w:rPr>
        <w:t>五</w:t>
      </w:r>
      <w:r>
        <w:rPr>
          <w:rFonts w:hint="eastAsia"/>
          <w:b/>
          <w:bCs/>
          <w:sz w:val="24"/>
          <w:szCs w:val="24"/>
          <w:highlight w:val="none"/>
          <w:lang w:eastAsia="zh-CN"/>
        </w:rPr>
        <w:t>、</w:t>
      </w:r>
      <w:r>
        <w:rPr>
          <w:rFonts w:hint="eastAsia" w:ascii="宋体" w:hAnsi="Times New Roman"/>
          <w:b/>
          <w:bCs/>
          <w:sz w:val="24"/>
          <w:szCs w:val="24"/>
          <w:highlight w:val="none"/>
        </w:rPr>
        <w:t>公告期限</w:t>
      </w:r>
    </w:p>
    <w:p w14:paraId="27A327C7">
      <w:pPr>
        <w:pStyle w:val="45"/>
        <w:autoSpaceDE/>
        <w:autoSpaceDN/>
        <w:spacing w:line="360" w:lineRule="auto"/>
        <w:ind w:firstLine="480"/>
        <w:rPr>
          <w:sz w:val="24"/>
          <w:szCs w:val="24"/>
          <w:highlight w:val="none"/>
        </w:rPr>
      </w:pPr>
      <w:r>
        <w:rPr>
          <w:rFonts w:hint="eastAsia"/>
          <w:sz w:val="24"/>
          <w:szCs w:val="24"/>
          <w:highlight w:val="none"/>
        </w:rPr>
        <w:t>自本公告发布之日起5个工作日。</w:t>
      </w:r>
    </w:p>
    <w:p w14:paraId="68D6FDF3">
      <w:pPr>
        <w:numPr>
          <w:ilvl w:val="0"/>
          <w:numId w:val="2"/>
        </w:numPr>
        <w:autoSpaceDE/>
        <w:autoSpaceDN/>
        <w:spacing w:line="360" w:lineRule="auto"/>
        <w:ind w:left="0" w:firstLine="284"/>
        <w:rPr>
          <w:b/>
          <w:bCs/>
          <w:sz w:val="24"/>
          <w:szCs w:val="24"/>
          <w:highlight w:val="none"/>
        </w:rPr>
      </w:pPr>
      <w:r>
        <w:rPr>
          <w:rFonts w:hint="eastAsia"/>
          <w:b/>
          <w:bCs/>
          <w:sz w:val="24"/>
          <w:szCs w:val="24"/>
          <w:highlight w:val="none"/>
          <w:lang w:val="en-US" w:eastAsia="zh-CN"/>
        </w:rPr>
        <w:t>六</w:t>
      </w:r>
      <w:r>
        <w:rPr>
          <w:rFonts w:hint="eastAsia"/>
          <w:b/>
          <w:bCs/>
          <w:sz w:val="24"/>
          <w:szCs w:val="24"/>
          <w:highlight w:val="none"/>
          <w:lang w:eastAsia="zh-CN"/>
        </w:rPr>
        <w:t>、</w:t>
      </w:r>
      <w:r>
        <w:rPr>
          <w:rFonts w:hint="eastAsia"/>
          <w:b/>
          <w:bCs/>
          <w:sz w:val="24"/>
          <w:szCs w:val="24"/>
          <w:highlight w:val="none"/>
        </w:rPr>
        <w:t>其它补充事宜</w:t>
      </w:r>
    </w:p>
    <w:p w14:paraId="3AFD043C">
      <w:pPr>
        <w:widowControl/>
        <w:adjustRightInd w:val="0"/>
        <w:snapToGrid w:val="0"/>
        <w:spacing w:line="360" w:lineRule="auto"/>
        <w:ind w:firstLine="480" w:firstLineChars="200"/>
        <w:rPr>
          <w:rFonts w:hint="eastAsia" w:ascii="宋体" w:hAnsi="宋体" w:eastAsia="宋体" w:cs="宋体"/>
          <w:i w:val="0"/>
          <w:iCs w:val="0"/>
          <w:kern w:val="0"/>
          <w:sz w:val="24"/>
          <w:szCs w:val="24"/>
          <w:lang w:eastAsia="zh-CN"/>
        </w:rPr>
      </w:pPr>
      <w:r>
        <w:rPr>
          <w:rFonts w:hint="eastAsia" w:ascii="宋体" w:hAnsi="宋体" w:eastAsia="宋体" w:cs="宋体"/>
          <w:i w:val="0"/>
          <w:iCs w:val="0"/>
          <w:kern w:val="0"/>
          <w:sz w:val="24"/>
          <w:szCs w:val="24"/>
        </w:rPr>
        <w:t>1.参与</w:t>
      </w:r>
      <w:r>
        <w:rPr>
          <w:rFonts w:hint="eastAsia" w:ascii="宋体" w:hAnsi="宋体" w:eastAsia="宋体" w:cs="宋体"/>
          <w:i w:val="0"/>
          <w:iCs w:val="0"/>
          <w:color w:val="000000"/>
          <w:sz w:val="24"/>
          <w:szCs w:val="24"/>
        </w:rPr>
        <w:fldChar w:fldCharType="begin"/>
      </w:r>
      <w:r>
        <w:rPr>
          <w:rFonts w:hint="eastAsia" w:ascii="宋体" w:hAnsi="宋体" w:eastAsia="宋体" w:cs="宋体"/>
          <w:i w:val="0"/>
          <w:iCs w:val="0"/>
          <w:color w:val="000000"/>
          <w:sz w:val="24"/>
          <w:szCs w:val="24"/>
        </w:rPr>
        <w:instrText xml:space="preserve"> HYPERLINK "" </w:instrText>
      </w:r>
      <w:r>
        <w:rPr>
          <w:rFonts w:hint="eastAsia" w:ascii="宋体" w:hAnsi="宋体" w:eastAsia="宋体" w:cs="宋体"/>
          <w:i w:val="0"/>
          <w:iCs w:val="0"/>
          <w:color w:val="000000"/>
          <w:sz w:val="24"/>
          <w:szCs w:val="24"/>
        </w:rPr>
        <w:fldChar w:fldCharType="separate"/>
      </w:r>
      <w:r>
        <w:rPr>
          <w:rFonts w:hint="eastAsia" w:ascii="宋体" w:hAnsi="宋体" w:eastAsia="宋体" w:cs="宋体"/>
          <w:i w:val="0"/>
          <w:iCs w:val="0"/>
          <w:color w:val="000000"/>
          <w:sz w:val="24"/>
          <w:szCs w:val="24"/>
        </w:rPr>
        <w:fldChar w:fldCharType="end"/>
      </w:r>
      <w:r>
        <w:rPr>
          <w:rFonts w:hint="eastAsia" w:ascii="宋体" w:hAnsi="宋体" w:eastAsia="宋体" w:cs="宋体"/>
          <w:i w:val="0"/>
          <w:iCs w:val="0"/>
          <w:color w:val="000000"/>
          <w:sz w:val="24"/>
          <w:szCs w:val="24"/>
        </w:rPr>
        <w:t>“政采云”平台（http：//www.zcygov.cn）</w:t>
      </w:r>
      <w:r>
        <w:rPr>
          <w:rFonts w:hint="eastAsia" w:ascii="宋体" w:hAnsi="宋体" w:eastAsia="宋体" w:cs="宋体"/>
          <w:i w:val="0"/>
          <w:iCs w:val="0"/>
          <w:kern w:val="0"/>
          <w:sz w:val="24"/>
          <w:szCs w:val="24"/>
        </w:rPr>
        <w:t>的投标人，一律在</w:t>
      </w:r>
      <w:r>
        <w:rPr>
          <w:rFonts w:hint="eastAsia" w:ascii="宋体" w:hAnsi="宋体" w:eastAsia="宋体" w:cs="宋体"/>
          <w:i w:val="0"/>
          <w:iCs w:val="0"/>
          <w:color w:val="000000"/>
          <w:sz w:val="24"/>
          <w:szCs w:val="24"/>
        </w:rPr>
        <w:fldChar w:fldCharType="begin"/>
      </w:r>
      <w:r>
        <w:rPr>
          <w:rFonts w:hint="eastAsia" w:ascii="宋体" w:hAnsi="宋体" w:eastAsia="宋体" w:cs="宋体"/>
          <w:i w:val="0"/>
          <w:iCs w:val="0"/>
          <w:color w:val="000000"/>
          <w:sz w:val="24"/>
          <w:szCs w:val="24"/>
        </w:rPr>
        <w:instrText xml:space="preserve"> HYPERLINK "" </w:instrText>
      </w:r>
      <w:r>
        <w:rPr>
          <w:rFonts w:hint="eastAsia" w:ascii="宋体" w:hAnsi="宋体" w:eastAsia="宋体" w:cs="宋体"/>
          <w:i w:val="0"/>
          <w:iCs w:val="0"/>
          <w:color w:val="000000"/>
          <w:sz w:val="24"/>
          <w:szCs w:val="24"/>
        </w:rPr>
        <w:fldChar w:fldCharType="separate"/>
      </w:r>
      <w:r>
        <w:rPr>
          <w:rFonts w:hint="eastAsia" w:ascii="宋体" w:hAnsi="宋体" w:eastAsia="宋体" w:cs="宋体"/>
          <w:i w:val="0"/>
          <w:iCs w:val="0"/>
          <w:color w:val="000000"/>
          <w:sz w:val="24"/>
          <w:szCs w:val="24"/>
        </w:rPr>
        <w:fldChar w:fldCharType="end"/>
      </w:r>
      <w:r>
        <w:rPr>
          <w:rFonts w:hint="eastAsia" w:ascii="宋体" w:hAnsi="宋体" w:eastAsia="宋体" w:cs="宋体"/>
          <w:i w:val="0"/>
          <w:iCs w:val="0"/>
          <w:color w:val="000000"/>
          <w:sz w:val="24"/>
          <w:szCs w:val="24"/>
        </w:rPr>
        <w:t>“政采云”平台（http：//www.zcygov.cn）</w:t>
      </w:r>
      <w:r>
        <w:rPr>
          <w:rFonts w:hint="eastAsia" w:ascii="宋体" w:hAnsi="宋体" w:eastAsia="宋体" w:cs="宋体"/>
          <w:i w:val="0"/>
          <w:iCs w:val="0"/>
          <w:kern w:val="0"/>
          <w:sz w:val="24"/>
          <w:szCs w:val="24"/>
        </w:rPr>
        <w:t>进行网上登记，登记时间：</w:t>
      </w:r>
      <w:r>
        <w:rPr>
          <w:rFonts w:hint="eastAsia" w:ascii="宋体" w:hAnsi="宋体" w:eastAsia="宋体" w:cs="宋体"/>
          <w:color w:val="0000FF"/>
          <w:sz w:val="24"/>
          <w:szCs w:val="24"/>
          <w:highlight w:val="none"/>
          <w:u w:val="single"/>
          <w:lang w:val="en-US" w:eastAsia="zh-CN"/>
        </w:rPr>
        <w:t>202</w:t>
      </w:r>
      <w:r>
        <w:rPr>
          <w:rFonts w:hint="eastAsia" w:cs="宋体"/>
          <w:color w:val="0000FF"/>
          <w:sz w:val="24"/>
          <w:szCs w:val="24"/>
          <w:highlight w:val="none"/>
          <w:u w:val="single"/>
          <w:lang w:val="en-US" w:eastAsia="zh-CN"/>
        </w:rPr>
        <w:t>5</w:t>
      </w:r>
      <w:r>
        <w:rPr>
          <w:rFonts w:hint="eastAsia" w:ascii="宋体" w:hAnsi="宋体" w:eastAsia="宋体" w:cs="宋体"/>
          <w:color w:val="0000FF"/>
          <w:sz w:val="24"/>
          <w:szCs w:val="24"/>
          <w:highlight w:val="none"/>
          <w:u w:val="single"/>
          <w:lang w:val="en-US" w:eastAsia="zh-CN"/>
        </w:rPr>
        <w:t>年</w:t>
      </w:r>
      <w:r>
        <w:rPr>
          <w:rFonts w:hint="eastAsia" w:cs="宋体"/>
          <w:color w:val="0000FF"/>
          <w:sz w:val="24"/>
          <w:szCs w:val="24"/>
          <w:highlight w:val="none"/>
          <w:u w:val="single"/>
          <w:lang w:val="en-US" w:eastAsia="zh-CN"/>
        </w:rPr>
        <w:t>02月</w:t>
      </w:r>
      <w:r>
        <w:rPr>
          <w:rFonts w:hint="eastAsia" w:cs="宋体"/>
          <w:color w:val="0000FF"/>
          <w:sz w:val="24"/>
          <w:szCs w:val="24"/>
          <w:highlight w:val="green"/>
          <w:u w:val="single"/>
          <w:lang w:val="en-US" w:eastAsia="zh-CN"/>
        </w:rPr>
        <w:t>19</w:t>
      </w:r>
      <w:r>
        <w:rPr>
          <w:rFonts w:hint="eastAsia" w:cs="宋体"/>
          <w:color w:val="0000FF"/>
          <w:sz w:val="24"/>
          <w:szCs w:val="24"/>
          <w:highlight w:val="none"/>
          <w:u w:val="single"/>
          <w:lang w:val="en-US" w:eastAsia="zh-CN"/>
        </w:rPr>
        <w:t>日至2025年02月</w:t>
      </w:r>
      <w:r>
        <w:rPr>
          <w:rFonts w:hint="eastAsia" w:cs="宋体"/>
          <w:color w:val="0000FF"/>
          <w:sz w:val="24"/>
          <w:szCs w:val="24"/>
          <w:highlight w:val="green"/>
          <w:u w:val="single"/>
          <w:lang w:val="en-US" w:eastAsia="zh-CN"/>
        </w:rPr>
        <w:t>26</w:t>
      </w:r>
      <w:r>
        <w:rPr>
          <w:rFonts w:hint="eastAsia" w:cs="宋体"/>
          <w:color w:val="0000FF"/>
          <w:sz w:val="24"/>
          <w:szCs w:val="24"/>
          <w:highlight w:val="none"/>
          <w:u w:val="single"/>
          <w:lang w:val="en-US" w:eastAsia="zh-CN"/>
        </w:rPr>
        <w:t>日</w:t>
      </w:r>
      <w:r>
        <w:rPr>
          <w:rFonts w:hint="eastAsia" w:ascii="宋体" w:hAnsi="宋体" w:eastAsia="宋体" w:cs="宋体"/>
          <w:i w:val="0"/>
          <w:iCs w:val="0"/>
          <w:kern w:val="0"/>
          <w:sz w:val="24"/>
          <w:szCs w:val="24"/>
        </w:rPr>
        <w:t>16时00分止</w:t>
      </w:r>
      <w:r>
        <w:rPr>
          <w:rFonts w:hint="eastAsia" w:ascii="宋体" w:hAnsi="宋体" w:eastAsia="宋体" w:cs="宋体"/>
          <w:i w:val="0"/>
          <w:iCs w:val="0"/>
          <w:kern w:val="0"/>
          <w:sz w:val="24"/>
          <w:szCs w:val="24"/>
          <w:lang w:eastAsia="zh-CN"/>
        </w:rPr>
        <w:t>。</w:t>
      </w:r>
    </w:p>
    <w:p w14:paraId="6353D76E">
      <w:pPr>
        <w:widowControl/>
        <w:adjustRightInd w:val="0"/>
        <w:snapToGrid w:val="0"/>
        <w:spacing w:line="360" w:lineRule="auto"/>
        <w:ind w:firstLine="480" w:firstLineChars="200"/>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2.符合要求的投标人申请人请于</w:t>
      </w:r>
      <w:r>
        <w:rPr>
          <w:rFonts w:hint="eastAsia" w:ascii="宋体" w:hAnsi="宋体" w:eastAsia="宋体" w:cs="宋体"/>
          <w:color w:val="0000FF"/>
          <w:sz w:val="24"/>
          <w:szCs w:val="24"/>
          <w:highlight w:val="none"/>
          <w:u w:val="single"/>
          <w:lang w:val="en-US" w:eastAsia="zh-CN"/>
        </w:rPr>
        <w:t>202</w:t>
      </w:r>
      <w:r>
        <w:rPr>
          <w:rFonts w:hint="eastAsia" w:cs="宋体"/>
          <w:color w:val="0000FF"/>
          <w:sz w:val="24"/>
          <w:szCs w:val="24"/>
          <w:highlight w:val="none"/>
          <w:u w:val="single"/>
          <w:lang w:val="en-US" w:eastAsia="zh-CN"/>
        </w:rPr>
        <w:t>5</w:t>
      </w:r>
      <w:r>
        <w:rPr>
          <w:rFonts w:hint="eastAsia" w:ascii="宋体" w:hAnsi="宋体" w:eastAsia="宋体" w:cs="宋体"/>
          <w:color w:val="0000FF"/>
          <w:sz w:val="24"/>
          <w:szCs w:val="24"/>
          <w:highlight w:val="none"/>
          <w:u w:val="single"/>
          <w:lang w:val="en-US" w:eastAsia="zh-CN"/>
        </w:rPr>
        <w:t>年</w:t>
      </w:r>
      <w:r>
        <w:rPr>
          <w:rFonts w:hint="eastAsia" w:cs="宋体"/>
          <w:color w:val="0000FF"/>
          <w:sz w:val="24"/>
          <w:szCs w:val="24"/>
          <w:highlight w:val="none"/>
          <w:u w:val="single"/>
          <w:lang w:val="en-US" w:eastAsia="zh-CN"/>
        </w:rPr>
        <w:t>02月</w:t>
      </w:r>
      <w:r>
        <w:rPr>
          <w:rFonts w:hint="eastAsia" w:cs="宋体"/>
          <w:color w:val="0000FF"/>
          <w:sz w:val="24"/>
          <w:szCs w:val="24"/>
          <w:highlight w:val="green"/>
          <w:u w:val="single"/>
          <w:lang w:val="en-US" w:eastAsia="zh-CN"/>
        </w:rPr>
        <w:t>19</w:t>
      </w:r>
      <w:r>
        <w:rPr>
          <w:rFonts w:hint="eastAsia" w:cs="宋体"/>
          <w:color w:val="0000FF"/>
          <w:sz w:val="24"/>
          <w:szCs w:val="24"/>
          <w:highlight w:val="none"/>
          <w:u w:val="single"/>
          <w:lang w:val="en-US" w:eastAsia="zh-CN"/>
        </w:rPr>
        <w:t>日至2025年02月</w:t>
      </w:r>
      <w:r>
        <w:rPr>
          <w:rFonts w:hint="eastAsia" w:cs="宋体"/>
          <w:color w:val="0000FF"/>
          <w:sz w:val="24"/>
          <w:szCs w:val="24"/>
          <w:highlight w:val="green"/>
          <w:u w:val="single"/>
          <w:lang w:val="en-US" w:eastAsia="zh-CN"/>
        </w:rPr>
        <w:t>26</w:t>
      </w:r>
      <w:r>
        <w:rPr>
          <w:rFonts w:hint="eastAsia" w:cs="宋体"/>
          <w:color w:val="0000FF"/>
          <w:sz w:val="24"/>
          <w:szCs w:val="24"/>
          <w:highlight w:val="none"/>
          <w:u w:val="single"/>
          <w:lang w:val="en-US" w:eastAsia="zh-CN"/>
        </w:rPr>
        <w:t>日</w:t>
      </w:r>
      <w:r>
        <w:rPr>
          <w:rFonts w:hint="eastAsia" w:ascii="宋体" w:hAnsi="宋体" w:eastAsia="宋体" w:cs="宋体"/>
          <w:i w:val="0"/>
          <w:iCs w:val="0"/>
          <w:kern w:val="0"/>
          <w:sz w:val="24"/>
          <w:szCs w:val="24"/>
        </w:rPr>
        <w:t>到</w:t>
      </w:r>
      <w:r>
        <w:rPr>
          <w:rFonts w:hint="eastAsia" w:ascii="宋体" w:hAnsi="宋体" w:eastAsia="宋体" w:cs="宋体"/>
          <w:i w:val="0"/>
          <w:iCs w:val="0"/>
          <w:color w:val="000000"/>
          <w:sz w:val="24"/>
          <w:szCs w:val="24"/>
        </w:rPr>
        <w:fldChar w:fldCharType="begin"/>
      </w:r>
      <w:r>
        <w:rPr>
          <w:rFonts w:hint="eastAsia" w:ascii="宋体" w:hAnsi="宋体" w:eastAsia="宋体" w:cs="宋体"/>
          <w:i w:val="0"/>
          <w:iCs w:val="0"/>
          <w:color w:val="000000"/>
          <w:sz w:val="24"/>
          <w:szCs w:val="24"/>
        </w:rPr>
        <w:instrText xml:space="preserve"> HYPERLINK "" </w:instrText>
      </w:r>
      <w:r>
        <w:rPr>
          <w:rFonts w:hint="eastAsia" w:ascii="宋体" w:hAnsi="宋体" w:eastAsia="宋体" w:cs="宋体"/>
          <w:i w:val="0"/>
          <w:iCs w:val="0"/>
          <w:color w:val="000000"/>
          <w:sz w:val="24"/>
          <w:szCs w:val="24"/>
        </w:rPr>
        <w:fldChar w:fldCharType="separate"/>
      </w:r>
      <w:r>
        <w:rPr>
          <w:rFonts w:hint="eastAsia" w:ascii="宋体" w:hAnsi="宋体" w:eastAsia="宋体" w:cs="宋体"/>
          <w:i w:val="0"/>
          <w:iCs w:val="0"/>
          <w:color w:val="000000"/>
          <w:sz w:val="24"/>
          <w:szCs w:val="24"/>
        </w:rPr>
        <w:fldChar w:fldCharType="end"/>
      </w:r>
      <w:r>
        <w:rPr>
          <w:rFonts w:hint="eastAsia" w:ascii="宋体" w:hAnsi="宋体" w:eastAsia="宋体" w:cs="宋体"/>
          <w:i w:val="0"/>
          <w:iCs w:val="0"/>
          <w:color w:val="000000"/>
          <w:sz w:val="24"/>
          <w:szCs w:val="24"/>
        </w:rPr>
        <w:t>“政采云”平台（http：//www.zcygov.cn）</w:t>
      </w:r>
      <w:r>
        <w:rPr>
          <w:rFonts w:hint="eastAsia" w:ascii="宋体" w:hAnsi="宋体" w:eastAsia="宋体" w:cs="宋体"/>
          <w:i w:val="0"/>
          <w:iCs w:val="0"/>
          <w:kern w:val="0"/>
          <w:sz w:val="24"/>
          <w:szCs w:val="24"/>
        </w:rPr>
        <w:t>下载招标文件。其他途径获取的招标文件开标时一律按无效投标处理。</w:t>
      </w:r>
    </w:p>
    <w:p w14:paraId="6015E83E">
      <w:pPr>
        <w:widowControl/>
        <w:adjustRightInd w:val="0"/>
        <w:snapToGrid w:val="0"/>
        <w:spacing w:line="360" w:lineRule="auto"/>
        <w:ind w:firstLine="480" w:firstLineChars="200"/>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3.开标时间及上传递交投标文件截止时间为</w:t>
      </w:r>
      <w:r>
        <w:rPr>
          <w:rFonts w:hint="eastAsia" w:ascii="宋体" w:hAnsi="宋体" w:eastAsia="宋体" w:cs="宋体"/>
          <w:i w:val="0"/>
          <w:iCs w:val="0"/>
          <w:color w:val="0000FF"/>
          <w:kern w:val="0"/>
          <w:sz w:val="24"/>
          <w:szCs w:val="24"/>
          <w:u w:val="single"/>
        </w:rPr>
        <w:t>202</w:t>
      </w:r>
      <w:r>
        <w:rPr>
          <w:rFonts w:hint="eastAsia" w:ascii="宋体" w:hAnsi="宋体" w:eastAsia="宋体" w:cs="宋体"/>
          <w:i w:val="0"/>
          <w:iCs w:val="0"/>
          <w:color w:val="0000FF"/>
          <w:kern w:val="0"/>
          <w:sz w:val="24"/>
          <w:szCs w:val="24"/>
          <w:u w:val="single"/>
          <w:lang w:val="en-US" w:eastAsia="zh-CN"/>
        </w:rPr>
        <w:t>4</w:t>
      </w:r>
      <w:r>
        <w:rPr>
          <w:rFonts w:hint="eastAsia" w:ascii="宋体" w:hAnsi="宋体" w:eastAsia="宋体" w:cs="宋体"/>
          <w:i w:val="0"/>
          <w:iCs w:val="0"/>
          <w:color w:val="0000FF"/>
          <w:kern w:val="0"/>
          <w:sz w:val="24"/>
          <w:szCs w:val="24"/>
          <w:u w:val="single"/>
        </w:rPr>
        <w:t>年</w:t>
      </w:r>
      <w:r>
        <w:rPr>
          <w:rFonts w:hint="eastAsia" w:cs="宋体"/>
          <w:i w:val="0"/>
          <w:iCs w:val="0"/>
          <w:color w:val="0000FF"/>
          <w:kern w:val="0"/>
          <w:sz w:val="24"/>
          <w:szCs w:val="24"/>
          <w:u w:val="single"/>
          <w:lang w:val="en-US" w:eastAsia="zh-CN"/>
        </w:rPr>
        <w:t>03月</w:t>
      </w:r>
      <w:r>
        <w:rPr>
          <w:rFonts w:hint="eastAsia" w:cs="宋体"/>
          <w:i w:val="0"/>
          <w:iCs w:val="0"/>
          <w:color w:val="0000FF"/>
          <w:kern w:val="0"/>
          <w:sz w:val="24"/>
          <w:szCs w:val="24"/>
          <w:highlight w:val="green"/>
          <w:u w:val="single"/>
          <w:lang w:val="en-US" w:eastAsia="zh-CN"/>
        </w:rPr>
        <w:t>05日</w:t>
      </w:r>
      <w:r>
        <w:rPr>
          <w:rFonts w:hint="eastAsia" w:cs="宋体"/>
          <w:i w:val="0"/>
          <w:iCs w:val="0"/>
          <w:color w:val="0000FF"/>
          <w:kern w:val="0"/>
          <w:sz w:val="24"/>
          <w:szCs w:val="24"/>
          <w:u w:val="single"/>
          <w:lang w:val="en-US" w:eastAsia="zh-CN"/>
        </w:rPr>
        <w:t>09</w:t>
      </w:r>
      <w:r>
        <w:rPr>
          <w:rFonts w:hint="eastAsia" w:ascii="宋体" w:hAnsi="宋体" w:eastAsia="宋体" w:cs="宋体"/>
          <w:i w:val="0"/>
          <w:iCs w:val="0"/>
          <w:color w:val="0000FF"/>
          <w:kern w:val="0"/>
          <w:sz w:val="24"/>
          <w:szCs w:val="24"/>
          <w:u w:val="single"/>
        </w:rPr>
        <w:t>时</w:t>
      </w:r>
      <w:r>
        <w:rPr>
          <w:rFonts w:hint="eastAsia" w:cs="宋体"/>
          <w:i w:val="0"/>
          <w:iCs w:val="0"/>
          <w:color w:val="0000FF"/>
          <w:kern w:val="0"/>
          <w:sz w:val="24"/>
          <w:szCs w:val="24"/>
          <w:u w:val="single"/>
          <w:lang w:val="en-US" w:eastAsia="zh-CN"/>
        </w:rPr>
        <w:t>0</w:t>
      </w:r>
      <w:r>
        <w:rPr>
          <w:rFonts w:hint="eastAsia" w:ascii="宋体" w:hAnsi="宋体" w:eastAsia="宋体" w:cs="宋体"/>
          <w:i w:val="0"/>
          <w:iCs w:val="0"/>
          <w:color w:val="0000FF"/>
          <w:kern w:val="0"/>
          <w:sz w:val="24"/>
          <w:szCs w:val="24"/>
          <w:u w:val="single"/>
        </w:rPr>
        <w:t>0分</w:t>
      </w:r>
      <w:r>
        <w:rPr>
          <w:rFonts w:hint="eastAsia" w:ascii="宋体" w:hAnsi="宋体" w:eastAsia="宋体" w:cs="宋体"/>
          <w:i w:val="0"/>
          <w:iCs w:val="0"/>
          <w:kern w:val="0"/>
          <w:sz w:val="24"/>
          <w:szCs w:val="24"/>
        </w:rPr>
        <w:t>，逾期未上传电子投标文件，将不予受理。</w:t>
      </w:r>
    </w:p>
    <w:p w14:paraId="665D9696">
      <w:pPr>
        <w:widowControl/>
        <w:adjustRightInd w:val="0"/>
        <w:snapToGrid w:val="0"/>
        <w:spacing w:line="360" w:lineRule="auto"/>
        <w:ind w:firstLine="480" w:firstLineChars="200"/>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4、本项目实行网上招标、网上投标，须通过政府采购云平台（网址：http:// www.zcygov.cn）递交电子版响应文件。投标操作流程：供应商在政府采购云平台网注册入库成为正式供应商后，在平台上进行投标操作。</w:t>
      </w:r>
    </w:p>
    <w:p w14:paraId="2833BA8C">
      <w:pPr>
        <w:widowControl/>
        <w:adjustRightInd w:val="0"/>
        <w:snapToGrid w:val="0"/>
        <w:spacing w:line="360" w:lineRule="auto"/>
        <w:ind w:firstLine="480" w:firstLineChars="200"/>
        <w:rPr>
          <w:rFonts w:hint="eastAsia" w:ascii="宋体" w:hAnsi="宋体" w:eastAsia="宋体" w:cs="宋体"/>
          <w:i w:val="0"/>
          <w:iCs w:val="0"/>
          <w:kern w:val="0"/>
          <w:sz w:val="24"/>
          <w:szCs w:val="24"/>
          <w:lang w:val="en-US" w:eastAsia="zh-CN"/>
        </w:rPr>
      </w:pPr>
      <w:r>
        <w:rPr>
          <w:rFonts w:hint="eastAsia" w:cs="宋体"/>
          <w:i w:val="0"/>
          <w:iCs w:val="0"/>
          <w:kern w:val="0"/>
          <w:sz w:val="24"/>
          <w:szCs w:val="24"/>
          <w:lang w:val="en-US" w:eastAsia="zh-CN"/>
        </w:rPr>
        <w:t>5</w:t>
      </w:r>
      <w:r>
        <w:rPr>
          <w:rFonts w:hint="eastAsia" w:ascii="宋体" w:hAnsi="宋体" w:eastAsia="宋体" w:cs="宋体"/>
          <w:i w:val="0"/>
          <w:iCs w:val="0"/>
          <w:kern w:val="0"/>
          <w:sz w:val="24"/>
          <w:szCs w:val="24"/>
          <w:lang w:val="en-US" w:eastAsia="zh-CN"/>
        </w:rPr>
        <w:t>、CA锁办理网址：请供应商自行办理CA锁，收到 CA锁以后在“政采云”登陆界面，点击 CA 登录-CA 驱动下载-下载并安装政采云投标客户端和驱动，账号绑定CA后才能进行响应文件制作。</w:t>
      </w:r>
    </w:p>
    <w:p w14:paraId="06D9E9F4">
      <w:pPr>
        <w:widowControl/>
        <w:adjustRightInd w:val="0"/>
        <w:snapToGrid w:val="0"/>
        <w:spacing w:line="360" w:lineRule="auto"/>
        <w:ind w:firstLine="480" w:firstLineChars="200"/>
        <w:rPr>
          <w:rFonts w:hint="eastAsia" w:ascii="宋体" w:hAnsi="宋体" w:eastAsia="宋体" w:cs="宋体"/>
          <w:i w:val="0"/>
          <w:iCs w:val="0"/>
          <w:kern w:val="0"/>
          <w:sz w:val="24"/>
          <w:szCs w:val="24"/>
          <w:lang w:val="en-US" w:eastAsia="zh-CN"/>
        </w:rPr>
      </w:pPr>
      <w:r>
        <w:rPr>
          <w:rFonts w:hint="eastAsia" w:cs="宋体"/>
          <w:i w:val="0"/>
          <w:iCs w:val="0"/>
          <w:kern w:val="0"/>
          <w:sz w:val="24"/>
          <w:szCs w:val="24"/>
          <w:lang w:val="en-US" w:eastAsia="zh-CN"/>
        </w:rPr>
        <w:t>6</w:t>
      </w:r>
      <w:r>
        <w:rPr>
          <w:rFonts w:hint="eastAsia" w:ascii="宋体" w:hAnsi="宋体" w:eastAsia="宋体" w:cs="宋体"/>
          <w:i w:val="0"/>
          <w:iCs w:val="0"/>
          <w:kern w:val="0"/>
          <w:sz w:val="24"/>
          <w:szCs w:val="24"/>
          <w:lang w:val="en-US" w:eastAsia="zh-CN"/>
        </w:rPr>
        <w:t>、有效投标人不足三家时，采购人另行组织招标。</w:t>
      </w:r>
    </w:p>
    <w:p w14:paraId="3C60897A">
      <w:pPr>
        <w:widowControl/>
        <w:adjustRightInd w:val="0"/>
        <w:snapToGrid w:val="0"/>
        <w:spacing w:line="360" w:lineRule="auto"/>
        <w:ind w:firstLine="480" w:firstLineChars="200"/>
        <w:rPr>
          <w:rFonts w:hint="eastAsia" w:ascii="宋体" w:hAnsi="宋体" w:eastAsia="宋体" w:cs="宋体"/>
          <w:i w:val="0"/>
          <w:iCs w:val="0"/>
          <w:kern w:val="0"/>
          <w:sz w:val="24"/>
          <w:szCs w:val="24"/>
          <w:lang w:val="en-US" w:eastAsia="zh-CN"/>
        </w:rPr>
      </w:pPr>
      <w:r>
        <w:rPr>
          <w:rFonts w:hint="eastAsia" w:cs="宋体"/>
          <w:i w:val="0"/>
          <w:iCs w:val="0"/>
          <w:kern w:val="0"/>
          <w:sz w:val="24"/>
          <w:szCs w:val="24"/>
          <w:lang w:val="en-US" w:eastAsia="zh-CN"/>
        </w:rPr>
        <w:t>7</w:t>
      </w:r>
      <w:r>
        <w:rPr>
          <w:rFonts w:hint="eastAsia" w:ascii="宋体" w:hAnsi="宋体" w:eastAsia="宋体" w:cs="宋体"/>
          <w:i w:val="0"/>
          <w:iCs w:val="0"/>
          <w:kern w:val="0"/>
          <w:sz w:val="24"/>
          <w:szCs w:val="24"/>
          <w:lang w:val="en-US" w:eastAsia="zh-CN"/>
        </w:rPr>
        <w:t>、当投标人的有效投标报价超出招标控制价（预算金额、拦标价）的，该投标报价视为无效报价。</w:t>
      </w:r>
    </w:p>
    <w:p w14:paraId="6521B81C">
      <w:pPr>
        <w:numPr>
          <w:ilvl w:val="0"/>
          <w:numId w:val="2"/>
        </w:numPr>
        <w:autoSpaceDE/>
        <w:autoSpaceDN/>
        <w:spacing w:line="360" w:lineRule="auto"/>
        <w:ind w:left="0" w:firstLine="284"/>
        <w:rPr>
          <w:sz w:val="24"/>
          <w:szCs w:val="24"/>
          <w:highlight w:val="none"/>
        </w:rPr>
      </w:pPr>
      <w:r>
        <w:rPr>
          <w:rFonts w:hint="eastAsia" w:cs="宋体"/>
          <w:i w:val="0"/>
          <w:iCs w:val="0"/>
          <w:kern w:val="0"/>
          <w:sz w:val="24"/>
          <w:szCs w:val="24"/>
          <w:lang w:val="en-US" w:eastAsia="zh-CN"/>
        </w:rPr>
        <w:t>8</w:t>
      </w:r>
      <w:r>
        <w:rPr>
          <w:rFonts w:hint="eastAsia" w:ascii="宋体" w:hAnsi="宋体" w:eastAsia="宋体" w:cs="宋体"/>
          <w:i w:val="0"/>
          <w:iCs w:val="0"/>
          <w:kern w:val="0"/>
          <w:sz w:val="24"/>
          <w:szCs w:val="24"/>
          <w:lang w:val="en-US" w:eastAsia="zh-CN"/>
        </w:rPr>
        <w:t>、本公告在</w:t>
      </w:r>
      <w:r>
        <w:rPr>
          <w:rFonts w:ascii="宋体" w:hAnsi="宋体" w:eastAsia="宋体" w:cs="宋体"/>
          <w:i w:val="0"/>
          <w:iCs w:val="0"/>
          <w:sz w:val="24"/>
          <w:szCs w:val="24"/>
        </w:rPr>
        <w:t>吉林省政府采购云平台（同步推送到吉林省政</w:t>
      </w:r>
      <w:r>
        <w:rPr>
          <w:rFonts w:ascii="宋体" w:hAnsi="宋体" w:eastAsia="宋体" w:cs="宋体"/>
          <w:i w:val="0"/>
          <w:iCs w:val="0"/>
          <w:spacing w:val="-1"/>
          <w:sz w:val="24"/>
          <w:szCs w:val="24"/>
        </w:rPr>
        <w:t>府采购网）、中国政府采购网上同时发布。</w:t>
      </w:r>
    </w:p>
    <w:bookmarkEnd w:id="9"/>
    <w:p w14:paraId="3DCCD149">
      <w:pPr>
        <w:spacing w:before="245" w:line="360" w:lineRule="auto"/>
        <w:ind w:left="7"/>
        <w:rPr>
          <w:rFonts w:ascii="宋体" w:hAnsi="宋体" w:eastAsia="宋体" w:cs="宋体"/>
          <w:i w:val="0"/>
          <w:iCs w:val="0"/>
          <w:sz w:val="24"/>
          <w:szCs w:val="24"/>
        </w:rPr>
      </w:pPr>
      <w:bookmarkStart w:id="10" w:name="_Toc492028632"/>
      <w:bookmarkStart w:id="11" w:name="_Toc10278"/>
      <w:r>
        <w:rPr>
          <w:rFonts w:ascii="宋体" w:hAnsi="宋体" w:eastAsia="宋体" w:cs="宋体"/>
          <w:i w:val="0"/>
          <w:iCs w:val="0"/>
          <w:sz w:val="24"/>
          <w:szCs w:val="24"/>
          <w14:textOutline w14:w="4358" w14:cap="sq" w14:cmpd="sng">
            <w14:solidFill>
              <w14:srgbClr w14:val="000000"/>
            </w14:solidFill>
            <w14:prstDash w14:val="solid"/>
            <w14:bevel/>
          </w14:textOutline>
        </w:rPr>
        <w:t>七、凡对本次采购提出询问，请按以下方式联系</w:t>
      </w:r>
    </w:p>
    <w:p w14:paraId="6DC91375">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bookmarkStart w:id="12" w:name="_Toc28359019"/>
      <w:bookmarkStart w:id="13" w:name="_Toc28359096"/>
      <w:bookmarkStart w:id="14" w:name="_Toc35393806"/>
      <w:bookmarkStart w:id="15" w:name="_Toc35393637"/>
      <w:r>
        <w:rPr>
          <w:rFonts w:hint="eastAsia" w:ascii="宋体" w:hAnsi="宋体" w:eastAsia="宋体" w:cs="宋体"/>
          <w:i w:val="0"/>
          <w:iCs w:val="0"/>
          <w:kern w:val="0"/>
          <w:sz w:val="24"/>
          <w:szCs w:val="24"/>
          <w:lang w:val="en-US" w:eastAsia="zh-CN"/>
        </w:rPr>
        <w:t>1.采购人信息</w:t>
      </w:r>
      <w:bookmarkEnd w:id="12"/>
      <w:bookmarkEnd w:id="13"/>
      <w:bookmarkEnd w:id="14"/>
      <w:bookmarkEnd w:id="15"/>
      <w:bookmarkStart w:id="16" w:name="_Toc35393807"/>
      <w:bookmarkStart w:id="17" w:name="_Toc28359020"/>
      <w:bookmarkStart w:id="18" w:name="_Toc35393638"/>
      <w:bookmarkStart w:id="19" w:name="_Toc28359097"/>
    </w:p>
    <w:p w14:paraId="2BC929E1">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名称：永吉县水利局</w:t>
      </w:r>
    </w:p>
    <w:p w14:paraId="4D7EE634">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地址：吉林市永吉县口前镇口前路290号</w:t>
      </w:r>
    </w:p>
    <w:p w14:paraId="3EE20906">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 xml:space="preserve">联系方式：刘海铭瑞   0432-64229535 </w:t>
      </w:r>
    </w:p>
    <w:p w14:paraId="5E4C63C6">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2.采购代理机构信息</w:t>
      </w:r>
      <w:bookmarkEnd w:id="16"/>
      <w:bookmarkEnd w:id="17"/>
      <w:bookmarkEnd w:id="18"/>
      <w:bookmarkEnd w:id="19"/>
    </w:p>
    <w:p w14:paraId="060394DE">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zh-CN" w:eastAsia="zh-CN"/>
        </w:rPr>
      </w:pPr>
      <w:bookmarkStart w:id="20" w:name="_Toc28359098"/>
      <w:bookmarkStart w:id="21" w:name="_Toc28359021"/>
      <w:bookmarkStart w:id="22" w:name="_Toc35393808"/>
      <w:bookmarkStart w:id="23" w:name="_Toc35393639"/>
      <w:r>
        <w:rPr>
          <w:rFonts w:hint="eastAsia" w:ascii="宋体" w:hAnsi="宋体" w:eastAsia="宋体" w:cs="宋体"/>
          <w:i w:val="0"/>
          <w:iCs w:val="0"/>
          <w:kern w:val="0"/>
          <w:sz w:val="24"/>
          <w:szCs w:val="24"/>
          <w:lang w:val="zh-CN" w:eastAsia="zh-CN"/>
        </w:rPr>
        <w:t>名称：吉林航鑫建设有限公司</w:t>
      </w:r>
    </w:p>
    <w:p w14:paraId="7EC10EBE">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zh-CN" w:eastAsia="zh-CN"/>
        </w:rPr>
        <w:t>地址：</w:t>
      </w:r>
      <w:bookmarkStart w:id="134" w:name="_GoBack"/>
      <w:r>
        <w:rPr>
          <w:rFonts w:hint="eastAsia" w:ascii="宋体" w:hAnsi="宋体" w:eastAsia="宋体" w:cs="宋体"/>
          <w:i w:val="0"/>
          <w:iCs w:val="0"/>
          <w:kern w:val="0"/>
          <w:sz w:val="24"/>
          <w:szCs w:val="24"/>
          <w:lang w:val="zh-CN" w:eastAsia="zh-CN"/>
        </w:rPr>
        <w:t>吉林市高新技术产业开发区深圳街创业园E座5层502室</w:t>
      </w:r>
      <w:bookmarkEnd w:id="134"/>
    </w:p>
    <w:p w14:paraId="0E31ACA5">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联系方式：</w:t>
      </w:r>
      <w:r>
        <w:rPr>
          <w:rFonts w:hint="eastAsia" w:ascii="宋体" w:hAnsi="宋体" w:eastAsia="宋体" w:cs="宋体"/>
          <w:i w:val="0"/>
          <w:iCs w:val="0"/>
          <w:kern w:val="0"/>
          <w:sz w:val="24"/>
          <w:szCs w:val="24"/>
          <w:lang w:val="zh-CN" w:eastAsia="zh-CN"/>
        </w:rPr>
        <w:t>霍思竹</w:t>
      </w:r>
      <w:r>
        <w:rPr>
          <w:rFonts w:hint="eastAsia" w:ascii="宋体" w:hAnsi="宋体" w:eastAsia="宋体" w:cs="宋体"/>
          <w:i w:val="0"/>
          <w:iCs w:val="0"/>
          <w:kern w:val="0"/>
          <w:sz w:val="24"/>
          <w:szCs w:val="24"/>
          <w:lang w:val="en-US" w:eastAsia="zh-CN"/>
        </w:rPr>
        <w:t xml:space="preserve">   </w:t>
      </w:r>
      <w:r>
        <w:rPr>
          <w:rFonts w:hint="eastAsia" w:ascii="宋体" w:hAnsi="宋体" w:eastAsia="宋体" w:cs="宋体"/>
          <w:i w:val="0"/>
          <w:iCs w:val="0"/>
          <w:kern w:val="0"/>
          <w:sz w:val="24"/>
          <w:szCs w:val="24"/>
          <w:lang w:val="zh-CN" w:eastAsia="zh-CN"/>
        </w:rPr>
        <w:t>0432-</w:t>
      </w:r>
      <w:r>
        <w:rPr>
          <w:rFonts w:hint="eastAsia" w:ascii="宋体" w:hAnsi="宋体" w:eastAsia="宋体" w:cs="宋体"/>
          <w:i w:val="0"/>
          <w:iCs w:val="0"/>
          <w:kern w:val="0"/>
          <w:sz w:val="24"/>
          <w:szCs w:val="24"/>
          <w:lang w:val="en-US" w:eastAsia="zh-CN"/>
        </w:rPr>
        <w:t>64189877</w:t>
      </w:r>
    </w:p>
    <w:p w14:paraId="492C8600">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3.项目联系方式</w:t>
      </w:r>
      <w:bookmarkEnd w:id="20"/>
      <w:bookmarkEnd w:id="21"/>
      <w:bookmarkEnd w:id="22"/>
      <w:bookmarkEnd w:id="23"/>
    </w:p>
    <w:p w14:paraId="7CC382F8">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zh-CN" w:eastAsia="zh-CN"/>
        </w:rPr>
      </w:pPr>
      <w:r>
        <w:rPr>
          <w:rFonts w:hint="eastAsia" w:ascii="宋体" w:hAnsi="宋体" w:eastAsia="宋体" w:cs="宋体"/>
          <w:i w:val="0"/>
          <w:iCs w:val="0"/>
          <w:kern w:val="0"/>
          <w:sz w:val="24"/>
          <w:szCs w:val="24"/>
          <w:lang w:val="en-US" w:eastAsia="zh-CN"/>
        </w:rPr>
        <w:t>项目联系人：</w:t>
      </w:r>
      <w:r>
        <w:rPr>
          <w:rFonts w:hint="eastAsia" w:ascii="宋体" w:hAnsi="宋体" w:eastAsia="宋体" w:cs="宋体"/>
          <w:i w:val="0"/>
          <w:iCs w:val="0"/>
          <w:kern w:val="0"/>
          <w:sz w:val="24"/>
          <w:szCs w:val="24"/>
          <w:lang w:val="zh-CN" w:eastAsia="zh-CN"/>
        </w:rPr>
        <w:t>霍思竹</w:t>
      </w:r>
    </w:p>
    <w:p w14:paraId="54FF56D9">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电话：</w:t>
      </w:r>
      <w:r>
        <w:rPr>
          <w:rFonts w:hint="eastAsia" w:ascii="宋体" w:hAnsi="宋体" w:eastAsia="宋体" w:cs="宋体"/>
          <w:i w:val="0"/>
          <w:iCs w:val="0"/>
          <w:kern w:val="0"/>
          <w:sz w:val="24"/>
          <w:szCs w:val="24"/>
          <w:lang w:val="zh-CN" w:eastAsia="zh-CN"/>
        </w:rPr>
        <w:t>0432-</w:t>
      </w:r>
      <w:r>
        <w:rPr>
          <w:rFonts w:hint="eastAsia" w:ascii="宋体" w:hAnsi="宋体" w:eastAsia="宋体" w:cs="宋体"/>
          <w:i w:val="0"/>
          <w:iCs w:val="0"/>
          <w:kern w:val="0"/>
          <w:sz w:val="24"/>
          <w:szCs w:val="24"/>
          <w:lang w:val="en-US" w:eastAsia="zh-CN"/>
        </w:rPr>
        <w:t>64189877</w:t>
      </w:r>
    </w:p>
    <w:p w14:paraId="39455D22">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监督部门：永吉县政府采购管理办公室</w:t>
      </w:r>
    </w:p>
    <w:p w14:paraId="2344B0E7">
      <w:pPr>
        <w:rPr>
          <w:rFonts w:hint="eastAsia"/>
          <w:b/>
          <w:bCs/>
          <w:sz w:val="32"/>
          <w:szCs w:val="32"/>
          <w:highlight w:val="none"/>
        </w:rPr>
      </w:pPr>
      <w:r>
        <w:rPr>
          <w:rFonts w:hint="eastAsia"/>
          <w:b/>
          <w:bCs/>
          <w:sz w:val="32"/>
          <w:szCs w:val="32"/>
          <w:highlight w:val="none"/>
        </w:rPr>
        <w:br w:type="page"/>
      </w:r>
    </w:p>
    <w:p w14:paraId="0ED58CF9">
      <w:pPr>
        <w:spacing w:line="314" w:lineRule="auto"/>
        <w:ind w:firstLine="643" w:firstLineChars="200"/>
        <w:jc w:val="center"/>
        <w:outlineLvl w:val="0"/>
        <w:rPr>
          <w:b/>
          <w:bCs/>
          <w:sz w:val="32"/>
          <w:szCs w:val="32"/>
          <w:highlight w:val="none"/>
        </w:rPr>
      </w:pPr>
      <w:r>
        <w:rPr>
          <w:rFonts w:hint="eastAsia"/>
          <w:b/>
          <w:bCs/>
          <w:sz w:val="32"/>
          <w:szCs w:val="32"/>
          <w:highlight w:val="none"/>
        </w:rPr>
        <w:t>第二章 投标人须知前附表</w:t>
      </w:r>
      <w:bookmarkEnd w:id="10"/>
      <w:bookmarkEnd w:id="11"/>
    </w:p>
    <w:p w14:paraId="626B3EE9">
      <w:pPr>
        <w:keepNext/>
        <w:keepLines/>
        <w:snapToGrid w:val="0"/>
        <w:ind w:right="-73" w:rightChars="-33" w:firstLine="0" w:firstLineChars="0"/>
        <w:rPr>
          <w:rFonts w:ascii="仿宋" w:hAnsi="仿宋" w:eastAsia="仿宋" w:cs="仿宋"/>
          <w:b/>
          <w:smallCaps/>
          <w:color w:val="auto"/>
          <w:sz w:val="36"/>
          <w:highlight w:val="none"/>
        </w:rPr>
      </w:pPr>
      <w:bookmarkStart w:id="24" w:name="_Toc24958"/>
      <w:r>
        <w:rPr>
          <w:rFonts w:hint="eastAsia" w:ascii="仿宋" w:hAnsi="仿宋" w:eastAsia="仿宋" w:cs="仿宋"/>
          <w:b/>
          <w:smallCaps/>
          <w:color w:val="auto"/>
          <w:sz w:val="36"/>
          <w:highlight w:val="none"/>
        </w:rPr>
        <w:t>投标人须知前附表</w:t>
      </w:r>
    </w:p>
    <w:tbl>
      <w:tblPr>
        <w:tblStyle w:val="24"/>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313"/>
        <w:gridCol w:w="5256"/>
      </w:tblGrid>
      <w:tr w14:paraId="78CB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06" w:type="dxa"/>
            <w:vAlign w:val="center"/>
          </w:tcPr>
          <w:p w14:paraId="585D51C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
                <w:bCs/>
                <w:color w:val="auto"/>
                <w:kern w:val="24"/>
                <w:sz w:val="24"/>
                <w:szCs w:val="24"/>
                <w:highlight w:val="none"/>
                <w:lang w:val="zh-CN"/>
              </w:rPr>
            </w:pPr>
            <w:r>
              <w:rPr>
                <w:rFonts w:hint="eastAsia" w:asciiTheme="minorEastAsia" w:hAnsiTheme="minorEastAsia" w:eastAsiaTheme="minorEastAsia" w:cstheme="minorEastAsia"/>
                <w:b/>
                <w:bCs/>
                <w:color w:val="auto"/>
                <w:kern w:val="24"/>
                <w:sz w:val="24"/>
                <w:szCs w:val="24"/>
                <w:highlight w:val="none"/>
                <w:lang w:val="zh-CN"/>
              </w:rPr>
              <w:t>条款号</w:t>
            </w:r>
          </w:p>
        </w:tc>
        <w:tc>
          <w:tcPr>
            <w:tcW w:w="2313" w:type="dxa"/>
            <w:vAlign w:val="center"/>
          </w:tcPr>
          <w:p w14:paraId="22811E34">
            <w:pPr>
              <w:pStyle w:val="16"/>
              <w:pBdr>
                <w:bottom w:val="none" w:color="auto" w:sz="0" w:space="0"/>
              </w:pBdr>
              <w:tabs>
                <w:tab w:val="clear" w:pos="4153"/>
                <w:tab w:val="clear" w:pos="8306"/>
              </w:tabs>
              <w:topLinePunct/>
              <w:adjustRightInd w:val="0"/>
              <w:spacing w:line="360" w:lineRule="auto"/>
              <w:ind w:right="-73" w:rightChars="-33" w:firstLine="0" w:firstLineChars="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条款名称</w:t>
            </w:r>
          </w:p>
        </w:tc>
        <w:tc>
          <w:tcPr>
            <w:tcW w:w="5256" w:type="dxa"/>
            <w:vAlign w:val="center"/>
          </w:tcPr>
          <w:p w14:paraId="1C192E0F">
            <w:pPr>
              <w:pStyle w:val="16"/>
              <w:pBdr>
                <w:bottom w:val="none" w:color="auto" w:sz="0" w:space="0"/>
              </w:pBdr>
              <w:tabs>
                <w:tab w:val="clear" w:pos="4153"/>
                <w:tab w:val="clear" w:pos="8306"/>
              </w:tabs>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编列内容</w:t>
            </w:r>
          </w:p>
        </w:tc>
      </w:tr>
      <w:tr w14:paraId="4E72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4D08CF0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1.1.2</w:t>
            </w:r>
          </w:p>
        </w:tc>
        <w:tc>
          <w:tcPr>
            <w:tcW w:w="2313" w:type="dxa"/>
            <w:vAlign w:val="center"/>
          </w:tcPr>
          <w:p w14:paraId="0841126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采购人</w:t>
            </w:r>
          </w:p>
        </w:tc>
        <w:tc>
          <w:tcPr>
            <w:tcW w:w="5256" w:type="dxa"/>
            <w:vAlign w:val="center"/>
          </w:tcPr>
          <w:p w14:paraId="4711EB5D">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名称：</w:t>
            </w:r>
            <w:r>
              <w:rPr>
                <w:rFonts w:hint="eastAsia" w:ascii="宋体" w:hAnsi="宋体" w:eastAsia="宋体" w:cs="宋体"/>
                <w:i w:val="0"/>
                <w:iCs w:val="0"/>
                <w:kern w:val="0"/>
                <w:sz w:val="24"/>
                <w:szCs w:val="24"/>
                <w:lang w:val="en-US" w:eastAsia="zh-CN"/>
              </w:rPr>
              <w:t>永吉县水利局</w:t>
            </w:r>
          </w:p>
          <w:p w14:paraId="05531B00">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 xml:space="preserve">地  址：永吉县口前镇口前路290号 </w:t>
            </w:r>
          </w:p>
          <w:p w14:paraId="3B3276E3">
            <w:pPr>
              <w:pStyle w:val="57"/>
              <w:topLinePunct/>
              <w:spacing w:line="360" w:lineRule="auto"/>
              <w:ind w:right="-73" w:rightChars="-33"/>
              <w:rPr>
                <w:rFonts w:hint="eastAsia" w:asciiTheme="minorEastAsia" w:hAnsiTheme="minorEastAsia" w:eastAsiaTheme="minorEastAsia" w:cstheme="minorEastAsia"/>
                <w:color w:val="1D27EB"/>
                <w:kern w:val="24"/>
                <w:sz w:val="24"/>
                <w:szCs w:val="24"/>
                <w:highlight w:val="none"/>
                <w:lang w:eastAsia="zh-CN"/>
              </w:rPr>
            </w:pPr>
            <w:r>
              <w:rPr>
                <w:rFonts w:hint="eastAsia" w:asciiTheme="minorEastAsia" w:hAnsiTheme="minorEastAsia" w:eastAsiaTheme="minorEastAsia" w:cstheme="minorEastAsia"/>
                <w:color w:val="auto"/>
                <w:kern w:val="24"/>
                <w:sz w:val="24"/>
                <w:szCs w:val="24"/>
                <w:highlight w:val="none"/>
              </w:rPr>
              <w:t>联系人：</w:t>
            </w:r>
            <w:r>
              <w:rPr>
                <w:rFonts w:hint="eastAsia" w:asciiTheme="minorEastAsia" w:hAnsiTheme="minorEastAsia" w:eastAsiaTheme="minorEastAsia" w:cstheme="minorEastAsia"/>
                <w:color w:val="1D27EB"/>
                <w:kern w:val="24"/>
                <w:sz w:val="24"/>
                <w:szCs w:val="24"/>
                <w:highlight w:val="none"/>
                <w:lang w:eastAsia="zh-CN"/>
              </w:rPr>
              <w:t>刘海铭瑞</w:t>
            </w:r>
          </w:p>
          <w:p w14:paraId="3CF07AA8">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1D27EB"/>
                <w:kern w:val="24"/>
                <w:sz w:val="24"/>
                <w:szCs w:val="24"/>
                <w:highlight w:val="none"/>
              </w:rPr>
              <w:t>电  话：0432-64229535</w:t>
            </w:r>
          </w:p>
        </w:tc>
      </w:tr>
      <w:tr w14:paraId="5A96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4EA0936C">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1.1.3</w:t>
            </w:r>
          </w:p>
        </w:tc>
        <w:tc>
          <w:tcPr>
            <w:tcW w:w="2313" w:type="dxa"/>
            <w:vAlign w:val="center"/>
          </w:tcPr>
          <w:p w14:paraId="29DA051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采购代理机构</w:t>
            </w:r>
          </w:p>
        </w:tc>
        <w:tc>
          <w:tcPr>
            <w:tcW w:w="5256" w:type="dxa"/>
            <w:vAlign w:val="center"/>
          </w:tcPr>
          <w:p w14:paraId="6F7E2C82">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名  称：吉林航鑫建设有限公司</w:t>
            </w:r>
          </w:p>
          <w:p w14:paraId="3AA0F935">
            <w:pPr>
              <w:pStyle w:val="57"/>
              <w:topLinePunct/>
              <w:spacing w:line="360" w:lineRule="auto"/>
              <w:ind w:right="-73" w:rightChars="-3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4"/>
                <w:sz w:val="24"/>
                <w:szCs w:val="24"/>
                <w:highlight w:val="none"/>
              </w:rPr>
              <w:t>地  址：</w:t>
            </w:r>
            <w:r>
              <w:rPr>
                <w:rFonts w:hint="eastAsia" w:asciiTheme="minorEastAsia" w:hAnsiTheme="minorEastAsia" w:eastAsiaTheme="minorEastAsia" w:cstheme="minorEastAsia"/>
                <w:color w:val="auto"/>
                <w:sz w:val="24"/>
                <w:szCs w:val="24"/>
                <w:highlight w:val="none"/>
                <w:lang w:val="zh-CN"/>
              </w:rPr>
              <w:t>吉林市高新技术产业开发区深圳街创业园E座5层502室</w:t>
            </w:r>
          </w:p>
          <w:p w14:paraId="40B513BA">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联系人：</w:t>
            </w:r>
            <w:r>
              <w:rPr>
                <w:rFonts w:hint="eastAsia" w:asciiTheme="minorEastAsia" w:hAnsiTheme="minorEastAsia" w:eastAsiaTheme="minorEastAsia" w:cstheme="minorEastAsia"/>
                <w:color w:val="auto"/>
                <w:kern w:val="24"/>
                <w:sz w:val="24"/>
                <w:szCs w:val="24"/>
                <w:highlight w:val="none"/>
                <w:lang w:eastAsia="zh-CN"/>
              </w:rPr>
              <w:t>霍思竹</w:t>
            </w:r>
            <w:r>
              <w:rPr>
                <w:rFonts w:hint="eastAsia" w:asciiTheme="minorEastAsia" w:hAnsiTheme="minorEastAsia" w:eastAsiaTheme="minorEastAsia" w:cstheme="minorEastAsia"/>
                <w:color w:val="auto"/>
                <w:kern w:val="24"/>
                <w:sz w:val="24"/>
                <w:szCs w:val="24"/>
                <w:highlight w:val="none"/>
              </w:rPr>
              <w:t xml:space="preserve">  </w:t>
            </w:r>
          </w:p>
          <w:p w14:paraId="0C01A1EF">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电  话：0432-64189877</w:t>
            </w:r>
          </w:p>
        </w:tc>
      </w:tr>
      <w:tr w14:paraId="7AD4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523615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1.1.4</w:t>
            </w:r>
          </w:p>
        </w:tc>
        <w:tc>
          <w:tcPr>
            <w:tcW w:w="2313" w:type="dxa"/>
            <w:vAlign w:val="center"/>
          </w:tcPr>
          <w:p w14:paraId="67E6E73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项目名称、编号</w:t>
            </w:r>
          </w:p>
        </w:tc>
        <w:tc>
          <w:tcPr>
            <w:tcW w:w="5256" w:type="dxa"/>
            <w:vAlign w:val="center"/>
          </w:tcPr>
          <w:p w14:paraId="154AA440">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eastAsia="zh-CN"/>
              </w:rPr>
            </w:pPr>
            <w:r>
              <w:rPr>
                <w:rFonts w:hint="eastAsia" w:asciiTheme="minorEastAsia" w:hAnsiTheme="minorEastAsia" w:eastAsiaTheme="minorEastAsia" w:cstheme="minorEastAsia"/>
                <w:bCs/>
                <w:color w:val="auto"/>
                <w:kern w:val="24"/>
                <w:sz w:val="24"/>
                <w:szCs w:val="24"/>
                <w:highlight w:val="none"/>
                <w:lang w:val="zh-CN"/>
              </w:rPr>
              <w:t>项目名称：</w:t>
            </w:r>
            <w:r>
              <w:rPr>
                <w:rFonts w:hint="eastAsia" w:asciiTheme="minorEastAsia" w:hAnsiTheme="minorEastAsia" w:eastAsiaTheme="minorEastAsia" w:cstheme="minorEastAsia"/>
                <w:bCs/>
                <w:color w:val="auto"/>
                <w:kern w:val="24"/>
                <w:sz w:val="24"/>
                <w:szCs w:val="24"/>
                <w:highlight w:val="none"/>
                <w:lang w:val="en-US" w:eastAsia="zh-CN"/>
              </w:rPr>
              <w:t>永吉县2024小型水库维修养护中央水利发展资金建设项目（维修养护）</w:t>
            </w:r>
          </w:p>
          <w:p w14:paraId="6058A216">
            <w:pPr>
              <w:topLinePunct/>
              <w:adjustRightInd w:val="0"/>
              <w:snapToGrid w:val="0"/>
              <w:spacing w:line="360" w:lineRule="auto"/>
              <w:ind w:right="-73" w:rightChars="-33" w:firstLine="0" w:firstLineChars="0"/>
              <w:jc w:val="both"/>
              <w:rPr>
                <w:rFonts w:hint="eastAsia" w:asciiTheme="minorEastAsia" w:hAnsiTheme="minorEastAsia" w:eastAsiaTheme="minorEastAsia" w:cstheme="minorEastAsia"/>
                <w:bCs/>
                <w:color w:val="auto"/>
                <w:kern w:val="24"/>
                <w:sz w:val="24"/>
                <w:szCs w:val="24"/>
                <w:highlight w:val="none"/>
                <w:lang w:val="en-US" w:eastAsia="zh-CN"/>
              </w:rPr>
            </w:pPr>
            <w:r>
              <w:rPr>
                <w:rFonts w:hint="eastAsia" w:asciiTheme="minorEastAsia" w:hAnsiTheme="minorEastAsia" w:eastAsiaTheme="minorEastAsia" w:cstheme="minorEastAsia"/>
                <w:bCs/>
                <w:color w:val="auto"/>
                <w:kern w:val="24"/>
                <w:sz w:val="24"/>
                <w:szCs w:val="24"/>
                <w:highlight w:val="none"/>
                <w:lang w:val="zh-CN"/>
              </w:rPr>
              <w:t>项目编号：采购计划-[2025]-00020号-01</w:t>
            </w:r>
          </w:p>
        </w:tc>
      </w:tr>
      <w:tr w14:paraId="4B2A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7A51E7D">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1.1.5</w:t>
            </w:r>
          </w:p>
        </w:tc>
        <w:tc>
          <w:tcPr>
            <w:tcW w:w="2313" w:type="dxa"/>
            <w:vAlign w:val="center"/>
          </w:tcPr>
          <w:p w14:paraId="4964A193">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建设地点</w:t>
            </w:r>
          </w:p>
        </w:tc>
        <w:tc>
          <w:tcPr>
            <w:tcW w:w="5256" w:type="dxa"/>
            <w:vAlign w:val="center"/>
          </w:tcPr>
          <w:p w14:paraId="67D74B3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永吉县</w:t>
            </w:r>
          </w:p>
        </w:tc>
      </w:tr>
      <w:tr w14:paraId="018D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728A00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l.2.1</w:t>
            </w:r>
          </w:p>
        </w:tc>
        <w:tc>
          <w:tcPr>
            <w:tcW w:w="2313" w:type="dxa"/>
            <w:vAlign w:val="center"/>
          </w:tcPr>
          <w:p w14:paraId="2DEC2AE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资金来源</w:t>
            </w:r>
          </w:p>
        </w:tc>
        <w:tc>
          <w:tcPr>
            <w:tcW w:w="5256" w:type="dxa"/>
            <w:vAlign w:val="center"/>
          </w:tcPr>
          <w:p w14:paraId="5314A59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财政资金</w:t>
            </w:r>
          </w:p>
        </w:tc>
      </w:tr>
      <w:tr w14:paraId="38ED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EE35B5B">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1.2.2</w:t>
            </w:r>
          </w:p>
        </w:tc>
        <w:tc>
          <w:tcPr>
            <w:tcW w:w="2313" w:type="dxa"/>
            <w:vAlign w:val="center"/>
          </w:tcPr>
          <w:p w14:paraId="1FB55EC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出资比例</w:t>
            </w:r>
          </w:p>
        </w:tc>
        <w:tc>
          <w:tcPr>
            <w:tcW w:w="5256" w:type="dxa"/>
            <w:vAlign w:val="center"/>
          </w:tcPr>
          <w:p w14:paraId="69941C5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100%</w:t>
            </w:r>
          </w:p>
        </w:tc>
      </w:tr>
      <w:tr w14:paraId="1C3D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3EC3416">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1.2.3</w:t>
            </w:r>
          </w:p>
        </w:tc>
        <w:tc>
          <w:tcPr>
            <w:tcW w:w="2313" w:type="dxa"/>
            <w:vAlign w:val="center"/>
          </w:tcPr>
          <w:p w14:paraId="6CBE5D83">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资金落实情况</w:t>
            </w:r>
          </w:p>
        </w:tc>
        <w:tc>
          <w:tcPr>
            <w:tcW w:w="5256" w:type="dxa"/>
            <w:vAlign w:val="center"/>
          </w:tcPr>
          <w:p w14:paraId="1F8AE66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已落实</w:t>
            </w:r>
          </w:p>
        </w:tc>
      </w:tr>
      <w:tr w14:paraId="5E81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3A9791F0">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1.3.1</w:t>
            </w:r>
          </w:p>
        </w:tc>
        <w:tc>
          <w:tcPr>
            <w:tcW w:w="2313" w:type="dxa"/>
            <w:vAlign w:val="center"/>
          </w:tcPr>
          <w:p w14:paraId="5D89F76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招标范围</w:t>
            </w:r>
          </w:p>
        </w:tc>
        <w:tc>
          <w:tcPr>
            <w:tcW w:w="5256" w:type="dxa"/>
            <w:vAlign w:val="center"/>
          </w:tcPr>
          <w:p w14:paraId="7A59FC0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工程量清单范围内的所有工程施工（具体详见工程量清单）。</w:t>
            </w:r>
          </w:p>
        </w:tc>
      </w:tr>
      <w:tr w14:paraId="7722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DB9EBC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1.3.2</w:t>
            </w:r>
          </w:p>
        </w:tc>
        <w:tc>
          <w:tcPr>
            <w:tcW w:w="2313" w:type="dxa"/>
            <w:vAlign w:val="center"/>
          </w:tcPr>
          <w:p w14:paraId="11B8485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计划工期</w:t>
            </w:r>
          </w:p>
        </w:tc>
        <w:tc>
          <w:tcPr>
            <w:tcW w:w="5256" w:type="dxa"/>
            <w:vAlign w:val="center"/>
          </w:tcPr>
          <w:p w14:paraId="67E77E3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eastAsia="zh-CN"/>
              </w:rPr>
              <w:t>合同签订后至202</w:t>
            </w:r>
            <w:r>
              <w:rPr>
                <w:rFonts w:hint="eastAsia" w:asciiTheme="minorEastAsia" w:hAnsiTheme="minorEastAsia" w:eastAsiaTheme="minorEastAsia" w:cstheme="minorEastAsia"/>
                <w:bCs/>
                <w:color w:val="auto"/>
                <w:kern w:val="24"/>
                <w:sz w:val="24"/>
                <w:szCs w:val="24"/>
                <w:highlight w:val="none"/>
                <w:lang w:val="en-US" w:eastAsia="zh-CN"/>
              </w:rPr>
              <w:t>5</w:t>
            </w:r>
            <w:r>
              <w:rPr>
                <w:rFonts w:hint="eastAsia" w:asciiTheme="minorEastAsia" w:hAnsiTheme="minorEastAsia" w:eastAsiaTheme="minorEastAsia" w:cstheme="minorEastAsia"/>
                <w:bCs/>
                <w:color w:val="auto"/>
                <w:kern w:val="24"/>
                <w:sz w:val="24"/>
                <w:szCs w:val="24"/>
                <w:highlight w:val="none"/>
                <w:lang w:val="zh-CN" w:eastAsia="zh-CN"/>
              </w:rPr>
              <w:t>年</w:t>
            </w:r>
            <w:r>
              <w:rPr>
                <w:rFonts w:hint="eastAsia" w:asciiTheme="minorEastAsia" w:hAnsiTheme="minorEastAsia" w:eastAsiaTheme="minorEastAsia" w:cstheme="minorEastAsia"/>
                <w:bCs/>
                <w:color w:val="auto"/>
                <w:kern w:val="24"/>
                <w:sz w:val="24"/>
                <w:szCs w:val="24"/>
                <w:highlight w:val="none"/>
                <w:lang w:val="en-US" w:eastAsia="zh-CN"/>
              </w:rPr>
              <w:t>05</w:t>
            </w:r>
            <w:r>
              <w:rPr>
                <w:rFonts w:hint="eastAsia" w:asciiTheme="minorEastAsia" w:hAnsiTheme="minorEastAsia" w:eastAsiaTheme="minorEastAsia" w:cstheme="minorEastAsia"/>
                <w:bCs/>
                <w:color w:val="auto"/>
                <w:kern w:val="24"/>
                <w:sz w:val="24"/>
                <w:szCs w:val="24"/>
                <w:highlight w:val="none"/>
                <w:lang w:val="zh-CN" w:eastAsia="zh-CN"/>
              </w:rPr>
              <w:t>月</w:t>
            </w:r>
            <w:r>
              <w:rPr>
                <w:rFonts w:hint="eastAsia" w:asciiTheme="minorEastAsia" w:hAnsiTheme="minorEastAsia" w:eastAsiaTheme="minorEastAsia" w:cstheme="minorEastAsia"/>
                <w:bCs/>
                <w:color w:val="auto"/>
                <w:kern w:val="24"/>
                <w:sz w:val="24"/>
                <w:szCs w:val="24"/>
                <w:highlight w:val="none"/>
                <w:lang w:val="en-US" w:eastAsia="zh-CN"/>
              </w:rPr>
              <w:t>20</w:t>
            </w:r>
            <w:r>
              <w:rPr>
                <w:rFonts w:hint="eastAsia" w:asciiTheme="minorEastAsia" w:hAnsiTheme="minorEastAsia" w:eastAsiaTheme="minorEastAsia" w:cstheme="minorEastAsia"/>
                <w:bCs/>
                <w:color w:val="auto"/>
                <w:kern w:val="24"/>
                <w:sz w:val="24"/>
                <w:szCs w:val="24"/>
                <w:highlight w:val="none"/>
                <w:lang w:val="zh-CN" w:eastAsia="zh-CN"/>
              </w:rPr>
              <w:t>日</w:t>
            </w:r>
            <w:r>
              <w:rPr>
                <w:rFonts w:hint="eastAsia" w:asciiTheme="minorEastAsia" w:hAnsiTheme="minorEastAsia" w:eastAsiaTheme="minorEastAsia" w:cstheme="minorEastAsia"/>
                <w:bCs/>
                <w:color w:val="auto"/>
                <w:kern w:val="24"/>
                <w:sz w:val="24"/>
                <w:szCs w:val="24"/>
                <w:highlight w:val="none"/>
                <w:lang w:val="zh-CN"/>
              </w:rPr>
              <w:t>。</w:t>
            </w:r>
          </w:p>
        </w:tc>
      </w:tr>
      <w:tr w14:paraId="6ADA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09C5B4BB">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1.3.3</w:t>
            </w:r>
          </w:p>
        </w:tc>
        <w:tc>
          <w:tcPr>
            <w:tcW w:w="2313" w:type="dxa"/>
            <w:vAlign w:val="center"/>
          </w:tcPr>
          <w:p w14:paraId="2DE9A44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质量要求</w:t>
            </w:r>
          </w:p>
        </w:tc>
        <w:tc>
          <w:tcPr>
            <w:tcW w:w="5256" w:type="dxa"/>
            <w:vAlign w:val="center"/>
          </w:tcPr>
          <w:p w14:paraId="509B7DB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符合国家现行相关工程质量验收统一标准的合格要求</w:t>
            </w:r>
          </w:p>
        </w:tc>
      </w:tr>
      <w:tr w14:paraId="447E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7945B5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1.4.1</w:t>
            </w:r>
          </w:p>
        </w:tc>
        <w:tc>
          <w:tcPr>
            <w:tcW w:w="2313" w:type="dxa"/>
            <w:vAlign w:val="center"/>
          </w:tcPr>
          <w:p w14:paraId="77CB145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投标人资质条件、能力和信誉</w:t>
            </w:r>
          </w:p>
        </w:tc>
        <w:tc>
          <w:tcPr>
            <w:tcW w:w="5256" w:type="dxa"/>
            <w:vAlign w:val="center"/>
          </w:tcPr>
          <w:p w14:paraId="61DB5B1A">
            <w:pPr>
              <w:autoSpaceDE/>
              <w:autoSpaceDN/>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资质条件：</w:t>
            </w:r>
            <w:r>
              <w:rPr>
                <w:rFonts w:hint="eastAsia" w:asciiTheme="minorEastAsia" w:hAnsiTheme="minorEastAsia" w:eastAsiaTheme="minorEastAsia" w:cstheme="minorEastAsia"/>
                <w:sz w:val="24"/>
                <w:szCs w:val="24"/>
                <w:highlight w:val="none"/>
                <w:lang w:val="zh-CN"/>
              </w:rPr>
              <w:t>备建设行政主管部门核发的</w:t>
            </w:r>
            <w:r>
              <w:rPr>
                <w:rFonts w:hint="eastAsia" w:asciiTheme="minorEastAsia" w:hAnsiTheme="minorEastAsia" w:eastAsiaTheme="minorEastAsia" w:cstheme="minorEastAsia"/>
                <w:sz w:val="24"/>
                <w:szCs w:val="24"/>
                <w:highlight w:val="green"/>
                <w:lang w:val="zh-CN"/>
              </w:rPr>
              <w:t>水利水电工程施工总承包叁级及以上资质</w:t>
            </w:r>
            <w:r>
              <w:rPr>
                <w:rFonts w:hint="eastAsia" w:asciiTheme="minorEastAsia" w:hAnsiTheme="minorEastAsia" w:eastAsiaTheme="minorEastAsia" w:cstheme="minorEastAsia"/>
                <w:sz w:val="24"/>
                <w:szCs w:val="24"/>
                <w:highlight w:val="none"/>
                <w:lang w:val="zh-CN"/>
              </w:rPr>
              <w:t>，并在人员、设备、资金等方面具有相应施工能力及安全生产许可证的法人；</w:t>
            </w:r>
          </w:p>
          <w:p w14:paraId="7B4E2A65">
            <w:pPr>
              <w:spacing w:line="360" w:lineRule="auto"/>
              <w:ind w:right="-73" w:rightChars="-33" w:firstLine="56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财务要求：</w:t>
            </w:r>
            <w:r>
              <w:rPr>
                <w:rFonts w:hint="eastAsia" w:asciiTheme="minorEastAsia" w:hAnsiTheme="minorEastAsia" w:eastAsiaTheme="minorEastAsia" w:cstheme="minorEastAsia"/>
                <w:sz w:val="24"/>
                <w:szCs w:val="24"/>
                <w:highlight w:val="none"/>
                <w:lang w:val="en-US"/>
              </w:rPr>
              <w:t>须具备由专业财务审计机构出具的近三年（20</w:t>
            </w:r>
            <w:r>
              <w:rPr>
                <w:rFonts w:hint="eastAsia" w:asciiTheme="minorEastAsia" w:hAnsiTheme="minorEastAsia" w:eastAsiaTheme="minorEastAsia" w:cstheme="minorEastAsia"/>
                <w:sz w:val="24"/>
                <w:szCs w:val="24"/>
                <w:highlight w:val="none"/>
                <w:lang w:val="en-US" w:eastAsia="zh-CN"/>
              </w:rPr>
              <w:t>21</w:t>
            </w:r>
            <w:r>
              <w:rPr>
                <w:rFonts w:hint="eastAsia" w:asciiTheme="minorEastAsia" w:hAnsiTheme="minorEastAsia" w:eastAsiaTheme="minorEastAsia" w:cstheme="minorEastAsia"/>
                <w:sz w:val="24"/>
                <w:szCs w:val="24"/>
                <w:highlight w:val="none"/>
                <w:lang w:val="en-US"/>
              </w:rPr>
              <w:t>-202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rPr>
              <w:t>年）财务审计报告</w:t>
            </w:r>
            <w:r>
              <w:rPr>
                <w:rFonts w:hint="eastAsia" w:asciiTheme="minorEastAsia" w:hAnsiTheme="minorEastAsia" w:eastAsiaTheme="minorEastAsia" w:cstheme="minorEastAsia"/>
                <w:sz w:val="24"/>
                <w:szCs w:val="24"/>
                <w:highlight w:val="none"/>
                <w:lang w:val="en-US" w:eastAsia="zh-CN"/>
              </w:rPr>
              <w:t>或财务报表</w:t>
            </w:r>
            <w:r>
              <w:rPr>
                <w:rFonts w:hint="eastAsia" w:asciiTheme="minorEastAsia" w:hAnsiTheme="minorEastAsia" w:eastAsiaTheme="minorEastAsia" w:cstheme="minorEastAsia"/>
                <w:sz w:val="24"/>
                <w:szCs w:val="24"/>
                <w:highlight w:val="none"/>
                <w:lang w:val="en-US"/>
              </w:rPr>
              <w:t>（</w:t>
            </w:r>
            <w:r>
              <w:rPr>
                <w:rFonts w:hint="eastAsia" w:asciiTheme="minorEastAsia" w:hAnsiTheme="minorEastAsia" w:eastAsiaTheme="minorEastAsia" w:cstheme="minorEastAsia"/>
                <w:kern w:val="2"/>
                <w:sz w:val="24"/>
                <w:szCs w:val="24"/>
                <w:highlight w:val="none"/>
                <w:lang w:val="en-US" w:bidi="ar-SA"/>
              </w:rPr>
              <w:t>供应商</w:t>
            </w:r>
            <w:r>
              <w:rPr>
                <w:rFonts w:hint="eastAsia" w:asciiTheme="minorEastAsia" w:hAnsiTheme="minorEastAsia" w:eastAsiaTheme="minorEastAsia" w:cstheme="minorEastAsia"/>
                <w:sz w:val="24"/>
                <w:szCs w:val="24"/>
                <w:highlight w:val="none"/>
                <w:lang w:val="en-US"/>
              </w:rPr>
              <w:t>成立不足三年的，提供自成立年份至202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rPr>
              <w:t>年的经会计师事务所出具的财务审计报告</w:t>
            </w:r>
            <w:r>
              <w:rPr>
                <w:rFonts w:hint="eastAsia" w:asciiTheme="minorEastAsia" w:hAnsiTheme="minorEastAsia" w:eastAsiaTheme="minorEastAsia" w:cstheme="minorEastAsia"/>
                <w:sz w:val="24"/>
                <w:szCs w:val="24"/>
                <w:highlight w:val="none"/>
                <w:lang w:val="en-US" w:eastAsia="zh-CN"/>
              </w:rPr>
              <w:t>或财务报表</w:t>
            </w:r>
            <w:r>
              <w:rPr>
                <w:rFonts w:hint="eastAsia" w:asciiTheme="minorEastAsia" w:hAnsiTheme="minorEastAsia" w:eastAsiaTheme="minorEastAsia" w:cstheme="minorEastAsia"/>
                <w:sz w:val="24"/>
                <w:szCs w:val="24"/>
                <w:highlight w:val="none"/>
                <w:lang w:val="en-US"/>
              </w:rPr>
              <w:t>，</w:t>
            </w:r>
            <w:r>
              <w:rPr>
                <w:rFonts w:hint="eastAsia" w:asciiTheme="minorEastAsia" w:hAnsiTheme="minorEastAsia" w:eastAsiaTheme="minorEastAsia" w:cstheme="minorEastAsia"/>
                <w:kern w:val="2"/>
                <w:sz w:val="24"/>
                <w:szCs w:val="24"/>
                <w:highlight w:val="none"/>
                <w:lang w:val="en-US" w:bidi="ar-SA"/>
              </w:rPr>
              <w:t>供应商</w:t>
            </w:r>
            <w:r>
              <w:rPr>
                <w:rFonts w:hint="eastAsia" w:asciiTheme="minorEastAsia" w:hAnsiTheme="minorEastAsia" w:eastAsiaTheme="minorEastAsia" w:cstheme="minorEastAsia"/>
                <w:sz w:val="24"/>
                <w:szCs w:val="24"/>
                <w:highlight w:val="none"/>
                <w:lang w:val="en-US"/>
              </w:rPr>
              <w:t>在202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rPr>
              <w:t>年以后新成立的公司无财务审计报告的，仅需提供本年度财务报表即可）</w:t>
            </w:r>
            <w:r>
              <w:rPr>
                <w:rFonts w:hint="eastAsia" w:asciiTheme="minorEastAsia" w:hAnsiTheme="minorEastAsia" w:eastAsiaTheme="minorEastAsia" w:cstheme="minorEastAsia"/>
                <w:kern w:val="44"/>
                <w:sz w:val="24"/>
                <w:szCs w:val="24"/>
                <w:highlight w:val="none"/>
              </w:rPr>
              <w:t>；</w:t>
            </w:r>
          </w:p>
          <w:p w14:paraId="3A686B02">
            <w:pPr>
              <w:spacing w:line="360" w:lineRule="auto"/>
              <w:ind w:right="-73" w:rightChars="-33" w:firstLine="56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信誉要求：</w:t>
            </w:r>
          </w:p>
          <w:p w14:paraId="4F63FB2D">
            <w:pPr>
              <w:wordWrap w:val="0"/>
              <w:autoSpaceDE w:val="0"/>
              <w:autoSpaceDN w:val="0"/>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（1）拒绝列入政府取消投标资格记录期间的企业或个人投标；</w:t>
            </w:r>
          </w:p>
          <w:p w14:paraId="31837EFB">
            <w:pPr>
              <w:wordWrap w:val="0"/>
              <w:autoSpaceDE w:val="0"/>
              <w:autoSpaceDN w:val="0"/>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（2）未被工商行政管理机关在全国企业信用信息公示系统（www.gsxt.gov.cn）中列入严重违法失信企业名单；</w:t>
            </w:r>
          </w:p>
          <w:p w14:paraId="1BD69E28">
            <w:pPr>
              <w:wordWrap w:val="0"/>
              <w:autoSpaceDE w:val="0"/>
              <w:autoSpaceDN w:val="0"/>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（3）未被最高人民法院在“信用中国”网站（www.creditchina.gov.cn）或各级信用信息共享平台中列入失信被执行人名单；</w:t>
            </w:r>
          </w:p>
          <w:p w14:paraId="7B87BC46">
            <w:pPr>
              <w:topLinePunct/>
              <w:adjustRightInd w:val="0"/>
              <w:snapToGrid w:val="0"/>
              <w:spacing w:line="360" w:lineRule="auto"/>
              <w:ind w:right="-73" w:rightChars="-33" w:firstLine="56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（4）在近三年（20</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年1月1日至202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年12月31日）内投标人或其法定代表人、拟委任的项目经理未在“中国裁判文书网”(wenshu.court.gov.cn)</w:t>
            </w:r>
            <w:r>
              <w:rPr>
                <w:rFonts w:hint="eastAsia" w:asciiTheme="minorEastAsia" w:hAnsiTheme="minorEastAsia" w:eastAsiaTheme="minorEastAsia" w:cstheme="minorEastAsia"/>
                <w:color w:val="auto"/>
                <w:sz w:val="24"/>
                <w:szCs w:val="24"/>
                <w:highlight w:val="none"/>
                <w:lang w:val="zh-CN"/>
              </w:rPr>
              <w:t>上</w:t>
            </w:r>
            <w:r>
              <w:rPr>
                <w:rFonts w:hint="eastAsia" w:asciiTheme="minorEastAsia" w:hAnsiTheme="minorEastAsia" w:eastAsiaTheme="minorEastAsia" w:cstheme="minorEastAsia"/>
                <w:color w:val="auto"/>
                <w:sz w:val="24"/>
                <w:szCs w:val="24"/>
                <w:highlight w:val="none"/>
              </w:rPr>
              <w:t>有行贿犯罪行为</w:t>
            </w:r>
            <w:r>
              <w:rPr>
                <w:rFonts w:hint="eastAsia" w:asciiTheme="minorEastAsia" w:hAnsiTheme="minorEastAsia" w:eastAsiaTheme="minorEastAsia" w:cstheme="minorEastAsia"/>
                <w:color w:val="auto"/>
                <w:sz w:val="24"/>
                <w:szCs w:val="24"/>
                <w:highlight w:val="none"/>
                <w:lang w:val="zh-CN"/>
              </w:rPr>
              <w:t xml:space="preserve"> 。</w:t>
            </w:r>
          </w:p>
          <w:p w14:paraId="0D1AC98C">
            <w:pPr>
              <w:topLinePunct/>
              <w:adjustRightInd w:val="0"/>
              <w:snapToGrid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w:t>
            </w:r>
            <w:r>
              <w:rPr>
                <w:rFonts w:hint="eastAsia" w:asciiTheme="minorEastAsia" w:hAnsiTheme="minorEastAsia" w:eastAsiaTheme="minorEastAsia" w:cstheme="minorEastAsia"/>
                <w:color w:val="auto"/>
                <w:sz w:val="24"/>
                <w:szCs w:val="24"/>
                <w:highlight w:val="none"/>
                <w:lang w:val="zh-CN"/>
              </w:rPr>
              <w:t>内（1）附由法定代表人</w:t>
            </w:r>
            <w:r>
              <w:rPr>
                <w:rFonts w:hint="eastAsia" w:asciiTheme="minorEastAsia" w:hAnsiTheme="minorEastAsia" w:eastAsiaTheme="minorEastAsia" w:cstheme="minorEastAsia"/>
                <w:color w:val="auto"/>
                <w:sz w:val="24"/>
                <w:szCs w:val="24"/>
                <w:highlight w:val="none"/>
              </w:rPr>
              <w:t>或其委托代理人签字</w:t>
            </w:r>
            <w:r>
              <w:rPr>
                <w:rFonts w:hint="eastAsia" w:asciiTheme="minorEastAsia" w:hAnsiTheme="minorEastAsia" w:eastAsiaTheme="minorEastAsia" w:cstheme="minorEastAsia"/>
                <w:color w:val="auto"/>
                <w:sz w:val="24"/>
                <w:szCs w:val="24"/>
                <w:highlight w:val="none"/>
                <w:lang w:val="zh-CN"/>
              </w:rPr>
              <w:t>并加盖</w:t>
            </w:r>
            <w:r>
              <w:rPr>
                <w:rFonts w:hint="eastAsia" w:asciiTheme="minorEastAsia" w:hAnsiTheme="minorEastAsia" w:eastAsiaTheme="minorEastAsia" w:cstheme="minorEastAsia"/>
                <w:color w:val="auto"/>
                <w:sz w:val="24"/>
                <w:szCs w:val="24"/>
                <w:highlight w:val="none"/>
              </w:rPr>
              <w:t>投标单位公章</w:t>
            </w:r>
            <w:r>
              <w:rPr>
                <w:rFonts w:hint="eastAsia" w:asciiTheme="minorEastAsia" w:hAnsiTheme="minorEastAsia" w:eastAsiaTheme="minorEastAsia" w:cstheme="minorEastAsia"/>
                <w:color w:val="auto"/>
                <w:sz w:val="24"/>
                <w:szCs w:val="24"/>
                <w:highlight w:val="none"/>
                <w:lang w:val="zh-CN"/>
              </w:rPr>
              <w:t>的承诺书，（2）</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lang w:val="zh-CN"/>
              </w:rPr>
              <w:t>（4）附</w:t>
            </w:r>
            <w:r>
              <w:rPr>
                <w:rFonts w:hint="eastAsia" w:asciiTheme="minorEastAsia" w:hAnsiTheme="minorEastAsia" w:eastAsiaTheme="minorEastAsia" w:cstheme="minorEastAsia"/>
                <w:color w:val="auto"/>
                <w:sz w:val="24"/>
                <w:szCs w:val="24"/>
                <w:highlight w:val="none"/>
              </w:rPr>
              <w:t>网站查询截图复印件加盖投标单位公章。</w:t>
            </w:r>
          </w:p>
          <w:p w14:paraId="26B6655F">
            <w:pPr>
              <w:spacing w:line="360" w:lineRule="auto"/>
              <w:ind w:right="-73" w:rightChars="-33" w:firstLine="562"/>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项目经理（建造师，下同）</w:t>
            </w:r>
            <w:r>
              <w:rPr>
                <w:rFonts w:hint="eastAsia" w:asciiTheme="minorEastAsia" w:hAnsiTheme="minorEastAsia" w:eastAsiaTheme="minorEastAsia" w:cstheme="minorEastAsia"/>
                <w:color w:val="auto"/>
                <w:sz w:val="24"/>
                <w:szCs w:val="24"/>
                <w:highlight w:val="none"/>
              </w:rPr>
              <w:t>：项目经理须具有</w:t>
            </w:r>
            <w:r>
              <w:rPr>
                <w:rFonts w:hint="eastAsia" w:asciiTheme="minorEastAsia" w:hAnsiTheme="minorEastAsia" w:eastAsiaTheme="minorEastAsia" w:cstheme="minorEastAsia"/>
                <w:sz w:val="24"/>
                <w:szCs w:val="24"/>
                <w:highlight w:val="green"/>
                <w:lang w:val="zh-CN"/>
              </w:rPr>
              <w:t>水利水电专业贰级以上（含贰级）注册建造师证书</w:t>
            </w:r>
            <w:r>
              <w:rPr>
                <w:rFonts w:hint="eastAsia" w:asciiTheme="minorEastAsia" w:hAnsiTheme="minorEastAsia" w:eastAsiaTheme="minorEastAsia" w:cstheme="minorEastAsia"/>
                <w:sz w:val="24"/>
                <w:szCs w:val="24"/>
                <w:highlight w:val="none"/>
                <w:lang w:val="zh-CN"/>
              </w:rPr>
              <w:t>，持有水利行业主管部门颁发的</w:t>
            </w:r>
            <w:r>
              <w:rPr>
                <w:rFonts w:hint="eastAsia" w:asciiTheme="minorEastAsia" w:hAnsiTheme="minorEastAsia" w:eastAsiaTheme="minorEastAsia" w:cstheme="minorEastAsia"/>
                <w:sz w:val="24"/>
                <w:szCs w:val="24"/>
                <w:highlight w:val="green"/>
                <w:lang w:val="zh-CN"/>
              </w:rPr>
              <w:t>安全生产考核合格证书（B类）</w:t>
            </w:r>
          </w:p>
          <w:p w14:paraId="5C5D4974">
            <w:pPr>
              <w:spacing w:line="360" w:lineRule="auto"/>
              <w:ind w:right="-73" w:rightChars="-33" w:firstLine="56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技术负责人资格</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具有水利水电工程中级及以上职称。</w:t>
            </w:r>
          </w:p>
          <w:p w14:paraId="2AC956EC">
            <w:pPr>
              <w:spacing w:line="360" w:lineRule="auto"/>
              <w:ind w:right="-73" w:rightChars="-33" w:firstLine="56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项目管理机构配备齐全。</w:t>
            </w:r>
          </w:p>
          <w:p w14:paraId="1EAFFD6E">
            <w:pPr>
              <w:autoSpaceDE w:val="0"/>
              <w:autoSpaceDN w:val="0"/>
              <w:adjustRightInd w:val="0"/>
              <w:spacing w:line="360" w:lineRule="auto"/>
              <w:ind w:right="-73" w:rightChars="-33" w:firstLine="562"/>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其他要求</w:t>
            </w:r>
            <w:r>
              <w:rPr>
                <w:rFonts w:hint="eastAsia" w:asciiTheme="minorEastAsia" w:hAnsiTheme="minorEastAsia" w:eastAsiaTheme="minorEastAsia" w:cstheme="minorEastAsia"/>
                <w:b/>
                <w:bCs/>
                <w:color w:val="auto"/>
                <w:sz w:val="24"/>
                <w:szCs w:val="24"/>
                <w:highlight w:val="none"/>
              </w:rPr>
              <w:t>：</w:t>
            </w:r>
          </w:p>
          <w:p w14:paraId="735DE1D1">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施工投标文件中的拟任主要管理人员（项目经理、技术负责人、质量管理人员、安全管理人员等），必须是本单位人员，投标人本单位人员，必须同时满足以下条件：</w:t>
            </w:r>
          </w:p>
          <w:p w14:paraId="0B442C34">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（1）聘任合同必须由投标人单位与之签订；</w:t>
            </w:r>
          </w:p>
          <w:p w14:paraId="73107662">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（2）与投标人单位有合法的工资关系；</w:t>
            </w:r>
          </w:p>
          <w:p w14:paraId="4E2DEF3B">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（3）投标人单位为其办理社会保险关系，或具有其他有效证明其为本单位人员身份的文件。</w:t>
            </w:r>
          </w:p>
          <w:p w14:paraId="2F23F863">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※响应文件中要附有效的证明材料（身份证、劳动合同、工资关系、参加养老保险等信息证明材料的复印件）。</w:t>
            </w:r>
          </w:p>
          <w:p w14:paraId="2C4C030D">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（4）投标企业（含本地、外埠投标企业）需提供项目负责人（注册建造师）无在建承诺，否则按废标处理；</w:t>
            </w:r>
          </w:p>
          <w:p w14:paraId="41337C45">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（5）提供参加政府采购活动前3年内在经营活动中没有重大违法记录的书面声明，加盖单位公章；</w:t>
            </w:r>
          </w:p>
          <w:p w14:paraId="0A57890A">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236FC23D">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（7）投标人须提交经法人签字并加盖公章的《投标人不参与涉黑涉恶承诺书》（样式详见第七章），承诺书作为响应文件的组成部分，随响应文件一并递交，未递交的视为废标。</w:t>
            </w:r>
          </w:p>
        </w:tc>
      </w:tr>
      <w:tr w14:paraId="16A8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7CD205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1.4.2</w:t>
            </w:r>
          </w:p>
        </w:tc>
        <w:tc>
          <w:tcPr>
            <w:tcW w:w="2313" w:type="dxa"/>
            <w:vAlign w:val="center"/>
          </w:tcPr>
          <w:p w14:paraId="0E01EBCA">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是否接受联合体投标</w:t>
            </w:r>
          </w:p>
        </w:tc>
        <w:tc>
          <w:tcPr>
            <w:tcW w:w="5256" w:type="dxa"/>
          </w:tcPr>
          <w:p w14:paraId="5795B37A">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不接受</w:t>
            </w:r>
          </w:p>
          <w:p w14:paraId="7ACBE553">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w:t>
            </w:r>
            <w:r>
              <w:rPr>
                <w:rFonts w:hint="eastAsia" w:asciiTheme="minorEastAsia" w:hAnsiTheme="minorEastAsia" w:eastAsiaTheme="minorEastAsia" w:cstheme="minorEastAsia"/>
                <w:bCs/>
                <w:color w:val="auto"/>
                <w:kern w:val="24"/>
                <w:sz w:val="24"/>
                <w:szCs w:val="24"/>
                <w:highlight w:val="none"/>
                <w:lang w:val="zh-CN"/>
              </w:rPr>
              <w:t>接  受</w:t>
            </w:r>
          </w:p>
        </w:tc>
      </w:tr>
      <w:tr w14:paraId="2742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802D6E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1.9.1</w:t>
            </w:r>
          </w:p>
        </w:tc>
        <w:tc>
          <w:tcPr>
            <w:tcW w:w="2313" w:type="dxa"/>
            <w:vAlign w:val="center"/>
          </w:tcPr>
          <w:p w14:paraId="25ABFD7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踏勘现场</w:t>
            </w:r>
          </w:p>
        </w:tc>
        <w:tc>
          <w:tcPr>
            <w:tcW w:w="5256" w:type="dxa"/>
            <w:tcBorders>
              <w:top w:val="single" w:color="auto" w:sz="4" w:space="0"/>
            </w:tcBorders>
            <w:vAlign w:val="center"/>
          </w:tcPr>
          <w:p w14:paraId="1CAACEF0">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不组织</w:t>
            </w:r>
          </w:p>
          <w:p w14:paraId="4787A233">
            <w:pPr>
              <w:topLinePunct/>
              <w:adjustRightInd w:val="0"/>
              <w:spacing w:line="360" w:lineRule="auto"/>
              <w:ind w:right="-73" w:rightChars="-33" w:firstLine="56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□组织</w:t>
            </w:r>
          </w:p>
        </w:tc>
      </w:tr>
      <w:tr w14:paraId="4B37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9FEEF8A">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1.10.1</w:t>
            </w:r>
          </w:p>
        </w:tc>
        <w:tc>
          <w:tcPr>
            <w:tcW w:w="2313" w:type="dxa"/>
            <w:vAlign w:val="center"/>
          </w:tcPr>
          <w:p w14:paraId="49755F5B">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投标预备会</w:t>
            </w:r>
          </w:p>
        </w:tc>
        <w:tc>
          <w:tcPr>
            <w:tcW w:w="5256" w:type="dxa"/>
            <w:tcBorders>
              <w:top w:val="single" w:color="auto" w:sz="4" w:space="0"/>
            </w:tcBorders>
            <w:vAlign w:val="center"/>
          </w:tcPr>
          <w:p w14:paraId="4E783C8E">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不召开</w:t>
            </w:r>
          </w:p>
          <w:p w14:paraId="3E37FD4C">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□召  开</w:t>
            </w:r>
          </w:p>
        </w:tc>
      </w:tr>
      <w:tr w14:paraId="5A49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Merge w:val="restart"/>
            <w:vAlign w:val="center"/>
          </w:tcPr>
          <w:p w14:paraId="5D69DF7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1.10.</w:t>
            </w:r>
            <w:r>
              <w:rPr>
                <w:rFonts w:hint="eastAsia" w:asciiTheme="minorEastAsia" w:hAnsiTheme="minorEastAsia" w:eastAsiaTheme="minorEastAsia" w:cstheme="minorEastAsia"/>
                <w:bCs/>
                <w:color w:val="auto"/>
                <w:kern w:val="24"/>
                <w:sz w:val="24"/>
                <w:szCs w:val="24"/>
                <w:highlight w:val="none"/>
              </w:rPr>
              <w:t>2</w:t>
            </w:r>
          </w:p>
        </w:tc>
        <w:tc>
          <w:tcPr>
            <w:tcW w:w="2313" w:type="dxa"/>
            <w:vMerge w:val="restart"/>
            <w:vAlign w:val="center"/>
          </w:tcPr>
          <w:p w14:paraId="68DEE4D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投标人在投标</w:t>
            </w:r>
          </w:p>
          <w:p w14:paraId="503D5EBC">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kern w:val="24"/>
                <w:sz w:val="24"/>
                <w:szCs w:val="24"/>
                <w:highlight w:val="none"/>
                <w:lang w:val="zh-CN"/>
              </w:rPr>
              <w:t>预备会前提出问题</w:t>
            </w:r>
          </w:p>
        </w:tc>
        <w:tc>
          <w:tcPr>
            <w:tcW w:w="5256" w:type="dxa"/>
            <w:vAlign w:val="center"/>
          </w:tcPr>
          <w:p w14:paraId="04CB2E5D">
            <w:pPr>
              <w:topLinePunct/>
              <w:adjustRightInd w:val="0"/>
              <w:snapToGrid w:val="0"/>
              <w:spacing w:line="360" w:lineRule="auto"/>
              <w:ind w:right="-73" w:rightChars="-33" w:firstLine="560"/>
              <w:jc w:val="left"/>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时间：/</w:t>
            </w:r>
          </w:p>
        </w:tc>
      </w:tr>
      <w:tr w14:paraId="7E90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Merge w:val="continue"/>
            <w:vAlign w:val="center"/>
          </w:tcPr>
          <w:p w14:paraId="4355BC1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p>
        </w:tc>
        <w:tc>
          <w:tcPr>
            <w:tcW w:w="2313" w:type="dxa"/>
            <w:vMerge w:val="continue"/>
            <w:vAlign w:val="center"/>
          </w:tcPr>
          <w:p w14:paraId="625C550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p>
        </w:tc>
        <w:tc>
          <w:tcPr>
            <w:tcW w:w="5256" w:type="dxa"/>
            <w:vAlign w:val="center"/>
          </w:tcPr>
          <w:p w14:paraId="0700FE31">
            <w:pPr>
              <w:topLinePunct/>
              <w:adjustRightInd w:val="0"/>
              <w:snapToGrid w:val="0"/>
              <w:spacing w:line="360" w:lineRule="auto"/>
              <w:ind w:right="-73" w:rightChars="-33" w:firstLine="560"/>
              <w:jc w:val="left"/>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形式：/</w:t>
            </w:r>
          </w:p>
        </w:tc>
      </w:tr>
      <w:tr w14:paraId="0962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A54BAB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1.11.1</w:t>
            </w:r>
          </w:p>
        </w:tc>
        <w:tc>
          <w:tcPr>
            <w:tcW w:w="2313" w:type="dxa"/>
            <w:vAlign w:val="center"/>
          </w:tcPr>
          <w:p w14:paraId="7EC3B1BB">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分包</w:t>
            </w:r>
          </w:p>
        </w:tc>
        <w:tc>
          <w:tcPr>
            <w:tcW w:w="5256" w:type="dxa"/>
            <w:vAlign w:val="center"/>
          </w:tcPr>
          <w:p w14:paraId="7994B724">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不允许</w:t>
            </w:r>
          </w:p>
          <w:p w14:paraId="56BB8D36">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w:t>
            </w:r>
            <w:r>
              <w:rPr>
                <w:rFonts w:hint="eastAsia" w:asciiTheme="minorEastAsia" w:hAnsiTheme="minorEastAsia" w:eastAsiaTheme="minorEastAsia" w:cstheme="minorEastAsia"/>
                <w:bCs/>
                <w:color w:val="auto"/>
                <w:kern w:val="24"/>
                <w:sz w:val="24"/>
                <w:szCs w:val="24"/>
                <w:highlight w:val="none"/>
                <w:lang w:val="zh-CN"/>
              </w:rPr>
              <w:t>允许</w:t>
            </w:r>
          </w:p>
        </w:tc>
      </w:tr>
      <w:tr w14:paraId="670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E44576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1.12.3</w:t>
            </w:r>
          </w:p>
        </w:tc>
        <w:tc>
          <w:tcPr>
            <w:tcW w:w="2313" w:type="dxa"/>
            <w:vAlign w:val="center"/>
          </w:tcPr>
          <w:p w14:paraId="1BEDDC3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偏离</w:t>
            </w:r>
          </w:p>
        </w:tc>
        <w:tc>
          <w:tcPr>
            <w:tcW w:w="5256" w:type="dxa"/>
            <w:vAlign w:val="center"/>
          </w:tcPr>
          <w:p w14:paraId="722A75C4">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不允许</w:t>
            </w:r>
          </w:p>
          <w:p w14:paraId="50F1AC37">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□允许</w:t>
            </w:r>
          </w:p>
        </w:tc>
      </w:tr>
      <w:tr w14:paraId="1FD6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06" w:type="dxa"/>
            <w:vAlign w:val="center"/>
          </w:tcPr>
          <w:p w14:paraId="7E4DE4D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2.1</w:t>
            </w:r>
          </w:p>
        </w:tc>
        <w:tc>
          <w:tcPr>
            <w:tcW w:w="2313" w:type="dxa"/>
            <w:vAlign w:val="center"/>
          </w:tcPr>
          <w:p w14:paraId="7B9F888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构成磋商文件的其他材料</w:t>
            </w:r>
          </w:p>
        </w:tc>
        <w:tc>
          <w:tcPr>
            <w:tcW w:w="5256" w:type="dxa"/>
            <w:vAlign w:val="center"/>
          </w:tcPr>
          <w:p w14:paraId="51B2C080">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color w:val="auto"/>
                <w:kern w:val="24"/>
                <w:sz w:val="24"/>
                <w:szCs w:val="24"/>
                <w:highlight w:val="none"/>
              </w:rPr>
              <w:fldChar w:fldCharType="begin"/>
            </w:r>
            <w:r>
              <w:rPr>
                <w:rFonts w:hint="eastAsia" w:asciiTheme="minorEastAsia" w:hAnsiTheme="minorEastAsia" w:eastAsiaTheme="minorEastAsia" w:cstheme="minorEastAsia"/>
                <w:color w:val="auto"/>
                <w:kern w:val="24"/>
                <w:sz w:val="24"/>
                <w:szCs w:val="24"/>
                <w:highlight w:val="none"/>
              </w:rPr>
              <w:instrText xml:space="preserve"> = 1 \* GB3 </w:instrText>
            </w:r>
            <w:r>
              <w:rPr>
                <w:rFonts w:hint="eastAsia" w:asciiTheme="minorEastAsia" w:hAnsiTheme="minorEastAsia" w:eastAsiaTheme="minorEastAsia" w:cstheme="minorEastAsia"/>
                <w:color w:val="auto"/>
                <w:kern w:val="24"/>
                <w:sz w:val="24"/>
                <w:szCs w:val="24"/>
                <w:highlight w:val="none"/>
              </w:rPr>
              <w:fldChar w:fldCharType="separate"/>
            </w:r>
            <w:r>
              <w:rPr>
                <w:rFonts w:hint="eastAsia" w:asciiTheme="minorEastAsia" w:hAnsiTheme="minorEastAsia" w:eastAsiaTheme="minorEastAsia" w:cstheme="minorEastAsia"/>
                <w:color w:val="auto"/>
                <w:kern w:val="24"/>
                <w:sz w:val="24"/>
                <w:szCs w:val="24"/>
                <w:highlight w:val="none"/>
              </w:rPr>
              <w:t>①</w:t>
            </w:r>
            <w:r>
              <w:rPr>
                <w:rFonts w:hint="eastAsia" w:asciiTheme="minorEastAsia" w:hAnsiTheme="minorEastAsia" w:eastAsiaTheme="minorEastAsia" w:cstheme="minorEastAsia"/>
                <w:color w:val="auto"/>
                <w:kern w:val="24"/>
                <w:sz w:val="24"/>
                <w:szCs w:val="24"/>
                <w:highlight w:val="none"/>
              </w:rPr>
              <w:fldChar w:fldCharType="end"/>
            </w:r>
            <w:r>
              <w:rPr>
                <w:rFonts w:hint="eastAsia" w:asciiTheme="minorEastAsia" w:hAnsiTheme="minorEastAsia" w:eastAsiaTheme="minorEastAsia" w:cstheme="minorEastAsia"/>
                <w:bCs/>
                <w:color w:val="auto"/>
                <w:kern w:val="24"/>
                <w:sz w:val="24"/>
                <w:szCs w:val="24"/>
                <w:highlight w:val="none"/>
                <w:lang w:val="zh-CN"/>
              </w:rPr>
              <w:t>工程量清单电子文档；</w:t>
            </w:r>
          </w:p>
          <w:p w14:paraId="6F9CE25E">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②磋商文件的澄清、修改、补充文件，以补遗文件形式发送（如有）。</w:t>
            </w:r>
          </w:p>
          <w:p w14:paraId="2B3419E5">
            <w:pPr>
              <w:topLinePunct/>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rPr>
            </w:pPr>
            <w:bookmarkStart w:id="25" w:name="OLE_LINK35"/>
            <w:bookmarkStart w:id="26" w:name="OLE_LINK34"/>
            <w:bookmarkStart w:id="27" w:name="OLE_LINK36"/>
            <w:r>
              <w:rPr>
                <w:rFonts w:hint="eastAsia" w:asciiTheme="minorEastAsia" w:hAnsiTheme="minorEastAsia" w:eastAsiaTheme="minorEastAsia" w:cstheme="minorEastAsia"/>
                <w:bCs/>
                <w:color w:val="auto"/>
                <w:kern w:val="24"/>
                <w:sz w:val="24"/>
                <w:szCs w:val="24"/>
                <w:highlight w:val="none"/>
              </w:rPr>
              <w:t>注：采购代理机构将上述内容以补遗文件形式发送到</w:t>
            </w:r>
            <w:r>
              <w:rPr>
                <w:rFonts w:hint="eastAsia" w:asciiTheme="minorEastAsia" w:hAnsiTheme="minorEastAsia" w:eastAsiaTheme="minorEastAsia" w:cstheme="minorEastAsia"/>
                <w:color w:val="000000"/>
                <w:sz w:val="24"/>
                <w:szCs w:val="24"/>
                <w:lang w:val="en-US" w:eastAsia="zh-CN"/>
              </w:rPr>
              <w:t>云平台（https://www.zcygov.cn/）</w:t>
            </w:r>
            <w:r>
              <w:rPr>
                <w:rFonts w:hint="eastAsia" w:asciiTheme="minorEastAsia" w:hAnsiTheme="minorEastAsia" w:eastAsiaTheme="minorEastAsia" w:cstheme="minorEastAsia"/>
                <w:color w:val="auto"/>
                <w:kern w:val="24"/>
                <w:sz w:val="24"/>
                <w:szCs w:val="24"/>
                <w:highlight w:val="none"/>
              </w:rPr>
              <w:t>答疑文件</w:t>
            </w:r>
            <w:r>
              <w:rPr>
                <w:rFonts w:hint="eastAsia" w:asciiTheme="minorEastAsia" w:hAnsiTheme="minorEastAsia" w:eastAsiaTheme="minorEastAsia" w:cstheme="minorEastAsia"/>
                <w:bCs/>
                <w:color w:val="auto"/>
                <w:kern w:val="24"/>
                <w:sz w:val="24"/>
                <w:szCs w:val="24"/>
                <w:highlight w:val="none"/>
              </w:rPr>
              <w:t>中，投标人须</w:t>
            </w:r>
            <w:r>
              <w:rPr>
                <w:rFonts w:hint="eastAsia" w:asciiTheme="minorEastAsia" w:hAnsiTheme="minorEastAsia" w:eastAsiaTheme="minorEastAsia" w:cstheme="minorEastAsia"/>
                <w:color w:val="auto"/>
                <w:kern w:val="24"/>
                <w:sz w:val="24"/>
                <w:szCs w:val="24"/>
                <w:highlight w:val="none"/>
              </w:rPr>
              <w:t>在供应商系统中</w:t>
            </w:r>
            <w:r>
              <w:rPr>
                <w:rFonts w:hint="eastAsia" w:asciiTheme="minorEastAsia" w:hAnsiTheme="minorEastAsia" w:eastAsiaTheme="minorEastAsia" w:cstheme="minorEastAsia"/>
                <w:bCs/>
                <w:color w:val="auto"/>
                <w:kern w:val="24"/>
                <w:sz w:val="24"/>
                <w:szCs w:val="24"/>
                <w:highlight w:val="none"/>
              </w:rPr>
              <w:t>自行下载答疑文件。</w:t>
            </w:r>
          </w:p>
          <w:p w14:paraId="6AF3886C">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如果投标人未收到相应文件，请及时与采购代理机构联系，否则采购人和采购代理机构不承担任何责任。</w:t>
            </w:r>
            <w:bookmarkEnd w:id="25"/>
            <w:bookmarkEnd w:id="26"/>
            <w:bookmarkEnd w:id="27"/>
          </w:p>
        </w:tc>
      </w:tr>
      <w:tr w14:paraId="2215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06" w:type="dxa"/>
            <w:vMerge w:val="restart"/>
            <w:vAlign w:val="center"/>
          </w:tcPr>
          <w:p w14:paraId="2BE8B61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2.2.1</w:t>
            </w:r>
          </w:p>
        </w:tc>
        <w:tc>
          <w:tcPr>
            <w:tcW w:w="2313" w:type="dxa"/>
            <w:vMerge w:val="restart"/>
            <w:vAlign w:val="center"/>
          </w:tcPr>
          <w:p w14:paraId="22CD7B9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kern w:val="2"/>
                <w:sz w:val="24"/>
                <w:szCs w:val="24"/>
                <w:highlight w:val="none"/>
                <w:lang w:val="en-US" w:bidi="ar-SA"/>
              </w:rPr>
              <w:t>供应商</w:t>
            </w:r>
            <w:r>
              <w:rPr>
                <w:rFonts w:hint="eastAsia" w:asciiTheme="minorEastAsia" w:hAnsiTheme="minorEastAsia" w:eastAsiaTheme="minorEastAsia" w:cstheme="minorEastAsia"/>
                <w:bCs/>
                <w:color w:val="auto"/>
                <w:kern w:val="24"/>
                <w:sz w:val="24"/>
                <w:szCs w:val="24"/>
                <w:highlight w:val="none"/>
                <w:lang w:val="zh-CN"/>
              </w:rPr>
              <w:t>要求澄清</w:t>
            </w:r>
          </w:p>
          <w:p w14:paraId="3C8E70C6">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磋商文件</w:t>
            </w:r>
          </w:p>
        </w:tc>
        <w:tc>
          <w:tcPr>
            <w:tcW w:w="5256" w:type="dxa"/>
            <w:vAlign w:val="center"/>
          </w:tcPr>
          <w:p w14:paraId="4CE5589A">
            <w:pPr>
              <w:topLinePunct/>
              <w:adjustRightInd w:val="0"/>
              <w:snapToGrid w:val="0"/>
              <w:spacing w:line="360" w:lineRule="auto"/>
              <w:ind w:right="-73" w:rightChars="-33" w:firstLine="560"/>
              <w:rPr>
                <w:rFonts w:hint="eastAsia" w:asciiTheme="minorEastAsia" w:hAnsiTheme="minorEastAsia" w:eastAsiaTheme="minorEastAsia" w:cstheme="minorEastAsia"/>
                <w:color w:val="auto"/>
                <w:kern w:val="24"/>
                <w:sz w:val="24"/>
                <w:szCs w:val="24"/>
                <w:highlight w:val="none"/>
                <w:lang w:val="zh-CN"/>
              </w:rPr>
            </w:pPr>
            <w:r>
              <w:rPr>
                <w:rFonts w:hint="eastAsia" w:asciiTheme="minorEastAsia" w:hAnsiTheme="minorEastAsia" w:eastAsiaTheme="minorEastAsia" w:cstheme="minorEastAsia"/>
                <w:color w:val="auto"/>
                <w:kern w:val="24"/>
                <w:sz w:val="24"/>
                <w:szCs w:val="24"/>
                <w:highlight w:val="none"/>
                <w:lang w:val="zh-CN"/>
              </w:rPr>
              <w:t>时间：</w:t>
            </w:r>
            <w:r>
              <w:rPr>
                <w:rFonts w:hint="eastAsia" w:asciiTheme="minorEastAsia" w:hAnsiTheme="minorEastAsia" w:eastAsiaTheme="minorEastAsia" w:cstheme="minorEastAsia"/>
                <w:color w:val="auto"/>
                <w:kern w:val="24"/>
                <w:sz w:val="24"/>
                <w:szCs w:val="24"/>
                <w:highlight w:val="none"/>
              </w:rPr>
              <w:t>递交响应文件截止之日</w:t>
            </w:r>
            <w:r>
              <w:rPr>
                <w:rFonts w:hint="eastAsia" w:asciiTheme="minorEastAsia" w:hAnsiTheme="minorEastAsia" w:eastAsiaTheme="minorEastAsia" w:cstheme="minorEastAsia"/>
                <w:color w:val="auto"/>
                <w:kern w:val="24"/>
                <w:sz w:val="24"/>
                <w:szCs w:val="24"/>
                <w:highlight w:val="none"/>
                <w:u w:val="single"/>
              </w:rPr>
              <w:t xml:space="preserve"> 5</w:t>
            </w:r>
            <w:r>
              <w:rPr>
                <w:rFonts w:hint="eastAsia" w:asciiTheme="minorEastAsia" w:hAnsiTheme="minorEastAsia" w:eastAsiaTheme="minorEastAsia" w:cstheme="minorEastAsia"/>
                <w:color w:val="auto"/>
                <w:kern w:val="24"/>
                <w:sz w:val="24"/>
                <w:szCs w:val="24"/>
                <w:highlight w:val="none"/>
                <w:u w:val="single"/>
                <w:lang w:val="en-US" w:eastAsia="zh-CN"/>
              </w:rPr>
              <w:t xml:space="preserve"> </w:t>
            </w:r>
            <w:r>
              <w:rPr>
                <w:rFonts w:hint="eastAsia" w:asciiTheme="minorEastAsia" w:hAnsiTheme="minorEastAsia" w:eastAsiaTheme="minorEastAsia" w:cstheme="minorEastAsia"/>
                <w:color w:val="auto"/>
                <w:kern w:val="24"/>
                <w:sz w:val="24"/>
                <w:szCs w:val="24"/>
                <w:highlight w:val="none"/>
              </w:rPr>
              <w:t>天前。</w:t>
            </w:r>
          </w:p>
        </w:tc>
      </w:tr>
      <w:tr w14:paraId="0C50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06" w:type="dxa"/>
            <w:vMerge w:val="continue"/>
            <w:vAlign w:val="center"/>
          </w:tcPr>
          <w:p w14:paraId="29AEC2BC">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p>
        </w:tc>
        <w:tc>
          <w:tcPr>
            <w:tcW w:w="2313" w:type="dxa"/>
            <w:vMerge w:val="continue"/>
            <w:vAlign w:val="center"/>
          </w:tcPr>
          <w:p w14:paraId="4578BCEA">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p>
        </w:tc>
        <w:tc>
          <w:tcPr>
            <w:tcW w:w="5256" w:type="dxa"/>
            <w:vAlign w:val="center"/>
          </w:tcPr>
          <w:p w14:paraId="52646987">
            <w:pPr>
              <w:autoSpaceDE w:val="0"/>
              <w:autoSpaceDN w:val="0"/>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kern w:val="24"/>
                <w:sz w:val="24"/>
                <w:szCs w:val="24"/>
                <w:highlight w:val="none"/>
              </w:rPr>
              <w:t>提问方式：</w:t>
            </w:r>
            <w:r>
              <w:rPr>
                <w:rFonts w:hint="eastAsia" w:asciiTheme="minorEastAsia" w:hAnsiTheme="minorEastAsia" w:eastAsiaTheme="minorEastAsia" w:cstheme="minorEastAsia"/>
                <w:sz w:val="24"/>
                <w:szCs w:val="24"/>
                <w:highlight w:val="none"/>
              </w:rPr>
              <w:t>在“政采云”平台（https://www.zcygov.cn/）中发布，投标人无需回复确认。因投标人自身原因未能及时查阅所导致的对本项目有关文件理解错误由投标人自行承担。</w:t>
            </w:r>
          </w:p>
        </w:tc>
      </w:tr>
      <w:tr w14:paraId="643C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106" w:type="dxa"/>
            <w:vAlign w:val="center"/>
          </w:tcPr>
          <w:p w14:paraId="33B02AA1">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2.2.2</w:t>
            </w:r>
          </w:p>
        </w:tc>
        <w:tc>
          <w:tcPr>
            <w:tcW w:w="2313" w:type="dxa"/>
            <w:vAlign w:val="center"/>
          </w:tcPr>
          <w:p w14:paraId="054B4749">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磋商文件澄清发出的形式</w:t>
            </w:r>
          </w:p>
        </w:tc>
        <w:tc>
          <w:tcPr>
            <w:tcW w:w="5256" w:type="dxa"/>
            <w:vAlign w:val="center"/>
          </w:tcPr>
          <w:p w14:paraId="1848DD17">
            <w:pPr>
              <w:autoSpaceDE w:val="0"/>
              <w:autoSpaceDN w:val="0"/>
              <w:adjustRightInd w:val="0"/>
              <w:spacing w:line="360" w:lineRule="auto"/>
              <w:ind w:right="-73" w:rightChars="-33" w:firstLine="56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sz w:val="24"/>
                <w:szCs w:val="24"/>
                <w:highlight w:val="none"/>
              </w:rPr>
              <w:t>在“政采云”平台（https://www.zcygov.cn/）中发布，投标人无需回复确认。因投标人自身原因未能及时查阅所导致的对本项目有关文件理解错误由投标人自行承担。</w:t>
            </w:r>
          </w:p>
        </w:tc>
      </w:tr>
      <w:tr w14:paraId="0FCC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06" w:type="dxa"/>
            <w:vAlign w:val="center"/>
          </w:tcPr>
          <w:p w14:paraId="2B62DE8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2.2.3</w:t>
            </w:r>
          </w:p>
        </w:tc>
        <w:tc>
          <w:tcPr>
            <w:tcW w:w="2313" w:type="dxa"/>
            <w:vAlign w:val="center"/>
          </w:tcPr>
          <w:p w14:paraId="49EA5773">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kern w:val="2"/>
                <w:sz w:val="24"/>
                <w:szCs w:val="24"/>
                <w:highlight w:val="none"/>
                <w:lang w:val="en-US" w:bidi="ar-SA"/>
              </w:rPr>
              <w:t>供应商</w:t>
            </w:r>
            <w:r>
              <w:rPr>
                <w:rFonts w:hint="eastAsia" w:asciiTheme="minorEastAsia" w:hAnsiTheme="minorEastAsia" w:eastAsiaTheme="minorEastAsia" w:cstheme="minorEastAsia"/>
                <w:bCs/>
                <w:color w:val="auto"/>
                <w:kern w:val="24"/>
                <w:sz w:val="24"/>
                <w:szCs w:val="24"/>
                <w:highlight w:val="none"/>
                <w:lang w:val="zh-CN"/>
              </w:rPr>
              <w:t>确认收到磋商文件澄清时间</w:t>
            </w:r>
          </w:p>
        </w:tc>
        <w:tc>
          <w:tcPr>
            <w:tcW w:w="5256" w:type="dxa"/>
            <w:vAlign w:val="center"/>
          </w:tcPr>
          <w:p w14:paraId="11BE2712">
            <w:pPr>
              <w:autoSpaceDE w:val="0"/>
              <w:autoSpaceDN w:val="0"/>
              <w:adjustRightInd w:val="0"/>
              <w:spacing w:line="360" w:lineRule="auto"/>
              <w:ind w:right="-73" w:rightChars="-33" w:firstLine="480" w:firstLineChars="200"/>
              <w:rPr>
                <w:rFonts w:hint="eastAsia" w:asciiTheme="minorEastAsia" w:hAnsiTheme="minorEastAsia" w:eastAsiaTheme="minorEastAsia" w:cstheme="minorEastAsia"/>
                <w:bCs/>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收到澄清后24小时内（以发出时间为准）。</w:t>
            </w:r>
          </w:p>
        </w:tc>
      </w:tr>
      <w:tr w14:paraId="7C6C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06" w:type="dxa"/>
            <w:vAlign w:val="center"/>
          </w:tcPr>
          <w:p w14:paraId="185B42BE">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2.3.1</w:t>
            </w:r>
          </w:p>
        </w:tc>
        <w:tc>
          <w:tcPr>
            <w:tcW w:w="2313" w:type="dxa"/>
            <w:vAlign w:val="center"/>
          </w:tcPr>
          <w:p w14:paraId="4D9B5095">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磋商文件修改发出的形式</w:t>
            </w:r>
          </w:p>
        </w:tc>
        <w:tc>
          <w:tcPr>
            <w:tcW w:w="5256" w:type="dxa"/>
            <w:vAlign w:val="center"/>
          </w:tcPr>
          <w:p w14:paraId="2F9C5807">
            <w:pPr>
              <w:autoSpaceDE w:val="0"/>
              <w:autoSpaceDN w:val="0"/>
              <w:adjustRightInd w:val="0"/>
              <w:spacing w:line="360" w:lineRule="auto"/>
              <w:ind w:right="-73" w:rightChars="-33" w:firstLine="56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sz w:val="24"/>
                <w:szCs w:val="24"/>
                <w:highlight w:val="none"/>
              </w:rPr>
              <w:t>在“政采云”平台（https://www.zcygov.cn/）中发布，投标人无需回复确认。因投标人自身原因未能及时查阅所导致的对本项目有关文件理解错误由投标人自行承担。</w:t>
            </w:r>
          </w:p>
        </w:tc>
      </w:tr>
      <w:tr w14:paraId="169D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06" w:type="dxa"/>
            <w:vAlign w:val="center"/>
          </w:tcPr>
          <w:p w14:paraId="61F333E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2.3.2</w:t>
            </w:r>
          </w:p>
        </w:tc>
        <w:tc>
          <w:tcPr>
            <w:tcW w:w="2313" w:type="dxa"/>
            <w:vAlign w:val="center"/>
          </w:tcPr>
          <w:p w14:paraId="4739343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kern w:val="2"/>
                <w:sz w:val="24"/>
                <w:szCs w:val="24"/>
                <w:highlight w:val="none"/>
                <w:lang w:val="en-US" w:bidi="ar-SA"/>
              </w:rPr>
              <w:t>供应商</w:t>
            </w:r>
            <w:r>
              <w:rPr>
                <w:rFonts w:hint="eastAsia" w:asciiTheme="minorEastAsia" w:hAnsiTheme="minorEastAsia" w:eastAsiaTheme="minorEastAsia" w:cstheme="minorEastAsia"/>
                <w:bCs/>
                <w:color w:val="auto"/>
                <w:kern w:val="24"/>
                <w:sz w:val="24"/>
                <w:szCs w:val="24"/>
                <w:highlight w:val="none"/>
                <w:lang w:val="zh-CN"/>
              </w:rPr>
              <w:t>确认收到磋商文件修改时间</w:t>
            </w:r>
          </w:p>
        </w:tc>
        <w:tc>
          <w:tcPr>
            <w:tcW w:w="5256" w:type="dxa"/>
            <w:vAlign w:val="center"/>
          </w:tcPr>
          <w:p w14:paraId="02360765">
            <w:pPr>
              <w:autoSpaceDE w:val="0"/>
              <w:autoSpaceDN w:val="0"/>
              <w:adjustRightInd w:val="0"/>
              <w:spacing w:line="360" w:lineRule="auto"/>
              <w:ind w:right="-73" w:rightChars="-33" w:firstLine="480" w:firstLineChars="200"/>
              <w:rPr>
                <w:rFonts w:hint="eastAsia" w:asciiTheme="minorEastAsia" w:hAnsiTheme="minorEastAsia" w:eastAsiaTheme="minorEastAsia" w:cstheme="minorEastAsia"/>
                <w:bCs/>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收到澄清后24小时内（以发出时间为准）。</w:t>
            </w:r>
          </w:p>
        </w:tc>
      </w:tr>
      <w:tr w14:paraId="6C2B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0163E3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3.1.1</w:t>
            </w:r>
          </w:p>
        </w:tc>
        <w:tc>
          <w:tcPr>
            <w:tcW w:w="2313" w:type="dxa"/>
            <w:vAlign w:val="center"/>
          </w:tcPr>
          <w:p w14:paraId="4FDA97D3">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构成响应文件的其他材料</w:t>
            </w:r>
          </w:p>
        </w:tc>
        <w:tc>
          <w:tcPr>
            <w:tcW w:w="5256" w:type="dxa"/>
            <w:vAlign w:val="center"/>
          </w:tcPr>
          <w:p w14:paraId="1B46F300">
            <w:pPr>
              <w:topLinePunct/>
              <w:adjustRightInd w:val="0"/>
              <w:spacing w:line="360" w:lineRule="auto"/>
              <w:ind w:right="-73" w:rightChars="-33" w:firstLine="562"/>
              <w:rPr>
                <w:rFonts w:hint="eastAsia" w:asciiTheme="minorEastAsia" w:hAnsiTheme="minorEastAsia" w:eastAsiaTheme="minorEastAsia" w:cstheme="minorEastAsia"/>
                <w:b/>
                <w:bCs/>
                <w:color w:val="auto"/>
                <w:kern w:val="24"/>
                <w:sz w:val="24"/>
                <w:szCs w:val="24"/>
                <w:highlight w:val="none"/>
              </w:rPr>
            </w:pPr>
            <w:r>
              <w:rPr>
                <w:rFonts w:hint="eastAsia" w:asciiTheme="minorEastAsia" w:hAnsiTheme="minorEastAsia" w:eastAsiaTheme="minorEastAsia" w:cstheme="minorEastAsia"/>
                <w:b/>
                <w:bCs/>
                <w:color w:val="auto"/>
                <w:kern w:val="24"/>
                <w:sz w:val="24"/>
                <w:szCs w:val="24"/>
                <w:highlight w:val="none"/>
              </w:rPr>
              <w:t>投标人所提供下列资质证明文件应体现电子版相应文件中：</w:t>
            </w:r>
          </w:p>
          <w:p w14:paraId="2C6EF544">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1、营业执照副本；</w:t>
            </w:r>
          </w:p>
          <w:p w14:paraId="1015C1BE">
            <w:pPr>
              <w:topLinePunct/>
              <w:adjustRightInd w:val="0"/>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2</w:t>
            </w:r>
            <w:r>
              <w:rPr>
                <w:rFonts w:hint="eastAsia" w:asciiTheme="minorEastAsia" w:hAnsiTheme="minorEastAsia" w:eastAsiaTheme="minorEastAsia" w:cstheme="minorEastAsia"/>
                <w:bCs/>
                <w:color w:val="auto"/>
                <w:kern w:val="24"/>
                <w:sz w:val="24"/>
                <w:szCs w:val="24"/>
                <w:highlight w:val="none"/>
                <w:lang w:val="zh-CN"/>
              </w:rPr>
              <w:t>、</w:t>
            </w:r>
            <w:r>
              <w:rPr>
                <w:rFonts w:hint="eastAsia" w:asciiTheme="minorEastAsia" w:hAnsiTheme="minorEastAsia" w:eastAsiaTheme="minorEastAsia" w:cstheme="minorEastAsia"/>
                <w:color w:val="auto"/>
                <w:kern w:val="24"/>
                <w:sz w:val="24"/>
                <w:szCs w:val="24"/>
                <w:highlight w:val="none"/>
                <w:lang w:val="zh-CN"/>
              </w:rPr>
              <w:t>企业</w:t>
            </w:r>
            <w:r>
              <w:rPr>
                <w:rFonts w:hint="eastAsia" w:asciiTheme="minorEastAsia" w:hAnsiTheme="minorEastAsia" w:eastAsiaTheme="minorEastAsia" w:cstheme="minorEastAsia"/>
                <w:color w:val="auto"/>
                <w:kern w:val="24"/>
                <w:sz w:val="24"/>
                <w:szCs w:val="24"/>
                <w:highlight w:val="none"/>
              </w:rPr>
              <w:t>20</w:t>
            </w:r>
            <w:r>
              <w:rPr>
                <w:rFonts w:hint="eastAsia" w:asciiTheme="minorEastAsia" w:hAnsiTheme="minorEastAsia" w:eastAsiaTheme="minorEastAsia" w:cstheme="minorEastAsia"/>
                <w:color w:val="auto"/>
                <w:kern w:val="24"/>
                <w:sz w:val="24"/>
                <w:szCs w:val="24"/>
                <w:highlight w:val="none"/>
                <w:lang w:val="en-US" w:eastAsia="zh-CN"/>
              </w:rPr>
              <w:t>22</w:t>
            </w:r>
            <w:r>
              <w:rPr>
                <w:rFonts w:hint="eastAsia" w:asciiTheme="minorEastAsia" w:hAnsiTheme="minorEastAsia" w:eastAsiaTheme="minorEastAsia" w:cstheme="minorEastAsia"/>
                <w:color w:val="auto"/>
                <w:kern w:val="24"/>
                <w:sz w:val="24"/>
                <w:szCs w:val="24"/>
                <w:highlight w:val="none"/>
              </w:rPr>
              <w:t>年至今</w:t>
            </w:r>
            <w:r>
              <w:rPr>
                <w:rFonts w:hint="eastAsia" w:asciiTheme="minorEastAsia" w:hAnsiTheme="minorEastAsia" w:eastAsiaTheme="minorEastAsia" w:cstheme="minorEastAsia"/>
                <w:bCs/>
                <w:color w:val="auto"/>
                <w:kern w:val="24"/>
                <w:sz w:val="24"/>
                <w:szCs w:val="24"/>
                <w:highlight w:val="none"/>
              </w:rPr>
              <w:t>独立完成过类似施工项目业绩</w:t>
            </w:r>
            <w:r>
              <w:rPr>
                <w:rFonts w:hint="eastAsia" w:asciiTheme="minorEastAsia" w:hAnsiTheme="minorEastAsia" w:eastAsiaTheme="minorEastAsia" w:cstheme="minorEastAsia"/>
                <w:color w:val="auto"/>
                <w:kern w:val="24"/>
                <w:sz w:val="24"/>
                <w:szCs w:val="24"/>
                <w:highlight w:val="none"/>
                <w:lang w:val="zh-CN"/>
              </w:rPr>
              <w:t>证明文件（如有须提供成交通知书或施工合</w:t>
            </w:r>
            <w:r>
              <w:rPr>
                <w:rFonts w:hint="eastAsia" w:asciiTheme="minorEastAsia" w:hAnsiTheme="minorEastAsia" w:eastAsiaTheme="minorEastAsia" w:cstheme="minorEastAsia"/>
                <w:color w:val="auto"/>
                <w:kern w:val="24"/>
                <w:sz w:val="24"/>
                <w:szCs w:val="24"/>
                <w:highlight w:val="none"/>
              </w:rPr>
              <w:t>同）；</w:t>
            </w:r>
          </w:p>
          <w:p w14:paraId="10811282">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3、</w:t>
            </w:r>
            <w:r>
              <w:rPr>
                <w:rFonts w:hint="eastAsia" w:asciiTheme="minorEastAsia" w:hAnsiTheme="minorEastAsia" w:eastAsiaTheme="minorEastAsia" w:cstheme="minorEastAsia"/>
                <w:sz w:val="24"/>
                <w:szCs w:val="24"/>
                <w:highlight w:val="none"/>
                <w:lang w:val="en-US"/>
              </w:rPr>
              <w:t>近三年（20</w:t>
            </w:r>
            <w:r>
              <w:rPr>
                <w:rFonts w:hint="eastAsia" w:asciiTheme="minorEastAsia" w:hAnsiTheme="minorEastAsia" w:eastAsiaTheme="minorEastAsia" w:cstheme="minorEastAsia"/>
                <w:sz w:val="24"/>
                <w:szCs w:val="24"/>
                <w:highlight w:val="none"/>
                <w:lang w:val="en-US" w:eastAsia="zh-CN"/>
              </w:rPr>
              <w:t>21</w:t>
            </w:r>
            <w:r>
              <w:rPr>
                <w:rFonts w:hint="eastAsia" w:asciiTheme="minorEastAsia" w:hAnsiTheme="minorEastAsia" w:eastAsiaTheme="minorEastAsia" w:cstheme="minorEastAsia"/>
                <w:sz w:val="24"/>
                <w:szCs w:val="24"/>
                <w:highlight w:val="none"/>
                <w:lang w:val="en-US"/>
              </w:rPr>
              <w:t>-202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rPr>
              <w:t>年）财务审计报告</w:t>
            </w:r>
            <w:r>
              <w:rPr>
                <w:rFonts w:hint="eastAsia" w:asciiTheme="minorEastAsia" w:hAnsiTheme="minorEastAsia" w:eastAsiaTheme="minorEastAsia" w:cstheme="minorEastAsia"/>
                <w:sz w:val="24"/>
                <w:szCs w:val="24"/>
                <w:highlight w:val="none"/>
                <w:lang w:val="en-US" w:eastAsia="zh-CN"/>
              </w:rPr>
              <w:t>或财务报表</w:t>
            </w:r>
            <w:r>
              <w:rPr>
                <w:rFonts w:hint="eastAsia" w:asciiTheme="minorEastAsia" w:hAnsiTheme="minorEastAsia" w:eastAsiaTheme="minorEastAsia" w:cstheme="minorEastAsia"/>
                <w:sz w:val="24"/>
                <w:szCs w:val="24"/>
                <w:highlight w:val="none"/>
                <w:lang w:val="en-US"/>
              </w:rPr>
              <w:t>（</w:t>
            </w:r>
            <w:r>
              <w:rPr>
                <w:rFonts w:hint="eastAsia" w:asciiTheme="minorEastAsia" w:hAnsiTheme="minorEastAsia" w:eastAsiaTheme="minorEastAsia" w:cstheme="minorEastAsia"/>
                <w:kern w:val="2"/>
                <w:sz w:val="24"/>
                <w:szCs w:val="24"/>
                <w:highlight w:val="none"/>
                <w:lang w:val="en-US" w:bidi="ar-SA"/>
              </w:rPr>
              <w:t>供应商</w:t>
            </w:r>
            <w:r>
              <w:rPr>
                <w:rFonts w:hint="eastAsia" w:asciiTheme="minorEastAsia" w:hAnsiTheme="minorEastAsia" w:eastAsiaTheme="minorEastAsia" w:cstheme="minorEastAsia"/>
                <w:sz w:val="24"/>
                <w:szCs w:val="24"/>
                <w:highlight w:val="none"/>
                <w:lang w:val="en-US"/>
              </w:rPr>
              <w:t>成立不足三年的，提供自成立年份至202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rPr>
              <w:t>年的经会计师事务所出具的财务审计报告</w:t>
            </w:r>
            <w:r>
              <w:rPr>
                <w:rFonts w:hint="eastAsia" w:asciiTheme="minorEastAsia" w:hAnsiTheme="minorEastAsia" w:eastAsiaTheme="minorEastAsia" w:cstheme="minorEastAsia"/>
                <w:sz w:val="24"/>
                <w:szCs w:val="24"/>
                <w:highlight w:val="none"/>
                <w:lang w:val="en-US" w:eastAsia="zh-CN"/>
              </w:rPr>
              <w:t>或财务报表</w:t>
            </w:r>
            <w:r>
              <w:rPr>
                <w:rFonts w:hint="eastAsia" w:asciiTheme="minorEastAsia" w:hAnsiTheme="minorEastAsia" w:eastAsiaTheme="minorEastAsia" w:cstheme="minorEastAsia"/>
                <w:sz w:val="24"/>
                <w:szCs w:val="24"/>
                <w:highlight w:val="none"/>
                <w:lang w:val="en-US"/>
              </w:rPr>
              <w:t>，</w:t>
            </w:r>
            <w:r>
              <w:rPr>
                <w:rFonts w:hint="eastAsia" w:asciiTheme="minorEastAsia" w:hAnsiTheme="minorEastAsia" w:eastAsiaTheme="minorEastAsia" w:cstheme="minorEastAsia"/>
                <w:kern w:val="2"/>
                <w:sz w:val="24"/>
                <w:szCs w:val="24"/>
                <w:highlight w:val="none"/>
                <w:lang w:val="en-US" w:bidi="ar-SA"/>
              </w:rPr>
              <w:t>供应商</w:t>
            </w:r>
            <w:r>
              <w:rPr>
                <w:rFonts w:hint="eastAsia" w:asciiTheme="minorEastAsia" w:hAnsiTheme="minorEastAsia" w:eastAsiaTheme="minorEastAsia" w:cstheme="minorEastAsia"/>
                <w:sz w:val="24"/>
                <w:szCs w:val="24"/>
                <w:highlight w:val="none"/>
                <w:lang w:val="en-US"/>
              </w:rPr>
              <w:t>在202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rPr>
              <w:t>年以后新成立的公司无财务审计报告的，仅需提供本年度财务报表即可）</w:t>
            </w:r>
            <w:r>
              <w:rPr>
                <w:rFonts w:hint="eastAsia" w:asciiTheme="minorEastAsia" w:hAnsiTheme="minorEastAsia" w:eastAsiaTheme="minorEastAsia" w:cstheme="minorEastAsia"/>
                <w:kern w:val="44"/>
                <w:sz w:val="24"/>
                <w:szCs w:val="24"/>
                <w:highlight w:val="none"/>
              </w:rPr>
              <w:t>；</w:t>
            </w:r>
          </w:p>
          <w:p w14:paraId="33B26432">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4、磋商保证金缴纳凭证；</w:t>
            </w:r>
          </w:p>
          <w:p w14:paraId="1299D294">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5、基本账户开户许可证；</w:t>
            </w:r>
          </w:p>
          <w:p w14:paraId="7E87620B">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6、中小企业声明函；</w:t>
            </w:r>
          </w:p>
          <w:p w14:paraId="2F536DC9">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7、磋商文件要求的其他材料。</w:t>
            </w:r>
          </w:p>
        </w:tc>
      </w:tr>
      <w:tr w14:paraId="10F9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EEA7891">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3.2.4</w:t>
            </w:r>
          </w:p>
        </w:tc>
        <w:tc>
          <w:tcPr>
            <w:tcW w:w="2313" w:type="dxa"/>
            <w:vAlign w:val="center"/>
          </w:tcPr>
          <w:p w14:paraId="7369F169">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kern w:val="15"/>
                <w:sz w:val="24"/>
                <w:szCs w:val="24"/>
                <w:highlight w:val="none"/>
              </w:rPr>
              <w:t>最高投标限价</w:t>
            </w:r>
          </w:p>
        </w:tc>
        <w:tc>
          <w:tcPr>
            <w:tcW w:w="5256" w:type="dxa"/>
            <w:vAlign w:val="center"/>
          </w:tcPr>
          <w:p w14:paraId="2465306A">
            <w:pPr>
              <w:autoSpaceDE w:val="0"/>
              <w:autoSpaceDN w:val="0"/>
              <w:adjustRightInd w:val="0"/>
              <w:spacing w:line="360" w:lineRule="auto"/>
              <w:ind w:right="-73" w:rightChars="-33" w:firstLine="56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kern w:val="15"/>
                <w:sz w:val="24"/>
                <w:szCs w:val="24"/>
                <w:highlight w:val="none"/>
              </w:rPr>
              <w:t>预算金额：</w:t>
            </w:r>
            <w:r>
              <w:rPr>
                <w:rFonts w:hint="eastAsia" w:asciiTheme="minorEastAsia" w:hAnsiTheme="minorEastAsia" w:eastAsiaTheme="minorEastAsia" w:cstheme="minorEastAsia"/>
                <w:color w:val="auto"/>
                <w:kern w:val="0"/>
                <w:sz w:val="24"/>
                <w:szCs w:val="24"/>
                <w:highlight w:val="none"/>
              </w:rPr>
              <w:t>¥</w:t>
            </w:r>
            <w:r>
              <w:rPr>
                <w:rFonts w:hint="eastAsia" w:eastAsiaTheme="minorEastAsia"/>
                <w:bCs/>
                <w:lang w:eastAsia="zh-CN"/>
              </w:rPr>
              <w:t>110.2946</w:t>
            </w:r>
            <w:r>
              <w:rPr>
                <w:rFonts w:hint="eastAsia"/>
                <w:bCs/>
              </w:rPr>
              <w:t>万元</w:t>
            </w:r>
          </w:p>
          <w:p w14:paraId="27A2E89D">
            <w:pPr>
              <w:autoSpaceDE w:val="0"/>
              <w:autoSpaceDN w:val="0"/>
              <w:adjustRightInd w:val="0"/>
              <w:spacing w:line="360" w:lineRule="auto"/>
              <w:ind w:right="-73" w:rightChars="-33" w:firstLine="56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*（报价超过招标控制价的投标人，在评审中应当认定其投标无效，视为废标）。</w:t>
            </w:r>
          </w:p>
        </w:tc>
      </w:tr>
      <w:tr w14:paraId="2A98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bottom w:val="single" w:color="auto" w:sz="4" w:space="0"/>
            </w:tcBorders>
            <w:vAlign w:val="center"/>
          </w:tcPr>
          <w:p w14:paraId="1F7122C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3.4.1</w:t>
            </w:r>
          </w:p>
        </w:tc>
        <w:tc>
          <w:tcPr>
            <w:tcW w:w="2313" w:type="dxa"/>
            <w:tcBorders>
              <w:bottom w:val="single" w:color="auto" w:sz="4" w:space="0"/>
            </w:tcBorders>
            <w:vAlign w:val="center"/>
          </w:tcPr>
          <w:p w14:paraId="155917B0">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磋商保证金</w:t>
            </w:r>
          </w:p>
        </w:tc>
        <w:tc>
          <w:tcPr>
            <w:tcW w:w="5256" w:type="dxa"/>
            <w:tcBorders>
              <w:bottom w:val="single" w:color="auto" w:sz="4" w:space="0"/>
            </w:tcBorders>
          </w:tcPr>
          <w:p w14:paraId="1C5A0859">
            <w:pPr>
              <w:tabs>
                <w:tab w:val="right" w:pos="8306"/>
              </w:tabs>
              <w:topLinePunct/>
              <w:spacing w:line="360" w:lineRule="auto"/>
              <w:ind w:right="-73" w:rightChars="-33"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磋商保证金形式：</w:t>
            </w:r>
          </w:p>
          <w:p w14:paraId="5DDE3FCA">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1、可提供转账、电汇、保函。</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"http://www.jlsggzyjy.gov.cn/jlsztb/InfoDetail/?InfoID=5e15a582-477c-4625-a19c-aa8474c2c1d4&amp;CategoryNum=008006）。如采用此种方式，建议在递交投标保证金截止日前24小时进行投保，保费应通过投保人（投标人）基本帐户进行支付。"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如采用此种方式，建议在递交保证金截止日前24小时进行投保，保费应通过投保人（投标人）基本账户进行支付。</w:t>
            </w:r>
            <w:r>
              <w:rPr>
                <w:rFonts w:hint="eastAsia" w:asciiTheme="minorEastAsia" w:hAnsiTheme="minorEastAsia" w:eastAsiaTheme="minorEastAsia" w:cstheme="minorEastAsia"/>
                <w:color w:val="auto"/>
                <w:sz w:val="24"/>
                <w:szCs w:val="24"/>
                <w:highlight w:val="none"/>
              </w:rPr>
              <w:fldChar w:fldCharType="end"/>
            </w:r>
          </w:p>
          <w:p w14:paraId="182CE255">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保证金金额人民币大写：¥</w:t>
            </w:r>
            <w:r>
              <w:rPr>
                <w:rFonts w:hint="eastAsia" w:asciiTheme="minorEastAsia" w:hAnsiTheme="minorEastAsia" w:eastAsiaTheme="minorEastAsia" w:cstheme="minorEastAsia"/>
                <w:b/>
                <w:bCs/>
                <w:color w:val="auto"/>
                <w:sz w:val="24"/>
                <w:szCs w:val="24"/>
                <w:highlight w:val="none"/>
                <w:u w:val="single"/>
                <w:shd w:val="clear" w:color="auto" w:fill="FFFFFF"/>
                <w:lang w:val="en-US" w:eastAsia="zh-CN"/>
              </w:rPr>
              <w:t>22</w:t>
            </w:r>
            <w:r>
              <w:rPr>
                <w:rFonts w:hint="eastAsia" w:asciiTheme="minorEastAsia" w:hAnsiTheme="minorEastAsia" w:eastAsiaTheme="minorEastAsia" w:cstheme="minorEastAsia"/>
                <w:b/>
                <w:bCs/>
                <w:color w:val="auto"/>
                <w:sz w:val="24"/>
                <w:szCs w:val="24"/>
                <w:highlight w:val="none"/>
                <w:u w:val="single"/>
                <w:shd w:val="clear" w:color="auto" w:fill="FFFFFF"/>
                <w:lang w:eastAsia="zh-CN"/>
              </w:rPr>
              <w:t>,</w:t>
            </w:r>
            <w:r>
              <w:rPr>
                <w:rFonts w:hint="eastAsia" w:asciiTheme="minorEastAsia" w:hAnsiTheme="minorEastAsia" w:eastAsiaTheme="minorEastAsia" w:cstheme="minorEastAsia"/>
                <w:b/>
                <w:bCs/>
                <w:color w:val="auto"/>
                <w:sz w:val="24"/>
                <w:szCs w:val="24"/>
                <w:highlight w:val="none"/>
                <w:u w:val="single"/>
                <w:shd w:val="clear" w:color="auto" w:fill="FFFFFF"/>
                <w:lang w:val="en-US" w:eastAsia="zh-CN"/>
              </w:rPr>
              <w:t>058</w:t>
            </w:r>
            <w:r>
              <w:rPr>
                <w:rFonts w:hint="eastAsia" w:asciiTheme="minorEastAsia" w:hAnsiTheme="minorEastAsia" w:eastAsiaTheme="minorEastAsia" w:cstheme="minorEastAsia"/>
                <w:b/>
                <w:bCs/>
                <w:color w:val="auto"/>
                <w:sz w:val="24"/>
                <w:szCs w:val="24"/>
                <w:highlight w:val="none"/>
                <w:u w:val="single"/>
                <w:shd w:val="clear" w:color="auto" w:fill="FFFFFF"/>
                <w:lang w:eastAsia="zh-CN"/>
              </w:rPr>
              <w:t>.00</w:t>
            </w:r>
            <w:r>
              <w:rPr>
                <w:rFonts w:hint="eastAsia" w:asciiTheme="minorEastAsia" w:hAnsiTheme="minorEastAsia" w:eastAsiaTheme="minorEastAsia" w:cstheme="minorEastAsia"/>
                <w:b/>
                <w:bCs/>
                <w:color w:val="auto"/>
                <w:sz w:val="24"/>
                <w:szCs w:val="24"/>
                <w:highlight w:val="none"/>
                <w:u w:val="single"/>
                <w:shd w:val="clear" w:color="auto" w:fill="FFFFFF"/>
              </w:rPr>
              <w:t>元</w:t>
            </w:r>
            <w:r>
              <w:rPr>
                <w:rFonts w:hint="eastAsia" w:asciiTheme="minorEastAsia" w:hAnsiTheme="minorEastAsia" w:eastAsiaTheme="minorEastAsia" w:cstheme="minorEastAsia"/>
                <w:color w:val="auto"/>
                <w:sz w:val="24"/>
                <w:szCs w:val="24"/>
                <w:highlight w:val="none"/>
              </w:rPr>
              <w:t>；</w:t>
            </w:r>
          </w:p>
          <w:p w14:paraId="716E99DE">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递交时间：</w:t>
            </w:r>
            <w:r>
              <w:rPr>
                <w:rFonts w:hint="eastAsia" w:asciiTheme="minorEastAsia" w:hAnsiTheme="minorEastAsia" w:eastAsiaTheme="minorEastAsia" w:cstheme="minorEastAsia"/>
                <w:color w:val="1D27EB"/>
                <w:sz w:val="24"/>
                <w:szCs w:val="24"/>
                <w:highlight w:val="none"/>
                <w:lang w:eastAsia="zh-CN"/>
              </w:rPr>
              <w:t>202</w:t>
            </w:r>
            <w:r>
              <w:rPr>
                <w:rFonts w:hint="eastAsia" w:asciiTheme="minorEastAsia" w:hAnsiTheme="minorEastAsia" w:eastAsiaTheme="minorEastAsia" w:cstheme="minorEastAsia"/>
                <w:color w:val="1D27EB"/>
                <w:sz w:val="24"/>
                <w:szCs w:val="24"/>
                <w:highlight w:val="none"/>
                <w:lang w:val="en-US" w:eastAsia="zh-CN"/>
              </w:rPr>
              <w:t>5</w:t>
            </w:r>
            <w:r>
              <w:rPr>
                <w:rFonts w:hint="eastAsia" w:asciiTheme="minorEastAsia" w:hAnsiTheme="minorEastAsia" w:eastAsiaTheme="minorEastAsia" w:cstheme="minorEastAsia"/>
                <w:color w:val="1D27EB"/>
                <w:sz w:val="24"/>
                <w:szCs w:val="24"/>
                <w:highlight w:val="none"/>
                <w:lang w:eastAsia="zh-CN"/>
              </w:rPr>
              <w:t>年</w:t>
            </w:r>
            <w:r>
              <w:rPr>
                <w:rFonts w:hint="eastAsia" w:asciiTheme="minorEastAsia" w:hAnsiTheme="minorEastAsia" w:eastAsiaTheme="minorEastAsia" w:cstheme="minorEastAsia"/>
                <w:color w:val="1D27EB"/>
                <w:sz w:val="24"/>
                <w:szCs w:val="24"/>
                <w:highlight w:val="none"/>
                <w:lang w:val="en-US" w:eastAsia="zh-CN"/>
              </w:rPr>
              <w:t>03</w:t>
            </w:r>
            <w:r>
              <w:rPr>
                <w:rFonts w:hint="eastAsia" w:asciiTheme="minorEastAsia" w:hAnsiTheme="minorEastAsia" w:eastAsiaTheme="minorEastAsia" w:cstheme="minorEastAsia"/>
                <w:color w:val="1D27EB"/>
                <w:sz w:val="24"/>
                <w:szCs w:val="24"/>
                <w:highlight w:val="none"/>
              </w:rPr>
              <w:t>月</w:t>
            </w:r>
            <w:r>
              <w:rPr>
                <w:rFonts w:hint="eastAsia" w:asciiTheme="minorEastAsia" w:hAnsiTheme="minorEastAsia" w:eastAsiaTheme="minorEastAsia" w:cstheme="minorEastAsia"/>
                <w:color w:val="1D27EB"/>
                <w:sz w:val="24"/>
                <w:szCs w:val="24"/>
                <w:highlight w:val="green"/>
                <w:lang w:val="en-US" w:eastAsia="zh-CN"/>
              </w:rPr>
              <w:t>05</w:t>
            </w:r>
            <w:r>
              <w:rPr>
                <w:rFonts w:hint="eastAsia" w:asciiTheme="minorEastAsia" w:hAnsiTheme="minorEastAsia" w:eastAsiaTheme="minorEastAsia" w:cstheme="minorEastAsia"/>
                <w:color w:val="1D27EB"/>
                <w:sz w:val="24"/>
                <w:szCs w:val="24"/>
                <w:highlight w:val="green"/>
              </w:rPr>
              <w:t>日</w:t>
            </w:r>
            <w:r>
              <w:rPr>
                <w:rFonts w:hint="eastAsia" w:asciiTheme="minorEastAsia" w:hAnsiTheme="minorEastAsia" w:eastAsiaTheme="minorEastAsia" w:cstheme="minorEastAsia"/>
                <w:color w:val="1D27EB"/>
                <w:sz w:val="24"/>
                <w:szCs w:val="24"/>
                <w:highlight w:val="none"/>
                <w:lang w:val="en-US" w:eastAsia="zh-CN"/>
              </w:rPr>
              <w:t>09</w:t>
            </w:r>
            <w:r>
              <w:rPr>
                <w:rFonts w:hint="eastAsia" w:asciiTheme="minorEastAsia" w:hAnsiTheme="minorEastAsia" w:eastAsiaTheme="minorEastAsia" w:cstheme="minorEastAsia"/>
                <w:color w:val="1D27EB"/>
                <w:sz w:val="24"/>
                <w:szCs w:val="24"/>
                <w:highlight w:val="none"/>
              </w:rPr>
              <w:t>：</w:t>
            </w:r>
            <w:r>
              <w:rPr>
                <w:rFonts w:hint="eastAsia" w:asciiTheme="minorEastAsia" w:hAnsiTheme="minorEastAsia" w:eastAsiaTheme="minorEastAsia" w:cstheme="minorEastAsia"/>
                <w:color w:val="1D27EB"/>
                <w:sz w:val="24"/>
                <w:szCs w:val="24"/>
                <w:highlight w:val="none"/>
                <w:lang w:val="en-US" w:eastAsia="zh-CN"/>
              </w:rPr>
              <w:t>0</w:t>
            </w:r>
            <w:r>
              <w:rPr>
                <w:rFonts w:hint="eastAsia" w:asciiTheme="minorEastAsia" w:hAnsiTheme="minorEastAsia" w:eastAsiaTheme="minorEastAsia" w:cstheme="minorEastAsia"/>
                <w:color w:val="1D27EB"/>
                <w:sz w:val="24"/>
                <w:szCs w:val="24"/>
                <w:highlight w:val="none"/>
              </w:rPr>
              <w:t>0以前</w:t>
            </w:r>
          </w:p>
          <w:p w14:paraId="71FC7456">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收款单位：吉林航鑫建设有限公司</w:t>
            </w:r>
          </w:p>
          <w:p w14:paraId="0EDA3AE8">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开户行：吉林环城农村商业银行股份有限公司政务服务中心支行。</w:t>
            </w:r>
          </w:p>
          <w:p w14:paraId="5C6A9853">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账号：0720622011015200006648。</w:t>
            </w:r>
          </w:p>
          <w:p w14:paraId="33F4BFEE">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kern w:val="24"/>
                <w:sz w:val="24"/>
                <w:szCs w:val="24"/>
                <w:highlight w:val="none"/>
                <w:lang w:eastAsia="zh-CN"/>
              </w:rPr>
              <w:t>霍思竹</w:t>
            </w:r>
            <w:r>
              <w:rPr>
                <w:rFonts w:hint="eastAsia" w:asciiTheme="minorEastAsia" w:hAnsiTheme="minorEastAsia" w:eastAsiaTheme="minorEastAsia" w:cstheme="minorEastAsia"/>
                <w:color w:val="auto"/>
                <w:sz w:val="24"/>
                <w:szCs w:val="24"/>
                <w:highlight w:val="none"/>
              </w:rPr>
              <w:t xml:space="preserve">     </w:t>
            </w:r>
          </w:p>
          <w:p w14:paraId="515ABBAA">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联系电话:0432-64189877</w:t>
            </w:r>
          </w:p>
          <w:p w14:paraId="4C5345F7">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注：投标单位应在汇款时认真核对收款单位、开户行名称、账号准确无误，确保保证金按时到账，否则后果自负。</w:t>
            </w:r>
          </w:p>
          <w:p w14:paraId="33894618">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保证金应写明项目名称及项目编号，否则后果自负。</w:t>
            </w:r>
          </w:p>
        </w:tc>
      </w:tr>
      <w:tr w14:paraId="6FA2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top w:val="single" w:color="auto" w:sz="4" w:space="0"/>
              <w:left w:val="single" w:color="auto" w:sz="4" w:space="0"/>
              <w:bottom w:val="single" w:color="auto" w:sz="4" w:space="0"/>
              <w:right w:val="single" w:color="auto" w:sz="4" w:space="0"/>
            </w:tcBorders>
            <w:vAlign w:val="center"/>
          </w:tcPr>
          <w:p w14:paraId="03C8D566">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3.4.4</w:t>
            </w:r>
          </w:p>
        </w:tc>
        <w:tc>
          <w:tcPr>
            <w:tcW w:w="2313" w:type="dxa"/>
            <w:tcBorders>
              <w:top w:val="single" w:color="auto" w:sz="4" w:space="0"/>
              <w:left w:val="single" w:color="auto" w:sz="4" w:space="0"/>
              <w:bottom w:val="single" w:color="auto" w:sz="4" w:space="0"/>
              <w:right w:val="single" w:color="auto" w:sz="4" w:space="0"/>
            </w:tcBorders>
            <w:vAlign w:val="center"/>
          </w:tcPr>
          <w:p w14:paraId="08B37EC1">
            <w:pPr>
              <w:topLinePunct/>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其他可以不予退还磋商保证金的情形</w:t>
            </w:r>
          </w:p>
        </w:tc>
        <w:tc>
          <w:tcPr>
            <w:tcW w:w="5256" w:type="dxa"/>
            <w:tcBorders>
              <w:top w:val="single" w:color="auto" w:sz="4" w:space="0"/>
              <w:left w:val="single" w:color="auto" w:sz="4" w:space="0"/>
              <w:bottom w:val="single" w:color="auto" w:sz="4" w:space="0"/>
              <w:right w:val="single" w:color="auto" w:sz="4" w:space="0"/>
            </w:tcBorders>
            <w:vAlign w:val="center"/>
          </w:tcPr>
          <w:p w14:paraId="2BFF9CB5">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sz w:val="24"/>
                <w:szCs w:val="24"/>
                <w:highlight w:val="none"/>
              </w:rPr>
              <w:t>投标人在投标过程中借用他人资质，互相串通、结盟，伪造虚假业绩、人员、财务、履约情况等，或违反国家有关规定，损害招标的公正性和竞争性进行投标者。</w:t>
            </w:r>
          </w:p>
        </w:tc>
      </w:tr>
      <w:tr w14:paraId="0D98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top w:val="single" w:color="auto" w:sz="4" w:space="0"/>
            </w:tcBorders>
            <w:vAlign w:val="center"/>
          </w:tcPr>
          <w:p w14:paraId="28242E4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3.5.2</w:t>
            </w:r>
          </w:p>
        </w:tc>
        <w:tc>
          <w:tcPr>
            <w:tcW w:w="2313" w:type="dxa"/>
            <w:tcBorders>
              <w:top w:val="single" w:color="auto" w:sz="4" w:space="0"/>
            </w:tcBorders>
            <w:vAlign w:val="center"/>
          </w:tcPr>
          <w:p w14:paraId="77759D33">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近年财务状况的年份要求</w:t>
            </w:r>
          </w:p>
        </w:tc>
        <w:tc>
          <w:tcPr>
            <w:tcW w:w="5256" w:type="dxa"/>
            <w:tcBorders>
              <w:top w:val="single" w:color="auto" w:sz="4" w:space="0"/>
            </w:tcBorders>
            <w:vAlign w:val="center"/>
          </w:tcPr>
          <w:p w14:paraId="369F4627">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u w:val="single"/>
              </w:rPr>
            </w:pPr>
            <w:r>
              <w:rPr>
                <w:rFonts w:hint="eastAsia" w:asciiTheme="minorEastAsia" w:hAnsiTheme="minorEastAsia" w:eastAsiaTheme="minorEastAsia" w:cstheme="minorEastAsia"/>
                <w:sz w:val="24"/>
                <w:szCs w:val="24"/>
                <w:highlight w:val="none"/>
                <w:lang w:val="en-US"/>
              </w:rPr>
              <w:t>须具备由专业财务审计机构出具的近三年（20</w:t>
            </w:r>
            <w:r>
              <w:rPr>
                <w:rFonts w:hint="eastAsia" w:asciiTheme="minorEastAsia" w:hAnsiTheme="minorEastAsia" w:eastAsiaTheme="minorEastAsia" w:cstheme="minorEastAsia"/>
                <w:sz w:val="24"/>
                <w:szCs w:val="24"/>
                <w:highlight w:val="none"/>
                <w:lang w:val="en-US" w:eastAsia="zh-CN"/>
              </w:rPr>
              <w:t>21</w:t>
            </w:r>
            <w:r>
              <w:rPr>
                <w:rFonts w:hint="eastAsia" w:asciiTheme="minorEastAsia" w:hAnsiTheme="minorEastAsia" w:eastAsiaTheme="minorEastAsia" w:cstheme="minorEastAsia"/>
                <w:sz w:val="24"/>
                <w:szCs w:val="24"/>
                <w:highlight w:val="none"/>
                <w:lang w:val="en-US"/>
              </w:rPr>
              <w:t>-202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rPr>
              <w:t>年）财务审计报告</w:t>
            </w:r>
            <w:r>
              <w:rPr>
                <w:rFonts w:hint="eastAsia" w:asciiTheme="minorEastAsia" w:hAnsiTheme="minorEastAsia" w:eastAsiaTheme="minorEastAsia" w:cstheme="minorEastAsia"/>
                <w:sz w:val="24"/>
                <w:szCs w:val="24"/>
                <w:highlight w:val="none"/>
                <w:lang w:val="en-US" w:eastAsia="zh-CN"/>
              </w:rPr>
              <w:t>或财务报表</w:t>
            </w:r>
            <w:r>
              <w:rPr>
                <w:rFonts w:hint="eastAsia" w:asciiTheme="minorEastAsia" w:hAnsiTheme="minorEastAsia" w:eastAsiaTheme="minorEastAsia" w:cstheme="minorEastAsia"/>
                <w:sz w:val="24"/>
                <w:szCs w:val="24"/>
                <w:highlight w:val="none"/>
                <w:lang w:val="en-US"/>
              </w:rPr>
              <w:t>（</w:t>
            </w:r>
            <w:r>
              <w:rPr>
                <w:rFonts w:hint="eastAsia" w:asciiTheme="minorEastAsia" w:hAnsiTheme="minorEastAsia" w:eastAsiaTheme="minorEastAsia" w:cstheme="minorEastAsia"/>
                <w:kern w:val="2"/>
                <w:sz w:val="24"/>
                <w:szCs w:val="24"/>
                <w:highlight w:val="none"/>
                <w:lang w:val="en-US" w:bidi="ar-SA"/>
              </w:rPr>
              <w:t>供应商</w:t>
            </w:r>
            <w:r>
              <w:rPr>
                <w:rFonts w:hint="eastAsia" w:asciiTheme="minorEastAsia" w:hAnsiTheme="minorEastAsia" w:eastAsiaTheme="minorEastAsia" w:cstheme="minorEastAsia"/>
                <w:sz w:val="24"/>
                <w:szCs w:val="24"/>
                <w:highlight w:val="none"/>
                <w:lang w:val="en-US"/>
              </w:rPr>
              <w:t>成立不足三年的，提供自成立年份至202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rPr>
              <w:t>年的经会计师事务所出具的财务审计报告</w:t>
            </w:r>
            <w:r>
              <w:rPr>
                <w:rFonts w:hint="eastAsia" w:asciiTheme="minorEastAsia" w:hAnsiTheme="minorEastAsia" w:eastAsiaTheme="minorEastAsia" w:cstheme="minorEastAsia"/>
                <w:sz w:val="24"/>
                <w:szCs w:val="24"/>
                <w:highlight w:val="none"/>
                <w:lang w:val="en-US" w:eastAsia="zh-CN"/>
              </w:rPr>
              <w:t>或财务报表</w:t>
            </w:r>
            <w:r>
              <w:rPr>
                <w:rFonts w:hint="eastAsia" w:asciiTheme="minorEastAsia" w:hAnsiTheme="minorEastAsia" w:eastAsiaTheme="minorEastAsia" w:cstheme="minorEastAsia"/>
                <w:sz w:val="24"/>
                <w:szCs w:val="24"/>
                <w:highlight w:val="none"/>
                <w:lang w:val="en-US"/>
              </w:rPr>
              <w:t>，</w:t>
            </w:r>
            <w:r>
              <w:rPr>
                <w:rFonts w:hint="eastAsia" w:asciiTheme="minorEastAsia" w:hAnsiTheme="minorEastAsia" w:eastAsiaTheme="minorEastAsia" w:cstheme="minorEastAsia"/>
                <w:kern w:val="2"/>
                <w:sz w:val="24"/>
                <w:szCs w:val="24"/>
                <w:highlight w:val="none"/>
                <w:lang w:val="en-US" w:bidi="ar-SA"/>
              </w:rPr>
              <w:t>供应商</w:t>
            </w:r>
            <w:r>
              <w:rPr>
                <w:rFonts w:hint="eastAsia" w:asciiTheme="minorEastAsia" w:hAnsiTheme="minorEastAsia" w:eastAsiaTheme="minorEastAsia" w:cstheme="minorEastAsia"/>
                <w:sz w:val="24"/>
                <w:szCs w:val="24"/>
                <w:highlight w:val="none"/>
                <w:lang w:val="en-US"/>
              </w:rPr>
              <w:t>在202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rPr>
              <w:t>年以后新成立的公司无财务审计报告的，仅需提供本年度财务报表即可）</w:t>
            </w:r>
            <w:r>
              <w:rPr>
                <w:rFonts w:hint="eastAsia" w:asciiTheme="minorEastAsia" w:hAnsiTheme="minorEastAsia" w:eastAsiaTheme="minorEastAsia" w:cstheme="minorEastAsia"/>
                <w:bCs/>
                <w:color w:val="auto"/>
                <w:sz w:val="24"/>
                <w:szCs w:val="24"/>
                <w:highlight w:val="none"/>
              </w:rPr>
              <w:t>。</w:t>
            </w:r>
          </w:p>
        </w:tc>
      </w:tr>
      <w:tr w14:paraId="0CEA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0007FD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3.5.3</w:t>
            </w:r>
          </w:p>
        </w:tc>
        <w:tc>
          <w:tcPr>
            <w:tcW w:w="2313" w:type="dxa"/>
            <w:vAlign w:val="center"/>
          </w:tcPr>
          <w:p w14:paraId="32D9825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近年完成的类似项目的年份要求</w:t>
            </w:r>
          </w:p>
        </w:tc>
        <w:tc>
          <w:tcPr>
            <w:tcW w:w="5256" w:type="dxa"/>
            <w:vAlign w:val="center"/>
          </w:tcPr>
          <w:p w14:paraId="3F957E76">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u w:val="single"/>
              </w:rPr>
            </w:pPr>
            <w:r>
              <w:rPr>
                <w:rFonts w:hint="eastAsia" w:asciiTheme="minorEastAsia" w:hAnsiTheme="minorEastAsia" w:eastAsiaTheme="minorEastAsia" w:cstheme="minorEastAsia"/>
                <w:sz w:val="24"/>
                <w:szCs w:val="24"/>
                <w:highlight w:val="none"/>
              </w:rPr>
              <w:t>近三年（20</w:t>
            </w: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pacing w:val="-29"/>
                <w:sz w:val="24"/>
                <w:szCs w:val="24"/>
                <w:highlight w:val="none"/>
              </w:rPr>
              <w:t>年</w:t>
            </w:r>
            <w:r>
              <w:rPr>
                <w:rFonts w:hint="eastAsia" w:asciiTheme="minorEastAsia" w:hAnsiTheme="minorEastAsia" w:eastAsiaTheme="minorEastAsia" w:cstheme="minorEastAsia"/>
                <w:sz w:val="24"/>
                <w:szCs w:val="24"/>
                <w:highlight w:val="none"/>
              </w:rPr>
              <w:t>至今）</w:t>
            </w:r>
          </w:p>
        </w:tc>
      </w:tr>
      <w:tr w14:paraId="4470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B2D26CB">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3.5.5</w:t>
            </w:r>
          </w:p>
        </w:tc>
        <w:tc>
          <w:tcPr>
            <w:tcW w:w="2313" w:type="dxa"/>
            <w:vAlign w:val="center"/>
          </w:tcPr>
          <w:p w14:paraId="69B949DC">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近年发生的诉讼及仲裁情况的年份要求</w:t>
            </w:r>
          </w:p>
        </w:tc>
        <w:tc>
          <w:tcPr>
            <w:tcW w:w="5256" w:type="dxa"/>
            <w:vAlign w:val="center"/>
          </w:tcPr>
          <w:p w14:paraId="146E3B33">
            <w:pPr>
              <w:topLinePunct/>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sz w:val="24"/>
                <w:szCs w:val="24"/>
                <w:highlight w:val="none"/>
              </w:rPr>
              <w:t>近三年（20</w:t>
            </w: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pacing w:val="-29"/>
                <w:sz w:val="24"/>
                <w:szCs w:val="24"/>
                <w:highlight w:val="none"/>
              </w:rPr>
              <w:t>年</w:t>
            </w:r>
            <w:r>
              <w:rPr>
                <w:rFonts w:hint="eastAsia" w:asciiTheme="minorEastAsia" w:hAnsiTheme="minorEastAsia" w:eastAsiaTheme="minorEastAsia" w:cstheme="minorEastAsia"/>
                <w:sz w:val="24"/>
                <w:szCs w:val="24"/>
                <w:highlight w:val="none"/>
              </w:rPr>
              <w:t>至今）</w:t>
            </w:r>
          </w:p>
        </w:tc>
      </w:tr>
      <w:tr w14:paraId="5BC7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EB8E99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3.6</w:t>
            </w:r>
          </w:p>
        </w:tc>
        <w:tc>
          <w:tcPr>
            <w:tcW w:w="2313" w:type="dxa"/>
            <w:vAlign w:val="center"/>
          </w:tcPr>
          <w:p w14:paraId="4BF085E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是否允许递交备选投标方案</w:t>
            </w:r>
          </w:p>
        </w:tc>
        <w:tc>
          <w:tcPr>
            <w:tcW w:w="5256" w:type="dxa"/>
            <w:vAlign w:val="center"/>
          </w:tcPr>
          <w:p w14:paraId="2A280F34">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不允许</w:t>
            </w:r>
          </w:p>
          <w:p w14:paraId="60F63DC5">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□允许</w:t>
            </w:r>
          </w:p>
        </w:tc>
      </w:tr>
      <w:tr w14:paraId="6712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1650ADB">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3.7.3</w:t>
            </w:r>
          </w:p>
        </w:tc>
        <w:tc>
          <w:tcPr>
            <w:tcW w:w="2313" w:type="dxa"/>
            <w:vAlign w:val="center"/>
          </w:tcPr>
          <w:p w14:paraId="1C56F51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响应文件签字或盖章要求</w:t>
            </w:r>
          </w:p>
        </w:tc>
        <w:tc>
          <w:tcPr>
            <w:tcW w:w="5256" w:type="dxa"/>
            <w:vAlign w:val="center"/>
          </w:tcPr>
          <w:p w14:paraId="34964B7A">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响应文件按照磋商文件要求应由投标人的法定代表人或其授权的代理人签字并加盖公章，响应文件应尽量避免涂改、行间插字或删除。如果出现上述情况，改动之处应由投标人的法定代表人或其授权的代理人签字并加盖公章，否则其响应文件按废标处理。</w:t>
            </w:r>
            <w:r>
              <w:rPr>
                <w:rFonts w:hint="eastAsia" w:asciiTheme="minorEastAsia" w:hAnsiTheme="minorEastAsia" w:eastAsiaTheme="minorEastAsia" w:cstheme="minorEastAsia"/>
                <w:bCs/>
                <w:color w:val="auto"/>
                <w:kern w:val="24"/>
                <w:sz w:val="24"/>
                <w:szCs w:val="24"/>
                <w:highlight w:val="none"/>
              </w:rPr>
              <w:t>已标价工程量清单的第一页均应加盖投标人单位章和法定代表人（或委托代理人）签名，造价专业人员签字。</w:t>
            </w:r>
          </w:p>
        </w:tc>
      </w:tr>
      <w:tr w14:paraId="5A0E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EE7D16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3.7.3（1）</w:t>
            </w:r>
          </w:p>
        </w:tc>
        <w:tc>
          <w:tcPr>
            <w:tcW w:w="2313" w:type="dxa"/>
            <w:vAlign w:val="center"/>
          </w:tcPr>
          <w:p w14:paraId="2FC698E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响应文件副本份数</w:t>
            </w:r>
          </w:p>
        </w:tc>
        <w:tc>
          <w:tcPr>
            <w:tcW w:w="5256" w:type="dxa"/>
            <w:vAlign w:val="center"/>
          </w:tcPr>
          <w:p w14:paraId="2FE59B98">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rPr>
            </w:pPr>
            <w:bookmarkStart w:id="28" w:name="EBf6efada4d72e47e69d1caa84712cff21"/>
            <w:r>
              <w:rPr>
                <w:rFonts w:hint="eastAsia" w:asciiTheme="minorEastAsia" w:hAnsiTheme="minorEastAsia" w:eastAsiaTheme="minorEastAsia" w:cstheme="minorEastAsia"/>
                <w:bCs/>
                <w:color w:val="auto"/>
                <w:kern w:val="24"/>
                <w:sz w:val="24"/>
                <w:szCs w:val="24"/>
                <w:highlight w:val="none"/>
              </w:rPr>
              <w:t>正本1份，副本2份。</w:t>
            </w:r>
            <w:bookmarkEnd w:id="28"/>
          </w:p>
        </w:tc>
      </w:tr>
      <w:tr w14:paraId="1C6E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0AF909D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3.7.3（2）</w:t>
            </w:r>
          </w:p>
        </w:tc>
        <w:tc>
          <w:tcPr>
            <w:tcW w:w="2313" w:type="dxa"/>
            <w:vAlign w:val="center"/>
          </w:tcPr>
          <w:p w14:paraId="51D691F4">
            <w:pPr>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响应文件电子版要求</w:t>
            </w:r>
          </w:p>
        </w:tc>
        <w:tc>
          <w:tcPr>
            <w:tcW w:w="5256" w:type="dxa"/>
            <w:vAlign w:val="center"/>
          </w:tcPr>
          <w:p w14:paraId="5E3AC1A3">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响应文件电子版内容：</w:t>
            </w:r>
            <w:r>
              <w:rPr>
                <w:rFonts w:hint="eastAsia" w:asciiTheme="minorEastAsia" w:hAnsiTheme="minorEastAsia" w:eastAsiaTheme="minorEastAsia" w:cstheme="minorEastAsia"/>
                <w:color w:val="auto"/>
                <w:sz w:val="24"/>
                <w:szCs w:val="24"/>
                <w:highlight w:val="none"/>
                <w:u w:val="single"/>
              </w:rPr>
              <w:t>响应文件的全部内容</w:t>
            </w:r>
          </w:p>
          <w:p w14:paraId="05F7F870">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响应文件电子版份数：3份（载体为U盘）</w:t>
            </w:r>
          </w:p>
          <w:p w14:paraId="2D928B0A">
            <w:pPr>
              <w:spacing w:line="360" w:lineRule="auto"/>
              <w:ind w:right="-73" w:rightChars="-33" w:firstLine="56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响应文件电子版形式：投标文件制作软件生成的电子版（包括加密文件pdf格式和Word格式）。</w:t>
            </w:r>
          </w:p>
        </w:tc>
      </w:tr>
      <w:tr w14:paraId="6867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4D91846">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3.7.3（</w:t>
            </w:r>
            <w:r>
              <w:rPr>
                <w:rFonts w:hint="eastAsia" w:asciiTheme="minorEastAsia" w:hAnsiTheme="minorEastAsia" w:eastAsiaTheme="minorEastAsia" w:cstheme="minorEastAsia"/>
                <w:bCs/>
                <w:color w:val="auto"/>
                <w:kern w:val="24"/>
                <w:sz w:val="24"/>
                <w:szCs w:val="24"/>
                <w:highlight w:val="none"/>
              </w:rPr>
              <w:t>3</w:t>
            </w:r>
            <w:r>
              <w:rPr>
                <w:rFonts w:hint="eastAsia" w:asciiTheme="minorEastAsia" w:hAnsiTheme="minorEastAsia" w:eastAsiaTheme="minorEastAsia" w:cstheme="minorEastAsia"/>
                <w:bCs/>
                <w:color w:val="auto"/>
                <w:kern w:val="24"/>
                <w:sz w:val="24"/>
                <w:szCs w:val="24"/>
                <w:highlight w:val="none"/>
                <w:lang w:val="zh-CN"/>
              </w:rPr>
              <w:t>）</w:t>
            </w:r>
          </w:p>
        </w:tc>
        <w:tc>
          <w:tcPr>
            <w:tcW w:w="2313" w:type="dxa"/>
            <w:vAlign w:val="center"/>
          </w:tcPr>
          <w:p w14:paraId="5C70F222">
            <w:pPr>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响应文件是否</w:t>
            </w:r>
          </w:p>
          <w:p w14:paraId="74A5FE1D">
            <w:pPr>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需要分册装订</w:t>
            </w:r>
          </w:p>
        </w:tc>
        <w:tc>
          <w:tcPr>
            <w:tcW w:w="5256" w:type="dxa"/>
            <w:vAlign w:val="center"/>
          </w:tcPr>
          <w:p w14:paraId="1A604A9E">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w:t>
            </w:r>
          </w:p>
          <w:p w14:paraId="61F667AA">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eq \o\ac(</w:instrText>
            </w:r>
            <w:r>
              <w:rPr>
                <w:rFonts w:hint="eastAsia" w:asciiTheme="minorEastAsia" w:hAnsiTheme="minorEastAsia" w:eastAsiaTheme="minorEastAsia" w:cstheme="minorEastAsia"/>
                <w:color w:val="auto"/>
                <w:position w:val="-4"/>
                <w:sz w:val="36"/>
                <w:szCs w:val="24"/>
                <w:highlight w:val="none"/>
              </w:rPr>
              <w:instrText xml:space="preserve">□</w:instrText>
            </w:r>
            <w:r>
              <w:rPr>
                <w:rFonts w:hint="eastAsia" w:asciiTheme="minorEastAsia" w:hAnsiTheme="minorEastAsia" w:eastAsiaTheme="minorEastAsia" w:cstheme="minorEastAsia"/>
                <w:color w:val="auto"/>
                <w:position w:val="0"/>
                <w:sz w:val="24"/>
                <w:szCs w:val="24"/>
                <w:highlight w:val="none"/>
              </w:rPr>
              <w:instrText xml:space="preserve">,√)</w:instrTex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否</w:t>
            </w:r>
          </w:p>
        </w:tc>
      </w:tr>
      <w:tr w14:paraId="7711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top w:val="single" w:color="auto" w:sz="4" w:space="0"/>
              <w:left w:val="single" w:color="auto" w:sz="4" w:space="0"/>
              <w:bottom w:val="single" w:color="auto" w:sz="4" w:space="0"/>
              <w:right w:val="single" w:color="auto" w:sz="4" w:space="0"/>
            </w:tcBorders>
            <w:vAlign w:val="center"/>
          </w:tcPr>
          <w:p w14:paraId="38500D9F">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4.1.1</w:t>
            </w:r>
          </w:p>
        </w:tc>
        <w:tc>
          <w:tcPr>
            <w:tcW w:w="2313" w:type="dxa"/>
            <w:tcBorders>
              <w:top w:val="single" w:color="auto" w:sz="4" w:space="0"/>
              <w:left w:val="single" w:color="auto" w:sz="4" w:space="0"/>
              <w:bottom w:val="single" w:color="auto" w:sz="4" w:space="0"/>
              <w:right w:val="single" w:color="auto" w:sz="4" w:space="0"/>
            </w:tcBorders>
            <w:vAlign w:val="center"/>
          </w:tcPr>
          <w:p w14:paraId="6EB68E88">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响应文件的密封和盖章</w:t>
            </w:r>
          </w:p>
        </w:tc>
        <w:tc>
          <w:tcPr>
            <w:tcW w:w="5256" w:type="dxa"/>
            <w:tcBorders>
              <w:top w:val="single" w:color="auto" w:sz="4" w:space="0"/>
              <w:left w:val="single" w:color="auto" w:sz="4" w:space="0"/>
              <w:bottom w:val="single" w:color="auto" w:sz="4" w:space="0"/>
              <w:right w:val="single" w:color="auto" w:sz="4" w:space="0"/>
            </w:tcBorders>
            <w:vAlign w:val="center"/>
          </w:tcPr>
          <w:p w14:paraId="7CB6ADEE">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响应文件按照磋商文件要求</w:t>
            </w:r>
            <w:r>
              <w:rPr>
                <w:rFonts w:hint="eastAsia" w:asciiTheme="minorEastAsia" w:hAnsiTheme="minorEastAsia" w:eastAsiaTheme="minorEastAsia" w:cstheme="minorEastAsia"/>
                <w:color w:val="auto"/>
                <w:sz w:val="24"/>
                <w:szCs w:val="24"/>
                <w:highlight w:val="none"/>
              </w:rPr>
              <w:t>密封递交，未按照磋商文件要求递交的由此引发的后果和责任由投标人自行承担。</w:t>
            </w:r>
          </w:p>
        </w:tc>
      </w:tr>
      <w:tr w14:paraId="7FA2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top w:val="single" w:color="auto" w:sz="4" w:space="0"/>
            </w:tcBorders>
            <w:vAlign w:val="center"/>
          </w:tcPr>
          <w:p w14:paraId="54641623">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4.1.2</w:t>
            </w:r>
          </w:p>
        </w:tc>
        <w:tc>
          <w:tcPr>
            <w:tcW w:w="2313" w:type="dxa"/>
            <w:tcBorders>
              <w:top w:val="single" w:color="auto" w:sz="4" w:space="0"/>
            </w:tcBorders>
            <w:vAlign w:val="center"/>
          </w:tcPr>
          <w:p w14:paraId="4FD6B31B">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封套上写明</w:t>
            </w:r>
          </w:p>
        </w:tc>
        <w:tc>
          <w:tcPr>
            <w:tcW w:w="5256" w:type="dxa"/>
            <w:tcBorders>
              <w:top w:val="single" w:color="auto" w:sz="4" w:space="0"/>
            </w:tcBorders>
          </w:tcPr>
          <w:p w14:paraId="2200367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color w:val="auto"/>
                <w:sz w:val="24"/>
                <w:szCs w:val="24"/>
                <w:highlight w:val="none"/>
                <w:u w:val="single"/>
              </w:rPr>
              <w:t xml:space="preserve">                             </w:t>
            </w:r>
          </w:p>
          <w:p w14:paraId="7246625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p>
          <w:p w14:paraId="43BD748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xml:space="preserve">                           </w:t>
            </w:r>
          </w:p>
          <w:p w14:paraId="65C47A5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1EF67AB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xml:space="preserve">                           </w:t>
            </w:r>
          </w:p>
          <w:p w14:paraId="289A8C5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分之前不得启封</w:t>
            </w:r>
          </w:p>
          <w:p w14:paraId="4EA1A529">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color w:val="auto"/>
                <w:sz w:val="24"/>
                <w:szCs w:val="24"/>
                <w:highlight w:val="none"/>
              </w:rPr>
              <w:t>递交地点：</w:t>
            </w:r>
            <w:r>
              <w:rPr>
                <w:rFonts w:hint="eastAsia" w:asciiTheme="minorEastAsia" w:hAnsiTheme="minorEastAsia" w:eastAsiaTheme="minorEastAsia" w:cstheme="minorEastAsia"/>
                <w:color w:val="auto"/>
                <w:sz w:val="24"/>
                <w:szCs w:val="24"/>
                <w:highlight w:val="none"/>
                <w:u w:val="single"/>
              </w:rPr>
              <w:t xml:space="preserve">                             </w:t>
            </w:r>
          </w:p>
        </w:tc>
      </w:tr>
      <w:tr w14:paraId="6C93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top w:val="single" w:color="auto" w:sz="4" w:space="0"/>
            </w:tcBorders>
            <w:vAlign w:val="center"/>
          </w:tcPr>
          <w:p w14:paraId="19D5810B">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4.2.1</w:t>
            </w:r>
          </w:p>
        </w:tc>
        <w:tc>
          <w:tcPr>
            <w:tcW w:w="2313" w:type="dxa"/>
            <w:tcBorders>
              <w:top w:val="single" w:color="auto" w:sz="4" w:space="0"/>
            </w:tcBorders>
            <w:vAlign w:val="center"/>
          </w:tcPr>
          <w:p w14:paraId="5CE5776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投标截止时间</w:t>
            </w:r>
          </w:p>
        </w:tc>
        <w:tc>
          <w:tcPr>
            <w:tcW w:w="5256" w:type="dxa"/>
            <w:tcBorders>
              <w:top w:val="single" w:color="auto" w:sz="4" w:space="0"/>
            </w:tcBorders>
            <w:vAlign w:val="center"/>
          </w:tcPr>
          <w:p w14:paraId="0068C5C3">
            <w:pPr>
              <w:pStyle w:val="3"/>
              <w:keepNext w:val="0"/>
              <w:keepLines w:val="0"/>
              <w:tabs>
                <w:tab w:val="left" w:pos="5460"/>
              </w:tabs>
              <w:spacing w:line="360" w:lineRule="auto"/>
              <w:ind w:left="281" w:right="-73" w:rightChars="-33" w:hanging="241" w:hangingChars="100"/>
              <w:jc w:val="left"/>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lang w:val="zh-CN"/>
              </w:rPr>
              <w:t>投标截止时间：</w:t>
            </w:r>
            <w:r>
              <w:rPr>
                <w:rFonts w:hint="eastAsia" w:asciiTheme="minorEastAsia" w:hAnsiTheme="minorEastAsia" w:eastAsiaTheme="minorEastAsia" w:cstheme="minorEastAsia"/>
                <w:color w:val="1D27EB"/>
                <w:sz w:val="24"/>
                <w:szCs w:val="24"/>
                <w:highlight w:val="none"/>
                <w:lang w:eastAsia="zh-CN"/>
              </w:rPr>
              <w:t>202</w:t>
            </w:r>
            <w:r>
              <w:rPr>
                <w:rFonts w:hint="eastAsia" w:asciiTheme="minorEastAsia" w:hAnsiTheme="minorEastAsia" w:eastAsiaTheme="minorEastAsia" w:cstheme="minorEastAsia"/>
                <w:color w:val="1D27EB"/>
                <w:sz w:val="24"/>
                <w:szCs w:val="24"/>
                <w:highlight w:val="none"/>
                <w:lang w:val="en-US" w:eastAsia="zh-CN"/>
              </w:rPr>
              <w:t>5</w:t>
            </w:r>
            <w:r>
              <w:rPr>
                <w:rFonts w:hint="eastAsia" w:asciiTheme="minorEastAsia" w:hAnsiTheme="minorEastAsia" w:eastAsiaTheme="minorEastAsia" w:cstheme="minorEastAsia"/>
                <w:color w:val="1D27EB"/>
                <w:sz w:val="24"/>
                <w:szCs w:val="24"/>
                <w:highlight w:val="none"/>
                <w:lang w:eastAsia="zh-CN"/>
              </w:rPr>
              <w:t>年0</w:t>
            </w:r>
            <w:r>
              <w:rPr>
                <w:rFonts w:hint="eastAsia" w:asciiTheme="minorEastAsia" w:hAnsiTheme="minorEastAsia" w:eastAsiaTheme="minorEastAsia" w:cstheme="minorEastAsia"/>
                <w:color w:val="1D27EB"/>
                <w:sz w:val="24"/>
                <w:szCs w:val="24"/>
                <w:highlight w:val="none"/>
                <w:lang w:val="en-US" w:eastAsia="zh-CN"/>
              </w:rPr>
              <w:t>3</w:t>
            </w:r>
            <w:r>
              <w:rPr>
                <w:rFonts w:hint="eastAsia" w:asciiTheme="minorEastAsia" w:hAnsiTheme="minorEastAsia" w:eastAsiaTheme="minorEastAsia" w:cstheme="minorEastAsia"/>
                <w:color w:val="1D27EB"/>
                <w:sz w:val="24"/>
                <w:szCs w:val="24"/>
                <w:highlight w:val="none"/>
                <w:lang w:eastAsia="zh-CN"/>
              </w:rPr>
              <w:t>月</w:t>
            </w:r>
            <w:r>
              <w:rPr>
                <w:rFonts w:hint="eastAsia" w:asciiTheme="minorEastAsia" w:hAnsiTheme="minorEastAsia" w:eastAsiaTheme="minorEastAsia" w:cstheme="minorEastAsia"/>
                <w:color w:val="1D27EB"/>
                <w:sz w:val="24"/>
                <w:szCs w:val="24"/>
                <w:highlight w:val="green"/>
                <w:lang w:val="en-US" w:eastAsia="zh-CN"/>
              </w:rPr>
              <w:t>05</w:t>
            </w:r>
            <w:r>
              <w:rPr>
                <w:rFonts w:hint="eastAsia" w:asciiTheme="minorEastAsia" w:hAnsiTheme="minorEastAsia" w:eastAsiaTheme="minorEastAsia" w:cstheme="minorEastAsia"/>
                <w:color w:val="1D27EB"/>
                <w:sz w:val="24"/>
                <w:szCs w:val="24"/>
                <w:highlight w:val="green"/>
                <w:lang w:eastAsia="zh-CN"/>
              </w:rPr>
              <w:t>日</w:t>
            </w:r>
            <w:r>
              <w:rPr>
                <w:rFonts w:hint="eastAsia" w:asciiTheme="minorEastAsia" w:hAnsiTheme="minorEastAsia" w:eastAsiaTheme="minorEastAsia" w:cstheme="minorEastAsia"/>
                <w:color w:val="1D27EB"/>
                <w:sz w:val="24"/>
                <w:szCs w:val="24"/>
                <w:highlight w:val="none"/>
                <w:lang w:val="en-US" w:eastAsia="zh-CN"/>
              </w:rPr>
              <w:t>09</w:t>
            </w:r>
            <w:r>
              <w:rPr>
                <w:rFonts w:hint="eastAsia" w:asciiTheme="minorEastAsia" w:hAnsiTheme="minorEastAsia" w:eastAsiaTheme="minorEastAsia" w:cstheme="minorEastAsia"/>
                <w:color w:val="1D27EB"/>
                <w:sz w:val="24"/>
                <w:szCs w:val="24"/>
                <w:highlight w:val="none"/>
              </w:rPr>
              <w:t>时</w:t>
            </w:r>
            <w:r>
              <w:rPr>
                <w:rFonts w:hint="eastAsia" w:asciiTheme="minorEastAsia" w:hAnsiTheme="minorEastAsia" w:eastAsiaTheme="minorEastAsia" w:cstheme="minorEastAsia"/>
                <w:color w:val="1D27EB"/>
                <w:sz w:val="24"/>
                <w:szCs w:val="24"/>
                <w:highlight w:val="none"/>
                <w:lang w:val="en-US" w:eastAsia="zh-CN"/>
              </w:rPr>
              <w:t>0</w:t>
            </w:r>
            <w:r>
              <w:rPr>
                <w:rFonts w:hint="eastAsia" w:asciiTheme="minorEastAsia" w:hAnsiTheme="minorEastAsia" w:eastAsiaTheme="minorEastAsia" w:cstheme="minorEastAsia"/>
                <w:color w:val="1D27EB"/>
                <w:sz w:val="24"/>
                <w:szCs w:val="24"/>
                <w:highlight w:val="none"/>
              </w:rPr>
              <w:t>0分</w:t>
            </w:r>
            <w:r>
              <w:rPr>
                <w:rFonts w:hint="eastAsia" w:asciiTheme="minorEastAsia" w:hAnsiTheme="minorEastAsia" w:eastAsiaTheme="minorEastAsia" w:cstheme="minorEastAsia"/>
                <w:b w:val="0"/>
                <w:color w:val="auto"/>
                <w:sz w:val="24"/>
                <w:szCs w:val="24"/>
                <w:highlight w:val="none"/>
              </w:rPr>
              <w:t>（北京时间）</w:t>
            </w:r>
          </w:p>
        </w:tc>
      </w:tr>
      <w:tr w14:paraId="227E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AEBC00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4.2.2</w:t>
            </w:r>
          </w:p>
        </w:tc>
        <w:tc>
          <w:tcPr>
            <w:tcW w:w="2313" w:type="dxa"/>
            <w:vAlign w:val="center"/>
          </w:tcPr>
          <w:p w14:paraId="5DC4525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递交纸质响应文件地点</w:t>
            </w:r>
          </w:p>
        </w:tc>
        <w:tc>
          <w:tcPr>
            <w:tcW w:w="5256" w:type="dxa"/>
          </w:tcPr>
          <w:p w14:paraId="47372DFF">
            <w:pPr>
              <w:topLinePunct/>
              <w:adjustRightInd w:val="0"/>
              <w:snapToGrid w:val="0"/>
              <w:spacing w:line="360" w:lineRule="auto"/>
              <w:ind w:right="-73" w:rightChars="-33" w:firstLine="56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地  点：吉林航鑫建设有限公司</w:t>
            </w:r>
          </w:p>
          <w:p w14:paraId="63C6B294">
            <w:pPr>
              <w:topLinePunct/>
              <w:adjustRightInd w:val="0"/>
              <w:snapToGrid w:val="0"/>
              <w:spacing w:line="360" w:lineRule="auto"/>
              <w:ind w:right="-73" w:rightChars="-33" w:firstLine="560"/>
              <w:rPr>
                <w:rFonts w:hint="eastAsia" w:cs="宋体"/>
                <w:i w:val="0"/>
                <w:iCs w:val="0"/>
                <w:kern w:val="0"/>
                <w:sz w:val="24"/>
                <w:szCs w:val="24"/>
                <w:lang w:val="zh-CN" w:eastAsia="zh-CN"/>
              </w:rPr>
            </w:pPr>
            <w:r>
              <w:rPr>
                <w:rFonts w:hint="eastAsia" w:asciiTheme="minorEastAsia" w:hAnsiTheme="minorEastAsia" w:eastAsiaTheme="minorEastAsia" w:cstheme="minorEastAsia"/>
                <w:sz w:val="24"/>
                <w:szCs w:val="24"/>
                <w:lang w:val="zh-CN"/>
              </w:rPr>
              <w:t>地  址：</w:t>
            </w:r>
            <w:r>
              <w:rPr>
                <w:rFonts w:hint="eastAsia" w:cs="宋体"/>
                <w:i w:val="0"/>
                <w:iCs w:val="0"/>
                <w:kern w:val="0"/>
                <w:sz w:val="24"/>
                <w:szCs w:val="24"/>
                <w:lang w:val="zh-CN" w:eastAsia="zh-CN"/>
              </w:rPr>
              <w:t>吉林市高新技术产业开发区</w:t>
            </w:r>
          </w:p>
          <w:p w14:paraId="6DAE146C">
            <w:pPr>
              <w:topLinePunct/>
              <w:adjustRightInd w:val="0"/>
              <w:snapToGrid w:val="0"/>
              <w:spacing w:line="360" w:lineRule="auto"/>
              <w:ind w:right="-73" w:rightChars="-33" w:firstLine="1567" w:firstLineChars="653"/>
              <w:rPr>
                <w:rFonts w:hint="eastAsia" w:asciiTheme="minorEastAsia" w:hAnsiTheme="minorEastAsia" w:eastAsiaTheme="minorEastAsia" w:cstheme="minorEastAsia"/>
                <w:sz w:val="24"/>
                <w:szCs w:val="24"/>
                <w:lang w:val="en-US" w:eastAsia="zh-CN"/>
              </w:rPr>
            </w:pPr>
            <w:r>
              <w:rPr>
                <w:rFonts w:hint="eastAsia" w:cs="宋体"/>
                <w:i w:val="0"/>
                <w:iCs w:val="0"/>
                <w:kern w:val="0"/>
                <w:sz w:val="24"/>
                <w:szCs w:val="24"/>
                <w:lang w:val="zh-CN" w:eastAsia="zh-CN"/>
              </w:rPr>
              <w:t>深圳街创业园E座5层502室</w:t>
            </w:r>
          </w:p>
        </w:tc>
      </w:tr>
      <w:tr w14:paraId="23AD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4C48326">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4.2.3</w:t>
            </w:r>
          </w:p>
        </w:tc>
        <w:tc>
          <w:tcPr>
            <w:tcW w:w="2313" w:type="dxa"/>
            <w:vAlign w:val="center"/>
          </w:tcPr>
          <w:p w14:paraId="2441094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是否退还响应文件</w:t>
            </w:r>
          </w:p>
        </w:tc>
        <w:tc>
          <w:tcPr>
            <w:tcW w:w="5256" w:type="dxa"/>
            <w:vAlign w:val="center"/>
          </w:tcPr>
          <w:p w14:paraId="4822D8E4">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否，已递交的响应文件不予返还，请投标人自行做好备份工作。</w:t>
            </w:r>
          </w:p>
          <w:p w14:paraId="46623488">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□是</w:t>
            </w:r>
          </w:p>
        </w:tc>
      </w:tr>
      <w:tr w14:paraId="2DB2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3A8EF035">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4.2.4</w:t>
            </w:r>
          </w:p>
        </w:tc>
        <w:tc>
          <w:tcPr>
            <w:tcW w:w="2313" w:type="dxa"/>
            <w:vAlign w:val="center"/>
          </w:tcPr>
          <w:p w14:paraId="055A7B4C">
            <w:pPr>
              <w:topLinePunct/>
              <w:adjustRightIn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投标人递交</w:t>
            </w:r>
          </w:p>
          <w:p w14:paraId="0CAF9B11">
            <w:pPr>
              <w:topLinePunct/>
              <w:adjustRightIn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纸质响应文件方式</w:t>
            </w:r>
          </w:p>
        </w:tc>
        <w:tc>
          <w:tcPr>
            <w:tcW w:w="5256" w:type="dxa"/>
            <w:vAlign w:val="center"/>
          </w:tcPr>
          <w:p w14:paraId="29887B97">
            <w:pPr>
              <w:pStyle w:val="10"/>
              <w:numPr>
                <w:ilvl w:val="0"/>
                <w:numId w:val="3"/>
              </w:numPr>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投标人的纸质版响应文件正本1份，副本2份。</w:t>
            </w:r>
          </w:p>
          <w:p w14:paraId="590D6863">
            <w:pPr>
              <w:pStyle w:val="10"/>
              <w:numPr>
                <w:ilvl w:val="0"/>
                <w:numId w:val="3"/>
              </w:numPr>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完整的响应文件电子版PDF及WORD格式三份（载体U盘）。装订要求：左侧纵向装订，统一按顺序装订成册，不能采用活页装订方式。</w:t>
            </w:r>
          </w:p>
          <w:p w14:paraId="7075B635">
            <w:pPr>
              <w:pStyle w:val="10"/>
              <w:numPr>
                <w:ilvl w:val="0"/>
                <w:numId w:val="3"/>
              </w:numPr>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纸质响应文件需在</w:t>
            </w:r>
            <w:r>
              <w:rPr>
                <w:rFonts w:hint="eastAsia" w:asciiTheme="minorEastAsia" w:hAnsiTheme="minorEastAsia" w:eastAsiaTheme="minorEastAsia" w:cstheme="minorEastAsia"/>
                <w:color w:val="1D27EB"/>
                <w:kern w:val="24"/>
                <w:sz w:val="24"/>
                <w:szCs w:val="24"/>
                <w:highlight w:val="none"/>
                <w:lang w:eastAsia="zh-CN"/>
              </w:rPr>
              <w:t>202</w:t>
            </w:r>
            <w:r>
              <w:rPr>
                <w:rFonts w:hint="eastAsia" w:asciiTheme="minorEastAsia" w:hAnsiTheme="minorEastAsia" w:eastAsiaTheme="minorEastAsia" w:cstheme="minorEastAsia"/>
                <w:color w:val="1D27EB"/>
                <w:kern w:val="24"/>
                <w:sz w:val="24"/>
                <w:szCs w:val="24"/>
                <w:highlight w:val="none"/>
                <w:lang w:val="en-US" w:eastAsia="zh-CN"/>
              </w:rPr>
              <w:t>5</w:t>
            </w:r>
            <w:r>
              <w:rPr>
                <w:rFonts w:hint="eastAsia" w:asciiTheme="minorEastAsia" w:hAnsiTheme="minorEastAsia" w:eastAsiaTheme="minorEastAsia" w:cstheme="minorEastAsia"/>
                <w:color w:val="1D27EB"/>
                <w:kern w:val="24"/>
                <w:sz w:val="24"/>
                <w:szCs w:val="24"/>
                <w:highlight w:val="none"/>
                <w:lang w:eastAsia="zh-CN"/>
              </w:rPr>
              <w:t>年</w:t>
            </w:r>
            <w:r>
              <w:rPr>
                <w:rFonts w:hint="eastAsia" w:asciiTheme="minorEastAsia" w:hAnsiTheme="minorEastAsia" w:eastAsiaTheme="minorEastAsia" w:cstheme="minorEastAsia"/>
                <w:color w:val="1D27EB"/>
                <w:kern w:val="24"/>
                <w:sz w:val="24"/>
                <w:szCs w:val="24"/>
                <w:highlight w:val="none"/>
                <w:lang w:val="en-US" w:eastAsia="zh-CN"/>
              </w:rPr>
              <w:t>03</w:t>
            </w:r>
            <w:r>
              <w:rPr>
                <w:rFonts w:hint="eastAsia" w:asciiTheme="minorEastAsia" w:hAnsiTheme="minorEastAsia" w:eastAsiaTheme="minorEastAsia" w:cstheme="minorEastAsia"/>
                <w:color w:val="1D27EB"/>
                <w:kern w:val="24"/>
                <w:sz w:val="24"/>
                <w:szCs w:val="24"/>
                <w:highlight w:val="none"/>
              </w:rPr>
              <w:t>月</w:t>
            </w:r>
            <w:r>
              <w:rPr>
                <w:rFonts w:hint="eastAsia" w:asciiTheme="minorEastAsia" w:hAnsiTheme="minorEastAsia" w:eastAsiaTheme="minorEastAsia" w:cstheme="minorEastAsia"/>
                <w:color w:val="1D27EB"/>
                <w:kern w:val="24"/>
                <w:sz w:val="24"/>
                <w:szCs w:val="24"/>
                <w:highlight w:val="none"/>
                <w:lang w:val="en-US" w:eastAsia="zh-CN"/>
              </w:rPr>
              <w:t>06</w:t>
            </w:r>
            <w:r>
              <w:rPr>
                <w:rFonts w:hint="eastAsia" w:asciiTheme="minorEastAsia" w:hAnsiTheme="minorEastAsia" w:eastAsiaTheme="minorEastAsia" w:cstheme="minorEastAsia"/>
                <w:color w:val="1D27EB"/>
                <w:kern w:val="24"/>
                <w:sz w:val="24"/>
                <w:szCs w:val="24"/>
                <w:highlight w:val="none"/>
              </w:rPr>
              <w:t>日8时30分至</w:t>
            </w:r>
            <w:r>
              <w:rPr>
                <w:rFonts w:hint="eastAsia" w:asciiTheme="minorEastAsia" w:hAnsiTheme="minorEastAsia" w:eastAsiaTheme="minorEastAsia" w:cstheme="minorEastAsia"/>
                <w:color w:val="1D27EB"/>
                <w:kern w:val="24"/>
                <w:sz w:val="24"/>
                <w:szCs w:val="24"/>
                <w:highlight w:val="none"/>
                <w:lang w:val="en-US" w:eastAsia="zh-CN"/>
              </w:rPr>
              <w:t>10</w:t>
            </w:r>
            <w:r>
              <w:rPr>
                <w:rFonts w:hint="eastAsia" w:asciiTheme="minorEastAsia" w:hAnsiTheme="minorEastAsia" w:eastAsiaTheme="minorEastAsia" w:cstheme="minorEastAsia"/>
                <w:color w:val="1D27EB"/>
                <w:kern w:val="24"/>
                <w:sz w:val="24"/>
                <w:szCs w:val="24"/>
                <w:highlight w:val="none"/>
              </w:rPr>
              <w:t>时30分</w:t>
            </w:r>
            <w:r>
              <w:rPr>
                <w:rFonts w:hint="eastAsia" w:asciiTheme="minorEastAsia" w:hAnsiTheme="minorEastAsia" w:eastAsiaTheme="minorEastAsia" w:cstheme="minorEastAsia"/>
                <w:color w:val="auto"/>
                <w:kern w:val="24"/>
                <w:sz w:val="24"/>
                <w:szCs w:val="24"/>
                <w:highlight w:val="none"/>
              </w:rPr>
              <w:t>送至吉林航鑫建设有限公司。</w:t>
            </w:r>
          </w:p>
          <w:p w14:paraId="28EC9C39">
            <w:pPr>
              <w:pStyle w:val="10"/>
              <w:numPr>
                <w:ilvl w:val="0"/>
                <w:numId w:val="3"/>
              </w:numPr>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逾期未送达的响应文件，后果自负。</w:t>
            </w:r>
          </w:p>
        </w:tc>
      </w:tr>
      <w:tr w14:paraId="547B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1D7FD0C">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5.1</w:t>
            </w:r>
          </w:p>
        </w:tc>
        <w:tc>
          <w:tcPr>
            <w:tcW w:w="2313" w:type="dxa"/>
            <w:vAlign w:val="center"/>
          </w:tcPr>
          <w:p w14:paraId="7A7A749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开标时间和地点</w:t>
            </w:r>
          </w:p>
        </w:tc>
        <w:tc>
          <w:tcPr>
            <w:tcW w:w="5256" w:type="dxa"/>
          </w:tcPr>
          <w:p w14:paraId="399A1D3D">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开标时间：</w:t>
            </w:r>
            <w:r>
              <w:rPr>
                <w:rFonts w:hint="eastAsia" w:asciiTheme="minorEastAsia" w:hAnsiTheme="minorEastAsia" w:eastAsiaTheme="minorEastAsia" w:cstheme="minorEastAsia"/>
                <w:bCs/>
                <w:color w:val="auto"/>
                <w:kern w:val="24"/>
                <w:sz w:val="24"/>
                <w:szCs w:val="24"/>
                <w:highlight w:val="none"/>
                <w:lang w:val="zh-CN"/>
              </w:rPr>
              <w:t>同投标截止时间</w:t>
            </w:r>
          </w:p>
          <w:p w14:paraId="7407DC40">
            <w:pPr>
              <w:topLinePunct/>
              <w:adjustRightInd w:val="0"/>
              <w:snapToGrid w:val="0"/>
              <w:spacing w:line="360" w:lineRule="auto"/>
              <w:ind w:right="-73" w:rightChars="-33" w:firstLine="560"/>
              <w:rPr>
                <w:rFonts w:hint="eastAsia" w:asciiTheme="minorEastAsia" w:hAnsiTheme="minorEastAsia" w:eastAsiaTheme="minorEastAsia" w:cstheme="minorEastAsia"/>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开标地点：</w:t>
            </w:r>
            <w:r>
              <w:rPr>
                <w:rFonts w:hint="eastAsia" w:asciiTheme="minorEastAsia" w:hAnsiTheme="minorEastAsia" w:eastAsiaTheme="minorEastAsia" w:cstheme="minorEastAsia"/>
                <w:color w:val="auto"/>
                <w:sz w:val="24"/>
                <w:szCs w:val="24"/>
                <w:highlight w:val="none"/>
              </w:rPr>
              <w:t>投标文件递交的截止时间(投标截止时间，下同)</w:t>
            </w:r>
            <w:r>
              <w:rPr>
                <w:rFonts w:hint="eastAsia" w:asciiTheme="minorEastAsia" w:hAnsiTheme="minorEastAsia" w:eastAsiaTheme="minorEastAsia" w:cstheme="minorEastAsia"/>
                <w:color w:val="auto"/>
                <w:sz w:val="24"/>
                <w:szCs w:val="24"/>
                <w:highlight w:val="none"/>
                <w:lang w:val="en-US" w:eastAsia="zh-CN"/>
              </w:rPr>
              <w:t>2024</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0000FF"/>
                <w:sz w:val="24"/>
                <w:szCs w:val="24"/>
                <w:highlight w:val="none"/>
                <w:lang w:val="en-US" w:eastAsia="zh-CN"/>
              </w:rPr>
              <w:t>03</w:t>
            </w:r>
            <w:r>
              <w:rPr>
                <w:rFonts w:hint="eastAsia" w:asciiTheme="minorEastAsia" w:hAnsiTheme="minorEastAsia" w:eastAsiaTheme="minorEastAsia" w:cstheme="minorEastAsia"/>
                <w:color w:val="0000FF"/>
                <w:sz w:val="24"/>
                <w:szCs w:val="24"/>
                <w:highlight w:val="none"/>
              </w:rPr>
              <w:t>月</w:t>
            </w:r>
            <w:r>
              <w:rPr>
                <w:rFonts w:hint="eastAsia" w:asciiTheme="minorEastAsia" w:hAnsiTheme="minorEastAsia" w:eastAsiaTheme="minorEastAsia" w:cstheme="minorEastAsia"/>
                <w:color w:val="0000FF"/>
                <w:sz w:val="24"/>
                <w:szCs w:val="24"/>
                <w:highlight w:val="green"/>
                <w:lang w:val="en-US" w:eastAsia="zh-CN"/>
              </w:rPr>
              <w:t>05</w:t>
            </w:r>
            <w:r>
              <w:rPr>
                <w:rFonts w:hint="eastAsia" w:asciiTheme="minorEastAsia" w:hAnsiTheme="minorEastAsia" w:eastAsiaTheme="minorEastAsia" w:cstheme="minorEastAsia"/>
                <w:color w:val="0000FF"/>
                <w:sz w:val="24"/>
                <w:szCs w:val="24"/>
                <w:highlight w:val="green"/>
              </w:rPr>
              <w:t>日</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00分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电子投标文件</w:t>
            </w:r>
            <w:r>
              <w:rPr>
                <w:rFonts w:hint="eastAsia" w:asciiTheme="minorEastAsia" w:hAnsiTheme="minorEastAsia" w:eastAsiaTheme="minorEastAsia" w:cstheme="minorEastAsia"/>
                <w:sz w:val="24"/>
                <w:szCs w:val="24"/>
                <w:highlight w:val="none"/>
              </w:rPr>
              <w:t>在“政采云”平台（https://www.zcygov.cn/）</w:t>
            </w:r>
            <w:r>
              <w:rPr>
                <w:rFonts w:hint="eastAsia" w:asciiTheme="minorEastAsia" w:hAnsiTheme="minorEastAsia" w:eastAsiaTheme="minorEastAsia" w:cstheme="minorEastAsia"/>
                <w:color w:val="auto"/>
                <w:sz w:val="24"/>
                <w:szCs w:val="24"/>
                <w:highlight w:val="none"/>
                <w:u w:val="single"/>
              </w:rPr>
              <w:t>上直接上传。</w:t>
            </w:r>
            <w:r>
              <w:rPr>
                <w:rFonts w:hint="eastAsia" w:asciiTheme="minorEastAsia" w:hAnsiTheme="minorEastAsia" w:eastAsiaTheme="minorEastAsia" w:cstheme="minorEastAsia"/>
                <w:color w:val="auto"/>
                <w:sz w:val="24"/>
                <w:szCs w:val="24"/>
                <w:highlight w:val="none"/>
              </w:rPr>
              <w:t>逾期未上传的投标文件，招标人不予受理。</w:t>
            </w:r>
          </w:p>
        </w:tc>
      </w:tr>
      <w:tr w14:paraId="1D3E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3F1DBB95">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5.2</w:t>
            </w:r>
          </w:p>
        </w:tc>
        <w:tc>
          <w:tcPr>
            <w:tcW w:w="2313" w:type="dxa"/>
            <w:vAlign w:val="center"/>
          </w:tcPr>
          <w:p w14:paraId="3C34D025">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开标程序</w:t>
            </w:r>
          </w:p>
        </w:tc>
        <w:tc>
          <w:tcPr>
            <w:tcW w:w="5256" w:type="dxa"/>
            <w:vAlign w:val="center"/>
          </w:tcPr>
          <w:p w14:paraId="43588A4F">
            <w:pPr>
              <w:topLinePunct/>
              <w:adjustRightInd w:val="0"/>
              <w:snapToGrid w:val="0"/>
              <w:spacing w:line="360" w:lineRule="auto"/>
              <w:ind w:right="-73" w:rightChars="-33" w:firstLine="562"/>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sz w:val="24"/>
                <w:szCs w:val="24"/>
                <w:highlight w:val="none"/>
              </w:rPr>
              <w:t>按电子开标系统生成顺序进行</w:t>
            </w:r>
          </w:p>
        </w:tc>
      </w:tr>
      <w:tr w14:paraId="6D57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E9896C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6.1.1</w:t>
            </w:r>
          </w:p>
        </w:tc>
        <w:tc>
          <w:tcPr>
            <w:tcW w:w="2313" w:type="dxa"/>
            <w:vAlign w:val="center"/>
          </w:tcPr>
          <w:p w14:paraId="550510F0">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磋商小组的组建</w:t>
            </w:r>
          </w:p>
        </w:tc>
        <w:tc>
          <w:tcPr>
            <w:tcW w:w="5256" w:type="dxa"/>
            <w:vAlign w:val="center"/>
          </w:tcPr>
          <w:p w14:paraId="5F4C4053">
            <w:pPr>
              <w:pStyle w:val="48"/>
              <w:spacing w:before="1" w:line="360" w:lineRule="auto"/>
              <w:jc w:val="both"/>
              <w:rPr>
                <w:rFonts w:hint="eastAsia" w:asciiTheme="minorEastAsia" w:hAnsiTheme="minorEastAsia" w:eastAsiaTheme="minorEastAsia" w:cstheme="minorEastAsia"/>
                <w:bCs/>
                <w:spacing w:val="-10"/>
                <w:sz w:val="24"/>
                <w:szCs w:val="24"/>
                <w:highlight w:val="none"/>
                <w:lang w:val="zh-CN"/>
              </w:rPr>
            </w:pPr>
            <w:r>
              <w:rPr>
                <w:rFonts w:hint="eastAsia" w:asciiTheme="minorEastAsia" w:hAnsiTheme="minorEastAsia" w:eastAsiaTheme="minorEastAsia" w:cstheme="minorEastAsia"/>
                <w:kern w:val="0"/>
                <w:sz w:val="24"/>
                <w:szCs w:val="24"/>
                <w:highlight w:val="none"/>
              </w:rPr>
              <w:t>竞争性</w:t>
            </w:r>
            <w:r>
              <w:rPr>
                <w:rFonts w:hint="eastAsia" w:asciiTheme="minorEastAsia" w:hAnsiTheme="minorEastAsia" w:eastAsiaTheme="minorEastAsia" w:cstheme="minorEastAsia"/>
                <w:kern w:val="0"/>
                <w:sz w:val="24"/>
                <w:szCs w:val="24"/>
                <w:highlight w:val="none"/>
                <w:lang w:eastAsia="zh-CN"/>
              </w:rPr>
              <w:t>磋商</w:t>
            </w:r>
            <w:r>
              <w:rPr>
                <w:rFonts w:hint="eastAsia" w:asciiTheme="minorEastAsia" w:hAnsiTheme="minorEastAsia" w:eastAsiaTheme="minorEastAsia" w:cstheme="minorEastAsia"/>
                <w:kern w:val="0"/>
                <w:sz w:val="24"/>
                <w:szCs w:val="24"/>
                <w:highlight w:val="none"/>
              </w:rPr>
              <w:t>小组</w:t>
            </w:r>
            <w:r>
              <w:rPr>
                <w:rFonts w:hint="eastAsia" w:asciiTheme="minorEastAsia" w:hAnsiTheme="minorEastAsia" w:eastAsiaTheme="minorEastAsia" w:cstheme="minorEastAsia"/>
                <w:bCs/>
                <w:spacing w:val="-10"/>
                <w:sz w:val="24"/>
                <w:szCs w:val="24"/>
                <w:highlight w:val="none"/>
                <w:lang w:val="zh-CN"/>
              </w:rPr>
              <w:t>构成：</w:t>
            </w:r>
            <w:r>
              <w:rPr>
                <w:rFonts w:hint="eastAsia" w:asciiTheme="minorEastAsia" w:hAnsiTheme="minorEastAsia" w:eastAsiaTheme="minorEastAsia" w:cstheme="minorEastAsia"/>
                <w:bCs/>
                <w:spacing w:val="-10"/>
                <w:sz w:val="24"/>
                <w:szCs w:val="24"/>
                <w:highlight w:val="none"/>
              </w:rPr>
              <w:t>3</w:t>
            </w:r>
            <w:r>
              <w:rPr>
                <w:rFonts w:hint="eastAsia" w:asciiTheme="minorEastAsia" w:hAnsiTheme="minorEastAsia" w:eastAsiaTheme="minorEastAsia" w:cstheme="minorEastAsia"/>
                <w:bCs/>
                <w:spacing w:val="-10"/>
                <w:sz w:val="24"/>
                <w:szCs w:val="24"/>
                <w:highlight w:val="none"/>
                <w:lang w:val="zh-CN"/>
              </w:rPr>
              <w:t>人组成，采购人代表</w:t>
            </w:r>
            <w:r>
              <w:rPr>
                <w:rFonts w:hint="eastAsia" w:asciiTheme="minorEastAsia" w:hAnsiTheme="minorEastAsia" w:eastAsiaTheme="minorEastAsia" w:cstheme="minorEastAsia"/>
                <w:bCs/>
                <w:spacing w:val="-10"/>
                <w:sz w:val="24"/>
                <w:szCs w:val="24"/>
                <w:highlight w:val="none"/>
              </w:rPr>
              <w:t>0-1人，</w:t>
            </w:r>
            <w:r>
              <w:rPr>
                <w:rFonts w:hint="eastAsia" w:asciiTheme="minorEastAsia" w:hAnsiTheme="minorEastAsia" w:eastAsiaTheme="minorEastAsia" w:cstheme="minorEastAsia"/>
                <w:bCs/>
                <w:spacing w:val="-10"/>
                <w:sz w:val="24"/>
                <w:szCs w:val="24"/>
                <w:highlight w:val="none"/>
                <w:lang w:val="zh-CN"/>
              </w:rPr>
              <w:t>社会专家</w:t>
            </w:r>
            <w:r>
              <w:rPr>
                <w:rFonts w:hint="eastAsia" w:asciiTheme="minorEastAsia" w:hAnsiTheme="minorEastAsia" w:eastAsiaTheme="minorEastAsia" w:cstheme="minorEastAsia"/>
                <w:bCs/>
                <w:spacing w:val="-10"/>
                <w:sz w:val="24"/>
                <w:szCs w:val="24"/>
                <w:highlight w:val="none"/>
              </w:rPr>
              <w:t>2-3</w:t>
            </w:r>
            <w:r>
              <w:rPr>
                <w:rFonts w:hint="eastAsia" w:asciiTheme="minorEastAsia" w:hAnsiTheme="minorEastAsia" w:eastAsiaTheme="minorEastAsia" w:cstheme="minorEastAsia"/>
                <w:bCs/>
                <w:spacing w:val="-10"/>
                <w:sz w:val="24"/>
                <w:szCs w:val="24"/>
                <w:highlight w:val="none"/>
                <w:lang w:val="zh-CN"/>
              </w:rPr>
              <w:t>人。</w:t>
            </w:r>
          </w:p>
          <w:p w14:paraId="7CD8C5E1">
            <w:pPr>
              <w:topLinePunct/>
              <w:adjustRightInd w:val="0"/>
              <w:snapToGrid w:val="0"/>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bCs/>
                <w:spacing w:val="-10"/>
                <w:sz w:val="24"/>
                <w:szCs w:val="24"/>
                <w:highlight w:val="none"/>
                <w:lang w:val="zh-CN"/>
              </w:rPr>
              <w:t>评标专家确定方式：由采购人代表在监督部门的监督下从吉林市公共资源交易中心评标专家库中随机抽取。</w:t>
            </w:r>
          </w:p>
        </w:tc>
      </w:tr>
      <w:tr w14:paraId="5D8E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06573B7C">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6.3.2</w:t>
            </w:r>
          </w:p>
        </w:tc>
        <w:tc>
          <w:tcPr>
            <w:tcW w:w="2313" w:type="dxa"/>
            <w:vAlign w:val="center"/>
          </w:tcPr>
          <w:p w14:paraId="582F2351">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磋商小组推荐成交候选人的人数</w:t>
            </w:r>
          </w:p>
        </w:tc>
        <w:tc>
          <w:tcPr>
            <w:tcW w:w="5256" w:type="dxa"/>
            <w:vAlign w:val="center"/>
          </w:tcPr>
          <w:p w14:paraId="3460571F">
            <w:pPr>
              <w:autoSpaceDE w:val="0"/>
              <w:autoSpaceDN w:val="0"/>
              <w:adjustRightInd w:val="0"/>
              <w:spacing w:line="360" w:lineRule="auto"/>
              <w:ind w:right="-73" w:rightChars="-33" w:firstLine="56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推荐的成交候选人数：3人。磋商小组推荐初步评审合格，综合评审得分由高到低排名第一、第二、第三的投标人为成交候选人。</w:t>
            </w:r>
          </w:p>
        </w:tc>
      </w:tr>
      <w:tr w14:paraId="2602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333D9ACB">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7.1</w:t>
            </w:r>
          </w:p>
        </w:tc>
        <w:tc>
          <w:tcPr>
            <w:tcW w:w="2313" w:type="dxa"/>
            <w:vAlign w:val="center"/>
          </w:tcPr>
          <w:p w14:paraId="2023DFBB">
            <w:pPr>
              <w:spacing w:line="360" w:lineRule="auto"/>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成交公告公示媒介及期限</w:t>
            </w:r>
          </w:p>
        </w:tc>
        <w:tc>
          <w:tcPr>
            <w:tcW w:w="5256" w:type="dxa"/>
            <w:vAlign w:val="center"/>
          </w:tcPr>
          <w:p w14:paraId="53232355">
            <w:pPr>
              <w:adjustRightInd w:val="0"/>
              <w:snapToGrid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公示媒介：</w:t>
            </w:r>
            <w:r>
              <w:rPr>
                <w:rFonts w:hint="eastAsia" w:asciiTheme="minorEastAsia" w:hAnsiTheme="minorEastAsia" w:eastAsiaTheme="minorEastAsia" w:cstheme="minorEastAsia"/>
                <w:sz w:val="24"/>
                <w:szCs w:val="24"/>
                <w:highlight w:val="none"/>
              </w:rPr>
              <w:t>中标人确定后，</w:t>
            </w:r>
            <w:r>
              <w:rPr>
                <w:rFonts w:hint="eastAsia" w:asciiTheme="minorEastAsia" w:hAnsiTheme="minorEastAsia" w:eastAsiaTheme="minorEastAsia" w:cstheme="minorEastAsia"/>
                <w:sz w:val="24"/>
                <w:szCs w:val="24"/>
                <w:highlight w:val="none"/>
                <w:lang w:val="en-US" w:eastAsia="zh-CN"/>
              </w:rPr>
              <w:t>在“政采云”平台(http://www.zcygov.cn) 上发布，同步推送到吉林省政府采购网，并同时在中国政府采购网上发布</w:t>
            </w:r>
            <w:r>
              <w:rPr>
                <w:rFonts w:hint="eastAsia" w:asciiTheme="minorEastAsia" w:hAnsiTheme="minorEastAsia" w:eastAsiaTheme="minorEastAsia" w:cstheme="minorEastAsia"/>
                <w:sz w:val="24"/>
                <w:szCs w:val="24"/>
                <w:highlight w:val="none"/>
              </w:rPr>
              <w:t>。</w:t>
            </w:r>
          </w:p>
          <w:p w14:paraId="7465E09E">
            <w:pPr>
              <w:adjustRightInd w:val="0"/>
              <w:snapToGrid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公示期限：</w:t>
            </w:r>
            <w:r>
              <w:rPr>
                <w:rFonts w:hint="eastAsia" w:asciiTheme="minorEastAsia" w:hAnsiTheme="minorEastAsia" w:eastAsiaTheme="minorEastAsia" w:cstheme="minorEastAsia"/>
                <w:sz w:val="24"/>
                <w:szCs w:val="24"/>
                <w:highlight w:val="none"/>
              </w:rPr>
              <w:t>1个工作日</w:t>
            </w:r>
            <w:r>
              <w:rPr>
                <w:rFonts w:hint="eastAsia" w:asciiTheme="minorEastAsia" w:hAnsiTheme="minorEastAsia" w:eastAsiaTheme="minorEastAsia" w:cstheme="minorEastAsia"/>
                <w:color w:val="auto"/>
                <w:sz w:val="24"/>
                <w:szCs w:val="24"/>
                <w:highlight w:val="none"/>
              </w:rPr>
              <w:t>；</w:t>
            </w:r>
          </w:p>
          <w:p w14:paraId="5E074D4A">
            <w:pPr>
              <w:autoSpaceDE w:val="0"/>
              <w:autoSpaceDN w:val="0"/>
              <w:adjustRightInd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公示的其他内容：无。</w:t>
            </w:r>
          </w:p>
        </w:tc>
      </w:tr>
      <w:tr w14:paraId="4A8B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E0B3496">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7.7.1</w:t>
            </w:r>
          </w:p>
        </w:tc>
        <w:tc>
          <w:tcPr>
            <w:tcW w:w="2313" w:type="dxa"/>
            <w:vAlign w:val="center"/>
          </w:tcPr>
          <w:p w14:paraId="397A37EA">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履约保证金</w:t>
            </w:r>
          </w:p>
        </w:tc>
        <w:tc>
          <w:tcPr>
            <w:tcW w:w="5256" w:type="dxa"/>
            <w:vAlign w:val="center"/>
          </w:tcPr>
          <w:p w14:paraId="5FC92C87">
            <w:pPr>
              <w:spacing w:line="360" w:lineRule="auto"/>
              <w:ind w:right="-73" w:rightChars="-33"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合同约定</w:t>
            </w:r>
          </w:p>
        </w:tc>
      </w:tr>
      <w:tr w14:paraId="752B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8CFF279">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9</w:t>
            </w:r>
          </w:p>
        </w:tc>
        <w:tc>
          <w:tcPr>
            <w:tcW w:w="2313" w:type="dxa"/>
            <w:vAlign w:val="center"/>
          </w:tcPr>
          <w:p w14:paraId="2C913614">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是否采用电子招标投标</w:t>
            </w:r>
          </w:p>
        </w:tc>
        <w:tc>
          <w:tcPr>
            <w:tcW w:w="5256" w:type="dxa"/>
            <w:vAlign w:val="center"/>
          </w:tcPr>
          <w:p w14:paraId="551FFF1E">
            <w:pPr>
              <w:adjustRightInd w:val="0"/>
              <w:snapToGrid w:val="0"/>
              <w:spacing w:line="360" w:lineRule="auto"/>
              <w:ind w:right="-73" w:rightChars="-33" w:firstLine="56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□否</w:t>
            </w:r>
          </w:p>
          <w:p w14:paraId="13689A97">
            <w:pPr>
              <w:spacing w:line="360" w:lineRule="auto"/>
              <w:ind w:right="-73" w:rightChars="-33"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eq \o\ac(</w:instrText>
            </w:r>
            <w:r>
              <w:rPr>
                <w:rFonts w:hint="eastAsia" w:asciiTheme="minorEastAsia" w:hAnsiTheme="minorEastAsia" w:eastAsiaTheme="minorEastAsia" w:cstheme="minorEastAsia"/>
                <w:color w:val="auto"/>
                <w:kern w:val="0"/>
                <w:position w:val="-4"/>
                <w:sz w:val="36"/>
                <w:szCs w:val="24"/>
                <w:highlight w:val="none"/>
              </w:rPr>
              <w:instrText xml:space="preserve">□</w:instrText>
            </w:r>
            <w:r>
              <w:rPr>
                <w:rFonts w:hint="eastAsia" w:asciiTheme="minorEastAsia" w:hAnsiTheme="minorEastAsia" w:eastAsiaTheme="minorEastAsia" w:cstheme="minorEastAsia"/>
                <w:color w:val="auto"/>
                <w:kern w:val="0"/>
                <w:position w:val="0"/>
                <w:sz w:val="24"/>
                <w:szCs w:val="24"/>
                <w:highlight w:val="none"/>
              </w:rPr>
              <w:instrText xml:space="preserve">,√)</w:instrText>
            </w:r>
            <w:r>
              <w:rPr>
                <w:rFonts w:hint="eastAsia" w:asciiTheme="minorEastAsia" w:hAnsiTheme="minorEastAsia" w:eastAsiaTheme="minorEastAsia" w:cstheme="minorEastAsia"/>
                <w:color w:val="auto"/>
                <w:kern w:val="0"/>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是，具体要求：无</w:t>
            </w:r>
          </w:p>
        </w:tc>
      </w:tr>
      <w:tr w14:paraId="2A97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AD4A0EB">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l0</w:t>
            </w:r>
          </w:p>
        </w:tc>
        <w:tc>
          <w:tcPr>
            <w:tcW w:w="7569" w:type="dxa"/>
            <w:gridSpan w:val="2"/>
            <w:vAlign w:val="center"/>
          </w:tcPr>
          <w:p w14:paraId="7758B381">
            <w:pPr>
              <w:topLinePunct/>
              <w:adjustRightInd w:val="0"/>
              <w:snapToGrid w:val="0"/>
              <w:spacing w:line="360" w:lineRule="auto"/>
              <w:ind w:right="-73" w:rightChars="-33" w:firstLine="0" w:firstLineChars="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需要补充的其他内容</w:t>
            </w:r>
          </w:p>
        </w:tc>
      </w:tr>
      <w:tr w14:paraId="44E9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31BFD77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10.1</w:t>
            </w:r>
          </w:p>
        </w:tc>
        <w:tc>
          <w:tcPr>
            <w:tcW w:w="2313" w:type="dxa"/>
            <w:vAlign w:val="center"/>
          </w:tcPr>
          <w:p w14:paraId="3825C030">
            <w:pPr>
              <w:topLinePunct/>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考察成交候选人</w:t>
            </w:r>
          </w:p>
        </w:tc>
        <w:tc>
          <w:tcPr>
            <w:tcW w:w="5256" w:type="dxa"/>
          </w:tcPr>
          <w:p w14:paraId="19E3BFEB">
            <w:pPr>
              <w:topLinePunct/>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招标人在招投标管理机构的监督下，可以对成交候选人进行考察。</w:t>
            </w:r>
          </w:p>
        </w:tc>
      </w:tr>
      <w:tr w14:paraId="531D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B2E5FAE">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10.2</w:t>
            </w:r>
          </w:p>
        </w:tc>
        <w:tc>
          <w:tcPr>
            <w:tcW w:w="2313" w:type="dxa"/>
            <w:vAlign w:val="center"/>
          </w:tcPr>
          <w:p w14:paraId="4D4786D0">
            <w:pPr>
              <w:spacing w:line="360" w:lineRule="auto"/>
              <w:ind w:right="-73" w:rightChars="-33" w:firstLine="0" w:firstLineChars="0"/>
              <w:jc w:val="center"/>
              <w:rPr>
                <w:rFonts w:hint="eastAsia" w:asciiTheme="minorEastAsia" w:hAnsiTheme="minorEastAsia" w:eastAsiaTheme="minorEastAsia" w:cstheme="minorEastAsia"/>
                <w:bCs/>
                <w:color w:val="auto"/>
                <w:kern w:val="15"/>
                <w:sz w:val="24"/>
                <w:szCs w:val="24"/>
                <w:highlight w:val="none"/>
              </w:rPr>
            </w:pPr>
            <w:r>
              <w:rPr>
                <w:rFonts w:hint="eastAsia" w:asciiTheme="minorEastAsia" w:hAnsiTheme="minorEastAsia" w:eastAsiaTheme="minorEastAsia" w:cstheme="minorEastAsia"/>
                <w:bCs/>
                <w:color w:val="auto"/>
                <w:kern w:val="15"/>
                <w:sz w:val="24"/>
                <w:szCs w:val="24"/>
                <w:highlight w:val="none"/>
                <w:lang w:val="zh-CN"/>
              </w:rPr>
              <w:t>评审办法</w:t>
            </w:r>
          </w:p>
        </w:tc>
        <w:tc>
          <w:tcPr>
            <w:tcW w:w="5256" w:type="dxa"/>
            <w:vAlign w:val="center"/>
          </w:tcPr>
          <w:p w14:paraId="239F196E">
            <w:pPr>
              <w:spacing w:line="360" w:lineRule="auto"/>
              <w:ind w:right="-73" w:rightChars="-33" w:firstLine="56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kern w:val="15"/>
                <w:sz w:val="24"/>
                <w:szCs w:val="24"/>
                <w:highlight w:val="none"/>
                <w:lang w:val="zh-CN"/>
              </w:rPr>
              <w:t>综合评估法</w:t>
            </w:r>
          </w:p>
        </w:tc>
      </w:tr>
      <w:tr w14:paraId="130D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0F6D83D3">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10.</w:t>
            </w:r>
            <w:r>
              <w:rPr>
                <w:rFonts w:hint="eastAsia" w:asciiTheme="minorEastAsia" w:hAnsiTheme="minorEastAsia" w:eastAsiaTheme="minorEastAsia" w:cstheme="minorEastAsia"/>
                <w:bCs/>
                <w:color w:val="auto"/>
                <w:sz w:val="24"/>
                <w:szCs w:val="24"/>
                <w:highlight w:val="none"/>
              </w:rPr>
              <w:t>3</w:t>
            </w:r>
          </w:p>
        </w:tc>
        <w:tc>
          <w:tcPr>
            <w:tcW w:w="2313" w:type="dxa"/>
            <w:vAlign w:val="center"/>
          </w:tcPr>
          <w:p w14:paraId="6B7DA4AB">
            <w:pPr>
              <w:spacing w:line="360" w:lineRule="auto"/>
              <w:ind w:right="-73" w:rightChars="-33" w:firstLine="0" w:firstLineChars="0"/>
              <w:jc w:val="center"/>
              <w:rPr>
                <w:rFonts w:hint="eastAsia" w:asciiTheme="minorEastAsia" w:hAnsiTheme="minorEastAsia" w:eastAsiaTheme="minorEastAsia" w:cstheme="minorEastAsia"/>
                <w:bCs/>
                <w:color w:val="auto"/>
                <w:kern w:val="15"/>
                <w:sz w:val="24"/>
                <w:szCs w:val="24"/>
                <w:highlight w:val="none"/>
                <w:lang w:val="zh-CN"/>
              </w:rPr>
            </w:pPr>
            <w:r>
              <w:rPr>
                <w:rFonts w:hint="eastAsia" w:asciiTheme="minorEastAsia" w:hAnsiTheme="minorEastAsia" w:eastAsiaTheme="minorEastAsia" w:cstheme="minorEastAsia"/>
                <w:bCs/>
                <w:color w:val="auto"/>
                <w:kern w:val="15"/>
                <w:sz w:val="24"/>
                <w:szCs w:val="24"/>
                <w:highlight w:val="none"/>
                <w:lang w:val="zh-CN"/>
              </w:rPr>
              <w:t>低于成本报价</w:t>
            </w:r>
          </w:p>
        </w:tc>
        <w:tc>
          <w:tcPr>
            <w:tcW w:w="5256" w:type="dxa"/>
            <w:vAlign w:val="center"/>
          </w:tcPr>
          <w:p w14:paraId="799997F9">
            <w:pPr>
              <w:spacing w:line="360" w:lineRule="auto"/>
              <w:ind w:right="-73" w:rightChars="-33" w:firstLine="560"/>
              <w:jc w:val="left"/>
              <w:rPr>
                <w:rFonts w:hint="eastAsia" w:asciiTheme="minorEastAsia" w:hAnsiTheme="minorEastAsia" w:eastAsiaTheme="minorEastAsia" w:cstheme="minorEastAsia"/>
                <w:bCs/>
                <w:color w:val="auto"/>
                <w:kern w:val="15"/>
                <w:sz w:val="24"/>
                <w:szCs w:val="24"/>
                <w:highlight w:val="none"/>
                <w:lang w:val="zh-CN"/>
              </w:rPr>
            </w:pPr>
            <w:r>
              <w:rPr>
                <w:rFonts w:hint="eastAsia" w:asciiTheme="minorEastAsia" w:hAnsiTheme="minorEastAsia" w:eastAsiaTheme="minorEastAsia" w:cstheme="minorEastAsia"/>
                <w:bCs/>
                <w:color w:val="auto"/>
                <w:kern w:val="15"/>
                <w:sz w:val="24"/>
                <w:szCs w:val="24"/>
                <w:highlight w:val="none"/>
                <w:lang w:val="zh-CN"/>
              </w:rPr>
              <w:t>依据财政部第</w:t>
            </w:r>
            <w:r>
              <w:rPr>
                <w:rFonts w:hint="eastAsia" w:asciiTheme="minorEastAsia" w:hAnsiTheme="minorEastAsia" w:eastAsiaTheme="minorEastAsia" w:cstheme="minorEastAsia"/>
                <w:bCs/>
                <w:color w:val="auto"/>
                <w:kern w:val="15"/>
                <w:sz w:val="24"/>
                <w:szCs w:val="24"/>
                <w:highlight w:val="none"/>
              </w:rPr>
              <w:t>87号令第60条：</w:t>
            </w:r>
            <w:r>
              <w:rPr>
                <w:rFonts w:hint="eastAsia" w:asciiTheme="minorEastAsia" w:hAnsiTheme="minorEastAsia" w:eastAsiaTheme="minorEastAsia" w:cstheme="minorEastAsia"/>
                <w:bCs/>
                <w:color w:val="auto"/>
                <w:kern w:val="15"/>
                <w:sz w:val="24"/>
                <w:szCs w:val="24"/>
                <w:highlight w:val="none"/>
                <w:lang w:val="zh-CN"/>
              </w:rPr>
              <w:t>磋商小组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磋商小组认定该投标人以低于成本报价竞标，其投标将被否决。</w:t>
            </w:r>
          </w:p>
        </w:tc>
      </w:tr>
      <w:tr w14:paraId="200C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3F51B77B">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10.4</w:t>
            </w:r>
          </w:p>
        </w:tc>
        <w:tc>
          <w:tcPr>
            <w:tcW w:w="2313" w:type="dxa"/>
            <w:vAlign w:val="center"/>
          </w:tcPr>
          <w:p w14:paraId="6EEDDD1D">
            <w:pPr>
              <w:spacing w:line="360" w:lineRule="auto"/>
              <w:ind w:right="-73" w:rightChars="-33" w:firstLine="0" w:firstLineChars="0"/>
              <w:jc w:val="center"/>
              <w:rPr>
                <w:rFonts w:hint="eastAsia" w:asciiTheme="minorEastAsia" w:hAnsiTheme="minorEastAsia" w:eastAsiaTheme="minorEastAsia" w:cstheme="minorEastAsia"/>
                <w:bCs/>
                <w:color w:val="auto"/>
                <w:kern w:val="15"/>
                <w:sz w:val="24"/>
                <w:szCs w:val="24"/>
                <w:highlight w:val="none"/>
              </w:rPr>
            </w:pPr>
            <w:r>
              <w:rPr>
                <w:rFonts w:hint="eastAsia" w:asciiTheme="minorEastAsia" w:hAnsiTheme="minorEastAsia" w:eastAsiaTheme="minorEastAsia" w:cstheme="minorEastAsia"/>
                <w:bCs/>
                <w:color w:val="auto"/>
                <w:kern w:val="15"/>
                <w:sz w:val="24"/>
                <w:szCs w:val="24"/>
                <w:highlight w:val="none"/>
              </w:rPr>
              <w:t>招标代理服务费</w:t>
            </w:r>
          </w:p>
        </w:tc>
        <w:tc>
          <w:tcPr>
            <w:tcW w:w="5256" w:type="dxa"/>
          </w:tcPr>
          <w:p w14:paraId="34F7AD6D">
            <w:pPr>
              <w:spacing w:line="360" w:lineRule="auto"/>
              <w:ind w:right="-73" w:rightChars="-33" w:firstLine="56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收费依据：按照国家发展计划委员会“发改价格【2015】299号”文要求。</w:t>
            </w:r>
          </w:p>
          <w:p w14:paraId="4447F972">
            <w:pPr>
              <w:autoSpaceDE w:val="0"/>
              <w:autoSpaceDN w:val="0"/>
              <w:adjustRightInd w:val="0"/>
              <w:snapToGrid w:val="0"/>
              <w:spacing w:line="360" w:lineRule="auto"/>
              <w:ind w:right="-73" w:rightChars="-33" w:firstLine="56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收费金额：</w:t>
            </w:r>
            <w:r>
              <w:rPr>
                <w:rFonts w:hint="eastAsia" w:asciiTheme="minorEastAsia" w:hAnsiTheme="minorEastAsia" w:eastAsiaTheme="minorEastAsia" w:cstheme="minorEastAsia"/>
                <w:bCs/>
                <w:color w:val="auto"/>
                <w:kern w:val="24"/>
                <w:sz w:val="24"/>
                <w:szCs w:val="24"/>
                <w:highlight w:val="none"/>
              </w:rPr>
              <w:t>中标总价款的1.5%。</w:t>
            </w:r>
          </w:p>
        </w:tc>
      </w:tr>
      <w:tr w14:paraId="2113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423A1C9">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10.5</w:t>
            </w:r>
          </w:p>
        </w:tc>
        <w:tc>
          <w:tcPr>
            <w:tcW w:w="2313" w:type="dxa"/>
            <w:vAlign w:val="center"/>
          </w:tcPr>
          <w:p w14:paraId="6485F33C">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
                <w:sz w:val="24"/>
                <w:szCs w:val="24"/>
                <w:highlight w:val="none"/>
                <w:lang w:val="zh-CN" w:eastAsia="zh-CN" w:bidi="ar-SA"/>
              </w:rPr>
            </w:pPr>
            <w:r>
              <w:rPr>
                <w:rFonts w:hint="eastAsia" w:asciiTheme="minorEastAsia" w:hAnsiTheme="minorEastAsia" w:eastAsiaTheme="minorEastAsia" w:cstheme="minorEastAsia"/>
                <w:bCs/>
                <w:color w:val="auto"/>
                <w:sz w:val="24"/>
                <w:szCs w:val="24"/>
                <w:highlight w:val="none"/>
                <w:lang w:val="zh-CN"/>
              </w:rPr>
              <w:t>付款方式</w:t>
            </w:r>
          </w:p>
        </w:tc>
        <w:tc>
          <w:tcPr>
            <w:tcW w:w="5256" w:type="dxa"/>
            <w:vAlign w:val="center"/>
          </w:tcPr>
          <w:p w14:paraId="577D8DC3">
            <w:pPr>
              <w:autoSpaceDE w:val="0"/>
              <w:autoSpaceDN w:val="0"/>
              <w:adjustRightInd w:val="0"/>
              <w:spacing w:line="360" w:lineRule="auto"/>
              <w:ind w:right="-73" w:rightChars="-33" w:firstLine="0" w:firstLineChars="0"/>
              <w:jc w:val="left"/>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按合同约定</w:t>
            </w:r>
          </w:p>
        </w:tc>
      </w:tr>
      <w:tr w14:paraId="25C5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Merge w:val="restart"/>
            <w:vAlign w:val="center"/>
          </w:tcPr>
          <w:p w14:paraId="3F47F77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10.6</w:t>
            </w:r>
          </w:p>
        </w:tc>
        <w:tc>
          <w:tcPr>
            <w:tcW w:w="2313" w:type="dxa"/>
            <w:vAlign w:val="center"/>
          </w:tcPr>
          <w:p w14:paraId="1D874089">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
                <w:sz w:val="24"/>
                <w:szCs w:val="24"/>
                <w:highlight w:val="none"/>
                <w:lang w:val="zh-CN" w:eastAsia="zh-CN" w:bidi="ar-SA"/>
              </w:rPr>
            </w:pPr>
            <w:r>
              <w:rPr>
                <w:rFonts w:hint="eastAsia" w:asciiTheme="minorEastAsia" w:hAnsiTheme="minorEastAsia" w:eastAsiaTheme="minorEastAsia" w:cstheme="minorEastAsia"/>
                <w:bCs/>
                <w:color w:val="auto"/>
                <w:sz w:val="24"/>
                <w:szCs w:val="24"/>
                <w:highlight w:val="none"/>
                <w:lang w:val="zh-CN"/>
              </w:rPr>
              <w:t>质量保证金</w:t>
            </w:r>
          </w:p>
        </w:tc>
        <w:tc>
          <w:tcPr>
            <w:tcW w:w="5256" w:type="dxa"/>
            <w:vAlign w:val="center"/>
          </w:tcPr>
          <w:p w14:paraId="3033100A">
            <w:pPr>
              <w:autoSpaceDE w:val="0"/>
              <w:autoSpaceDN w:val="0"/>
              <w:adjustRightInd w:val="0"/>
              <w:spacing w:line="360" w:lineRule="auto"/>
              <w:ind w:right="-73" w:rightChars="-33" w:firstLine="0" w:firstLineChars="0"/>
              <w:jc w:val="left"/>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24"/>
                <w:sz w:val="24"/>
                <w:szCs w:val="24"/>
                <w:highlight w:val="none"/>
              </w:rPr>
              <w:t>按合同约定。</w:t>
            </w:r>
          </w:p>
        </w:tc>
      </w:tr>
      <w:tr w14:paraId="3890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Merge w:val="continue"/>
            <w:vAlign w:val="center"/>
          </w:tcPr>
          <w:p w14:paraId="5F6CE1D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p>
        </w:tc>
        <w:tc>
          <w:tcPr>
            <w:tcW w:w="2313" w:type="dxa"/>
            <w:vAlign w:val="center"/>
          </w:tcPr>
          <w:p w14:paraId="6C23C53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lang w:val="zh-CN" w:eastAsia="zh-CN" w:bidi="ar-SA"/>
              </w:rPr>
            </w:pPr>
            <w:r>
              <w:rPr>
                <w:rFonts w:hint="eastAsia" w:asciiTheme="minorEastAsia" w:hAnsiTheme="minorEastAsia" w:eastAsiaTheme="minorEastAsia" w:cstheme="minorEastAsia"/>
                <w:color w:val="auto"/>
                <w:kern w:val="24"/>
                <w:sz w:val="24"/>
                <w:szCs w:val="24"/>
                <w:highlight w:val="none"/>
              </w:rPr>
              <w:t>工程计价方式</w:t>
            </w:r>
          </w:p>
        </w:tc>
        <w:tc>
          <w:tcPr>
            <w:tcW w:w="5256" w:type="dxa"/>
            <w:vAlign w:val="center"/>
          </w:tcPr>
          <w:p w14:paraId="5A7AA065">
            <w:pPr>
              <w:topLinePunct/>
              <w:adjustRightInd w:val="0"/>
              <w:snapToGrid w:val="0"/>
              <w:spacing w:line="360" w:lineRule="auto"/>
              <w:ind w:right="-73" w:rightChars="-33" w:firstLine="0" w:firstLineChars="0"/>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color w:val="auto"/>
                <w:kern w:val="24"/>
                <w:sz w:val="24"/>
                <w:szCs w:val="24"/>
                <w:highlight w:val="none"/>
              </w:rPr>
              <w:t>工程量清单计价方式。</w:t>
            </w:r>
          </w:p>
        </w:tc>
      </w:tr>
      <w:tr w14:paraId="76B6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D65E213">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10.7</w:t>
            </w:r>
          </w:p>
        </w:tc>
        <w:tc>
          <w:tcPr>
            <w:tcW w:w="2313" w:type="dxa"/>
            <w:vAlign w:val="center"/>
          </w:tcPr>
          <w:p w14:paraId="40BDE37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lang w:val="zh-CN" w:eastAsia="zh-CN" w:bidi="ar-SA"/>
              </w:rPr>
            </w:pPr>
            <w:r>
              <w:rPr>
                <w:rFonts w:hint="eastAsia" w:asciiTheme="minorEastAsia" w:hAnsiTheme="minorEastAsia" w:eastAsiaTheme="minorEastAsia" w:cstheme="minorEastAsia"/>
                <w:color w:val="auto"/>
                <w:kern w:val="24"/>
                <w:sz w:val="24"/>
                <w:szCs w:val="24"/>
                <w:highlight w:val="none"/>
              </w:rPr>
              <w:t>合同计价方式</w:t>
            </w:r>
          </w:p>
        </w:tc>
        <w:tc>
          <w:tcPr>
            <w:tcW w:w="5256" w:type="dxa"/>
            <w:vAlign w:val="center"/>
          </w:tcPr>
          <w:p w14:paraId="2823FB81">
            <w:pPr>
              <w:topLinePunct/>
              <w:adjustRightInd w:val="0"/>
              <w:snapToGrid w:val="0"/>
              <w:spacing w:line="360" w:lineRule="auto"/>
              <w:ind w:right="-73" w:rightChars="-33" w:firstLine="0" w:firstLineChars="0"/>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bCs/>
                <w:color w:val="auto"/>
                <w:kern w:val="24"/>
                <w:sz w:val="24"/>
                <w:szCs w:val="24"/>
                <w:highlight w:val="none"/>
              </w:rPr>
              <w:t>固定单价合同。</w:t>
            </w:r>
          </w:p>
        </w:tc>
      </w:tr>
      <w:tr w14:paraId="3A15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DF0080D">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10.8</w:t>
            </w:r>
          </w:p>
        </w:tc>
        <w:tc>
          <w:tcPr>
            <w:tcW w:w="2313" w:type="dxa"/>
            <w:vAlign w:val="center"/>
          </w:tcPr>
          <w:p w14:paraId="13F0E18D">
            <w:pPr>
              <w:topLinePunct/>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color w:val="auto"/>
                <w:kern w:val="24"/>
                <w:sz w:val="24"/>
                <w:szCs w:val="24"/>
                <w:highlight w:val="none"/>
              </w:rPr>
              <w:t>词语定义</w:t>
            </w:r>
          </w:p>
        </w:tc>
        <w:tc>
          <w:tcPr>
            <w:tcW w:w="5256" w:type="dxa"/>
            <w:vAlign w:val="center"/>
          </w:tcPr>
          <w:p w14:paraId="35B33A36">
            <w:pPr>
              <w:topLinePunct/>
              <w:adjustRightInd w:val="0"/>
              <w:snapToGrid w:val="0"/>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（1）本文件中所称的“以上”、“以下”、“以内”，包括本数；所称的“以外”，不包括本数。</w:t>
            </w:r>
          </w:p>
          <w:p w14:paraId="3D042476">
            <w:pPr>
              <w:topLinePunct/>
              <w:spacing w:line="360" w:lineRule="auto"/>
              <w:ind w:right="-73" w:rightChars="-33" w:firstLine="480" w:firstLineChars="200"/>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color w:val="auto"/>
                <w:kern w:val="24"/>
                <w:sz w:val="24"/>
                <w:szCs w:val="24"/>
                <w:highlight w:val="none"/>
              </w:rPr>
              <w:t>（2）除有特殊说明外，本文件中所称的“近3年”或“近5年”，是指自投标截止时间所在年度起逆推3年或5年。如：投标截止时间所在年度为202</w:t>
            </w:r>
            <w:r>
              <w:rPr>
                <w:rFonts w:hint="eastAsia" w:asciiTheme="minorEastAsia" w:hAnsiTheme="minorEastAsia" w:eastAsiaTheme="minorEastAsia" w:cstheme="minorEastAsia"/>
                <w:color w:val="auto"/>
                <w:kern w:val="24"/>
                <w:sz w:val="24"/>
                <w:szCs w:val="24"/>
                <w:highlight w:val="none"/>
                <w:lang w:val="en-US" w:eastAsia="zh-CN"/>
              </w:rPr>
              <w:t>4</w:t>
            </w:r>
            <w:r>
              <w:rPr>
                <w:rFonts w:hint="eastAsia" w:asciiTheme="minorEastAsia" w:hAnsiTheme="minorEastAsia" w:eastAsiaTheme="minorEastAsia" w:cstheme="minorEastAsia"/>
                <w:color w:val="auto"/>
                <w:kern w:val="24"/>
                <w:sz w:val="24"/>
                <w:szCs w:val="24"/>
                <w:highlight w:val="none"/>
              </w:rPr>
              <w:t>年，“近3年”的年限从20</w:t>
            </w:r>
            <w:r>
              <w:rPr>
                <w:rFonts w:hint="eastAsia" w:asciiTheme="minorEastAsia" w:hAnsiTheme="minorEastAsia" w:eastAsiaTheme="minorEastAsia" w:cstheme="minorEastAsia"/>
                <w:color w:val="auto"/>
                <w:kern w:val="24"/>
                <w:sz w:val="24"/>
                <w:szCs w:val="24"/>
                <w:highlight w:val="none"/>
                <w:lang w:val="en-US" w:eastAsia="zh-CN"/>
              </w:rPr>
              <w:t>21</w:t>
            </w:r>
            <w:r>
              <w:rPr>
                <w:rFonts w:hint="eastAsia" w:asciiTheme="minorEastAsia" w:hAnsiTheme="minorEastAsia" w:eastAsiaTheme="minorEastAsia" w:cstheme="minorEastAsia"/>
                <w:color w:val="auto"/>
                <w:kern w:val="24"/>
                <w:sz w:val="24"/>
                <w:szCs w:val="24"/>
                <w:highlight w:val="none"/>
              </w:rPr>
              <w:t>年1月1日算起至</w:t>
            </w:r>
            <w:r>
              <w:rPr>
                <w:rFonts w:hint="eastAsia" w:asciiTheme="minorEastAsia" w:hAnsiTheme="minorEastAsia" w:eastAsiaTheme="minorEastAsia" w:cstheme="minorEastAsia"/>
                <w:color w:val="auto"/>
                <w:kern w:val="24"/>
                <w:sz w:val="24"/>
                <w:szCs w:val="24"/>
                <w:highlight w:val="none"/>
                <w:lang w:eastAsia="zh-CN"/>
              </w:rPr>
              <w:t>开标时间</w:t>
            </w:r>
            <w:r>
              <w:rPr>
                <w:rFonts w:hint="eastAsia" w:asciiTheme="minorEastAsia" w:hAnsiTheme="minorEastAsia" w:eastAsiaTheme="minorEastAsia" w:cstheme="minorEastAsia"/>
                <w:color w:val="auto"/>
                <w:kern w:val="24"/>
                <w:sz w:val="24"/>
                <w:szCs w:val="24"/>
                <w:highlight w:val="none"/>
              </w:rPr>
              <w:t>止。</w:t>
            </w:r>
          </w:p>
        </w:tc>
      </w:tr>
      <w:tr w14:paraId="6171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949DD9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10.9</w:t>
            </w:r>
          </w:p>
        </w:tc>
        <w:tc>
          <w:tcPr>
            <w:tcW w:w="2313" w:type="dxa"/>
            <w:vAlign w:val="center"/>
          </w:tcPr>
          <w:p w14:paraId="28CA3754">
            <w:pPr>
              <w:spacing w:line="360" w:lineRule="auto"/>
              <w:ind w:right="-73" w:rightChars="-33"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投标人废标说明：</w:t>
            </w:r>
          </w:p>
        </w:tc>
        <w:tc>
          <w:tcPr>
            <w:tcW w:w="5256" w:type="dxa"/>
            <w:vAlign w:val="center"/>
          </w:tcPr>
          <w:p w14:paraId="5D8A22CC">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1、投标单位需在开标前将响应文件制作工具生成的加密文件上传到</w:t>
            </w:r>
            <w:r>
              <w:rPr>
                <w:rFonts w:hint="eastAsia" w:asciiTheme="minorEastAsia" w:hAnsiTheme="minorEastAsia" w:eastAsiaTheme="minorEastAsia" w:cstheme="minorEastAsia"/>
                <w:sz w:val="24"/>
                <w:szCs w:val="24"/>
                <w:highlight w:val="none"/>
                <w:lang w:val="en-US" w:eastAsia="zh-CN"/>
              </w:rPr>
              <w:t xml:space="preserve">“政采云”平台(http://www.zcygov.cn) </w:t>
            </w:r>
            <w:r>
              <w:rPr>
                <w:rFonts w:hint="eastAsia" w:asciiTheme="minorEastAsia" w:hAnsiTheme="minorEastAsia" w:eastAsiaTheme="minorEastAsia" w:cstheme="minorEastAsia"/>
                <w:color w:val="auto"/>
                <w:sz w:val="24"/>
                <w:szCs w:val="24"/>
                <w:highlight w:val="none"/>
              </w:rPr>
              <w:t>。</w:t>
            </w:r>
          </w:p>
          <w:p w14:paraId="1CFEDB84">
            <w:pPr>
              <w:spacing w:line="360" w:lineRule="auto"/>
              <w:ind w:right="-73" w:rightChars="-33"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2、清标系统中，如电子投标文件的制作机器码、文件创建标识码一致均视为废标。</w:t>
            </w:r>
          </w:p>
        </w:tc>
      </w:tr>
      <w:tr w14:paraId="0655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446C4A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10.10</w:t>
            </w:r>
          </w:p>
        </w:tc>
        <w:tc>
          <w:tcPr>
            <w:tcW w:w="2313" w:type="dxa"/>
            <w:vAlign w:val="center"/>
          </w:tcPr>
          <w:p w14:paraId="1DD8215F">
            <w:pPr>
              <w:topLinePunct/>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color w:val="auto"/>
                <w:kern w:val="24"/>
                <w:sz w:val="24"/>
                <w:szCs w:val="24"/>
                <w:highlight w:val="none"/>
              </w:rPr>
              <w:t>开标说明</w:t>
            </w:r>
          </w:p>
        </w:tc>
        <w:tc>
          <w:tcPr>
            <w:tcW w:w="5256" w:type="dxa"/>
            <w:vAlign w:val="center"/>
          </w:tcPr>
          <w:p w14:paraId="4495FDF3">
            <w:pPr>
              <w:spacing w:line="360" w:lineRule="auto"/>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本次招标实行不见面开标，具体要求如下：</w:t>
            </w:r>
          </w:p>
          <w:p w14:paraId="2B0DA13E">
            <w:pPr>
              <w:spacing w:line="360" w:lineRule="auto"/>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(1)响应文件提交方式：本项目为全流程电子化项目，通过  “政采云 ”平台(http：//www.zcygov.cn)实行在线电子投  标，供应商应先安装 “政采云电子交易客户 端 ” (请自行 前往“政采云 ”平台进行下载) ，并按照本项目磋商文件和 “政采云 ”平台的要求编制、加密后在投标截止时间前通过 网络上传至吉林市“政采云 ”平台，供应商在“政采云 ”平 台提交电子版响应文件时，请填写参加远程开标活动经办人 联系方式。</w:t>
            </w:r>
          </w:p>
          <w:p w14:paraId="3D4EF016">
            <w:pPr>
              <w:spacing w:line="360" w:lineRule="auto"/>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(2)未进行网上注册并办理数字证书 (CA 认证)的供应商将无 法参与本项目政府采购活动，潜在供应商应当在投标截止时  间前，完成电子交易平台上的 CA 数字证书办理及响应文件  的提交。完成 CA 数字证书办理预计 7 日左右，投标人只需 办理其中一家 CA 数字证书及签章，建议各投标人抓紧时间  办理。（具体办理流程请致电当地财政局）</w:t>
            </w:r>
          </w:p>
          <w:p w14:paraId="682DBC1D">
            <w:pPr>
              <w:spacing w:line="360" w:lineRule="auto"/>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(3)为确保网上操作合法、有效和安全，请投标供应商确保在 电子投标过程中能够对相关数据电文进行加密和使用电子签章，妥善保管 CA 数字证书并使用有效的 CA 数字证书参与整个招标活动。注：投标人应当在投标截止时间前完成电子响应文件的上传、递交，投标截止时间前可以补充、修改或  者撤回响应文件。补充或者修改响应文件的，应当先行撤回原文件，补充、修改后重新上传、递交。投标截止时间前未完成上传、递交的，视为撤回响应文件。投标截止时间以后上传递交的响应文件“政采云 ”平台将予以拒收。</w:t>
            </w:r>
          </w:p>
          <w:p w14:paraId="41395917">
            <w:pPr>
              <w:spacing w:line="360" w:lineRule="auto"/>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(4)开标地点：政府采购云平台 https://www.zcygov.cn/</w:t>
            </w:r>
          </w:p>
          <w:p w14:paraId="529C89D2">
            <w:pPr>
              <w:spacing w:line="360" w:lineRule="auto"/>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kern w:val="0"/>
                <w:sz w:val="24"/>
                <w:szCs w:val="24"/>
                <w:highlight w:val="none"/>
                <w:lang w:eastAsia="zh-CN"/>
              </w:rPr>
              <w:t>(5)CA 证书在线解密：供应商投标时，需携带制作响应文件</w:t>
            </w:r>
            <w:r>
              <w:rPr>
                <w:rFonts w:hint="eastAsia" w:asciiTheme="minorEastAsia" w:hAnsiTheme="minorEastAsia" w:eastAsiaTheme="minorEastAsia" w:cstheme="minorEastAsia"/>
                <w:i w:val="0"/>
                <w:iCs w:val="0"/>
                <w:spacing w:val="-2"/>
                <w:sz w:val="24"/>
                <w:szCs w:val="24"/>
              </w:rPr>
              <w:t>时用来加密的有效数字证书(CA 认证) 登录“政采云</w:t>
            </w:r>
            <w:r>
              <w:rPr>
                <w:rFonts w:hint="eastAsia" w:asciiTheme="minorEastAsia" w:hAnsiTheme="minorEastAsia" w:eastAsiaTheme="minorEastAsia" w:cstheme="minorEastAsia"/>
                <w:i w:val="0"/>
                <w:iCs w:val="0"/>
                <w:spacing w:val="-71"/>
                <w:sz w:val="24"/>
                <w:szCs w:val="24"/>
              </w:rPr>
              <w:t xml:space="preserve"> </w:t>
            </w:r>
            <w:r>
              <w:rPr>
                <w:rFonts w:hint="eastAsia" w:asciiTheme="minorEastAsia" w:hAnsiTheme="minorEastAsia" w:eastAsiaTheme="minorEastAsia" w:cstheme="minorEastAsia"/>
                <w:i w:val="0"/>
                <w:iCs w:val="0"/>
                <w:spacing w:val="-2"/>
                <w:sz w:val="24"/>
                <w:szCs w:val="24"/>
              </w:rPr>
              <w:t>”平台</w:t>
            </w:r>
            <w:r>
              <w:rPr>
                <w:rFonts w:hint="eastAsia" w:asciiTheme="minorEastAsia" w:hAnsiTheme="minorEastAsia" w:eastAsiaTheme="minorEastAsia" w:cstheme="minorEastAsia"/>
                <w:i w:val="0"/>
                <w:iCs w:val="0"/>
                <w:sz w:val="24"/>
                <w:szCs w:val="24"/>
              </w:rPr>
              <w:t xml:space="preserve"> </w:t>
            </w:r>
            <w:r>
              <w:rPr>
                <w:rFonts w:hint="eastAsia" w:asciiTheme="minorEastAsia" w:hAnsiTheme="minorEastAsia" w:eastAsiaTheme="minorEastAsia" w:cstheme="minorEastAsia"/>
                <w:i w:val="0"/>
                <w:iCs w:val="0"/>
                <w:spacing w:val="-1"/>
                <w:sz w:val="24"/>
                <w:szCs w:val="24"/>
              </w:rPr>
              <w:t>电子开标大厅现场按规定时间对加密的响应文件进行解密，</w:t>
            </w:r>
            <w:r>
              <w:rPr>
                <w:rFonts w:hint="eastAsia" w:asciiTheme="minorEastAsia" w:hAnsiTheme="minorEastAsia" w:eastAsiaTheme="minorEastAsia" w:cstheme="minorEastAsia"/>
                <w:i w:val="0"/>
                <w:iCs w:val="0"/>
                <w:spacing w:val="14"/>
                <w:sz w:val="24"/>
                <w:szCs w:val="24"/>
              </w:rPr>
              <w:t xml:space="preserve"> </w:t>
            </w:r>
            <w:r>
              <w:rPr>
                <w:rFonts w:hint="eastAsia" w:asciiTheme="minorEastAsia" w:hAnsiTheme="minorEastAsia" w:eastAsiaTheme="minorEastAsia" w:cstheme="minorEastAsia"/>
                <w:i w:val="0"/>
                <w:iCs w:val="0"/>
                <w:spacing w:val="-1"/>
                <w:sz w:val="24"/>
                <w:szCs w:val="24"/>
              </w:rPr>
              <w:t>未能按要求进行解密的，由此产生的后果由投标人自行承</w:t>
            </w:r>
            <w:r>
              <w:rPr>
                <w:rFonts w:hint="eastAsia" w:asciiTheme="minorEastAsia" w:hAnsiTheme="minorEastAsia" w:eastAsiaTheme="minorEastAsia" w:cstheme="minorEastAsia"/>
                <w:i w:val="0"/>
                <w:iCs w:val="0"/>
                <w:spacing w:val="-5"/>
                <w:sz w:val="24"/>
                <w:szCs w:val="24"/>
              </w:rPr>
              <w:t>担。</w:t>
            </w:r>
          </w:p>
          <w:p w14:paraId="6F51A914">
            <w:pPr>
              <w:topLinePunct/>
              <w:adjustRightInd w:val="0"/>
              <w:snapToGrid w:val="0"/>
              <w:spacing w:line="360" w:lineRule="auto"/>
              <w:ind w:right="-73" w:rightChars="-33" w:firstLine="470" w:firstLineChars="200"/>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b/>
                <w:bCs/>
                <w:i w:val="0"/>
                <w:iCs w:val="0"/>
                <w:color w:val="FF0000"/>
                <w:spacing w:val="-3"/>
                <w:sz w:val="24"/>
                <w:szCs w:val="24"/>
              </w:rPr>
              <w:t>(6)本项目有</w:t>
            </w:r>
            <w:r>
              <w:rPr>
                <w:rFonts w:hint="eastAsia" w:asciiTheme="minorEastAsia" w:hAnsiTheme="minorEastAsia" w:eastAsiaTheme="minorEastAsia" w:cstheme="minorEastAsia"/>
                <w:b/>
                <w:bCs/>
                <w:i w:val="0"/>
                <w:iCs w:val="0"/>
                <w:color w:val="FF0000"/>
                <w:spacing w:val="-3"/>
                <w:sz w:val="24"/>
                <w:szCs w:val="24"/>
                <w:lang w:eastAsia="zh-CN"/>
              </w:rPr>
              <w:t>线上第二次</w:t>
            </w:r>
            <w:r>
              <w:rPr>
                <w:rFonts w:hint="eastAsia" w:asciiTheme="minorEastAsia" w:hAnsiTheme="minorEastAsia" w:eastAsiaTheme="minorEastAsia" w:cstheme="minorEastAsia"/>
                <w:b/>
                <w:bCs/>
                <w:i w:val="0"/>
                <w:iCs w:val="0"/>
                <w:color w:val="FF0000"/>
                <w:spacing w:val="-3"/>
                <w:sz w:val="24"/>
                <w:szCs w:val="24"/>
              </w:rPr>
              <w:t>报价，供应商需通过“政采云</w:t>
            </w:r>
            <w:r>
              <w:rPr>
                <w:rFonts w:hint="eastAsia" w:asciiTheme="minorEastAsia" w:hAnsiTheme="minorEastAsia" w:eastAsiaTheme="minorEastAsia" w:cstheme="minorEastAsia"/>
                <w:b/>
                <w:bCs/>
                <w:i w:val="0"/>
                <w:iCs w:val="0"/>
                <w:color w:val="FF0000"/>
                <w:spacing w:val="-81"/>
                <w:sz w:val="24"/>
                <w:szCs w:val="24"/>
              </w:rPr>
              <w:t xml:space="preserve"> </w:t>
            </w:r>
            <w:r>
              <w:rPr>
                <w:rFonts w:hint="eastAsia" w:asciiTheme="minorEastAsia" w:hAnsiTheme="minorEastAsia" w:eastAsiaTheme="minorEastAsia" w:cstheme="minorEastAsia"/>
                <w:b/>
                <w:bCs/>
                <w:i w:val="0"/>
                <w:iCs w:val="0"/>
                <w:color w:val="FF0000"/>
                <w:spacing w:val="-3"/>
                <w:sz w:val="24"/>
                <w:szCs w:val="24"/>
              </w:rPr>
              <w:t>”平台</w:t>
            </w:r>
            <w:r>
              <w:rPr>
                <w:rFonts w:hint="eastAsia" w:asciiTheme="minorEastAsia" w:hAnsiTheme="minorEastAsia" w:eastAsiaTheme="minorEastAsia" w:cstheme="minorEastAsia"/>
                <w:b/>
                <w:bCs/>
                <w:i w:val="0"/>
                <w:iCs w:val="0"/>
                <w:color w:val="FF0000"/>
                <w:spacing w:val="1"/>
                <w:sz w:val="24"/>
                <w:szCs w:val="24"/>
              </w:rPr>
              <w:t>(</w:t>
            </w:r>
            <w:r>
              <w:rPr>
                <w:rFonts w:hint="eastAsia" w:asciiTheme="minorEastAsia" w:hAnsiTheme="minorEastAsia" w:eastAsiaTheme="minorEastAsia" w:cstheme="minorEastAsia"/>
                <w:b/>
                <w:bCs/>
                <w:i w:val="0"/>
                <w:iCs w:val="0"/>
                <w:color w:val="FF0000"/>
                <w:sz w:val="24"/>
                <w:szCs w:val="24"/>
              </w:rPr>
              <w:t>http</w:t>
            </w:r>
            <w:r>
              <w:rPr>
                <w:rFonts w:hint="eastAsia" w:asciiTheme="minorEastAsia" w:hAnsiTheme="minorEastAsia" w:eastAsiaTheme="minorEastAsia" w:cstheme="minorEastAsia"/>
                <w:b/>
                <w:bCs/>
                <w:i w:val="0"/>
                <w:iCs w:val="0"/>
                <w:color w:val="FF0000"/>
                <w:spacing w:val="1"/>
                <w:sz w:val="24"/>
                <w:szCs w:val="24"/>
              </w:rPr>
              <w:t>：//</w:t>
            </w:r>
            <w:r>
              <w:rPr>
                <w:rFonts w:hint="eastAsia" w:asciiTheme="minorEastAsia" w:hAnsiTheme="minorEastAsia" w:eastAsiaTheme="minorEastAsia" w:cstheme="minorEastAsia"/>
                <w:b/>
                <w:bCs/>
                <w:i w:val="0"/>
                <w:iCs w:val="0"/>
                <w:color w:val="FF0000"/>
                <w:sz w:val="24"/>
                <w:szCs w:val="24"/>
              </w:rPr>
              <w:t>www</w:t>
            </w:r>
            <w:r>
              <w:rPr>
                <w:rFonts w:hint="eastAsia" w:asciiTheme="minorEastAsia" w:hAnsiTheme="minorEastAsia" w:eastAsiaTheme="minorEastAsia" w:cstheme="minorEastAsia"/>
                <w:b/>
                <w:bCs/>
                <w:i w:val="0"/>
                <w:iCs w:val="0"/>
                <w:color w:val="FF0000"/>
                <w:spacing w:val="1"/>
                <w:sz w:val="24"/>
                <w:szCs w:val="24"/>
              </w:rPr>
              <w:t>.</w:t>
            </w:r>
            <w:r>
              <w:rPr>
                <w:rFonts w:hint="eastAsia" w:asciiTheme="minorEastAsia" w:hAnsiTheme="minorEastAsia" w:eastAsiaTheme="minorEastAsia" w:cstheme="minorEastAsia"/>
                <w:b/>
                <w:bCs/>
                <w:i w:val="0"/>
                <w:iCs w:val="0"/>
                <w:color w:val="FF0000"/>
                <w:sz w:val="24"/>
                <w:szCs w:val="24"/>
              </w:rPr>
              <w:t>zcygov</w:t>
            </w:r>
            <w:r>
              <w:rPr>
                <w:rFonts w:hint="eastAsia" w:asciiTheme="minorEastAsia" w:hAnsiTheme="minorEastAsia" w:eastAsiaTheme="minorEastAsia" w:cstheme="minorEastAsia"/>
                <w:b/>
                <w:bCs/>
                <w:i w:val="0"/>
                <w:iCs w:val="0"/>
                <w:color w:val="FF0000"/>
                <w:spacing w:val="1"/>
                <w:sz w:val="24"/>
                <w:szCs w:val="24"/>
              </w:rPr>
              <w:t>.</w:t>
            </w:r>
            <w:r>
              <w:rPr>
                <w:rFonts w:hint="eastAsia" w:asciiTheme="minorEastAsia" w:hAnsiTheme="minorEastAsia" w:eastAsiaTheme="minorEastAsia" w:cstheme="minorEastAsia"/>
                <w:b/>
                <w:bCs/>
                <w:i w:val="0"/>
                <w:iCs w:val="0"/>
                <w:color w:val="FF0000"/>
                <w:sz w:val="24"/>
                <w:szCs w:val="24"/>
              </w:rPr>
              <w:t>cn</w:t>
            </w:r>
            <w:r>
              <w:rPr>
                <w:rFonts w:hint="eastAsia" w:asciiTheme="minorEastAsia" w:hAnsiTheme="minorEastAsia" w:eastAsiaTheme="minorEastAsia" w:cstheme="minorEastAsia"/>
                <w:b/>
                <w:bCs/>
                <w:i w:val="0"/>
                <w:iCs w:val="0"/>
                <w:color w:val="FF0000"/>
                <w:spacing w:val="1"/>
                <w:sz w:val="24"/>
                <w:szCs w:val="24"/>
              </w:rPr>
              <w:t>)实行在线</w:t>
            </w:r>
            <w:r>
              <w:rPr>
                <w:rFonts w:hint="eastAsia" w:asciiTheme="minorEastAsia" w:hAnsiTheme="minorEastAsia" w:eastAsiaTheme="minorEastAsia" w:cstheme="minorEastAsia"/>
                <w:b/>
                <w:bCs/>
                <w:i w:val="0"/>
                <w:iCs w:val="0"/>
                <w:color w:val="FF0000"/>
                <w:spacing w:val="1"/>
                <w:sz w:val="24"/>
                <w:szCs w:val="24"/>
                <w:lang w:eastAsia="zh-CN"/>
              </w:rPr>
              <w:t>第二次</w:t>
            </w:r>
            <w:r>
              <w:rPr>
                <w:rFonts w:hint="eastAsia" w:asciiTheme="minorEastAsia" w:hAnsiTheme="minorEastAsia" w:eastAsiaTheme="minorEastAsia" w:cstheme="minorEastAsia"/>
                <w:b/>
                <w:bCs/>
                <w:i w:val="0"/>
                <w:iCs w:val="0"/>
                <w:color w:val="FF0000"/>
                <w:spacing w:val="1"/>
                <w:sz w:val="24"/>
                <w:szCs w:val="24"/>
              </w:rPr>
              <w:t>报价，并按规定时间(</w:t>
            </w:r>
            <w:r>
              <w:rPr>
                <w:rFonts w:hint="eastAsia" w:asciiTheme="minorEastAsia" w:hAnsiTheme="minorEastAsia" w:eastAsiaTheme="minorEastAsia" w:cstheme="minorEastAsia"/>
                <w:b/>
                <w:bCs/>
                <w:i w:val="0"/>
                <w:iCs w:val="0"/>
                <w:color w:val="FF0000"/>
                <w:spacing w:val="9"/>
                <w:sz w:val="24"/>
                <w:szCs w:val="24"/>
              </w:rPr>
              <w:t xml:space="preserve"> </w:t>
            </w:r>
            <w:r>
              <w:rPr>
                <w:rFonts w:hint="eastAsia" w:asciiTheme="minorEastAsia" w:hAnsiTheme="minorEastAsia" w:eastAsiaTheme="minorEastAsia" w:cstheme="minorEastAsia"/>
                <w:b/>
                <w:bCs/>
                <w:i w:val="0"/>
                <w:iCs w:val="0"/>
                <w:color w:val="FF0000"/>
                <w:spacing w:val="-1"/>
                <w:sz w:val="24"/>
                <w:szCs w:val="24"/>
              </w:rPr>
              <w:t>30 分钟内）进行操作，否则后果自负。</w:t>
            </w:r>
          </w:p>
        </w:tc>
      </w:tr>
      <w:tr w14:paraId="726E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675" w:type="dxa"/>
            <w:gridSpan w:val="3"/>
            <w:vAlign w:val="center"/>
          </w:tcPr>
          <w:p w14:paraId="44E8C3D3">
            <w:pPr>
              <w:topLinePunct/>
              <w:adjustRightInd w:val="0"/>
              <w:snapToGrid w:val="0"/>
              <w:spacing w:line="360" w:lineRule="auto"/>
              <w:ind w:right="-73" w:rightChars="-33" w:firstLine="0" w:firstLineChars="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0"/>
                <w:sz w:val="24"/>
                <w:szCs w:val="24"/>
                <w:highlight w:val="none"/>
              </w:rPr>
              <w:t>注：投标人须知前附表”用于修改、补充和完善正文中的相关事宜，前附表与正文如有冲突以正文为准，磋商公告与磋商文件不符之处以磋商文件为准。</w:t>
            </w:r>
          </w:p>
        </w:tc>
      </w:tr>
    </w:tbl>
    <w:p w14:paraId="5178EA70">
      <w:pPr>
        <w:autoSpaceDE w:val="0"/>
        <w:autoSpaceDN w:val="0"/>
        <w:adjustRightInd w:val="0"/>
        <w:spacing w:before="120" w:beforeLines="50" w:after="120" w:afterLines="50"/>
        <w:ind w:right="-73" w:rightChars="-33" w:firstLine="723"/>
        <w:jc w:val="center"/>
        <w:rPr>
          <w:rFonts w:ascii="仿宋" w:hAnsi="仿宋" w:eastAsia="仿宋" w:cs="仿宋"/>
          <w:b/>
          <w:color w:val="auto"/>
          <w:sz w:val="36"/>
          <w:szCs w:val="30"/>
          <w:highlight w:val="none"/>
          <w:lang w:val="zh-CN"/>
        </w:rPr>
      </w:pPr>
      <w:r>
        <w:rPr>
          <w:rFonts w:hint="eastAsia" w:ascii="仿宋" w:hAnsi="仿宋" w:eastAsia="仿宋" w:cs="仿宋"/>
          <w:b/>
          <w:color w:val="auto"/>
          <w:sz w:val="36"/>
          <w:szCs w:val="30"/>
          <w:highlight w:val="none"/>
        </w:rPr>
        <w:t>投标人须知正文</w:t>
      </w:r>
    </w:p>
    <w:p w14:paraId="6D0AC906">
      <w:pPr>
        <w:wordWrap w:val="0"/>
        <w:autoSpaceDE w:val="0"/>
        <w:autoSpaceDN w:val="0"/>
        <w:adjustRightInd w:val="0"/>
        <w:ind w:right="-73" w:rightChars="-33" w:firstLine="643"/>
        <w:jc w:val="left"/>
        <w:rPr>
          <w:rFonts w:ascii="仿宋" w:hAnsi="仿宋" w:eastAsia="仿宋" w:cs="仿宋"/>
          <w:b/>
          <w:bCs/>
          <w:color w:val="auto"/>
          <w:sz w:val="32"/>
          <w:szCs w:val="24"/>
          <w:highlight w:val="none"/>
          <w:lang w:val="zh-CN"/>
        </w:rPr>
      </w:pPr>
      <w:r>
        <w:rPr>
          <w:rFonts w:hint="eastAsia" w:ascii="仿宋" w:hAnsi="仿宋" w:eastAsia="仿宋" w:cs="仿宋"/>
          <w:b/>
          <w:bCs/>
          <w:color w:val="auto"/>
          <w:sz w:val="32"/>
          <w:szCs w:val="24"/>
          <w:highlight w:val="none"/>
          <w:lang w:val="zh-CN"/>
        </w:rPr>
        <w:t>1.总则</w:t>
      </w:r>
    </w:p>
    <w:p w14:paraId="79DC58B8">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bCs/>
          <w:color w:val="auto"/>
          <w:sz w:val="24"/>
          <w:szCs w:val="24"/>
          <w:highlight w:val="none"/>
          <w:lang w:val="zh-CN"/>
        </w:rPr>
      </w:pPr>
      <w:bookmarkStart w:id="29" w:name="_Toc201719065"/>
      <w:r>
        <w:rPr>
          <w:rFonts w:hint="eastAsia" w:asciiTheme="minorEastAsia" w:hAnsiTheme="minorEastAsia" w:eastAsiaTheme="minorEastAsia" w:cstheme="minorEastAsia"/>
          <w:b/>
          <w:bCs/>
          <w:color w:val="auto"/>
          <w:sz w:val="24"/>
          <w:szCs w:val="24"/>
          <w:highlight w:val="none"/>
          <w:lang w:val="zh-CN"/>
        </w:rPr>
        <w:t>1.1 项目概况</w:t>
      </w:r>
      <w:bookmarkEnd w:id="29"/>
    </w:p>
    <w:p w14:paraId="2520D79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1.1.1 </w:t>
      </w:r>
      <w:r>
        <w:rPr>
          <w:rFonts w:hint="eastAsia" w:asciiTheme="minorEastAsia" w:hAnsiTheme="minorEastAsia" w:eastAsiaTheme="minorEastAsia" w:cstheme="minorEastAsia"/>
          <w:bCs/>
          <w:color w:val="auto"/>
          <w:sz w:val="24"/>
          <w:szCs w:val="24"/>
          <w:highlight w:val="none"/>
        </w:rPr>
        <w:t>本次招标适用法律法规为《中华人民共和国政府采购法》、《中华人民共和国政府采购法实施条例》和有关法律、法规和规章的规定。</w:t>
      </w:r>
    </w:p>
    <w:p w14:paraId="34768544">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1.1.2 本招标项目招标人：见投标人须知前附表。</w:t>
      </w:r>
    </w:p>
    <w:p w14:paraId="28786D22">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1.1.3 本标段招标代理机构：见投标人须知前附表。</w:t>
      </w:r>
    </w:p>
    <w:p w14:paraId="4895E66F">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1.1.4 本招标项目名称、编号：见投标人须知前附表。</w:t>
      </w:r>
    </w:p>
    <w:p w14:paraId="203EF5F9">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l.1.5 本标段服务地点：见投标人须知前附表。</w:t>
      </w:r>
    </w:p>
    <w:p w14:paraId="23823721">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1.2 资金来源和落实情况</w:t>
      </w:r>
    </w:p>
    <w:p w14:paraId="57E1C5CC">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1.2.1 本招标项目的资金来源：见投标人须知前附表。</w:t>
      </w:r>
    </w:p>
    <w:p w14:paraId="13119347">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1.2.2 本招标项目的出资比例：见投标人须知前附表。</w:t>
      </w:r>
    </w:p>
    <w:p w14:paraId="269CAC1C">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1.2.3 本招标项目的资金落实情况：见投标人须知前附表。</w:t>
      </w:r>
    </w:p>
    <w:p w14:paraId="0E192AE2">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bookmarkStart w:id="30" w:name="_Toc201719067"/>
      <w:r>
        <w:rPr>
          <w:rFonts w:hint="eastAsia" w:asciiTheme="minorEastAsia" w:hAnsiTheme="minorEastAsia" w:eastAsiaTheme="minorEastAsia" w:cstheme="minorEastAsia"/>
          <w:b/>
          <w:bCs/>
          <w:color w:val="auto"/>
          <w:sz w:val="24"/>
          <w:szCs w:val="24"/>
          <w:highlight w:val="none"/>
          <w:lang w:val="zh-CN"/>
        </w:rPr>
        <w:t>1.3 招标范围、计划工期和质量要求</w:t>
      </w:r>
      <w:bookmarkEnd w:id="30"/>
    </w:p>
    <w:p w14:paraId="2783E5A2">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1.3.1 本次招标内容、规模、范围：见投标人须知前附表。</w:t>
      </w:r>
    </w:p>
    <w:p w14:paraId="664CA7D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1.3.2 本标段的服务周期：见投标人须知前附表。</w:t>
      </w:r>
    </w:p>
    <w:p w14:paraId="4BC02497">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1.3.3 本标段的质量要求：见投标人须知前附表。</w:t>
      </w:r>
    </w:p>
    <w:p w14:paraId="6EAEB3AD">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1.4 投标人资格要求</w:t>
      </w:r>
    </w:p>
    <w:p w14:paraId="2D2DEAAF">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1.4.1 投标人应具备承担本项目的资格条件、能力和信誉：</w:t>
      </w:r>
    </w:p>
    <w:p w14:paraId="32D9C247">
      <w:pPr>
        <w:snapToGri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(1)资质条件：见投标人须知前附表；</w:t>
      </w:r>
    </w:p>
    <w:p w14:paraId="2AEB480F">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(2)财务要求：见投标人须知前附表；</w:t>
      </w:r>
    </w:p>
    <w:p w14:paraId="138394B2">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(3)业绩要求：见投标人须知前附表；</w:t>
      </w:r>
    </w:p>
    <w:p w14:paraId="76E1618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(4)信誉要求：见投标人须知前附表； </w:t>
      </w:r>
    </w:p>
    <w:p w14:paraId="24FE8BAF">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(5)其他要求：见投标人须知前附表。</w:t>
      </w:r>
    </w:p>
    <w:p w14:paraId="62A97F2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参加本项目活动的投标人应完全具备《中华人民共和国政府采购法》第二十二条规定的条件同时对招标文件作出实质性响应，</w:t>
      </w:r>
      <w:r>
        <w:rPr>
          <w:rFonts w:hint="eastAsia" w:asciiTheme="minorEastAsia" w:hAnsiTheme="minorEastAsia" w:eastAsiaTheme="minorEastAsia" w:cstheme="minorEastAsia"/>
          <w:bCs/>
          <w:color w:val="auto"/>
          <w:sz w:val="24"/>
          <w:szCs w:val="24"/>
          <w:highlight w:val="none"/>
        </w:rPr>
        <w:t>以上各款关于合格投标人资格条件的要求均须提供中文文本，否则无效。</w:t>
      </w:r>
    </w:p>
    <w:p w14:paraId="61F8DC59">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1.4.2 </w:t>
      </w:r>
      <w:r>
        <w:rPr>
          <w:rFonts w:hint="eastAsia" w:asciiTheme="minorEastAsia" w:hAnsiTheme="minorEastAsia" w:eastAsiaTheme="minorEastAsia" w:cstheme="minorEastAsia"/>
          <w:bCs/>
          <w:color w:val="auto"/>
          <w:sz w:val="24"/>
          <w:szCs w:val="24"/>
          <w:highlight w:val="none"/>
        </w:rPr>
        <w:t>投标人须知前附表规定接受联合体投标的，联合体除应符合本章第 1.4.1 款和投标人须知前附表的要求外，还应遵守以下规定：</w:t>
      </w:r>
    </w:p>
    <w:p w14:paraId="5FA5F88D">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（1）联合体各方应按招标文件提供的格式签订联合体协议书，明确联合体牵头人和各方权利义务，并承诺就成交项目向招标人承担连带责任；</w:t>
      </w:r>
    </w:p>
    <w:p w14:paraId="48E76390">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（2）联合体各方不得再以自己名义单独或参加其他联合体在本招标项目中投标，否则各相关投标均无效。</w:t>
      </w:r>
    </w:p>
    <w:p w14:paraId="4AA75AFA">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1.4.3 投标人不得存在下列情形之一：</w:t>
      </w:r>
    </w:p>
    <w:p w14:paraId="03922FBD">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(1)为招标人不具有独立法人资格的附属机构(单位)；</w:t>
      </w:r>
    </w:p>
    <w:p w14:paraId="69126D45">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(2)为本标段前期准备提供设计或咨询服务的，但设计施工总承包的除外；</w:t>
      </w:r>
    </w:p>
    <w:p w14:paraId="778BAEFB">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(3)为本标段的监理人；</w:t>
      </w:r>
    </w:p>
    <w:p w14:paraId="1772CC2B">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(4)为本标段的代建人；</w:t>
      </w:r>
    </w:p>
    <w:p w14:paraId="6B054DA8">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(5)为本标段提供招标代理服务的；</w:t>
      </w:r>
    </w:p>
    <w:p w14:paraId="0CFD9D8E">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(6)与本标段的监理人或代建人或招标代理机构同为一个法定代表人的；</w:t>
      </w:r>
    </w:p>
    <w:p w14:paraId="21FBEF14">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(7)与本标段的监理人或代建人或招标代理机构相互控股或参股的；</w:t>
      </w:r>
    </w:p>
    <w:p w14:paraId="555620A4">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(8)与本标段的监理人或代建人或招标代理机构相互任职或工作的；</w:t>
      </w:r>
    </w:p>
    <w:p w14:paraId="16F19EA9">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(9)被责令停业的；</w:t>
      </w:r>
    </w:p>
    <w:p w14:paraId="34076863">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(10)被暂停或取消投标资格的；</w:t>
      </w:r>
    </w:p>
    <w:p w14:paraId="0079219C">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(11)财产被接管或冻结的：</w:t>
      </w:r>
    </w:p>
    <w:p w14:paraId="719E5D2B">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(12)在最近三年内有骗取中标或严重违约或重大工程质量问题的。</w:t>
      </w:r>
    </w:p>
    <w:p w14:paraId="553AAA10">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（13）被工商行政管理机关在“信用中国”网站中</w:t>
      </w:r>
      <w:r>
        <w:rPr>
          <w:rFonts w:hint="eastAsia" w:asciiTheme="minorEastAsia" w:hAnsiTheme="minorEastAsia" w:eastAsiaTheme="minorEastAsia" w:cstheme="minorEastAsia"/>
          <w:color w:val="auto"/>
          <w:sz w:val="24"/>
          <w:szCs w:val="24"/>
          <w:highlight w:val="none"/>
        </w:rPr>
        <w:t>列入失信被执行人名单、重大税收违法案件当事人名单、政府采购严重违法失信名单</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中国政府采购网</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列入政府采购严重违法失信行为记录名单；</w:t>
      </w:r>
    </w:p>
    <w:p w14:paraId="501BEFF5">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（14）被最高人民法院在各级信用信息共享平台中列入失信被执行人名单；</w:t>
      </w:r>
    </w:p>
    <w:p w14:paraId="2B9D0E98">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（15）在近三年内投标人或其法定代表人、项目负责人有行贿犯罪行为的（以中国裁判文书网的查询结果为准）；</w:t>
      </w:r>
    </w:p>
    <w:p w14:paraId="32E77C72">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（16）法律法规或投标人须知前附表规定的其他情形。</w:t>
      </w:r>
    </w:p>
    <w:p w14:paraId="43C7D753">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1.5 费用承担</w:t>
      </w:r>
    </w:p>
    <w:p w14:paraId="56FBE154">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投标人准备和参加投标活动发生的费用自理，</w:t>
      </w:r>
      <w:r>
        <w:rPr>
          <w:rFonts w:hint="eastAsia" w:asciiTheme="minorEastAsia" w:hAnsiTheme="minorEastAsia" w:eastAsiaTheme="minorEastAsia" w:cstheme="minorEastAsia"/>
          <w:color w:val="auto"/>
          <w:sz w:val="24"/>
          <w:szCs w:val="24"/>
          <w:highlight w:val="none"/>
          <w:lang w:val="zh-CN"/>
        </w:rPr>
        <w:t>无论投标的结果如何，</w:t>
      </w:r>
      <w:r>
        <w:rPr>
          <w:rFonts w:hint="eastAsia" w:asciiTheme="minorEastAsia" w:hAnsiTheme="minorEastAsia" w:eastAsiaTheme="minorEastAsia" w:cstheme="minorEastAsia"/>
          <w:bCs/>
          <w:color w:val="auto"/>
          <w:sz w:val="24"/>
          <w:szCs w:val="24"/>
          <w:highlight w:val="none"/>
          <w:lang w:val="zh-CN"/>
        </w:rPr>
        <w:t>招标人和招标代理机构在任何情况下均无义务和责任承担这些费用。</w:t>
      </w:r>
    </w:p>
    <w:p w14:paraId="1E0761EE">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1.6 保密和披露</w:t>
      </w:r>
    </w:p>
    <w:p w14:paraId="1243482C">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1.6.1 参与招标投标活动的各方应对招标文件和投标文件中的商业和技术等秘密保密</w:t>
      </w:r>
      <w:r>
        <w:rPr>
          <w:rFonts w:hint="eastAsia" w:asciiTheme="minorEastAsia" w:hAnsiTheme="minorEastAsia" w:eastAsiaTheme="minorEastAsia" w:cstheme="minorEastAsia"/>
          <w:bCs/>
          <w:color w:val="auto"/>
          <w:sz w:val="24"/>
          <w:szCs w:val="24"/>
          <w:highlight w:val="none"/>
        </w:rPr>
        <w:t>，否则应承担相应的法律责任。</w:t>
      </w:r>
    </w:p>
    <w:p w14:paraId="556EBBD7">
      <w:pPr>
        <w:tabs>
          <w:tab w:val="left" w:pos="709"/>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 xml:space="preserve">1.6.2 </w:t>
      </w:r>
      <w:r>
        <w:rPr>
          <w:rFonts w:hint="eastAsia" w:asciiTheme="minorEastAsia" w:hAnsiTheme="minorEastAsia" w:eastAsiaTheme="minorEastAsia" w:cstheme="minorEastAsia"/>
          <w:color w:val="auto"/>
          <w:sz w:val="24"/>
          <w:szCs w:val="24"/>
          <w:highlight w:val="none"/>
          <w:lang w:val="zh-CN"/>
        </w:rPr>
        <w:t>招标人有权将投标人提供的所有资料向其他政府部门或有关的非政府机构负责评审标书的人员或与评标有关的人员披露。</w:t>
      </w:r>
    </w:p>
    <w:p w14:paraId="15F98304">
      <w:pPr>
        <w:wordWrap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1.6.3 在下列情形下：当发布成交公告和其它公告时，当国家机关调查、审查、审计时，以及在其他符合法律规定的情形下，招标人无须事先征求投标人/成交人同意而可以披露关于招标过程、投标文件、合同文本、合同签署情况的资料、投标人/成交人的名称及地址、招标内容的有关信息以及补充条款等，并且对任何已经公布过的内容或与之内容相同的资料无须再承担保密责任。</w:t>
      </w:r>
    </w:p>
    <w:p w14:paraId="0E1C5CED">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1.7 语言文字</w:t>
      </w:r>
    </w:p>
    <w:p w14:paraId="56C34E3E">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与招标投标有关的语言均使用中文，专用术语使用外文的，应附有中文注释。</w:t>
      </w:r>
    </w:p>
    <w:p w14:paraId="0A6B871D">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1.8 计量单位</w:t>
      </w:r>
    </w:p>
    <w:p w14:paraId="184D9587">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所有计量均采用中华人民共和国法定计量单位。</w:t>
      </w:r>
    </w:p>
    <w:p w14:paraId="101A5CDC">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1.9 踏勘现场</w:t>
      </w:r>
    </w:p>
    <w:p w14:paraId="5D78FE3B">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6599FC83">
      <w:pPr>
        <w:wordWrap w:val="0"/>
        <w:autoSpaceDE w:val="0"/>
        <w:autoSpaceDN w:val="0"/>
        <w:adjustRightInd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1.9.2 投标人踏勘现场发生的费用自理。</w:t>
      </w:r>
    </w:p>
    <w:p w14:paraId="6ADC10CD">
      <w:pPr>
        <w:wordWrap w:val="0"/>
        <w:autoSpaceDE w:val="0"/>
        <w:autoSpaceDN w:val="0"/>
        <w:adjustRightInd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1.9.3 除招标人的原因外，投标人自行负责在踏勘现场中所发生的人员伤亡和财产损失。</w:t>
      </w:r>
    </w:p>
    <w:p w14:paraId="394FE233">
      <w:pPr>
        <w:wordWrap w:val="0"/>
        <w:autoSpaceDE w:val="0"/>
        <w:autoSpaceDN w:val="0"/>
        <w:adjustRightInd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1.9.4 招标人在踏勘现场中获取的相关情况，供投标人在编制投标文件时参考，招标人不对投标人据此作出的判断和决策负责。</w:t>
      </w:r>
    </w:p>
    <w:p w14:paraId="58780FB5">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1.10 投标预备会</w:t>
      </w:r>
    </w:p>
    <w:p w14:paraId="4AA75BB7">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1.10.1 </w:t>
      </w:r>
      <w:r>
        <w:rPr>
          <w:rFonts w:hint="eastAsia" w:asciiTheme="minorEastAsia" w:hAnsiTheme="minorEastAsia" w:eastAsiaTheme="minorEastAsia" w:cstheme="minorEastAsia"/>
          <w:bCs/>
          <w:color w:val="auto"/>
          <w:sz w:val="24"/>
          <w:szCs w:val="24"/>
          <w:highlight w:val="none"/>
        </w:rPr>
        <w:t>投标人须知前附表规定召开投标预备会的，招标人按投标人须知前附表规定的时间和地点召开投标预备会，澄清投标人提出的问题。</w:t>
      </w:r>
    </w:p>
    <w:p w14:paraId="476EC69F">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1.10.2 </w:t>
      </w:r>
      <w:r>
        <w:rPr>
          <w:rFonts w:hint="eastAsia" w:asciiTheme="minorEastAsia" w:hAnsiTheme="minorEastAsia" w:eastAsiaTheme="minorEastAsia" w:cstheme="minorEastAsia"/>
          <w:bCs/>
          <w:color w:val="auto"/>
          <w:sz w:val="24"/>
          <w:szCs w:val="24"/>
          <w:highlight w:val="none"/>
        </w:rPr>
        <w:t>投标人应按投标人须知前附表规定的时间和形式将提出的问题送达招标人，以便招标人在会议期间澄清。</w:t>
      </w:r>
    </w:p>
    <w:p w14:paraId="049B862F">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1.10.3 </w:t>
      </w:r>
      <w:r>
        <w:rPr>
          <w:rFonts w:hint="eastAsia" w:asciiTheme="minorEastAsia" w:hAnsiTheme="minorEastAsia" w:eastAsiaTheme="minorEastAsia" w:cstheme="minorEastAsia"/>
          <w:bCs/>
          <w:color w:val="auto"/>
          <w:sz w:val="24"/>
          <w:szCs w:val="24"/>
          <w:highlight w:val="none"/>
        </w:rPr>
        <w:t>投标预备会后，招标人将对投标人所提问题的澄清，以投标人须知前附表规定的形式通知所有购买招标文件的投标人。该澄清内容为招标文件的组成部分。</w:t>
      </w:r>
    </w:p>
    <w:p w14:paraId="21E79464">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1.11 分包</w:t>
      </w:r>
    </w:p>
    <w:p w14:paraId="6D0904FD">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1.11.1 投标人拟在成交后将成交项目的非主体、非关键性工作进行分包的，应符合投标人须知前附表规定的分包内容、分包金额和资格要求等限制性条件，除投标人须知前附表规定的非主体、非关键性工作外，其他工作不得分包。</w:t>
      </w:r>
    </w:p>
    <w:p w14:paraId="7DA238D4">
      <w:pPr>
        <w:wordWrap w:val="0"/>
        <w:autoSpaceDE w:val="0"/>
        <w:autoSpaceDN w:val="0"/>
        <w:adjustRightInd w:val="0"/>
        <w:spacing w:line="360" w:lineRule="auto"/>
        <w:ind w:left="110" w:leftChars="50" w:right="-73" w:rightChars="-33" w:firstLine="360" w:firstLineChars="15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1.11.2 成交人不得向他人转让成交项目，接受分包的人不得再次分包。成交人应当就分包项目向招标人负责，接受分包的人就分包项目承担连带责任。</w:t>
      </w:r>
    </w:p>
    <w:p w14:paraId="5A117E49">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zh-CN"/>
        </w:rPr>
        <w:t xml:space="preserve">1.12 </w:t>
      </w:r>
      <w:r>
        <w:rPr>
          <w:rFonts w:hint="eastAsia" w:asciiTheme="minorEastAsia" w:hAnsiTheme="minorEastAsia" w:eastAsiaTheme="minorEastAsia" w:cstheme="minorEastAsia"/>
          <w:b/>
          <w:color w:val="auto"/>
          <w:sz w:val="24"/>
          <w:szCs w:val="24"/>
          <w:highlight w:val="none"/>
        </w:rPr>
        <w:t>响应和偏差</w:t>
      </w:r>
    </w:p>
    <w:p w14:paraId="4B827090">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1.12.1 投标文件应当对招标文件的实质性要求和条件作出满足性或更有利于招标人的响应，否则，投标人的投标将被否决。</w:t>
      </w:r>
    </w:p>
    <w:p w14:paraId="4B891B61">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1.12.2 投标人应根据招标文件的要求提供相关证明材料对招标文件作出响应。</w:t>
      </w:r>
    </w:p>
    <w:p w14:paraId="4B324AB8">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1.12.3 投标人须知前附表允许投标文件偏离招标文件某些要求的，偏差应当符合优于招标文件规定的偏差范围和幅度。</w:t>
      </w:r>
    </w:p>
    <w:p w14:paraId="50430FD4">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2.招标文件</w:t>
      </w:r>
    </w:p>
    <w:p w14:paraId="6384C458">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 招标文件的组成</w:t>
      </w:r>
    </w:p>
    <w:p w14:paraId="16649DF7">
      <w:pPr>
        <w:autoSpaceDE w:val="0"/>
        <w:autoSpaceDN w:val="0"/>
        <w:adjustRightInd w:val="0"/>
        <w:spacing w:line="360" w:lineRule="auto"/>
        <w:ind w:right="-73" w:rightChars="-33"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本招标文件包括：</w:t>
      </w:r>
    </w:p>
    <w:p w14:paraId="59831C11">
      <w:pPr>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（1）招标公告；</w:t>
      </w:r>
    </w:p>
    <w:p w14:paraId="3AA389CE">
      <w:pPr>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（2）投标人须知；</w:t>
      </w:r>
    </w:p>
    <w:p w14:paraId="197CCBFA">
      <w:pPr>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（3）评标办法；</w:t>
      </w:r>
    </w:p>
    <w:p w14:paraId="07B95836">
      <w:pPr>
        <w:topLinePunct/>
        <w:adjustRightInd w:val="0"/>
        <w:spacing w:line="360" w:lineRule="auto"/>
        <w:ind w:right="-73" w:rightChars="-33"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合同条款及格式；</w:t>
      </w:r>
    </w:p>
    <w:p w14:paraId="452AFC4B">
      <w:pPr>
        <w:topLinePunct/>
        <w:adjustRightInd w:val="0"/>
        <w:spacing w:line="360" w:lineRule="auto"/>
        <w:ind w:right="-73" w:rightChars="-33" w:firstLine="600" w:firstLineChars="25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(5) 技术标准和要求；</w:t>
      </w:r>
    </w:p>
    <w:p w14:paraId="47B90E8E">
      <w:pPr>
        <w:topLinePunct/>
        <w:adjustRightInd w:val="0"/>
        <w:spacing w:line="360" w:lineRule="auto"/>
        <w:ind w:right="-73" w:rightChars="-33" w:firstLine="600" w:firstLineChars="25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 投标文件格式；</w:t>
      </w:r>
    </w:p>
    <w:p w14:paraId="1E6CFBD8">
      <w:pPr>
        <w:autoSpaceDE w:val="0"/>
        <w:autoSpaceDN w:val="0"/>
        <w:adjustRightInd w:val="0"/>
        <w:spacing w:line="360" w:lineRule="auto"/>
        <w:ind w:right="-73" w:rightChars="-33"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w:t>
      </w:r>
      <w:r>
        <w:rPr>
          <w:rFonts w:hint="eastAsia" w:asciiTheme="minorEastAsia" w:hAnsiTheme="minorEastAsia" w:eastAsiaTheme="minorEastAsia" w:cstheme="minorEastAsia"/>
          <w:bCs/>
          <w:color w:val="auto"/>
          <w:sz w:val="24"/>
          <w:szCs w:val="24"/>
          <w:highlight w:val="none"/>
        </w:rPr>
        <w:t>7</w:t>
      </w:r>
      <w:r>
        <w:rPr>
          <w:rFonts w:hint="eastAsia" w:asciiTheme="minorEastAsia" w:hAnsiTheme="minorEastAsia" w:eastAsiaTheme="minorEastAsia" w:cstheme="minorEastAsia"/>
          <w:bCs/>
          <w:color w:val="auto"/>
          <w:sz w:val="24"/>
          <w:szCs w:val="24"/>
          <w:highlight w:val="none"/>
          <w:lang w:val="zh-CN"/>
        </w:rPr>
        <w:t>) 投标人须知前附表规定的其他材料。</w:t>
      </w:r>
    </w:p>
    <w:p w14:paraId="68A70871">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根据本章第 1.10 款、第 2.2 款和第 2.3 款对招标文件所作的澄清、修改，构成招标文件的组成部分，</w:t>
      </w:r>
      <w:r>
        <w:rPr>
          <w:rFonts w:hint="eastAsia" w:asciiTheme="minorEastAsia" w:hAnsiTheme="minorEastAsia" w:eastAsiaTheme="minorEastAsia" w:cstheme="minorEastAsia"/>
          <w:color w:val="auto"/>
          <w:sz w:val="24"/>
          <w:szCs w:val="24"/>
          <w:highlight w:val="none"/>
          <w:lang w:val="zh-CN"/>
        </w:rPr>
        <w:t>投标人应认真阅读招标文件中所有事项、格式、条款和规范等要求。如果投标人没有按照招标文件要求提交全部文件资料或投标文件没有对招标文件在各方面都做出实质性响应，是投标人的风险。</w:t>
      </w:r>
    </w:p>
    <w:p w14:paraId="0E15EB6B">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2.2 招标文件的澄清</w:t>
      </w:r>
    </w:p>
    <w:p w14:paraId="5C8854F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6BEA7469">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2.2.2 招标文件的澄清以投标人须知前附表规定的形式发给所有购买招标文件的投标人，但不指明澄清问题的来源。澄清发出的时间距本章第 4.2.1 款规定的投标截止时间不足 5 日的，并且澄清内容可能影响投标文件编制的，将相应延长投标截止时间。</w:t>
      </w:r>
    </w:p>
    <w:p w14:paraId="3C0688A2">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2.2.3 投标人在收到澄清后，应按投标人须知前附表规定的时间和形式通知招标人，确认已收到该澄清。</w:t>
      </w:r>
    </w:p>
    <w:p w14:paraId="69EFEED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2.2.4 除非招标人认为确有必要答复，否则，招标人有权拒绝回复投标人在本章第 2.2.1 款规定的时间后的任何澄清要求。</w:t>
      </w:r>
    </w:p>
    <w:p w14:paraId="169324F3">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2.3 招标文件的修改</w:t>
      </w:r>
    </w:p>
    <w:p w14:paraId="708A256D">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2.3.1 招标人以投标人须知前附表规定的形式修改招标文件，并通知所有已购买招标文件的投标人。修改招标文件的时间距本章第 4.2.1 款规定的投标截止时间不足 5 日的，并且修改内容可能影响投标文件编制的，将相应延长投标截止时间。</w:t>
      </w:r>
    </w:p>
    <w:p w14:paraId="12E5D030">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2.3.2 投标人收到修改内容后，应按投标人须知前附表规定的时间和形式通知招标人，确认已收到该修改。</w:t>
      </w:r>
    </w:p>
    <w:p w14:paraId="53893569">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2.3.3 招标文件的澄清、修改、补充文件均构成招标文件的组成部分，对所有投标人具有约束力，而无论其是否已经实际收到该澄清、修改、补充文件（包括答疑会纪要）。投标人都</w:t>
      </w:r>
      <w:r>
        <w:rPr>
          <w:rFonts w:hint="eastAsia" w:asciiTheme="minorEastAsia" w:hAnsiTheme="minorEastAsia" w:eastAsiaTheme="minorEastAsia" w:cstheme="minorEastAsia"/>
          <w:bCs/>
          <w:color w:val="auto"/>
          <w:sz w:val="24"/>
          <w:szCs w:val="24"/>
          <w:highlight w:val="none"/>
        </w:rPr>
        <w:t>应按投标人须知前附表规定的时间和形式</w:t>
      </w:r>
      <w:r>
        <w:rPr>
          <w:rFonts w:hint="eastAsia" w:asciiTheme="minorEastAsia" w:hAnsiTheme="minorEastAsia" w:eastAsiaTheme="minorEastAsia" w:cstheme="minorEastAsia"/>
          <w:color w:val="auto"/>
          <w:sz w:val="24"/>
          <w:szCs w:val="24"/>
          <w:highlight w:val="none"/>
          <w:lang w:val="zh-CN"/>
        </w:rPr>
        <w:t>回复并</w:t>
      </w:r>
      <w:r>
        <w:rPr>
          <w:rFonts w:hint="eastAsia" w:asciiTheme="minorEastAsia" w:hAnsiTheme="minorEastAsia" w:eastAsiaTheme="minorEastAsia" w:cstheme="minorEastAsia"/>
          <w:bCs/>
          <w:color w:val="auto"/>
          <w:sz w:val="24"/>
          <w:szCs w:val="24"/>
          <w:highlight w:val="none"/>
        </w:rPr>
        <w:t>通知招标人</w:t>
      </w:r>
      <w:r>
        <w:rPr>
          <w:rFonts w:hint="eastAsia" w:asciiTheme="minorEastAsia" w:hAnsiTheme="minorEastAsia" w:eastAsiaTheme="minorEastAsia" w:cstheme="minorEastAsia"/>
          <w:color w:val="auto"/>
          <w:sz w:val="24"/>
          <w:szCs w:val="24"/>
          <w:highlight w:val="none"/>
          <w:lang w:val="zh-CN"/>
        </w:rPr>
        <w:t>确认已收到</w:t>
      </w:r>
      <w:r>
        <w:rPr>
          <w:rFonts w:hint="eastAsia" w:asciiTheme="minorEastAsia" w:hAnsiTheme="minorEastAsia" w:eastAsiaTheme="minorEastAsia" w:cstheme="minorEastAsia"/>
          <w:bCs/>
          <w:color w:val="auto"/>
          <w:sz w:val="24"/>
          <w:szCs w:val="24"/>
          <w:highlight w:val="none"/>
        </w:rPr>
        <w:t>。</w:t>
      </w:r>
    </w:p>
    <w:p w14:paraId="60D8F9B2">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2.3.4 为使投标人有充分的时间对招标文件的澄清、修改、补充部分进行研究，招标人可在投标截止时间3日前（含）自行决定酌情延长投标截止时间，延长投标截止时间的公告将在原公告发布媒体发上发布，并以当面交接、传真或电子邮件的方式向所有潜在投标人发出。在这种情况下，招标人和投标人受投标截止时间制约的所有权利和义务均相应延长至新的投标截止时间。</w:t>
      </w:r>
    </w:p>
    <w:p w14:paraId="602D0494">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2.4 招标文件的质疑</w:t>
      </w:r>
    </w:p>
    <w:p w14:paraId="0B9E4816">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投标人或者其他利害关系人对招标文件有疑问的，应当在收到招标文件之日或者招标公告期限届满之日在吉林市公共资源交易网上以提问的形式提出询问或质疑，并电话通知采购人或采购代理机构同时将书面询问或质疑函送达采购人或采购代理机构，采购人或采购代理机构将在收到询问或质疑函后7个工作日内作出答复。 </w:t>
      </w:r>
    </w:p>
    <w:p w14:paraId="2813BE6B">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3.投标文件</w:t>
      </w:r>
    </w:p>
    <w:p w14:paraId="4830CE07">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3.1 投标文件的组成</w:t>
      </w:r>
    </w:p>
    <w:p w14:paraId="209DB118">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3.1.1</w:t>
      </w:r>
      <w:r>
        <w:rPr>
          <w:rFonts w:hint="eastAsia" w:asciiTheme="minorEastAsia" w:hAnsiTheme="minorEastAsia" w:eastAsiaTheme="minorEastAsia" w:cstheme="minorEastAsia"/>
          <w:bCs/>
          <w:color w:val="auto"/>
          <w:sz w:val="24"/>
          <w:szCs w:val="24"/>
          <w:highlight w:val="none"/>
          <w:lang w:val="zh-CN"/>
        </w:rPr>
        <w:t>投标文件应包括下列内容：</w:t>
      </w:r>
    </w:p>
    <w:p w14:paraId="3BEA282C">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一、投标函及投标函附录</w:t>
      </w:r>
    </w:p>
    <w:p w14:paraId="4FCF2088">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二、报价表</w:t>
      </w:r>
    </w:p>
    <w:p w14:paraId="08B58CE6">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三、法定代表人身份证明</w:t>
      </w:r>
    </w:p>
    <w:p w14:paraId="357C95B5">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四、授权委托书</w:t>
      </w:r>
    </w:p>
    <w:p w14:paraId="1BFFEE4E">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五、开标一览表</w:t>
      </w:r>
    </w:p>
    <w:p w14:paraId="5B50506C">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六、投标保证金</w:t>
      </w:r>
    </w:p>
    <w:p w14:paraId="4B638C56">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七、已标价工程量清单</w:t>
      </w:r>
    </w:p>
    <w:p w14:paraId="596C127A">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八、施工组织设计</w:t>
      </w:r>
    </w:p>
    <w:p w14:paraId="37EB207F">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九、项目管理机构</w:t>
      </w:r>
    </w:p>
    <w:p w14:paraId="56E37FEC">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十、拟分包项目情况表</w:t>
      </w:r>
    </w:p>
    <w:p w14:paraId="2B692DC7">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十一、资格审查资料</w:t>
      </w:r>
    </w:p>
    <w:p w14:paraId="7FD5E527">
      <w:pPr>
        <w:pStyle w:val="19"/>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十二、其他资料</w:t>
      </w:r>
    </w:p>
    <w:p w14:paraId="25A5DE20">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p>
    <w:p w14:paraId="02042CE3">
      <w:pPr>
        <w:topLinePunct/>
        <w:adjustRightInd w:val="0"/>
        <w:spacing w:line="360" w:lineRule="auto"/>
        <w:ind w:right="-73" w:rightChars="-33"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3.1.2 投标人须知前附表规定不接受联合体投标的，或投标人没有组成联合体的，投标文件不包括本章第3.1.1（3）目所指的联合体协议书。</w:t>
      </w:r>
    </w:p>
    <w:p w14:paraId="2F86D348">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 投标人应提交本招标文件第六章《投标文件格式》规定的全部证明材料以及招标文件第二章《投标人须知前附表》规定的构成投标文件的其他材料，若有缺失、无效或者不符合招标文件要求，将导致其投标被拒绝。</w:t>
      </w:r>
    </w:p>
    <w:p w14:paraId="4EEEB4CE">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3.1.4 投标人在评标过程中作出的符合法律法规和招标文件规定的澄清确认，构成投标文件的组成部分。</w:t>
      </w:r>
    </w:p>
    <w:p w14:paraId="40F6C0CD">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3.2 投标报价</w:t>
      </w:r>
    </w:p>
    <w:p w14:paraId="02F67CA3">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3.2.1 投标人应按第五章“服务需求”的要求填写相应表格。</w:t>
      </w:r>
    </w:p>
    <w:p w14:paraId="5625BD79">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3.2.2 投标人在投标截止时间前修改投标函中的投标总报价，应同时修改第五章“</w:t>
      </w:r>
      <w:r>
        <w:rPr>
          <w:rFonts w:hint="eastAsia" w:asciiTheme="minorEastAsia" w:hAnsiTheme="minorEastAsia" w:eastAsiaTheme="minorEastAsia" w:cstheme="minorEastAsia"/>
          <w:color w:val="auto"/>
          <w:sz w:val="24"/>
          <w:szCs w:val="24"/>
          <w:highlight w:val="none"/>
        </w:rPr>
        <w:t>已标价工程量清单</w:t>
      </w:r>
      <w:r>
        <w:rPr>
          <w:rFonts w:hint="eastAsia" w:asciiTheme="minorEastAsia" w:hAnsiTheme="minorEastAsia" w:eastAsiaTheme="minorEastAsia" w:cstheme="minorEastAsia"/>
          <w:bCs/>
          <w:color w:val="auto"/>
          <w:sz w:val="24"/>
          <w:szCs w:val="24"/>
          <w:highlight w:val="none"/>
          <w:lang w:val="zh-CN"/>
        </w:rPr>
        <w:t>”中的相应报价。此修改须符合本章第4.3款的有关要求。</w:t>
      </w:r>
    </w:p>
    <w:p w14:paraId="20B1EA6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 投标报价应包括国家规定的增值税税金，除投标人须知前附表另有规定外，增值税税金按一般计税方法计算。投标人应按第六章“投标文件格式”的要求在投标函中进行报价。</w:t>
      </w:r>
    </w:p>
    <w:p w14:paraId="3170518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3.2.4 招标人设有最高投标限价的，投标人的投标报价不得超过最高投标限价，最高投标限价在投标人须知前附表中载明。</w:t>
      </w:r>
    </w:p>
    <w:p w14:paraId="4CD8AD11">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 投标人应充分了解该项目的总体情况以及影响投标报价的其他要素。</w:t>
      </w:r>
    </w:p>
    <w:p w14:paraId="36404E58">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 xml:space="preserve">3.2.6 </w:t>
      </w:r>
      <w:r>
        <w:rPr>
          <w:rFonts w:hint="eastAsia" w:asciiTheme="minorEastAsia" w:hAnsiTheme="minorEastAsia" w:eastAsiaTheme="minorEastAsia" w:cstheme="minorEastAsia"/>
          <w:bCs/>
          <w:color w:val="auto"/>
          <w:sz w:val="24"/>
          <w:szCs w:val="24"/>
          <w:highlight w:val="none"/>
          <w:lang w:val="zh-CN"/>
        </w:rPr>
        <w:t>投标货币：所有投标报价均以人民币元为计算单位。</w:t>
      </w:r>
    </w:p>
    <w:p w14:paraId="6C3D6625">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3.2.7 最低报价不能作为成交的保证。</w:t>
      </w:r>
    </w:p>
    <w:p w14:paraId="7353C7E6">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3.3 投标有效期</w:t>
      </w:r>
    </w:p>
    <w:p w14:paraId="78AF35D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rPr>
        <w:t>3.3.1 除投标人须知前附表另有规定外，投标有效期为 90 天。</w:t>
      </w:r>
    </w:p>
    <w:p w14:paraId="48A46A25">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3.3.2 在投标有效期内，投标人撤销投标文件的，应承担招标文件和法律规定的责任。</w:t>
      </w:r>
    </w:p>
    <w:p w14:paraId="5211D4B8">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3.3.3 出现特殊情况需要延长投标有效期的，招标人或招标代理机构将以补遗文件形式发送到吉林市公共资源交易网答疑文件中，向所有潜在投标人发出，投标人须在供应商系统中自行下载答疑文件。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53FC850F">
      <w:pPr>
        <w:tabs>
          <w:tab w:val="left" w:pos="1365"/>
        </w:tabs>
        <w:wordWrap w:val="0"/>
        <w:spacing w:line="360" w:lineRule="auto"/>
        <w:ind w:right="-73" w:rightChars="-33"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zh-CN"/>
        </w:rPr>
        <w:t>3.4 投标保证金</w:t>
      </w:r>
    </w:p>
    <w:p w14:paraId="2B3FE053">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一次性转出并在投标文件中附上基本账户开户证明。联合体投标的，其投标保证金可以由牵头人递交，并应符合投标人须知前附表的规定。</w:t>
      </w:r>
    </w:p>
    <w:p w14:paraId="48FA4955">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3.4.2 投标人不按本章第 3.4.1 款要求提交投标保证金的，评标委员会将否决其投标。</w:t>
      </w:r>
    </w:p>
    <w:p w14:paraId="6380509D">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3.4.3 </w:t>
      </w:r>
      <w:r>
        <w:rPr>
          <w:rFonts w:hint="eastAsia" w:asciiTheme="minorEastAsia" w:hAnsiTheme="minorEastAsia" w:eastAsiaTheme="minorEastAsia" w:cstheme="minorEastAsia"/>
          <w:color w:val="auto"/>
          <w:sz w:val="24"/>
          <w:szCs w:val="24"/>
          <w:highlight w:val="none"/>
        </w:rPr>
        <w:t>除因处理质疑、投诉等原因外，未成交投标单位的投标保证金或投标保函在成交通知书发出之日起5个工作日内</w:t>
      </w:r>
      <w:r>
        <w:rPr>
          <w:rFonts w:hint="eastAsia" w:asciiTheme="minorEastAsia" w:hAnsiTheme="minorEastAsia" w:eastAsiaTheme="minorEastAsia" w:cstheme="minorEastAsia"/>
          <w:bCs/>
          <w:color w:val="auto"/>
          <w:sz w:val="24"/>
          <w:szCs w:val="24"/>
          <w:highlight w:val="none"/>
        </w:rPr>
        <w:t>无息</w:t>
      </w:r>
      <w:r>
        <w:rPr>
          <w:rFonts w:hint="eastAsia" w:asciiTheme="minorEastAsia" w:hAnsiTheme="minorEastAsia" w:eastAsiaTheme="minorEastAsia" w:cstheme="minorEastAsia"/>
          <w:color w:val="auto"/>
          <w:sz w:val="24"/>
          <w:szCs w:val="24"/>
          <w:highlight w:val="none"/>
        </w:rPr>
        <w:t>退还,成交人的投标保函在签订合同之日起5个工作日内</w:t>
      </w:r>
      <w:r>
        <w:rPr>
          <w:rFonts w:hint="eastAsia" w:asciiTheme="minorEastAsia" w:hAnsiTheme="minorEastAsia" w:eastAsiaTheme="minorEastAsia" w:cstheme="minorEastAsia"/>
          <w:bCs/>
          <w:color w:val="auto"/>
          <w:sz w:val="24"/>
          <w:szCs w:val="24"/>
          <w:highlight w:val="none"/>
        </w:rPr>
        <w:t>无息</w:t>
      </w:r>
      <w:r>
        <w:rPr>
          <w:rFonts w:hint="eastAsia" w:asciiTheme="minorEastAsia" w:hAnsiTheme="minorEastAsia" w:eastAsiaTheme="minorEastAsia" w:cstheme="minorEastAsia"/>
          <w:color w:val="auto"/>
          <w:sz w:val="24"/>
          <w:szCs w:val="24"/>
          <w:highlight w:val="none"/>
        </w:rPr>
        <w:t>退还。投标人被投诉，在调查处理期间该项目的投标保证金暂不退还，待处理结果明确后按规定处理。</w:t>
      </w:r>
    </w:p>
    <w:p w14:paraId="5A4FF6A5">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3.4.4 有下列情形之一的，投标保证金将不予退还：</w:t>
      </w:r>
    </w:p>
    <w:p w14:paraId="12D567AD">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（1）投标人在投标有效期内撤销投标文件；</w:t>
      </w:r>
    </w:p>
    <w:p w14:paraId="52E7F9DF">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（2）成交人在收到成交通知书后，无正当理由不与招标人订立合同，在签订合同时向招标人提出附加条件，或者不按照招标文件要求提交履约保证金；</w:t>
      </w:r>
    </w:p>
    <w:p w14:paraId="55848E0C">
      <w:pPr>
        <w:pStyle w:val="4"/>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（3）投标人经</w:t>
      </w:r>
      <w:r>
        <w:rPr>
          <w:rFonts w:hint="eastAsia" w:asciiTheme="minorEastAsia" w:hAnsiTheme="minorEastAsia" w:eastAsiaTheme="minorEastAsia" w:cstheme="minorEastAsia"/>
          <w:bCs/>
          <w:color w:val="auto"/>
          <w:sz w:val="24"/>
          <w:szCs w:val="24"/>
          <w:highlight w:val="none"/>
          <w:lang w:val="zh-CN"/>
        </w:rPr>
        <w:t>评标委员会</w:t>
      </w:r>
      <w:r>
        <w:rPr>
          <w:rFonts w:hint="eastAsia" w:asciiTheme="minorEastAsia" w:hAnsiTheme="minorEastAsia" w:eastAsiaTheme="minorEastAsia" w:cstheme="minorEastAsia"/>
          <w:color w:val="auto"/>
          <w:sz w:val="24"/>
          <w:szCs w:val="24"/>
          <w:highlight w:val="none"/>
          <w:lang w:val="zh-CN"/>
        </w:rPr>
        <w:t>评标过程中发现符合“6.3.4 审查投标人是否存在串通投标行为”情形的；</w:t>
      </w:r>
    </w:p>
    <w:p w14:paraId="0C326F95">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（4）发生投标人须知前附表规定的其他可以不予退还投标保证金的情形。</w:t>
      </w:r>
    </w:p>
    <w:p w14:paraId="62263453">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3.5 资格审查资料</w:t>
      </w:r>
    </w:p>
    <w:p w14:paraId="088EE262">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rPr>
        <w:t>除投标人须知前附表另有规定外，投标人应按下列规定提供资格审查资料，以证明其满足本章第 1.4 款规定的资质、财务、业绩、信誉等要求。</w:t>
      </w:r>
    </w:p>
    <w:p w14:paraId="75909DBC">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3.5.1 “投标人基本情况表”应附投标人营业执照副本及其年检合格的证明材料等材料的复印件。</w:t>
      </w:r>
    </w:p>
    <w:p w14:paraId="56A7820B">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3.5.2 “近年财务状况表”应附经会计师事务所或审计机构审计的财务会计报表，包括资产负债表、现金流量表、利润表和财务情况说明书的复印件，具体年份要求见投标人须知前附表。</w:t>
      </w:r>
    </w:p>
    <w:p w14:paraId="4585C68D">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3.5.3 “近年完成的类似项目情况表”应附中标通知书和(或)合同协议书、工程接收证书(工程竣工验收证书)的复印件，具体年份要求见投标人须知前附表。每张表格只填写一个项目，并标明序号。</w:t>
      </w:r>
    </w:p>
    <w:p w14:paraId="19A3F879">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3.5.4 “正在施工和新承接的项目情况表”应附中标通知书和(或)合同协议书复印件。每张表格只填写一个项目，并标明序号。</w:t>
      </w:r>
    </w:p>
    <w:p w14:paraId="39105600">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3.5.5 “近年发生的诉讼及仲裁情况”应说明相关情况，并附法院或仲裁机构作出的判决、裁决等有关法律文书复印件，具体年份要求见投标人须知前附表。</w:t>
      </w:r>
    </w:p>
    <w:p w14:paraId="0112332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3.5.6 投标人须知前附表规定接受联合体投标的，本章第3.5.1项至第3.5.5项规定的表格和资料应包括联合体各方相关情况。</w:t>
      </w:r>
    </w:p>
    <w:p w14:paraId="791FBA25">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3.6 备选投标方案</w:t>
      </w:r>
    </w:p>
    <w:p w14:paraId="04963391">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3.6.1 除投标人须知前附表规定允许外，投标人不得递交备选投标方案，否则其投标将被否决。</w:t>
      </w:r>
    </w:p>
    <w:p w14:paraId="7F5F63E1">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3.6.2 允许投标人递交备选投标方案的，只有成交人所递交的备选投标方案方可予以考虑。评标委员会认为成交人的备选投标方案优于其按照招标文件要求编制的投标方案的，招标人可以接受该备选投标方案。</w:t>
      </w:r>
    </w:p>
    <w:p w14:paraId="056B9706">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3.6.3 投标人提供两个或两个以上投标报价，或者在投标文件中提供一个报价，但同时提供两个或两个以上技术方案的，视为提供备选方案。</w:t>
      </w:r>
    </w:p>
    <w:p w14:paraId="76ACC667">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3.7 投标文件的编制</w:t>
      </w:r>
    </w:p>
    <w:p w14:paraId="53EB665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rPr>
        <w:t>3.7.1 投标文件应按第六章“投标文件格式”进行编写，并在文件中填写目录与页码，如有必要，可以增加附页，作为投标文件的组成部分。其中，投标函附录在满足招标文件实质性要求的基础上，可以提出比招标文件要求更有利于招标人的承诺。</w:t>
      </w:r>
    </w:p>
    <w:p w14:paraId="0368D84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3.7.2 投标文件应当对招标文件有关工期、投标有效期、质量要求、技术标准和要求、招标范围等实质性内容作出响应。</w:t>
      </w:r>
    </w:p>
    <w:p w14:paraId="4BAFD4CE">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3.7.3 投标文件应用不褪色的材料书写或打印，投标文件封面、投标函、投标函附录、开标一览表及对投标文件的澄清、说明和补正应由投标人的法定代表人或其授权的代理人</w:t>
      </w:r>
      <w:r>
        <w:rPr>
          <w:rFonts w:hint="eastAsia" w:asciiTheme="minorEastAsia" w:hAnsiTheme="minorEastAsia" w:eastAsiaTheme="minorEastAsia" w:cstheme="minorEastAsia"/>
          <w:bCs/>
          <w:color w:val="auto"/>
          <w:sz w:val="24"/>
          <w:szCs w:val="24"/>
          <w:highlight w:val="none"/>
          <w:lang w:val="zh-CN"/>
        </w:rPr>
        <w:t>手书签字并加盖公章（鲜章）</w:t>
      </w:r>
      <w:r>
        <w:rPr>
          <w:rFonts w:hint="eastAsia" w:asciiTheme="minorEastAsia" w:hAnsiTheme="minorEastAsia" w:eastAsiaTheme="minorEastAsia" w:cstheme="minorEastAsia"/>
          <w:bCs/>
          <w:color w:val="auto"/>
          <w:sz w:val="24"/>
          <w:szCs w:val="24"/>
          <w:highlight w:val="none"/>
        </w:rPr>
        <w:t>。由投标人的法定代表人签字的，应附法定代表人身份证明，由带代理人签字的，应附授权委托书，法定代表人身份证明或授权委托书应符合第六章“投标文件格式”的要求。投标文件应尽量避免涂改、行间插字或删除。</w:t>
      </w:r>
      <w:r>
        <w:rPr>
          <w:rFonts w:hint="eastAsia" w:asciiTheme="minorEastAsia" w:hAnsiTheme="minorEastAsia" w:eastAsiaTheme="minorEastAsia" w:cstheme="minorEastAsia"/>
          <w:bCs/>
          <w:color w:val="auto"/>
          <w:sz w:val="24"/>
          <w:szCs w:val="24"/>
          <w:highlight w:val="none"/>
          <w:lang w:val="zh-CN"/>
        </w:rPr>
        <w:t>如果出现上述情况，改动之处应由投标人的法定代表人或其授权的代理人手书签字并加盖公章（鲜章）。</w:t>
      </w:r>
    </w:p>
    <w:p w14:paraId="2CC9724C">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3.7.4 投标文件份数见投标人须知前附表，副本可以是正本的复印件，但应加盖企业公章，并在封面右上角标明“正本”、“副本”字样，当正本与副本内容不一致时，以正本为准。</w:t>
      </w:r>
    </w:p>
    <w:p w14:paraId="6DF630E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3.7.5 投标人应根据投标人须知前附表要求提供电子版文件。</w:t>
      </w:r>
    </w:p>
    <w:p w14:paraId="4DB20CD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3.7.6 投标文件的正本与副本应分别装订成册，并编制目录，及页码， A4纸打印胶装，投标文件的装订要整齐、牢固，便于保管和利用，不能采用活页装订方式。</w:t>
      </w:r>
    </w:p>
    <w:p w14:paraId="369F7A21">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4.投标</w:t>
      </w:r>
    </w:p>
    <w:p w14:paraId="3464194A">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4.1 投标文件的密封和标记</w:t>
      </w:r>
    </w:p>
    <w:p w14:paraId="2AA3CFF1">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4.1.1 </w:t>
      </w:r>
      <w:r>
        <w:rPr>
          <w:rFonts w:hint="eastAsia" w:asciiTheme="minorEastAsia" w:hAnsiTheme="minorEastAsia" w:eastAsiaTheme="minorEastAsia" w:cstheme="minorEastAsia"/>
          <w:bCs/>
          <w:color w:val="auto"/>
          <w:sz w:val="24"/>
          <w:szCs w:val="24"/>
          <w:highlight w:val="none"/>
        </w:rPr>
        <w:t>所有投标文件正本与副本应包封在一个密封袋内，加贴封条（注：带“封条”字样的任意格式），并在封套的封口处加盖投标人公章</w:t>
      </w:r>
      <w:r>
        <w:rPr>
          <w:rFonts w:hint="eastAsia" w:asciiTheme="minorEastAsia" w:hAnsiTheme="minorEastAsia" w:eastAsiaTheme="minorEastAsia" w:cstheme="minorEastAsia"/>
          <w:bCs/>
          <w:color w:val="auto"/>
          <w:sz w:val="24"/>
          <w:szCs w:val="24"/>
          <w:highlight w:val="none"/>
          <w:lang w:val="zh-CN"/>
        </w:rPr>
        <w:t>。</w:t>
      </w:r>
    </w:p>
    <w:p w14:paraId="63E970FB">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4.1.2 投标文件的封套上写明的内容见投标人须知前附表。</w:t>
      </w:r>
    </w:p>
    <w:p w14:paraId="313028C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4.1.3 未按本章第4.1.1款要求密封和盖章的投标文件，招标人将予以拒收。</w:t>
      </w:r>
    </w:p>
    <w:p w14:paraId="39D85445">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4.2 投标文件的递交</w:t>
      </w:r>
    </w:p>
    <w:p w14:paraId="1E3EE27B">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4.2.1 </w:t>
      </w:r>
      <w:r>
        <w:rPr>
          <w:rFonts w:hint="eastAsia" w:asciiTheme="minorEastAsia" w:hAnsiTheme="minorEastAsia" w:eastAsiaTheme="minorEastAsia" w:cstheme="minorEastAsia"/>
          <w:bCs/>
          <w:color w:val="auto"/>
          <w:sz w:val="24"/>
          <w:szCs w:val="24"/>
          <w:highlight w:val="none"/>
        </w:rPr>
        <w:t>投标人应在投标人须知前附表规定的投标截止时间前递交投标文件。</w:t>
      </w:r>
    </w:p>
    <w:p w14:paraId="7D1F517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4.2.2 投标人递交投标文件的地点：见投标人须知前附表。</w:t>
      </w:r>
    </w:p>
    <w:p w14:paraId="0C23408E">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4.2.3 除投标人须知前附表另有规定外，投标人所递交的投标文件不予退还。</w:t>
      </w:r>
    </w:p>
    <w:p w14:paraId="187F0464">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4.2.4 投标人递交投标文件方式：具体详见投标人须知前附表。</w:t>
      </w:r>
    </w:p>
    <w:p w14:paraId="7B7BBD69">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4.2.5 逾期送达的投标文件，招标人将予以拒收。</w:t>
      </w:r>
    </w:p>
    <w:p w14:paraId="72AD74B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4.2.6 首次招标投标截止时间结束后投标人不足三家的，将重新招标；重新招标仍出现本款前述情形的，可按本须知正文第11款的规定办理。</w:t>
      </w:r>
    </w:p>
    <w:p w14:paraId="39102068">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4.2.7 招标人在任何时候发现投标人提交的投标文件内容有下列情形之一时，将给予废标、解除合同及赔偿损失，同时有权依法追究投标人的责任：</w:t>
      </w:r>
    </w:p>
    <w:p w14:paraId="4701800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（1）虚假的资料。</w:t>
      </w:r>
    </w:p>
    <w:p w14:paraId="3050768A">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（2）在实质性方面失实。</w:t>
      </w:r>
    </w:p>
    <w:p w14:paraId="7C9B3B49">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4.3 投标文件的修改与撤回</w:t>
      </w:r>
    </w:p>
    <w:p w14:paraId="10724D44">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4.3.1 在本章第4.2.1款规定的投标截止时间前，投标人可以修改或撤回已递交的投标文件，但应以书面形式通知招标人。</w:t>
      </w:r>
    </w:p>
    <w:p w14:paraId="544E06CC">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4.3.2 投标人修改或撤回已递交投标文件的书面通知应按照本章第3.7.3款的要求签字、盖章及密封包装。招标人或招标代理机构收到书面通知后，向投标人出具签收凭证。</w:t>
      </w:r>
    </w:p>
    <w:p w14:paraId="2A8D3A32">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4.3.3 投标人撤回投标文件的，招标人自收到投标人书面撤回通知之日起5个工作日内退还已收取的投标保证金。</w:t>
      </w:r>
    </w:p>
    <w:p w14:paraId="4C957D7E">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4.3.4 修改的内容为投标文件的组成部分。修改的投标文件应按照本须知正文第3款、第4款的规定进行编制、密封、标记和递交，并标明“修改”字样。</w:t>
      </w:r>
    </w:p>
    <w:p w14:paraId="0C613BAA">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5.开标</w:t>
      </w:r>
    </w:p>
    <w:p w14:paraId="4BB35A96">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5.1 开标时间和地点</w:t>
      </w:r>
    </w:p>
    <w:p w14:paraId="2AC8740F">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招标人在本章第 4.2.1 款规定的投标截止时间（开标时间）和投标人须知前附表规定的地点公开开标，并邀请所有投标人的法定代表人或其委托代理人准时参加并签名报到以证明其出席，并携带有效身份证件以备审查。</w:t>
      </w:r>
    </w:p>
    <w:p w14:paraId="6B124E89">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5.2 开标程序</w:t>
      </w:r>
    </w:p>
    <w:p w14:paraId="3B7777BD">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开标由招标人或者招标代理机构主持</w:t>
      </w:r>
      <w:r>
        <w:rPr>
          <w:rFonts w:hint="eastAsia" w:asciiTheme="minorEastAsia" w:hAnsiTheme="minorEastAsia" w:eastAsiaTheme="minorEastAsia" w:cstheme="minorEastAsia"/>
          <w:bCs/>
          <w:color w:val="auto"/>
          <w:sz w:val="24"/>
          <w:szCs w:val="24"/>
          <w:highlight w:val="none"/>
          <w:lang w:val="zh-CN"/>
        </w:rPr>
        <w:t>。开标前，由监督人员或者投标人代表检查投标文件的密封情况并当场宣布检查情况并记录。开标时未宣读的投标价格等实质性内容，评标时不予承认。</w:t>
      </w:r>
    </w:p>
    <w:p w14:paraId="2C2DEC91">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主持人按下列程序进行开标：</w:t>
      </w:r>
    </w:p>
    <w:p w14:paraId="5AF077B2">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(1)宣布开标纪律；</w:t>
      </w:r>
    </w:p>
    <w:p w14:paraId="02A29832">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(2)公布在投标截止时间前递交投标文件的投标人名称，并点名确认投标人是否派人到场；</w:t>
      </w:r>
    </w:p>
    <w:p w14:paraId="3080CCE3">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(3)宣布开标人、唱标人、记录人、监标人等有关人员姓名；</w:t>
      </w:r>
    </w:p>
    <w:p w14:paraId="15362F9C">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(4)按照投标人须知前附表规定检查投标文件的密封情况；</w:t>
      </w:r>
    </w:p>
    <w:p w14:paraId="58972B51">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(5)按照投标人须知前附表的规定确定并宣布投标文件开标顺序；</w:t>
      </w:r>
    </w:p>
    <w:p w14:paraId="0701FD94">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(6)设有标底的，公布标底：</w:t>
      </w:r>
    </w:p>
    <w:p w14:paraId="7D97FE10">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(7)按照宣布的开标顺序当众开标，公布投标人名称、标段名称、投标保证金的递交情况、投标报价、质量要求、工期及其他内容，并记录在案；</w:t>
      </w:r>
    </w:p>
    <w:p w14:paraId="0AD0B87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(8)投标人代表、招标人代表、监标人、记录人等有关人员在开标记录上签字确认；</w:t>
      </w:r>
    </w:p>
    <w:p w14:paraId="7FB88B6B">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(9)开标结束。</w:t>
      </w:r>
    </w:p>
    <w:p w14:paraId="3863B175">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5.3 开标质疑</w:t>
      </w:r>
    </w:p>
    <w:p w14:paraId="109CE896">
      <w:pPr>
        <w:widowControl/>
        <w:wordWrap w:val="0"/>
        <w:spacing w:line="360" w:lineRule="auto"/>
        <w:ind w:right="-73" w:rightChars="-33"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代表对开标过程和开标记录有疑义，以及认为招标人、招标代理机构相关工作人员有需要回避的情形的，应当场提出询问或者回避申请。招标人、招标代理机构对投标人代表提出的询问或者回避申请应当及时处理。</w:t>
      </w:r>
    </w:p>
    <w:p w14:paraId="7DA4A6B3">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5.4、投标人</w:t>
      </w:r>
      <w:r>
        <w:rPr>
          <w:rFonts w:hint="eastAsia" w:asciiTheme="minorEastAsia" w:hAnsiTheme="minorEastAsia" w:eastAsiaTheme="minorEastAsia" w:cstheme="minorEastAsia"/>
          <w:b/>
          <w:bCs/>
          <w:color w:val="auto"/>
          <w:sz w:val="24"/>
          <w:szCs w:val="24"/>
          <w:highlight w:val="none"/>
        </w:rPr>
        <w:t>存在下列情况之一的，投标无效:</w:t>
      </w:r>
    </w:p>
    <w:p w14:paraId="54937405">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（1）投标文件在规定的投标截止时间以后送达的；</w:t>
      </w:r>
    </w:p>
    <w:p w14:paraId="1EED835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（2）未按招标文件的规定提交投标保证金的；</w:t>
      </w:r>
    </w:p>
    <w:p w14:paraId="5C30C412">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（3）</w:t>
      </w:r>
      <w:r>
        <w:rPr>
          <w:rFonts w:hint="eastAsia" w:asciiTheme="minorEastAsia" w:hAnsiTheme="minorEastAsia" w:eastAsiaTheme="minorEastAsia" w:cstheme="minorEastAsia"/>
          <w:color w:val="auto"/>
          <w:sz w:val="24"/>
          <w:szCs w:val="24"/>
          <w:highlight w:val="none"/>
        </w:rPr>
        <w:t>投标文件未按招标文件要求签署、盖章或</w:t>
      </w:r>
      <w:r>
        <w:rPr>
          <w:rFonts w:hint="eastAsia" w:asciiTheme="minorEastAsia" w:hAnsiTheme="minorEastAsia" w:eastAsiaTheme="minorEastAsia" w:cstheme="minorEastAsia"/>
          <w:color w:val="auto"/>
          <w:sz w:val="24"/>
          <w:szCs w:val="24"/>
          <w:highlight w:val="none"/>
          <w:lang w:val="zh-CN"/>
        </w:rPr>
        <w:t>密封的；</w:t>
      </w:r>
    </w:p>
    <w:p w14:paraId="32DB9373">
      <w:pPr>
        <w:pStyle w:val="4"/>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zh-CN"/>
        </w:rPr>
        <w:t>）投标文件签署、盖章不一致的情形；</w:t>
      </w:r>
    </w:p>
    <w:p w14:paraId="1C71C8C4">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）投标人所提交的投标文件无效、缺失或者不符合招标文件的规定；</w:t>
      </w:r>
    </w:p>
    <w:p w14:paraId="01ACDF62">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不具备招标文件中规定的资格要求的；</w:t>
      </w:r>
    </w:p>
    <w:p w14:paraId="56723AF6">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val="zh-CN"/>
        </w:rPr>
        <w:t xml:space="preserve">）未实质性响应招标文件要求的其他情形； </w:t>
      </w:r>
    </w:p>
    <w:p w14:paraId="311780DA">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报价超过招标文件中规定的预算金额或者最高限价的；</w:t>
      </w:r>
    </w:p>
    <w:p w14:paraId="70944DA0">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（9）投标文件含有招标人不能接受的附加条件的;</w:t>
      </w:r>
    </w:p>
    <w:p w14:paraId="4FB54E3A">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（10）法律、法规和招标文件规定的其他无效情形。</w:t>
      </w:r>
    </w:p>
    <w:p w14:paraId="3C753D4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存在以上任何一种情况，相关投标人的投标无效，做废标处理。</w:t>
      </w:r>
    </w:p>
    <w:p w14:paraId="55623E23">
      <w:pPr>
        <w:wordWrap w:val="0"/>
        <w:autoSpaceDE w:val="0"/>
        <w:autoSpaceDN w:val="0"/>
        <w:adjustRightInd w:val="0"/>
        <w:spacing w:line="360" w:lineRule="auto"/>
        <w:ind w:right="-73" w:rightChars="-33" w:firstLine="482"/>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5.5、开标时有下列情形之一的，招标人有权宣布本项目废标：</w:t>
      </w:r>
    </w:p>
    <w:p w14:paraId="657642F9">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（1）交货时间符合招标文件要求的投标人不足三家的；</w:t>
      </w:r>
    </w:p>
    <w:p w14:paraId="05363734">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（2）所有投标人的报价均超过拦标价，招标人不能支付的。</w:t>
      </w:r>
    </w:p>
    <w:p w14:paraId="1B69F2A2">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首次招标废标后将重新招标，重新招标仍出现本款情形的，可按本须知第11款的规定处理。</w:t>
      </w:r>
    </w:p>
    <w:p w14:paraId="4711B1A5">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6.评标</w:t>
      </w:r>
    </w:p>
    <w:p w14:paraId="04D6B858">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6.1 评标委员会</w:t>
      </w:r>
    </w:p>
    <w:p w14:paraId="637360B8">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Theme="minorEastAsia" w:hAnsiTheme="minorEastAsia" w:eastAsiaTheme="minorEastAsia" w:cstheme="minorEastAsia"/>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Theme="minorEastAsia" w:hAnsiTheme="minorEastAsia" w:eastAsiaTheme="minorEastAsia" w:cstheme="minorEastAsia"/>
          <w:color w:val="auto"/>
          <w:sz w:val="24"/>
          <w:szCs w:val="24"/>
          <w:highlight w:val="none"/>
        </w:rPr>
        <w:t>对符合性审查合格的投标文件进行商务和技术评估，综合比较与评价</w:t>
      </w:r>
      <w:r>
        <w:rPr>
          <w:rFonts w:hint="eastAsia" w:asciiTheme="minorEastAsia" w:hAnsiTheme="minorEastAsia" w:eastAsiaTheme="minorEastAsia" w:cstheme="minorEastAsia"/>
          <w:color w:val="auto"/>
          <w:sz w:val="24"/>
          <w:szCs w:val="24"/>
          <w:highlight w:val="none"/>
          <w:lang w:val="zh-CN"/>
        </w:rPr>
        <w:t>，负责完成评标的全过程直至评定预成交人。</w:t>
      </w:r>
    </w:p>
    <w:p w14:paraId="7E38E3DC">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6.1.2 评标委员会成员有下列情形之一的，应当回避：</w:t>
      </w:r>
    </w:p>
    <w:p w14:paraId="4A454C71">
      <w:pPr>
        <w:widowControl/>
        <w:tabs>
          <w:tab w:val="left" w:pos="760"/>
        </w:tabs>
        <w:wordWrap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（1）投标人或投标人主要负责人的近亲属；</w:t>
      </w:r>
    </w:p>
    <w:p w14:paraId="435079CA">
      <w:pPr>
        <w:widowControl/>
        <w:tabs>
          <w:tab w:val="left" w:pos="760"/>
        </w:tabs>
        <w:wordWrap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（2）项目主管部门或者行政监督部门的人员；</w:t>
      </w:r>
    </w:p>
    <w:p w14:paraId="634C3EB4">
      <w:pPr>
        <w:widowControl/>
        <w:tabs>
          <w:tab w:val="left" w:pos="760"/>
        </w:tabs>
        <w:wordWrap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（3）与投标人有经济利益关系，可能影响对投标公正评审的；</w:t>
      </w:r>
    </w:p>
    <w:p w14:paraId="034432D2">
      <w:pPr>
        <w:widowControl/>
        <w:tabs>
          <w:tab w:val="left" w:pos="760"/>
        </w:tabs>
        <w:wordWrap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（4）曾因在招标、评标以及其他与招标投标有关活动中从事违法行为而受过行政处罚或刑事处罚的；</w:t>
      </w:r>
    </w:p>
    <w:p w14:paraId="478CB5F4">
      <w:pPr>
        <w:widowControl/>
        <w:tabs>
          <w:tab w:val="left" w:pos="760"/>
        </w:tabs>
        <w:wordWrap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（5）与投标人有其他利害关系。</w:t>
      </w:r>
    </w:p>
    <w:p w14:paraId="7061F4B0">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6.1.3 评标过程中，</w:t>
      </w:r>
      <w:r>
        <w:rPr>
          <w:rFonts w:hint="eastAsia" w:asciiTheme="minorEastAsia" w:hAnsiTheme="minorEastAsia" w:eastAsiaTheme="minorEastAsia" w:cstheme="minorEastAsia"/>
          <w:bCs/>
          <w:color w:val="auto"/>
          <w:sz w:val="24"/>
          <w:szCs w:val="24"/>
          <w:highlight w:val="none"/>
        </w:rPr>
        <w:t>因评标委员会成员缺席、回避或者健康等特殊原因导致评标委员会组成不符合本办法规定的，招标人或者招标代理机构应当依法补足后继续评标。被更换的评标委员会成员所作出的评标意见无效。</w:t>
      </w:r>
    </w:p>
    <w:p w14:paraId="7E46F595">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6.2 评标原则</w:t>
      </w:r>
    </w:p>
    <w:p w14:paraId="0AB45E9D">
      <w:pPr>
        <w:wordWrap w:val="0"/>
        <w:spacing w:line="360" w:lineRule="auto"/>
        <w:ind w:left="357"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评标活动遵循公平、公正、科学和择优的原则。</w:t>
      </w:r>
    </w:p>
    <w:p w14:paraId="1519E69A">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6.3 评标</w:t>
      </w:r>
    </w:p>
    <w:p w14:paraId="1C37E680">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6.3.1</w:t>
      </w: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lang w:val="zh-CN"/>
        </w:rPr>
        <w:t>按照第三章“评标办法”规定的方法、评审因素、标准和程序对投标文件进行评审。第三章“评标办法”没有规定的方法、评审因素和标准，不作为评标依据。</w:t>
      </w:r>
    </w:p>
    <w:p w14:paraId="043CDFF9">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6.3.2 评标完成后，评标委员会应当向招标人提交书面评标报告和成交候选人名单。评标委员会推荐成交候选人的人数见投标人须知前附表。</w:t>
      </w:r>
    </w:p>
    <w:p w14:paraId="483C17A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6.3.3 审查是否所有投标人的报价均超过最高投标限价：</w:t>
      </w:r>
    </w:p>
    <w:p w14:paraId="34C2C77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根据《中华人民共和国政府采购法》的规定，所有投标人的报价均超过最高投标限价，招标人不能支付的，应予废标。</w:t>
      </w:r>
    </w:p>
    <w:p w14:paraId="51E9993B">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6.3.4 审查投标人是否存在串通投标行为：</w:t>
      </w:r>
    </w:p>
    <w:p w14:paraId="5A38456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评标委员会发现投标人有下列情形之一的，将认定属于串通投标行为，相关投标人的投标应作废标处理。评标结束后，招标机构将以书面形式报告本级财政部门：</w:t>
      </w:r>
    </w:p>
    <w:p w14:paraId="64C9FF3F">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（1）不同投标人的投标文件中错、漏之处相同的；</w:t>
      </w:r>
    </w:p>
    <w:p w14:paraId="1D864DAA">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7161C2B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（3）一家投标人的投标文件中加盖了另一家投标人公章的；</w:t>
      </w:r>
    </w:p>
    <w:p w14:paraId="3E84D81F">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（4）</w:t>
      </w:r>
      <w:r>
        <w:rPr>
          <w:rFonts w:hint="eastAsia" w:asciiTheme="minorEastAsia" w:hAnsiTheme="minorEastAsia" w:eastAsiaTheme="minorEastAsia" w:cstheme="minorEastAsia"/>
          <w:color w:val="auto"/>
          <w:sz w:val="24"/>
          <w:szCs w:val="24"/>
          <w:highlight w:val="none"/>
        </w:rPr>
        <w:t>不同投标人的投标文件载明的项目管理成员或者联系人员为同一人</w:t>
      </w:r>
      <w:r>
        <w:rPr>
          <w:rFonts w:hint="eastAsia" w:asciiTheme="minorEastAsia" w:hAnsiTheme="minorEastAsia" w:eastAsiaTheme="minorEastAsia" w:cstheme="minorEastAsia"/>
          <w:color w:val="auto"/>
          <w:sz w:val="24"/>
          <w:szCs w:val="24"/>
          <w:highlight w:val="none"/>
          <w:lang w:val="zh-CN"/>
        </w:rPr>
        <w:t>；</w:t>
      </w:r>
    </w:p>
    <w:p w14:paraId="178DDFC9">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（5）</w:t>
      </w:r>
      <w:r>
        <w:rPr>
          <w:rFonts w:hint="eastAsia" w:asciiTheme="minorEastAsia" w:hAnsiTheme="minorEastAsia" w:eastAsiaTheme="minorEastAsia" w:cstheme="minorEastAsia"/>
          <w:color w:val="auto"/>
          <w:sz w:val="24"/>
          <w:szCs w:val="24"/>
          <w:highlight w:val="none"/>
        </w:rPr>
        <w:t>不同投标人的投标文件异常一致或者投标报价呈规律性差异</w:t>
      </w:r>
      <w:r>
        <w:rPr>
          <w:rFonts w:hint="eastAsia" w:asciiTheme="minorEastAsia" w:hAnsiTheme="minorEastAsia" w:eastAsiaTheme="minorEastAsia" w:cstheme="minorEastAsia"/>
          <w:color w:val="auto"/>
          <w:sz w:val="24"/>
          <w:szCs w:val="24"/>
          <w:highlight w:val="none"/>
          <w:lang w:val="zh-CN"/>
        </w:rPr>
        <w:t>；</w:t>
      </w:r>
    </w:p>
    <w:p w14:paraId="6500B68F">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（6）不同投标人的投标文件中相关内容的段落、字句、售后服务电话、联系人姓名等非正常一致的；</w:t>
      </w:r>
    </w:p>
    <w:p w14:paraId="6968A502">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（7）一家投标人的投标文件中装订了标有另一家投标人名称的文件材料，或者出现了另一家法定代表人或者授予代理人签名的，其投标作废标处理；</w:t>
      </w:r>
    </w:p>
    <w:p w14:paraId="0D26BD0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（8）不同投标人的投标文件由同一单位或者个人编制；</w:t>
      </w:r>
    </w:p>
    <w:p w14:paraId="48D5A2D0">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（9）</w:t>
      </w:r>
      <w:r>
        <w:rPr>
          <w:rFonts w:hint="eastAsia" w:asciiTheme="minorEastAsia" w:hAnsiTheme="minorEastAsia" w:eastAsiaTheme="minorEastAsia" w:cstheme="minorEastAsia"/>
          <w:color w:val="auto"/>
          <w:sz w:val="24"/>
          <w:szCs w:val="24"/>
          <w:highlight w:val="none"/>
        </w:rPr>
        <w:t>不同投标人委托同一单位或者个人办理投标事宜；</w:t>
      </w:r>
    </w:p>
    <w:p w14:paraId="19D334C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（10）不同投标人的投标保证金从同一单位或者个人账户转出。</w:t>
      </w:r>
    </w:p>
    <w:p w14:paraId="310E1E4E">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（11）《关于禁止串通招标投标行为的暂行规定》（国家工商行政管理局令第82号）第三条规定的串通投标行为；</w:t>
      </w:r>
    </w:p>
    <w:p w14:paraId="6145E5A6">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（12）投标人串通投标的其他情形。</w:t>
      </w:r>
    </w:p>
    <w:p w14:paraId="7862D2F5">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6.3.5 对投标文件商务部分（资格性）进行审查：</w:t>
      </w:r>
    </w:p>
    <w:p w14:paraId="77F123B5">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评标委员会将审查每个投标人提交的商务文件是否齐全完整，是否合法有效，是否有重大偏离和保留，是否符合招标文件的全部要求。商务（投标人资格）审查不符合招标文件要求的投标文件将被拒绝。</w:t>
      </w:r>
    </w:p>
    <w:p w14:paraId="701D5889">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6.3.6  对投标文件技术部分（符合性）进行审查：</w:t>
      </w:r>
    </w:p>
    <w:p w14:paraId="7861AF7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6.3.6.1 </w:t>
      </w:r>
      <w:r>
        <w:rPr>
          <w:rFonts w:hint="eastAsia" w:asciiTheme="minorEastAsia" w:hAnsiTheme="minorEastAsia" w:eastAsiaTheme="minorEastAsia" w:cstheme="minorEastAsia"/>
          <w:color w:val="auto"/>
          <w:sz w:val="24"/>
          <w:szCs w:val="24"/>
          <w:highlight w:val="none"/>
          <w:lang w:val="zh-CN"/>
        </w:rPr>
        <w:t>对于商务审查合格的投标人，评标委员会将审查其投标文件技术部分是否对招标文件规定的事项、格式、条款和技术规格等要求都做出了实质性响应。</w:t>
      </w:r>
    </w:p>
    <w:p w14:paraId="5311A91E">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6.3.6.2 实质性响应的投标是指与招标文件规定的事项、条款、条件和技术规格相符，没有重大偏离和保留。没有实质性响应招标文件要求的投标将被拒绝。</w:t>
      </w:r>
    </w:p>
    <w:p w14:paraId="5592EC3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6.3.7 重大偏离和保留是指实质上影响合同的供货范围、质量和性能，或者实质上限制了合同中招标人的权利或投标人的义务。投标文件有下列情形之一的属于重大偏离和保留，将作废标处理：</w:t>
      </w:r>
    </w:p>
    <w:p w14:paraId="181D1923">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（1）投标人未按招标文件规定提交所要求提交的全部文件或者提交的文件无效、缺失、漏项或者不符合招标文件的规定；</w:t>
      </w:r>
    </w:p>
    <w:p w14:paraId="5A5E732B">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（2）投标文件未按招标文件的规定密封、签署或盖章；</w:t>
      </w:r>
    </w:p>
    <w:p w14:paraId="5E933D77">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（3）投标文件载明的项目完成期限超过招标文件规定的期限；</w:t>
      </w:r>
    </w:p>
    <w:p w14:paraId="35376A8F">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（4）投标文件明显不符合招标文件规定的技术标准和要求；</w:t>
      </w:r>
    </w:p>
    <w:p w14:paraId="15056742">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（5）投标文件附有招标人不能接受的条件；</w:t>
      </w:r>
    </w:p>
    <w:p w14:paraId="729B21F6">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（6）不符合招标文件规定的其他实质性要求。</w:t>
      </w:r>
    </w:p>
    <w:p w14:paraId="207FAEE7">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6.3.8 评标委员会将允许修正投标文件中不构成重大偏离的细微偏离，但这些修正应不会对实质上响应招标文件要求的投标人的竞争地位（相互排序）产生不公正的影响。</w:t>
      </w:r>
    </w:p>
    <w:p w14:paraId="280CCB15">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6.3.9 评标委员会对投标文件的判定，只依据投标文件内容本身，不依据任何外来证明。</w:t>
      </w:r>
    </w:p>
    <w:p w14:paraId="6FBD85C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6.3.10 投标报价的审查：评标委员会将对商务审查、技术审查合格的投标文件的报价进行审核，看其是否有计算和累加上的错误或前后不一致的，按下列规定修正：</w:t>
      </w:r>
    </w:p>
    <w:p w14:paraId="4A94B89F">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rPr>
        <w:t>投标文件中开标一览表（报价表）内容与投标文件中相应内容不一致的，以开标一览表（报价表）为准；</w:t>
      </w:r>
    </w:p>
    <w:p w14:paraId="245794FB">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（2）大写金额和小写金额不一致的，以大写金额为准；</w:t>
      </w:r>
    </w:p>
    <w:p w14:paraId="4F7ADCD4">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（3）总价金额与按单价汇总金额不一致的，以单价金额计算结果为准。</w:t>
      </w:r>
    </w:p>
    <w:p w14:paraId="11512AC0">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6.3.11</w:t>
      </w:r>
      <w:r>
        <w:rPr>
          <w:rFonts w:hint="eastAsia" w:asciiTheme="minorEastAsia" w:hAnsiTheme="minorEastAsia" w:eastAsiaTheme="minorEastAsia" w:cstheme="minorEastAsia"/>
          <w:b/>
          <w:color w:val="auto"/>
          <w:sz w:val="24"/>
          <w:szCs w:val="24"/>
          <w:highlight w:val="none"/>
          <w:lang w:val="zh-CN"/>
        </w:rPr>
        <w:t xml:space="preserve"> </w:t>
      </w:r>
      <w:r>
        <w:rPr>
          <w:rFonts w:hint="eastAsia" w:asciiTheme="minorEastAsia" w:hAnsiTheme="minorEastAsia" w:eastAsiaTheme="minorEastAsia" w:cstheme="minorEastAsia"/>
          <w:color w:val="auto"/>
          <w:sz w:val="24"/>
          <w:szCs w:val="24"/>
          <w:highlight w:val="none"/>
          <w:lang w:val="zh-CN"/>
        </w:rPr>
        <w:t>公开开标后，直至向成交的投标人授予合同时止，除按招标文件规定予以公开的评标结果外，凡与审查、澄清、评价和比较投标有关的资料以及授标意见等，均不得向投标人及与评标无关的其他人透露。</w:t>
      </w:r>
    </w:p>
    <w:p w14:paraId="7C9F120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6.3.12 </w:t>
      </w:r>
      <w:r>
        <w:rPr>
          <w:rFonts w:hint="eastAsia" w:asciiTheme="minorEastAsia" w:hAnsiTheme="minorEastAsia" w:eastAsiaTheme="minorEastAsia" w:cstheme="minorEastAsia"/>
          <w:color w:val="auto"/>
          <w:sz w:val="24"/>
          <w:szCs w:val="24"/>
          <w:highlight w:val="none"/>
        </w:rPr>
        <w:t>对于投标文件中含义不明确、同类问题表述不一致或者有明显文字和计算错误的内容，评标委员会</w:t>
      </w:r>
      <w:r>
        <w:rPr>
          <w:rFonts w:hint="eastAsia" w:asciiTheme="minorEastAsia" w:hAnsiTheme="minorEastAsia" w:eastAsiaTheme="minorEastAsia" w:cstheme="minorEastAsia"/>
          <w:color w:val="auto"/>
          <w:sz w:val="24"/>
          <w:szCs w:val="24"/>
          <w:highlight w:val="none"/>
          <w:lang w:val="zh-CN"/>
        </w:rPr>
        <w:t>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加盖公章，投标人的澄清、说明或者补正不得超出投标文件的范围或者改变投标文件的实质性内容。投标人拒不进行澄清、说明、补正的，或者不能在规定时间内作出书面澄清、说明、补正的，评标委员会将拒绝其投标。</w:t>
      </w:r>
    </w:p>
    <w:p w14:paraId="785CF78C">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6.3.13 本项目采用</w:t>
      </w:r>
      <w:r>
        <w:rPr>
          <w:rFonts w:hint="eastAsia" w:asciiTheme="minorEastAsia" w:hAnsiTheme="minorEastAsia" w:eastAsiaTheme="minorEastAsia" w:cstheme="minorEastAsia"/>
          <w:color w:val="auto"/>
          <w:sz w:val="24"/>
          <w:szCs w:val="24"/>
          <w:highlight w:val="none"/>
        </w:rPr>
        <w:t>综合评分法</w:t>
      </w:r>
      <w:r>
        <w:rPr>
          <w:rFonts w:hint="eastAsia" w:asciiTheme="minorEastAsia" w:hAnsiTheme="minorEastAsia" w:eastAsiaTheme="minorEastAsia" w:cstheme="minorEastAsia"/>
          <w:color w:val="auto"/>
          <w:sz w:val="24"/>
          <w:szCs w:val="24"/>
          <w:highlight w:val="none"/>
          <w:lang w:val="zh-CN"/>
        </w:rPr>
        <w:t>，评标委员会将</w:t>
      </w:r>
      <w:r>
        <w:rPr>
          <w:rFonts w:hint="eastAsia" w:asciiTheme="minorEastAsia" w:hAnsiTheme="minorEastAsia" w:eastAsiaTheme="minorEastAsia" w:cstheme="minorEastAsia"/>
          <w:color w:val="auto"/>
          <w:sz w:val="24"/>
          <w:szCs w:val="24"/>
          <w:highlight w:val="none"/>
        </w:rPr>
        <w:t>按评审后综合得分由高到低的顺序排列；得分相同的，按投标报价由低到高顺序排列。 得分且投标报价相同的并列。投标文件满足招标文件全部实质性要求，且按照评审因素的量化指标评审得分最高的投标人为排名第一的成交候选人。</w:t>
      </w:r>
    </w:p>
    <w:p w14:paraId="06AE38E6">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6.3.14 评标结果汇总完成后，除下列情形外，任何人不得修改评标结果：</w:t>
      </w:r>
    </w:p>
    <w:p w14:paraId="426B9DEB">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（1）分值汇总计算错误的；</w:t>
      </w:r>
    </w:p>
    <w:p w14:paraId="511B28B0">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（2）分项评分超出评分标准范围的；</w:t>
      </w:r>
    </w:p>
    <w:p w14:paraId="0542BE5D">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（3）评标委员会成员对客观评审因素评分不一致的；</w:t>
      </w:r>
    </w:p>
    <w:p w14:paraId="7F774438">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（4）经评标委员会认定评分畸高、畸低的。</w:t>
      </w:r>
    </w:p>
    <w:p w14:paraId="43FDFB9B">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14:paraId="510370C8">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投标人对本条第一款情形提出质疑的，招标人或者招标代理机构可以组织原评标委员会进行重新评审，重新评审改变评标结果的，应当书面报告本级财政部门。</w:t>
      </w:r>
    </w:p>
    <w:p w14:paraId="07B0374A">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7.合同授予</w:t>
      </w:r>
    </w:p>
    <w:p w14:paraId="4C757658">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7.1 成交人公示</w:t>
      </w:r>
    </w:p>
    <w:p w14:paraId="3EC4C70A">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招标代理机构应当在评标结束后2个工作日内将评标报告送招标人，招标人应当自收到评标报告之日起5个工作日内，在评标报告确定的成交候选人名单中按顺序确定成交人，</w:t>
      </w:r>
      <w:r>
        <w:rPr>
          <w:rFonts w:hint="eastAsia" w:asciiTheme="minorEastAsia" w:hAnsiTheme="minorEastAsia" w:eastAsiaTheme="minorEastAsia" w:cstheme="minorEastAsia"/>
          <w:bCs/>
          <w:color w:val="auto"/>
          <w:sz w:val="24"/>
          <w:szCs w:val="24"/>
          <w:highlight w:val="none"/>
          <w:lang w:val="zh-CN"/>
        </w:rPr>
        <w:t>按照投标人须知前附表规定的公示媒介和期限公示成交人，</w:t>
      </w:r>
      <w:r>
        <w:rPr>
          <w:rFonts w:hint="eastAsia" w:asciiTheme="minorEastAsia" w:hAnsiTheme="minorEastAsia" w:eastAsiaTheme="minorEastAsia" w:cstheme="minorEastAsia"/>
          <w:bCs/>
          <w:color w:val="auto"/>
          <w:sz w:val="24"/>
          <w:szCs w:val="24"/>
          <w:highlight w:val="none"/>
        </w:rPr>
        <w:t>成交公告期限为3个工作日</w:t>
      </w:r>
      <w:r>
        <w:rPr>
          <w:rFonts w:hint="eastAsia" w:asciiTheme="minorEastAsia" w:hAnsiTheme="minorEastAsia" w:eastAsiaTheme="minorEastAsia" w:cstheme="minorEastAsia"/>
          <w:bCs/>
          <w:color w:val="auto"/>
          <w:sz w:val="24"/>
          <w:szCs w:val="24"/>
          <w:highlight w:val="none"/>
          <w:lang w:val="zh-CN"/>
        </w:rPr>
        <w:t>。</w:t>
      </w:r>
    </w:p>
    <w:p w14:paraId="2C6C8C05">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7.2 评标结果异议</w:t>
      </w:r>
    </w:p>
    <w:p w14:paraId="1164BC39">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投标人或者其他利害关系人对评标结果有异议的，应当在成交人公示期间提出。招标人将在收到异议之日起</w:t>
      </w:r>
      <w:r>
        <w:rPr>
          <w:rFonts w:hint="eastAsia" w:asciiTheme="minorEastAsia" w:hAnsiTheme="minorEastAsia" w:eastAsiaTheme="minorEastAsia" w:cstheme="minorEastAsia"/>
          <w:bCs/>
          <w:color w:val="auto"/>
          <w:sz w:val="24"/>
          <w:szCs w:val="24"/>
          <w:highlight w:val="none"/>
        </w:rPr>
        <w:t>7个工作日内</w:t>
      </w:r>
      <w:r>
        <w:rPr>
          <w:rFonts w:hint="eastAsia" w:asciiTheme="minorEastAsia" w:hAnsiTheme="minorEastAsia" w:eastAsiaTheme="minorEastAsia" w:cstheme="minorEastAsia"/>
          <w:bCs/>
          <w:color w:val="auto"/>
          <w:sz w:val="24"/>
          <w:szCs w:val="24"/>
          <w:highlight w:val="none"/>
          <w:lang w:val="zh-CN"/>
        </w:rPr>
        <w:t>作出答复；作出答复前，将暂停招标投标活动。</w:t>
      </w:r>
    </w:p>
    <w:p w14:paraId="065CBDD5">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7.3 成交候选人履约能力审查</w:t>
      </w:r>
    </w:p>
    <w:p w14:paraId="01E69A3C">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成交候选人的经营、财务状况发生较大变化或存在违法行为，招标人认为可能影响其履约能力的，将在发出成交通知书前提请原评标委员会按照招标文件规定的标准和方法进行审查确认。</w:t>
      </w:r>
    </w:p>
    <w:p w14:paraId="120F9A83">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7.4 定标</w:t>
      </w:r>
    </w:p>
    <w:p w14:paraId="05DC087C">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按照投标人须知前附表的规定，招标人或招标人授权的评标委员会依法确定成交人。</w:t>
      </w:r>
    </w:p>
    <w:p w14:paraId="7A8907F8">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7.5 成交通知</w:t>
      </w:r>
    </w:p>
    <w:p w14:paraId="1B690D8F">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在本章第 3.3 款规定的投标有效期内，招标人以书面形式向成交人发出成交通知书，</w:t>
      </w:r>
      <w:r>
        <w:rPr>
          <w:rFonts w:hint="eastAsia" w:asciiTheme="minorEastAsia" w:hAnsiTheme="minorEastAsia" w:eastAsiaTheme="minorEastAsia" w:cstheme="minorEastAsia"/>
          <w:color w:val="auto"/>
          <w:sz w:val="24"/>
          <w:szCs w:val="24"/>
          <w:highlight w:val="none"/>
          <w:lang w:val="zh-CN"/>
        </w:rPr>
        <w:t>成交通知书是合同的组成部分，对招标人和成交人均具有法律约束力。</w:t>
      </w:r>
      <w:r>
        <w:rPr>
          <w:rFonts w:hint="eastAsia" w:asciiTheme="minorEastAsia" w:hAnsiTheme="minorEastAsia" w:eastAsiaTheme="minorEastAsia" w:cstheme="minorEastAsia"/>
          <w:bCs/>
          <w:color w:val="auto"/>
          <w:sz w:val="24"/>
          <w:szCs w:val="24"/>
          <w:highlight w:val="none"/>
          <w:lang w:val="zh-CN"/>
        </w:rPr>
        <w:t>同时将成交结果通知未成交的投标人。</w:t>
      </w:r>
    </w:p>
    <w:p w14:paraId="0521341A">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7.6 技术成果经济补偿</w:t>
      </w:r>
    </w:p>
    <w:p w14:paraId="6000D37C">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招标人对符合招标文件规定的未中标人的技术成果进行补偿的，招标人将在投标人须知前附表中规定给予经济补偿，未规定的不予补偿。</w:t>
      </w:r>
    </w:p>
    <w:p w14:paraId="34BBBD37">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7.7 履约保证金</w:t>
      </w:r>
    </w:p>
    <w:p w14:paraId="2502230B">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7.7.1 在签订合同前，成交人应按投标人须知前附表规定的形式、金额和招标文件第五章“合同条款”规定的或者事先经过招标人书面认可的履约保证金格式向招标人提交履约保证金。除投标人须知前附表另有规定外，履约保证金为成交合同金额的</w:t>
      </w:r>
      <w:r>
        <w:rPr>
          <w:rFonts w:hint="eastAsia" w:asciiTheme="minorEastAsia" w:hAnsiTheme="minorEastAsia" w:eastAsiaTheme="minorEastAsia" w:cstheme="minorEastAsia"/>
          <w:bCs/>
          <w:color w:val="auto"/>
          <w:sz w:val="24"/>
          <w:szCs w:val="24"/>
          <w:highlight w:val="none"/>
          <w:u w:val="single"/>
          <w:lang w:val="zh-CN"/>
        </w:rPr>
        <w:t xml:space="preserve"> 0 </w:t>
      </w:r>
      <w:r>
        <w:rPr>
          <w:rFonts w:hint="eastAsia" w:asciiTheme="minorEastAsia" w:hAnsiTheme="minorEastAsia" w:eastAsiaTheme="minorEastAsia" w:cstheme="minorEastAsia"/>
          <w:bCs/>
          <w:color w:val="auto"/>
          <w:sz w:val="24"/>
          <w:szCs w:val="24"/>
          <w:highlight w:val="none"/>
          <w:lang w:val="zh-CN"/>
        </w:rPr>
        <w:t>%。联合体成交的，其履约保证金以联合体各方或者联合体中牵头人的名义提交。</w:t>
      </w:r>
    </w:p>
    <w:p w14:paraId="6940080E">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7.7.2 成交人不能按本章第 7.7.1 款要求提交履约保证金的，视为放弃成交，其投标保证金不予退还，给招标人造成的损失超过投标保证金数额的，成交人还应当对超过部分予以赔偿。</w:t>
      </w:r>
    </w:p>
    <w:p w14:paraId="353658DE">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7.8 签订合同</w:t>
      </w:r>
    </w:p>
    <w:p w14:paraId="66CFC850">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7.8.1 招标人和成交人应当自成交通知书发出之日起 30 日内，按照招标文件和成交人投标文件的规定订立书面合同。成交人无正当理由拒签合同，在签订合同时向招标人提出附加条件，或者不按照招标文件要求提交履约保证金的，招标人有权取消其成交资格，其投标保证金不予退还，同时</w:t>
      </w:r>
      <w:r>
        <w:rPr>
          <w:rFonts w:hint="eastAsia" w:asciiTheme="minorEastAsia" w:hAnsiTheme="minorEastAsia" w:eastAsiaTheme="minorEastAsia" w:cstheme="minorEastAsia"/>
          <w:color w:val="auto"/>
          <w:sz w:val="24"/>
          <w:szCs w:val="24"/>
          <w:highlight w:val="none"/>
          <w:lang w:val="zh-CN"/>
        </w:rPr>
        <w:t>列入不良行为记录名单，在一至三年内禁止参加政府采购活动并予以公告。投标人在被评标委员会评定为预成交人（成交人）之后、成交通知书发出之前放弃成交的，按本条规定处理</w:t>
      </w:r>
      <w:r>
        <w:rPr>
          <w:rFonts w:hint="eastAsia" w:asciiTheme="minorEastAsia" w:hAnsiTheme="minorEastAsia" w:eastAsiaTheme="minorEastAsia" w:cstheme="minorEastAsia"/>
          <w:bCs/>
          <w:color w:val="auto"/>
          <w:sz w:val="24"/>
          <w:szCs w:val="24"/>
          <w:highlight w:val="none"/>
          <w:lang w:val="zh-CN"/>
        </w:rPr>
        <w:t>给招标人造成的损失超过投标保证金数额的，成交人还应当对超过部分予以赔偿。</w:t>
      </w:r>
    </w:p>
    <w:p w14:paraId="0CCA2A27">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7.8.2 发出成交通知书后，招标人无正当理由拒签合同，或者在签订合同时向成交人提出附加条件的，招标人向成交人退还投标保证金，给成交人造成损失的，还应当赔偿损失。</w:t>
      </w:r>
    </w:p>
    <w:p w14:paraId="04A93DAD">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7.8.3 联合体成交的，联合体各方应当共同与招标人签订合同，就成交项目向招标人承担连带责任。</w:t>
      </w:r>
    </w:p>
    <w:p w14:paraId="56DA00D6">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8.纪律和监督</w:t>
      </w:r>
    </w:p>
    <w:p w14:paraId="430BA19E">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8.1 对招标人的纪律要求</w:t>
      </w:r>
    </w:p>
    <w:p w14:paraId="079443A5">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招标人不得泄露招标投标活动中应当保密的情况和资料，不得与投标人串通损害国家利益、社会公共利益或者他人合法权益。</w:t>
      </w:r>
      <w:r>
        <w:rPr>
          <w:rFonts w:hint="eastAsia" w:asciiTheme="minorEastAsia" w:hAnsiTheme="minorEastAsia" w:eastAsiaTheme="minorEastAsia" w:cstheme="minorEastAsia"/>
          <w:color w:val="auto"/>
          <w:sz w:val="24"/>
          <w:szCs w:val="24"/>
          <w:highlight w:val="none"/>
          <w:lang w:val="zh-CN"/>
        </w:rPr>
        <w:t>招标人只负责评标组织工作，不参加评标。</w:t>
      </w:r>
      <w:r>
        <w:rPr>
          <w:rFonts w:hint="eastAsia" w:asciiTheme="minorEastAsia" w:hAnsiTheme="minorEastAsia" w:eastAsiaTheme="minorEastAsia" w:cstheme="minorEastAsia"/>
          <w:color w:val="auto"/>
          <w:sz w:val="24"/>
          <w:szCs w:val="24"/>
          <w:highlight w:val="none"/>
        </w:rPr>
        <w:t>招标人委托的代理机构工作人员不得参加由本机构代理的招标项目的评标。</w:t>
      </w:r>
    </w:p>
    <w:p w14:paraId="200DE137">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8.2 对投标人的纪律要求</w:t>
      </w:r>
    </w:p>
    <w:p w14:paraId="461CDC7D">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投标人不得相互串通投标或者与招标人串通投标，不得向招标人或者评标委员会成员行贿谋取成交，不得以他人名义投标或者以其他方式弄虚作假骗取成交；投标人不得以任何方式干扰、影响评标工作。</w:t>
      </w:r>
    </w:p>
    <w:p w14:paraId="0CFC37F0">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8.3 对评标委员会成员的纪律要求</w:t>
      </w:r>
    </w:p>
    <w:p w14:paraId="3D1882F5">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评标委员会成员不得收受他人的财物或者其他好处，不得向他人透露对投标文件的评审和比较、成交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CF653CF">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8.4 对与评标活动有关的工作人员的纪律要求</w:t>
      </w:r>
    </w:p>
    <w:p w14:paraId="4619C210">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与评标活动有关的工作人员不得收受他人的财物或者其他好处，不得向他人透露对投标文件的评审和比较、成交候选人的推荐情况以及评标有关的其他情况。在评标活动中，与评标活动有关的工作人员不得擅离职守，影响评标程序正常进行。</w:t>
      </w:r>
    </w:p>
    <w:p w14:paraId="0490EE8D">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9.是否采用电子招标投标</w:t>
      </w:r>
    </w:p>
    <w:p w14:paraId="5F304175">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本招标项目是否采用电子招标投标方式，见投标人须知前附表。</w:t>
      </w:r>
    </w:p>
    <w:p w14:paraId="15B6E549">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10.需要补充的其他内容</w:t>
      </w:r>
    </w:p>
    <w:p w14:paraId="2B1414E6">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需要补充的其他内容：见投标人须知前附表</w:t>
      </w:r>
    </w:p>
    <w:p w14:paraId="600CCC34">
      <w:pPr>
        <w:wordWrap w:val="0"/>
        <w:spacing w:line="360" w:lineRule="auto"/>
        <w:ind w:right="-73" w:rightChars="-33" w:firstLine="56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1</w:t>
      </w:r>
      <w:r>
        <w:rPr>
          <w:rFonts w:hint="eastAsia" w:asciiTheme="minorEastAsia" w:hAnsiTheme="minorEastAsia" w:eastAsiaTheme="minorEastAsia" w:cstheme="minorEastAsia"/>
          <w:b/>
          <w:color w:val="auto"/>
          <w:sz w:val="24"/>
          <w:szCs w:val="24"/>
          <w:highlight w:val="none"/>
          <w:lang w:val="zh-CN"/>
        </w:rPr>
        <w:t>1.重新招标及招标方式变更</w:t>
      </w:r>
    </w:p>
    <w:p w14:paraId="074CDA5F">
      <w:pPr>
        <w:widowControl/>
        <w:wordWrap w:val="0"/>
        <w:spacing w:line="360" w:lineRule="auto"/>
        <w:ind w:right="-73" w:rightChars="-33"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投标截止后投标人不足3家或者通过资格审查或符合性审查的投标人不足3家的，除招标任务取消情形外，按照以下方式处理：</w:t>
      </w:r>
    </w:p>
    <w:p w14:paraId="7AC7CCBD">
      <w:pPr>
        <w:widowControl/>
        <w:wordWrap w:val="0"/>
        <w:spacing w:line="360" w:lineRule="auto"/>
        <w:ind w:right="-73" w:rightChars="-33"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采用公开招标的项目，如果招标文件存在不合理条款或者招标程序不符合规定的，招标人、招标代理机构改正后依法重新招标；如果招标文件没有不合理条款、招标程序符合规定，需要采用其他方式招标的，招标人应当依法报财政部门批准。</w:t>
      </w:r>
    </w:p>
    <w:p w14:paraId="772CA33F">
      <w:pPr>
        <w:widowControl/>
        <w:wordWrap w:val="0"/>
        <w:spacing w:line="360" w:lineRule="auto"/>
        <w:ind w:right="-73" w:rightChars="-33"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采用竞争性谈判、询价方式招标的项目，出现前述情形的，如果有两家投标人投标或者经评审由两家合格投标投标人，原招标方式为竞争性谈判的，应当直接变更为两家投标人竞争性谈判；原招标方式为询价的，应当直接变更为两家投标人询价招标。</w:t>
      </w:r>
    </w:p>
    <w:p w14:paraId="6B03D2FB">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（3）除了上述情况外，如果只有1家投标人投标，或者经评审只有1家合格投标人的，不得直接变更为单一来源方式招标。招标人需要变更为单一来源方式招标的，应当在废标后向相关部门申请批准。</w:t>
      </w:r>
    </w:p>
    <w:p w14:paraId="4E14F22A">
      <w:pPr>
        <w:wordWrap w:val="0"/>
        <w:spacing w:line="360" w:lineRule="auto"/>
        <w:ind w:right="-73" w:rightChars="-33" w:firstLine="56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12.</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rPr>
        <w:t>政府采购相关扶持政策说明</w:t>
      </w:r>
    </w:p>
    <w:p w14:paraId="3B78D6E0">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1、促进中小企业发展政策说明</w:t>
      </w:r>
    </w:p>
    <w:p w14:paraId="5CDC4136">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根据财政部、工业和信息化部关于印发《政府采购促进中小企业发展管理办法》的通知（财库〔2020〕46号）规定，符合中小企业标准，享受政府采购扶持政策。</w:t>
      </w:r>
    </w:p>
    <w:p w14:paraId="6ABA1A54">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按照《财政部、工业和信息化部关于印发〈政府采购促进中小企业发展管理办法〉的通知》（财库〔2020〕46号）的要求，本项目专门面向中小企业采购，对非中小企业的投标人将不能通过投标资格审查；</w:t>
      </w:r>
    </w:p>
    <w:p w14:paraId="1533C26D">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2、促进监狱企业发展政府采购政策说明</w:t>
      </w:r>
    </w:p>
    <w:p w14:paraId="53E8590F">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根据财政部《关于政府采购支持监狱企业发展有关问题的通知》（财库[2014]68号）规定，符合条件的监狱企业，享受政府采购扶持政策。</w:t>
      </w:r>
    </w:p>
    <w:p w14:paraId="0C5069DB">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供应商提供的产品是监狱企业制造的，其产品报价给予一定比例的扣除，其产品报价给予6％的扣除，用扣除后的价格参与谈判报价评审。</w:t>
      </w:r>
    </w:p>
    <w:p w14:paraId="5E7EA2F8">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注：监狱企业须须提供“由省级以上监狱管理局、戒毒管理局(含新疆生产建设兵团)出具的属于监狱企业的证明文件”及报价说明</w:t>
      </w:r>
    </w:p>
    <w:p w14:paraId="66DDFB20">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3、促进残疾人就业政府采购政策说明</w:t>
      </w:r>
    </w:p>
    <w:p w14:paraId="4B5FF108">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根据财政部《关于促进残疾人就业政府采购政策的通知》（财库〔2017〕141号）规定，符合条件的残疾人福利性单位，享受政府采购扶持政策。</w:t>
      </w:r>
    </w:p>
    <w:p w14:paraId="25FC49EA">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提供本单位制造的货物、承担的工程或者服务（以下简称产品），或者提供其他残疾人福利性单位制造的货物（不包括使用非残疾人福利性单位注册商标的货物）。对于符合条件的福利性单位报价给予6%的扣除，用扣除后的价格参与谈判报价评审。</w:t>
      </w:r>
    </w:p>
    <w:p w14:paraId="2B4FB04E">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注：残疾人福利性单位须提供声明函及报价说明</w:t>
      </w:r>
    </w:p>
    <w:p w14:paraId="5BD1CBB5">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4、同时属于监狱企业、残疾人福利性单位的，其享受的价格扣除比例取监狱企业扣除率、残疾人福利性单位扣除率中的较大值。</w:t>
      </w:r>
    </w:p>
    <w:p w14:paraId="2E324A79">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对于投标人投标纳入财政部、国家发改委发布的《节能产品政府采购清单》的产品：门）给予投标报价得分的3％的加分，采购项目或者分包中既包含节能产品也包含非节能产品的，只对纳入《节能产品政府采购清单》的产品按其在总报价中所占的比例给予价格分加分。（2）对于技术评分项目，给予技术评分得分的3％的加分。</w:t>
      </w:r>
    </w:p>
    <w:p w14:paraId="0B69BB4A">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对于投标人投标纳入财政部、环保总局发布的《环境标志产品政府采购清单》的产品：（1）给予投标报价得分的3％的加分，采购项目或者分包中既包含环境标志产品也包含非环境标志产品的，只对纳入《环境标志产品政府采购清单》的产品按其在总报价中所占的比例给予价格分加分。（2）对于技术评分项民 给予技术评分得分的3％的加分。</w:t>
      </w:r>
    </w:p>
    <w:p w14:paraId="2E21EB1C">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投标产品同时纳入《环境标志产品政府采购清单》、《节能产品政府采购清单》的，将上述规定的价格分加分比例和技术分加分比例分别叠加后计算价格分加分和技术分加分。</w:t>
      </w:r>
    </w:p>
    <w:p w14:paraId="661FB832">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7、政府采购进口产品的规定</w:t>
      </w:r>
    </w:p>
    <w:p w14:paraId="4DEDD0F7">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26BF8DE3">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8、政府强制采购节能产品的规定</w:t>
      </w:r>
    </w:p>
    <w:p w14:paraId="54F7F32B">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按照财政部、发展改革委最新发布执行的《节能产品政府采购清单》的规定，《服务需求及技术规格要求》中凡包含强制采购产品的，投标人必须提供列入《节能产品政府采购清单》的产品，否则投标无效。</w:t>
      </w:r>
    </w:p>
    <w:p w14:paraId="043B8BE6">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《货物需求及要求》中包含计算机设备的，投标人必须投标预装正版操作系统软件的计算机产品，否则无效。</w:t>
      </w:r>
    </w:p>
    <w:p w14:paraId="7A1E9553">
      <w:pPr>
        <w:wordWrap w:val="0"/>
        <w:spacing w:line="360" w:lineRule="auto"/>
        <w:ind w:right="-73" w:rightChars="-33" w:firstLine="56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13.质疑</w:t>
      </w:r>
    </w:p>
    <w:p w14:paraId="490CEF48">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 投标人对招投标活动及有关事项有异议的，可以向招标人或招标代理机构提出询问或质疑，但应符合相关法律法规的规定。</w:t>
      </w:r>
    </w:p>
    <w:p w14:paraId="3925B376">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 投标人认为招标文件、招标过程和成交结果使自己的权益受到损害的，可以在知道或者应知其权益受到损害之日起七个工作日内以吉林市公共资源交易网提问的形式向采购人或采购代理机构提出质疑，同时将书面质疑送至采购人或采购代理机构。以吉林市公共资源交易网提问的形式向采购人或采购代理机构提出质疑，同时将书面质疑送至采购人或采购代理机构。</w:t>
      </w:r>
    </w:p>
    <w:p w14:paraId="44BCD8CA">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13.3 招标人或招标代理机构应在收到书面质疑之日起7个工作日内对质疑内容进行答复，但回复内容不涉及商业秘密。 </w:t>
      </w:r>
    </w:p>
    <w:p w14:paraId="49FF8705">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13.4 对招标代理机构提出质疑的，若质疑内容超出招标代理范围的，应明确告知质疑投标人向招标人提出质疑或协调招标人答复质疑投标人。</w:t>
      </w:r>
    </w:p>
    <w:p w14:paraId="2C81760E">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13.5质疑应当有明确的请求和必要的证明材料。否则招标人或招标代理机构有权拒绝。</w:t>
      </w:r>
    </w:p>
    <w:p w14:paraId="55A1EBF5">
      <w:pPr>
        <w:wordWrap w:val="0"/>
        <w:spacing w:line="360" w:lineRule="auto"/>
        <w:ind w:right="-73" w:rightChars="-33" w:firstLine="56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14.投诉</w:t>
      </w:r>
    </w:p>
    <w:p w14:paraId="29D6D587">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14.1 已提出质疑的投标人对答复内容不满意或未在规定时间内给予答复的，可以在规定的应答期满后 15 个工作日内，向本项目的监督管理部门提出投诉。 </w:t>
      </w:r>
    </w:p>
    <w:p w14:paraId="4D76700F">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14.2 投诉应当有明确的请求和必要的证明材料，并附有关质疑答疑材料。否则监督部门有权拒绝受理。 </w:t>
      </w:r>
    </w:p>
    <w:p w14:paraId="116221A3">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14.3 投标人投诉事项必须与质疑事项保持一致，不得超出质疑事项范围。 </w:t>
      </w:r>
    </w:p>
    <w:p w14:paraId="664876DC">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 监督部门受理投诉后可以进行调查取证或抄送有关单位进行质证，并在 30个工作日内对投诉内容作出处理决定，并将处理决定以书面方式通知投诉人和投诉事项有关的当事人。</w:t>
      </w:r>
    </w:p>
    <w:p w14:paraId="7694D38E">
      <w:pPr>
        <w:spacing w:line="360" w:lineRule="auto"/>
        <w:ind w:right="-73" w:rightChars="-33" w:firstLine="56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14.5 投诉人对处理决定不服或监督部门逾期未作出处理的，可以依法申请行政复议或向人民法院提起行政诉讼。</w:t>
      </w:r>
    </w:p>
    <w:p w14:paraId="184BB9DB">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bookmarkStart w:id="31" w:name="_Toc10963"/>
      <w:bookmarkStart w:id="32" w:name="_Toc13249"/>
      <w:bookmarkStart w:id="33" w:name="_Toc24646"/>
    </w:p>
    <w:p w14:paraId="5833E8BD">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3A919BCB">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53261E37">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7376BF2E">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77D03C05">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5DEE1EFF">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2352E8EB">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4E7551A0">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41744DE7">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2C7BC2B0">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2BB5A7C1">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7E48B4F7">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38B08103">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3899DC56">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00EBE47B">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09E49FFE">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7BAF94C9">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2D00BE67">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10D998C9">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54E0AB41">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2AC30F54">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295D5842">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附表一：问题澄清通知</w:t>
      </w:r>
      <w:bookmarkEnd w:id="31"/>
      <w:bookmarkEnd w:id="32"/>
      <w:bookmarkEnd w:id="33"/>
    </w:p>
    <w:p w14:paraId="612BC2A0">
      <w:pPr>
        <w:wordWrap w:val="0"/>
        <w:topLinePunct/>
        <w:adjustRightInd w:val="0"/>
        <w:spacing w:line="360" w:lineRule="auto"/>
        <w:ind w:right="-73" w:rightChars="-33" w:firstLine="64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问题澄清通知</w:t>
      </w:r>
    </w:p>
    <w:p w14:paraId="37F8DE73">
      <w:pPr>
        <w:wordWrap w:val="0"/>
        <w:topLinePunct/>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
          <w:color w:val="auto"/>
          <w:sz w:val="24"/>
          <w:szCs w:val="24"/>
          <w:highlight w:val="none"/>
          <w:lang w:val="zh-CN"/>
        </w:rPr>
        <w:t xml:space="preserve">   </w:t>
      </w:r>
      <w:r>
        <w:rPr>
          <w:rFonts w:hint="eastAsia" w:asciiTheme="minorEastAsia" w:hAnsiTheme="minorEastAsia" w:eastAsiaTheme="minorEastAsia" w:cstheme="minorEastAsia"/>
          <w:color w:val="auto"/>
          <w:sz w:val="24"/>
          <w:szCs w:val="24"/>
          <w:highlight w:val="none"/>
          <w:lang w:val="zh-CN"/>
        </w:rPr>
        <w:t>编号：</w:t>
      </w:r>
    </w:p>
    <w:p w14:paraId="2C4EF5CA">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213EC839">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（投标人名称）</w:t>
      </w:r>
    </w:p>
    <w:p w14:paraId="6DA5CA86">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p>
    <w:p w14:paraId="69B6F84E">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（项目名称）</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施工招标的评标委员会，对你方的投标文件进行了仔细的审查，现需你方对下列问题以书面形式予以澄清：</w:t>
      </w:r>
    </w:p>
    <w:p w14:paraId="7BB9180B">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6BF5F876">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1.</w:t>
      </w:r>
    </w:p>
    <w:p w14:paraId="5AB03ABB">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2.</w:t>
      </w:r>
    </w:p>
    <w:p w14:paraId="77602A65">
      <w:pPr>
        <w:wordWrap w:val="0"/>
        <w:topLinePunct/>
        <w:adjustRightInd w:val="0"/>
        <w:spacing w:line="360" w:lineRule="auto"/>
        <w:ind w:right="-73" w:rightChars="-33"/>
        <w:jc w:val="left"/>
        <w:rPr>
          <w:rFonts w:hint="eastAsia" w:asciiTheme="minorEastAsia" w:hAnsiTheme="minorEastAsia" w:eastAsiaTheme="minorEastAsia" w:cstheme="minorEastAsia"/>
          <w:color w:val="auto"/>
          <w:sz w:val="24"/>
          <w:szCs w:val="24"/>
          <w:highlight w:val="none"/>
          <w:lang w:val="zh-CN"/>
        </w:rPr>
      </w:pPr>
    </w:p>
    <w:p w14:paraId="2E3A9774">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736D0844">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p>
    <w:p w14:paraId="07812E16">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4C4D57C2">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06DFA771">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522F92CB">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5F2F3CA6">
      <w:pPr>
        <w:wordWrap w:val="0"/>
        <w:topLinePunct/>
        <w:adjustRightInd w:val="0"/>
        <w:spacing w:line="360" w:lineRule="auto"/>
        <w:ind w:right="-73" w:rightChars="-33" w:firstLine="600" w:firstLineChars="25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请将上述问题的澄清于</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年</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月</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日</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时前递交至</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（详细地址）</w:t>
      </w:r>
    </w:p>
    <w:p w14:paraId="13E33EC1">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或传真至</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（传真号码）。采用传真方式的，应在</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年</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月</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日</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时前将原件递交至</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（详细地址）。</w:t>
      </w:r>
    </w:p>
    <w:p w14:paraId="4C3C3900">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3D17FD49">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6DE3AB30">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6C05B4D6">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评标工作组负责人：</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（签字）</w:t>
      </w:r>
    </w:p>
    <w:p w14:paraId="7F37126D">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45172C59">
      <w:pPr>
        <w:wordWrap w:val="0"/>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年</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月</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日</w:t>
      </w:r>
    </w:p>
    <w:p w14:paraId="225E4AAC">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bookmarkStart w:id="34" w:name="_Toc19097031"/>
      <w:bookmarkStart w:id="35" w:name="_Toc17185743"/>
      <w:bookmarkStart w:id="36" w:name="_Toc17185640"/>
      <w:bookmarkStart w:id="37" w:name="_Toc201719117"/>
      <w:bookmarkStart w:id="38" w:name="_Toc14875"/>
      <w:bookmarkStart w:id="39" w:name="_Toc30576"/>
      <w:bookmarkStart w:id="40" w:name="_Toc10479"/>
      <w:r>
        <w:rPr>
          <w:rFonts w:hint="eastAsia" w:asciiTheme="minorEastAsia" w:hAnsiTheme="minorEastAsia" w:eastAsiaTheme="minorEastAsia" w:cstheme="minorEastAsia"/>
          <w:b/>
          <w:bCs/>
          <w:color w:val="auto"/>
          <w:sz w:val="24"/>
          <w:szCs w:val="24"/>
          <w:highlight w:val="none"/>
          <w:lang w:val="zh-CN"/>
        </w:rPr>
        <w:t>附表二：问题的澄清</w:t>
      </w:r>
      <w:bookmarkEnd w:id="34"/>
      <w:bookmarkEnd w:id="35"/>
      <w:bookmarkEnd w:id="36"/>
      <w:bookmarkEnd w:id="37"/>
      <w:bookmarkEnd w:id="38"/>
      <w:bookmarkEnd w:id="39"/>
      <w:bookmarkEnd w:id="40"/>
    </w:p>
    <w:p w14:paraId="177110AF">
      <w:pPr>
        <w:wordWrap w:val="0"/>
        <w:topLinePunct/>
        <w:adjustRightInd w:val="0"/>
        <w:spacing w:line="360" w:lineRule="auto"/>
        <w:ind w:right="-73" w:rightChars="-33" w:firstLine="64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问题的澄清</w:t>
      </w:r>
    </w:p>
    <w:p w14:paraId="52065641">
      <w:pPr>
        <w:wordWrap w:val="0"/>
        <w:topLinePunct/>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
          <w:color w:val="auto"/>
          <w:sz w:val="24"/>
          <w:szCs w:val="24"/>
          <w:highlight w:val="none"/>
          <w:lang w:val="zh-CN"/>
        </w:rPr>
        <w:t xml:space="preserve">    </w:t>
      </w:r>
      <w:r>
        <w:rPr>
          <w:rFonts w:hint="eastAsia" w:asciiTheme="minorEastAsia" w:hAnsiTheme="minorEastAsia" w:eastAsiaTheme="minorEastAsia" w:cstheme="minorEastAsia"/>
          <w:color w:val="auto"/>
          <w:sz w:val="24"/>
          <w:szCs w:val="24"/>
          <w:highlight w:val="none"/>
          <w:lang w:val="zh-CN"/>
        </w:rPr>
        <w:t>编号：</w:t>
      </w:r>
    </w:p>
    <w:p w14:paraId="705ECA31">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17470594">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p>
    <w:p w14:paraId="70CB0C62">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（项目名称）</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施工招标的评标委员会：</w:t>
      </w:r>
    </w:p>
    <w:p w14:paraId="7F006D90">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p>
    <w:p w14:paraId="28563F25">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问题澄清通知（编号：</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）已收悉，现澄清如下：</w:t>
      </w:r>
    </w:p>
    <w:p w14:paraId="42DD8DE7">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1.</w:t>
      </w:r>
    </w:p>
    <w:p w14:paraId="3ED37F5A">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2.</w:t>
      </w:r>
    </w:p>
    <w:p w14:paraId="63BD1C29">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0AF47F93">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75C40202">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51E7133F">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p>
    <w:p w14:paraId="797F350F">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36F8E06A">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1D147C2D">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196A0BAD">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0CC24D90">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2D064FE0">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0D0D1133">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投标人：</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（盖单位章）</w:t>
      </w:r>
    </w:p>
    <w:p w14:paraId="7A048795">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0C1950E2">
      <w:pPr>
        <w:wordWrap w:val="0"/>
        <w:topLinePunct/>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rPr>
        <w:t>（签字）</w:t>
      </w:r>
    </w:p>
    <w:p w14:paraId="0F95D67A">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p>
    <w:p w14:paraId="5ABBC358">
      <w:pPr>
        <w:snapToGri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年</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月</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日</w:t>
      </w:r>
    </w:p>
    <w:p w14:paraId="686B3E26">
      <w:pPr>
        <w:pStyle w:val="19"/>
        <w:spacing w:line="360" w:lineRule="auto"/>
        <w:rPr>
          <w:rFonts w:hint="eastAsia" w:asciiTheme="minorEastAsia" w:hAnsiTheme="minorEastAsia" w:eastAsiaTheme="minorEastAsia" w:cstheme="minorEastAsia"/>
          <w:bCs/>
          <w:color w:val="auto"/>
          <w:sz w:val="24"/>
          <w:szCs w:val="24"/>
          <w:highlight w:val="none"/>
          <w:lang w:val="zh-CN"/>
        </w:rPr>
      </w:pPr>
    </w:p>
    <w:p w14:paraId="15A038CA">
      <w:pPr>
        <w:pStyle w:val="19"/>
        <w:spacing w:line="360" w:lineRule="auto"/>
        <w:rPr>
          <w:rFonts w:hint="eastAsia" w:asciiTheme="minorEastAsia" w:hAnsiTheme="minorEastAsia" w:eastAsiaTheme="minorEastAsia" w:cstheme="minorEastAsia"/>
          <w:bCs/>
          <w:color w:val="auto"/>
          <w:sz w:val="24"/>
          <w:szCs w:val="24"/>
          <w:highlight w:val="none"/>
          <w:lang w:val="zh-CN"/>
        </w:rPr>
      </w:pPr>
    </w:p>
    <w:p w14:paraId="3CD106D2">
      <w:pPr>
        <w:pStyle w:val="19"/>
        <w:spacing w:line="360" w:lineRule="auto"/>
        <w:rPr>
          <w:rFonts w:hint="eastAsia" w:asciiTheme="minorEastAsia" w:hAnsiTheme="minorEastAsia" w:eastAsiaTheme="minorEastAsia" w:cstheme="minorEastAsia"/>
          <w:bCs/>
          <w:color w:val="auto"/>
          <w:sz w:val="24"/>
          <w:szCs w:val="24"/>
          <w:highlight w:val="none"/>
          <w:lang w:val="zh-CN"/>
        </w:rPr>
      </w:pPr>
    </w:p>
    <w:p w14:paraId="7C657968">
      <w:pPr>
        <w:pStyle w:val="2"/>
        <w:tabs>
          <w:tab w:val="left" w:pos="1286"/>
        </w:tabs>
        <w:spacing w:before="214"/>
        <w:ind w:right="299"/>
        <w:rPr>
          <w:highlight w:val="none"/>
        </w:rPr>
      </w:pPr>
      <w:r>
        <w:rPr>
          <w:highlight w:val="none"/>
        </w:rPr>
        <w:t>第三章</w:t>
      </w:r>
      <w:r>
        <w:rPr>
          <w:highlight w:val="none"/>
        </w:rPr>
        <w:tab/>
      </w:r>
      <w:r>
        <w:rPr>
          <w:highlight w:val="none"/>
        </w:rPr>
        <w:t>评标办法及标准</w:t>
      </w:r>
      <w:bookmarkEnd w:id="24"/>
    </w:p>
    <w:p w14:paraId="149088AA">
      <w:pPr>
        <w:pStyle w:val="10"/>
        <w:spacing w:before="4"/>
        <w:rPr>
          <w:b/>
          <w:sz w:val="27"/>
          <w:highlight w:val="none"/>
        </w:rPr>
      </w:pPr>
    </w:p>
    <w:p w14:paraId="098FB8EE">
      <w:pPr>
        <w:numPr>
          <w:ilvl w:val="0"/>
          <w:numId w:val="4"/>
        </w:numPr>
        <w:spacing w:before="71" w:line="292" w:lineRule="auto"/>
        <w:ind w:right="176"/>
      </w:pPr>
      <w:r>
        <w:rPr>
          <w:b/>
          <w:bCs/>
          <w:sz w:val="24"/>
          <w:szCs w:val="24"/>
          <w:highlight w:val="none"/>
        </w:rPr>
        <w:t>采用综合评分法的</w:t>
      </w:r>
    </w:p>
    <w:p w14:paraId="22E912BE">
      <w:pPr>
        <w:pStyle w:val="3"/>
        <w:spacing w:before="4"/>
        <w:ind w:left="491" w:right="310"/>
        <w:jc w:val="center"/>
        <w:rPr>
          <w:sz w:val="24"/>
          <w:szCs w:val="24"/>
          <w:highlight w:val="none"/>
        </w:rPr>
      </w:pPr>
      <w:r>
        <w:rPr>
          <w:sz w:val="24"/>
          <w:szCs w:val="24"/>
          <w:highlight w:val="none"/>
        </w:rPr>
        <w:t>评审因素见下表：</w:t>
      </w:r>
    </w:p>
    <w:tbl>
      <w:tblPr>
        <w:tblStyle w:val="24"/>
        <w:tblW w:w="9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2295"/>
        <w:gridCol w:w="4133"/>
        <w:gridCol w:w="1132"/>
      </w:tblGrid>
      <w:tr w14:paraId="2D3BE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60" w:type="dxa"/>
            <w:gridSpan w:val="2"/>
            <w:tcBorders>
              <w:top w:val="single" w:color="auto" w:sz="4" w:space="0"/>
              <w:bottom w:val="single" w:color="auto" w:sz="4" w:space="0"/>
              <w:right w:val="single" w:color="auto" w:sz="4" w:space="0"/>
            </w:tcBorders>
            <w:vAlign w:val="center"/>
          </w:tcPr>
          <w:p w14:paraId="1541CB84">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2295" w:type="dxa"/>
            <w:tcBorders>
              <w:top w:val="single" w:color="auto" w:sz="4" w:space="0"/>
              <w:left w:val="single" w:color="auto" w:sz="4" w:space="0"/>
              <w:bottom w:val="single" w:color="auto" w:sz="4" w:space="0"/>
              <w:right w:val="single" w:color="auto" w:sz="4" w:space="0"/>
            </w:tcBorders>
            <w:vAlign w:val="center"/>
          </w:tcPr>
          <w:p w14:paraId="3FC9D6A4">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评审因素</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3EB7D5BC">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评审标准</w:t>
            </w:r>
          </w:p>
        </w:tc>
      </w:tr>
      <w:tr w14:paraId="73C56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14:paraId="46AFCA4B">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w:t>
            </w:r>
          </w:p>
        </w:tc>
        <w:tc>
          <w:tcPr>
            <w:tcW w:w="1260" w:type="dxa"/>
            <w:vMerge w:val="restart"/>
            <w:tcBorders>
              <w:top w:val="single" w:color="auto" w:sz="4" w:space="0"/>
              <w:bottom w:val="single" w:color="auto" w:sz="4" w:space="0"/>
              <w:right w:val="single" w:color="auto" w:sz="4" w:space="0"/>
            </w:tcBorders>
            <w:vAlign w:val="center"/>
          </w:tcPr>
          <w:p w14:paraId="4BAE4D3D">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形式评审标准</w:t>
            </w:r>
          </w:p>
        </w:tc>
        <w:tc>
          <w:tcPr>
            <w:tcW w:w="2295" w:type="dxa"/>
            <w:tcBorders>
              <w:top w:val="single" w:color="auto" w:sz="4" w:space="0"/>
              <w:left w:val="single" w:color="auto" w:sz="4" w:space="0"/>
              <w:bottom w:val="single" w:color="auto" w:sz="4" w:space="0"/>
              <w:right w:val="single" w:color="auto" w:sz="4" w:space="0"/>
            </w:tcBorders>
            <w:vAlign w:val="center"/>
          </w:tcPr>
          <w:p w14:paraId="36963397">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7C84689A">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与营业执照、资质证书、安全生产许可证一致</w:t>
            </w:r>
          </w:p>
        </w:tc>
      </w:tr>
      <w:tr w14:paraId="5DFC7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00AB1EE1">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61ECACEF">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75E7C1F5">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投标函签字盖章</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4BF4EB29">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有法定代表人或其委托代理人签字或加盖单位章</w:t>
            </w:r>
          </w:p>
        </w:tc>
      </w:tr>
      <w:tr w14:paraId="585EE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1AF611A7">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6D19D02E">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7773E440">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响应文件格式</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14350CB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符合第八章“响应文件格式”的要求</w:t>
            </w:r>
          </w:p>
        </w:tc>
      </w:tr>
      <w:tr w14:paraId="60E1C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69404857">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5257B53C">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right w:val="single" w:color="auto" w:sz="4" w:space="0"/>
            </w:tcBorders>
            <w:vAlign w:val="center"/>
          </w:tcPr>
          <w:p w14:paraId="19210BC4">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报价唯一</w:t>
            </w:r>
          </w:p>
        </w:tc>
        <w:tc>
          <w:tcPr>
            <w:tcW w:w="5265" w:type="dxa"/>
            <w:gridSpan w:val="2"/>
            <w:tcBorders>
              <w:top w:val="single" w:color="auto" w:sz="4" w:space="0"/>
              <w:left w:val="single" w:color="auto" w:sz="4" w:space="0"/>
              <w:right w:val="single" w:color="auto" w:sz="4" w:space="0"/>
            </w:tcBorders>
            <w:vAlign w:val="center"/>
          </w:tcPr>
          <w:p w14:paraId="4819FDFC">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只能有一个有效报价</w:t>
            </w:r>
          </w:p>
        </w:tc>
      </w:tr>
      <w:tr w14:paraId="050E9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14:paraId="2724573C">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w:t>
            </w:r>
          </w:p>
        </w:tc>
        <w:tc>
          <w:tcPr>
            <w:tcW w:w="1260" w:type="dxa"/>
            <w:vMerge w:val="restart"/>
            <w:tcBorders>
              <w:top w:val="single" w:color="auto" w:sz="4" w:space="0"/>
              <w:bottom w:val="single" w:color="auto" w:sz="4" w:space="0"/>
              <w:right w:val="single" w:color="auto" w:sz="4" w:space="0"/>
            </w:tcBorders>
            <w:vAlign w:val="center"/>
          </w:tcPr>
          <w:p w14:paraId="14618583">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资格评审标准</w:t>
            </w:r>
          </w:p>
        </w:tc>
        <w:tc>
          <w:tcPr>
            <w:tcW w:w="2295" w:type="dxa"/>
            <w:tcBorders>
              <w:top w:val="single" w:color="auto" w:sz="4" w:space="0"/>
              <w:left w:val="single" w:color="auto" w:sz="4" w:space="0"/>
              <w:bottom w:val="single" w:color="auto" w:sz="4" w:space="0"/>
              <w:right w:val="single" w:color="auto" w:sz="4" w:space="0"/>
            </w:tcBorders>
            <w:vAlign w:val="center"/>
          </w:tcPr>
          <w:p w14:paraId="09E7F8A7">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4AEE782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具备有效的营业执照，并按竞争性磋商文件规定提供。</w:t>
            </w:r>
          </w:p>
        </w:tc>
      </w:tr>
      <w:tr w14:paraId="69837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38D6442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single" w:color="auto" w:sz="4" w:space="0"/>
              <w:bottom w:val="single" w:color="auto" w:sz="4" w:space="0"/>
              <w:right w:val="single" w:color="auto" w:sz="4" w:space="0"/>
            </w:tcBorders>
            <w:vAlign w:val="center"/>
          </w:tcPr>
          <w:p w14:paraId="0F162F25">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6CBF4260">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rPr>
              <w:t>专门面向中小企业</w:t>
            </w:r>
          </w:p>
        </w:tc>
        <w:tc>
          <w:tcPr>
            <w:tcW w:w="5265" w:type="dxa"/>
            <w:gridSpan w:val="2"/>
            <w:tcBorders>
              <w:top w:val="single" w:color="auto" w:sz="4" w:space="0"/>
              <w:left w:val="single" w:color="auto" w:sz="4" w:space="0"/>
              <w:bottom w:val="single" w:color="auto" w:sz="4" w:space="0"/>
              <w:right w:val="single" w:color="auto" w:sz="4" w:space="0"/>
            </w:tcBorders>
            <w:vAlign w:val="top"/>
          </w:tcPr>
          <w:p w14:paraId="6AE75D6F">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rPr>
              <w:t>提供中小企业证明材料并加盖公章。</w:t>
            </w:r>
          </w:p>
        </w:tc>
      </w:tr>
      <w:tr w14:paraId="49253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6CC28C30">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single" w:color="auto" w:sz="4" w:space="0"/>
              <w:bottom w:val="single" w:color="auto" w:sz="4" w:space="0"/>
              <w:right w:val="single" w:color="auto" w:sz="4" w:space="0"/>
            </w:tcBorders>
            <w:vAlign w:val="center"/>
          </w:tcPr>
          <w:p w14:paraId="1BCF2B2A">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tcPr>
          <w:p w14:paraId="1226EE64">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安全生产许可证</w:t>
            </w:r>
          </w:p>
        </w:tc>
        <w:tc>
          <w:tcPr>
            <w:tcW w:w="5265" w:type="dxa"/>
            <w:gridSpan w:val="2"/>
            <w:tcBorders>
              <w:top w:val="single" w:color="auto" w:sz="4" w:space="0"/>
              <w:left w:val="single" w:color="auto" w:sz="4" w:space="0"/>
              <w:bottom w:val="single" w:color="auto" w:sz="4" w:space="0"/>
              <w:right w:val="single" w:color="auto" w:sz="4" w:space="0"/>
            </w:tcBorders>
          </w:tcPr>
          <w:p w14:paraId="2A9D522D">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具备有效的安全生产许可证并按竞争性磋商文件规定提供。</w:t>
            </w:r>
          </w:p>
        </w:tc>
      </w:tr>
      <w:tr w14:paraId="71A6F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0EA0E86D">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31F345F9">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20FEA216">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资质等级</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5D708E66">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符合第二章“投标人须知”第1.4.1项规定并按竞争性磋商文件规定提供。</w:t>
            </w:r>
          </w:p>
        </w:tc>
      </w:tr>
      <w:tr w14:paraId="2F761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28810D28">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61081ABB">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5CC24751">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财务要求</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27116C7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符合第二章“投标人须知”第1.4.1项规定并按竞争性磋商文件规定提供。</w:t>
            </w:r>
          </w:p>
        </w:tc>
      </w:tr>
      <w:tr w14:paraId="6C405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783C649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40D6D42B">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right w:val="single" w:color="auto" w:sz="4" w:space="0"/>
            </w:tcBorders>
            <w:vAlign w:val="center"/>
          </w:tcPr>
          <w:p w14:paraId="34DD014E">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信誉要求</w:t>
            </w:r>
          </w:p>
        </w:tc>
        <w:tc>
          <w:tcPr>
            <w:tcW w:w="5265" w:type="dxa"/>
            <w:gridSpan w:val="2"/>
            <w:tcBorders>
              <w:top w:val="single" w:color="auto" w:sz="4" w:space="0"/>
              <w:left w:val="single" w:color="auto" w:sz="4" w:space="0"/>
              <w:right w:val="single" w:color="auto" w:sz="4" w:space="0"/>
            </w:tcBorders>
            <w:vAlign w:val="center"/>
          </w:tcPr>
          <w:p w14:paraId="60D5303D">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符合第二章“投标人须知”第1.4.1项规定并按竞争性磋商文件规定提供。</w:t>
            </w:r>
          </w:p>
        </w:tc>
      </w:tr>
      <w:tr w14:paraId="7DD22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07595787">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490BA031">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2AD1B98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16052C12">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符合第二章“投标人须知”第1.4.1项规定并按竞争性磋商文件规定提供</w:t>
            </w:r>
          </w:p>
        </w:tc>
      </w:tr>
      <w:tr w14:paraId="3CFEC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5449F651">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7D43E556">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right w:val="single" w:color="auto" w:sz="4" w:space="0"/>
            </w:tcBorders>
            <w:vAlign w:val="center"/>
          </w:tcPr>
          <w:p w14:paraId="6E5F82B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其他要求</w:t>
            </w:r>
          </w:p>
        </w:tc>
        <w:tc>
          <w:tcPr>
            <w:tcW w:w="5265" w:type="dxa"/>
            <w:gridSpan w:val="2"/>
            <w:tcBorders>
              <w:top w:val="single" w:color="auto" w:sz="4" w:space="0"/>
              <w:left w:val="single" w:color="auto" w:sz="4" w:space="0"/>
              <w:right w:val="single" w:color="auto" w:sz="4" w:space="0"/>
            </w:tcBorders>
            <w:vAlign w:val="center"/>
          </w:tcPr>
          <w:p w14:paraId="6DED60D8">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符合第二章“投标人须知”第1.4.1项规定并按竞争性磋商文件规定提供。</w:t>
            </w:r>
          </w:p>
        </w:tc>
      </w:tr>
      <w:tr w14:paraId="3F2B1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restart"/>
            <w:tcBorders>
              <w:top w:val="single" w:color="auto" w:sz="4" w:space="0"/>
              <w:right w:val="single" w:color="auto" w:sz="4" w:space="0"/>
            </w:tcBorders>
            <w:vAlign w:val="center"/>
          </w:tcPr>
          <w:p w14:paraId="3E3A794D">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2.1.3</w:t>
            </w:r>
          </w:p>
        </w:tc>
        <w:tc>
          <w:tcPr>
            <w:tcW w:w="1260" w:type="dxa"/>
            <w:vMerge w:val="restart"/>
            <w:tcBorders>
              <w:top w:val="single" w:color="auto" w:sz="4" w:space="0"/>
              <w:right w:val="single" w:color="auto" w:sz="4" w:space="0"/>
            </w:tcBorders>
            <w:vAlign w:val="center"/>
          </w:tcPr>
          <w:p w14:paraId="7A102270">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响应性</w:t>
            </w:r>
          </w:p>
          <w:p w14:paraId="723EB85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评审标准</w:t>
            </w:r>
          </w:p>
        </w:tc>
        <w:tc>
          <w:tcPr>
            <w:tcW w:w="2295" w:type="dxa"/>
            <w:tcBorders>
              <w:top w:val="single" w:color="auto" w:sz="4" w:space="0"/>
              <w:left w:val="single" w:color="auto" w:sz="4" w:space="0"/>
              <w:bottom w:val="single" w:color="auto" w:sz="4" w:space="0"/>
              <w:right w:val="single" w:color="auto" w:sz="4" w:space="0"/>
            </w:tcBorders>
            <w:vAlign w:val="center"/>
          </w:tcPr>
          <w:p w14:paraId="003F20DB">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投标内容</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6DB87FF1">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符合第二章“投标人须知”第1.3.1项规定</w:t>
            </w:r>
          </w:p>
        </w:tc>
      </w:tr>
      <w:tr w14:paraId="598B6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top w:val="single" w:color="auto" w:sz="4" w:space="0"/>
              <w:right w:val="single" w:color="auto" w:sz="4" w:space="0"/>
            </w:tcBorders>
            <w:vAlign w:val="center"/>
          </w:tcPr>
          <w:p w14:paraId="0E2BB9F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single" w:color="auto" w:sz="4" w:space="0"/>
              <w:right w:val="single" w:color="auto" w:sz="4" w:space="0"/>
            </w:tcBorders>
            <w:vAlign w:val="center"/>
          </w:tcPr>
          <w:p w14:paraId="3477B3C1">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185B82AE">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工期</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5AE1673A">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符合第二章“投标人须知”第1.3.2项规定</w:t>
            </w:r>
          </w:p>
        </w:tc>
      </w:tr>
      <w:tr w14:paraId="42668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right w:val="single" w:color="auto" w:sz="4" w:space="0"/>
            </w:tcBorders>
            <w:vAlign w:val="center"/>
          </w:tcPr>
          <w:p w14:paraId="3C1F37FA">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vAlign w:val="center"/>
          </w:tcPr>
          <w:p w14:paraId="761BBACB">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6142CBDE">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质量要求</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7142F52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符合第二章“投标人须知”第1.3.3项规定</w:t>
            </w:r>
          </w:p>
        </w:tc>
      </w:tr>
      <w:tr w14:paraId="5278F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right w:val="single" w:color="auto" w:sz="4" w:space="0"/>
            </w:tcBorders>
            <w:vAlign w:val="center"/>
          </w:tcPr>
          <w:p w14:paraId="4FD5C8F9">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vAlign w:val="center"/>
          </w:tcPr>
          <w:p w14:paraId="6DD7FA3C">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7AC89A81">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磋商有效期</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2A8E3071">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符合第二章“投标人须知”第3.3.1项规定</w:t>
            </w:r>
          </w:p>
        </w:tc>
      </w:tr>
      <w:tr w14:paraId="2A373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right w:val="single" w:color="auto" w:sz="4" w:space="0"/>
            </w:tcBorders>
            <w:vAlign w:val="center"/>
          </w:tcPr>
          <w:p w14:paraId="0D5A9433">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vAlign w:val="center"/>
          </w:tcPr>
          <w:p w14:paraId="5D9FFA55">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1173879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磋商保证金</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38E03DF8">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符合第二章“投标人须知”第3.4.1项规定</w:t>
            </w:r>
          </w:p>
        </w:tc>
      </w:tr>
      <w:tr w14:paraId="4305B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right w:val="single" w:color="auto" w:sz="4" w:space="0"/>
            </w:tcBorders>
            <w:vAlign w:val="center"/>
          </w:tcPr>
          <w:p w14:paraId="3D5D36D1">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vAlign w:val="center"/>
          </w:tcPr>
          <w:p w14:paraId="41ACF026">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5F72222F">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权利义务</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24A90FD1">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符合第四章“合同条款及格式”规定</w:t>
            </w:r>
          </w:p>
        </w:tc>
      </w:tr>
      <w:tr w14:paraId="433EF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right w:val="single" w:color="auto" w:sz="4" w:space="0"/>
            </w:tcBorders>
            <w:vAlign w:val="center"/>
          </w:tcPr>
          <w:p w14:paraId="410DD2EB">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vAlign w:val="center"/>
          </w:tcPr>
          <w:p w14:paraId="1EBEAEA3">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17202B48">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技术标准和要求</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6F6231B3">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符合第七章“技术标准和要求”规定</w:t>
            </w:r>
          </w:p>
        </w:tc>
      </w:tr>
      <w:tr w14:paraId="1CD04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2" w:hRule="atLeast"/>
          <w:jc w:val="center"/>
        </w:trPr>
        <w:tc>
          <w:tcPr>
            <w:tcW w:w="900" w:type="dxa"/>
            <w:vMerge w:val="continue"/>
            <w:tcBorders>
              <w:bottom w:val="single" w:color="auto" w:sz="4" w:space="0"/>
              <w:right w:val="single" w:color="auto" w:sz="4" w:space="0"/>
            </w:tcBorders>
            <w:vAlign w:val="center"/>
          </w:tcPr>
          <w:p w14:paraId="15A990AF">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bottom w:val="single" w:color="auto" w:sz="4" w:space="0"/>
              <w:right w:val="single" w:color="auto" w:sz="4" w:space="0"/>
            </w:tcBorders>
            <w:vAlign w:val="center"/>
          </w:tcPr>
          <w:p w14:paraId="1173C3E6">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519DABB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投标价格</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527EC9D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投标总报价低于（含等于）第二章“投标人须知”前附表第3.2.3款载明的最高限价（招标控制价）。</w:t>
            </w:r>
          </w:p>
        </w:tc>
      </w:tr>
      <w:tr w14:paraId="3490B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2160" w:type="dxa"/>
            <w:gridSpan w:val="2"/>
            <w:tcBorders>
              <w:top w:val="single" w:color="auto" w:sz="4" w:space="0"/>
              <w:bottom w:val="single" w:color="auto" w:sz="4" w:space="0"/>
              <w:right w:val="single" w:color="auto" w:sz="4" w:space="0"/>
            </w:tcBorders>
            <w:vAlign w:val="center"/>
          </w:tcPr>
          <w:p w14:paraId="6468576F">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2295" w:type="dxa"/>
            <w:tcBorders>
              <w:top w:val="single" w:color="auto" w:sz="4" w:space="0"/>
              <w:left w:val="single" w:color="auto" w:sz="4" w:space="0"/>
              <w:bottom w:val="single" w:color="auto" w:sz="4" w:space="0"/>
              <w:right w:val="single" w:color="auto" w:sz="4" w:space="0"/>
            </w:tcBorders>
            <w:vAlign w:val="center"/>
          </w:tcPr>
          <w:p w14:paraId="01C01045">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条款内容</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7497D042">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编列内容</w:t>
            </w:r>
          </w:p>
        </w:tc>
      </w:tr>
      <w:tr w14:paraId="69676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60" w:type="dxa"/>
            <w:gridSpan w:val="2"/>
            <w:tcBorders>
              <w:bottom w:val="single" w:color="auto" w:sz="4" w:space="0"/>
              <w:right w:val="single" w:color="auto" w:sz="4" w:space="0"/>
            </w:tcBorders>
            <w:vAlign w:val="center"/>
          </w:tcPr>
          <w:p w14:paraId="03E3D6F8">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2295" w:type="dxa"/>
            <w:tcBorders>
              <w:top w:val="single" w:color="auto" w:sz="4" w:space="0"/>
              <w:left w:val="single" w:color="auto" w:sz="4" w:space="0"/>
              <w:bottom w:val="single" w:color="auto" w:sz="4" w:space="0"/>
              <w:right w:val="single" w:color="auto" w:sz="4" w:space="0"/>
            </w:tcBorders>
            <w:vAlign w:val="center"/>
          </w:tcPr>
          <w:p w14:paraId="3CC0665D">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分值构成</w:t>
            </w:r>
          </w:p>
          <w:p w14:paraId="4F497E4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(总分100分)</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2F9FB14A">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施工组织设计：</w:t>
            </w:r>
            <w:r>
              <w:rPr>
                <w:rFonts w:hint="eastAsia" w:asciiTheme="minorEastAsia" w:hAnsiTheme="minorEastAsia" w:eastAsiaTheme="minorEastAsia" w:cstheme="minorEastAsia"/>
                <w:color w:val="auto"/>
                <w:sz w:val="24"/>
                <w:szCs w:val="24"/>
                <w:highlight w:val="none"/>
                <w:u w:val="single"/>
              </w:rPr>
              <w:t xml:space="preserve">    45   </w:t>
            </w:r>
            <w:r>
              <w:rPr>
                <w:rFonts w:hint="eastAsia" w:asciiTheme="minorEastAsia" w:hAnsiTheme="minorEastAsia" w:eastAsiaTheme="minorEastAsia" w:cstheme="minorEastAsia"/>
                <w:color w:val="auto"/>
                <w:sz w:val="24"/>
                <w:szCs w:val="24"/>
                <w:highlight w:val="none"/>
              </w:rPr>
              <w:t>分</w:t>
            </w:r>
          </w:p>
          <w:p w14:paraId="488149B5">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项目管理机构：</w:t>
            </w:r>
            <w:r>
              <w:rPr>
                <w:rFonts w:hint="eastAsia" w:asciiTheme="minorEastAsia" w:hAnsiTheme="minorEastAsia" w:eastAsiaTheme="minorEastAsia" w:cstheme="minorEastAsia"/>
                <w:color w:val="auto"/>
                <w:sz w:val="24"/>
                <w:szCs w:val="24"/>
                <w:highlight w:val="none"/>
                <w:u w:val="single"/>
              </w:rPr>
              <w:t xml:space="preserve">   7   </w:t>
            </w:r>
            <w:r>
              <w:rPr>
                <w:rFonts w:hint="eastAsia" w:asciiTheme="minorEastAsia" w:hAnsiTheme="minorEastAsia" w:eastAsiaTheme="minorEastAsia" w:cstheme="minorEastAsia"/>
                <w:color w:val="auto"/>
                <w:sz w:val="24"/>
                <w:szCs w:val="24"/>
                <w:highlight w:val="none"/>
              </w:rPr>
              <w:t>分</w:t>
            </w:r>
          </w:p>
          <w:p w14:paraId="735C4720">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投标报价：   </w:t>
            </w:r>
            <w:r>
              <w:rPr>
                <w:rFonts w:hint="eastAsia" w:asciiTheme="minorEastAsia" w:hAnsiTheme="minorEastAsia" w:eastAsiaTheme="minorEastAsia" w:cstheme="minorEastAsia"/>
                <w:color w:val="auto"/>
                <w:sz w:val="24"/>
                <w:szCs w:val="24"/>
                <w:highlight w:val="none"/>
                <w:u w:val="single"/>
              </w:rPr>
              <w:t xml:space="preserve">    40   </w:t>
            </w:r>
            <w:r>
              <w:rPr>
                <w:rFonts w:hint="eastAsia" w:asciiTheme="minorEastAsia" w:hAnsiTheme="minorEastAsia" w:eastAsiaTheme="minorEastAsia" w:cstheme="minorEastAsia"/>
                <w:color w:val="auto"/>
                <w:sz w:val="24"/>
                <w:szCs w:val="24"/>
                <w:highlight w:val="none"/>
              </w:rPr>
              <w:t>分</w:t>
            </w:r>
          </w:p>
          <w:p w14:paraId="18288509">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其他评分因素：</w:t>
            </w:r>
            <w:r>
              <w:rPr>
                <w:rFonts w:hint="eastAsia" w:asciiTheme="minorEastAsia" w:hAnsiTheme="minorEastAsia" w:eastAsiaTheme="minorEastAsia" w:cstheme="minorEastAsia"/>
                <w:color w:val="auto"/>
                <w:sz w:val="24"/>
                <w:szCs w:val="24"/>
                <w:highlight w:val="none"/>
                <w:u w:val="single"/>
              </w:rPr>
              <w:t xml:space="preserve">   8  </w:t>
            </w:r>
            <w:r>
              <w:rPr>
                <w:rFonts w:hint="eastAsia" w:asciiTheme="minorEastAsia" w:hAnsiTheme="minorEastAsia" w:eastAsiaTheme="minorEastAsia" w:cstheme="minorEastAsia"/>
                <w:color w:val="auto"/>
                <w:sz w:val="24"/>
                <w:szCs w:val="24"/>
                <w:highlight w:val="none"/>
              </w:rPr>
              <w:t>分</w:t>
            </w:r>
          </w:p>
        </w:tc>
      </w:tr>
      <w:tr w14:paraId="14698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1" w:hRule="atLeast"/>
          <w:jc w:val="center"/>
        </w:trPr>
        <w:tc>
          <w:tcPr>
            <w:tcW w:w="2160" w:type="dxa"/>
            <w:gridSpan w:val="2"/>
            <w:tcBorders>
              <w:bottom w:val="single" w:color="auto" w:sz="4" w:space="0"/>
              <w:right w:val="single" w:color="auto" w:sz="4" w:space="0"/>
            </w:tcBorders>
            <w:vAlign w:val="center"/>
          </w:tcPr>
          <w:p w14:paraId="37E6762E">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p>
        </w:tc>
        <w:tc>
          <w:tcPr>
            <w:tcW w:w="2295" w:type="dxa"/>
            <w:tcBorders>
              <w:top w:val="single" w:color="auto" w:sz="4" w:space="0"/>
              <w:left w:val="single" w:color="auto" w:sz="4" w:space="0"/>
              <w:bottom w:val="single" w:color="auto" w:sz="4" w:space="0"/>
              <w:right w:val="single" w:color="auto" w:sz="4" w:space="0"/>
            </w:tcBorders>
            <w:vAlign w:val="center"/>
          </w:tcPr>
          <w:p w14:paraId="5E85F4B0">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报价得分计算方法</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5C070951">
            <w:pPr>
              <w:spacing w:line="360" w:lineRule="auto"/>
              <w:ind w:right="-73" w:rightChars="-33" w:firstLine="536"/>
              <w:rPr>
                <w:rFonts w:hint="eastAsia" w:asciiTheme="minorEastAsia" w:hAnsiTheme="minorEastAsia" w:eastAsiaTheme="minorEastAsia" w:cstheme="minorEastAsia"/>
                <w:bCs/>
                <w:color w:val="auto"/>
                <w:spacing w:val="-6"/>
                <w:sz w:val="24"/>
                <w:szCs w:val="24"/>
                <w:highlight w:val="none"/>
              </w:rPr>
            </w:pPr>
            <w:r>
              <w:rPr>
                <w:rFonts w:hint="eastAsia" w:asciiTheme="minorEastAsia" w:hAnsiTheme="minorEastAsia" w:eastAsiaTheme="minorEastAsia" w:cstheme="minorEastAsia"/>
                <w:bCs/>
                <w:color w:val="auto"/>
                <w:spacing w:val="-6"/>
                <w:sz w:val="24"/>
                <w:szCs w:val="24"/>
                <w:highlight w:val="none"/>
              </w:rPr>
              <w:t>价格分统一采用低价优先法计算，即满足磋商文件要求且最后报价最低的供应商的价格为磋商基准价，其价格分为满分。其他供应商的价格分统一按照下列公式计算：</w:t>
            </w:r>
          </w:p>
          <w:p w14:paraId="669F7948">
            <w:pPr>
              <w:spacing w:line="360" w:lineRule="auto"/>
              <w:ind w:right="-73" w:rightChars="-33" w:firstLine="536"/>
              <w:rPr>
                <w:rFonts w:hint="eastAsia" w:asciiTheme="minorEastAsia" w:hAnsiTheme="minorEastAsia" w:eastAsiaTheme="minorEastAsia" w:cstheme="minorEastAsia"/>
                <w:bCs/>
                <w:color w:val="auto"/>
                <w:spacing w:val="-6"/>
                <w:sz w:val="24"/>
                <w:szCs w:val="24"/>
                <w:highlight w:val="none"/>
              </w:rPr>
            </w:pPr>
            <w:r>
              <w:rPr>
                <w:rFonts w:hint="eastAsia" w:asciiTheme="minorEastAsia" w:hAnsiTheme="minorEastAsia" w:eastAsiaTheme="minorEastAsia" w:cstheme="minorEastAsia"/>
                <w:bCs/>
                <w:color w:val="auto"/>
                <w:spacing w:val="-6"/>
                <w:sz w:val="24"/>
                <w:szCs w:val="24"/>
                <w:highlight w:val="none"/>
              </w:rPr>
              <w:t>磋商报价得分=（磋商基准价/最后磋商报价）×价格权值40×100%。</w:t>
            </w:r>
          </w:p>
        </w:tc>
      </w:tr>
      <w:tr w14:paraId="655CC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60" w:type="dxa"/>
            <w:gridSpan w:val="2"/>
            <w:tcBorders>
              <w:top w:val="nil"/>
              <w:bottom w:val="single" w:color="auto" w:sz="4" w:space="0"/>
              <w:right w:val="single" w:color="auto" w:sz="4" w:space="0"/>
            </w:tcBorders>
            <w:vAlign w:val="center"/>
          </w:tcPr>
          <w:p w14:paraId="74C57F63">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2295" w:type="dxa"/>
            <w:tcBorders>
              <w:top w:val="single" w:color="auto" w:sz="4" w:space="0"/>
              <w:left w:val="single" w:color="auto" w:sz="4" w:space="0"/>
              <w:bottom w:val="single" w:color="auto" w:sz="4" w:space="0"/>
              <w:right w:val="single" w:color="auto" w:sz="4" w:space="0"/>
            </w:tcBorders>
            <w:vAlign w:val="center"/>
          </w:tcPr>
          <w:p w14:paraId="7D1273A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评分因素</w:t>
            </w:r>
          </w:p>
        </w:tc>
        <w:tc>
          <w:tcPr>
            <w:tcW w:w="4133" w:type="dxa"/>
            <w:tcBorders>
              <w:top w:val="single" w:color="auto" w:sz="4" w:space="0"/>
              <w:left w:val="single" w:color="auto" w:sz="4" w:space="0"/>
              <w:bottom w:val="single" w:color="auto" w:sz="4" w:space="0"/>
              <w:right w:val="single" w:color="auto" w:sz="4" w:space="0"/>
            </w:tcBorders>
            <w:vAlign w:val="center"/>
          </w:tcPr>
          <w:p w14:paraId="1036A337">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评分标准</w:t>
            </w:r>
          </w:p>
        </w:tc>
        <w:tc>
          <w:tcPr>
            <w:tcW w:w="1132" w:type="dxa"/>
            <w:tcBorders>
              <w:top w:val="single" w:color="auto" w:sz="4" w:space="0"/>
              <w:left w:val="single" w:color="auto" w:sz="4" w:space="0"/>
              <w:bottom w:val="single" w:color="auto" w:sz="4" w:space="0"/>
              <w:right w:val="single" w:color="auto" w:sz="4" w:space="0"/>
            </w:tcBorders>
            <w:vAlign w:val="center"/>
          </w:tcPr>
          <w:p w14:paraId="67A6DA33">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得分</w:t>
            </w:r>
          </w:p>
        </w:tc>
      </w:tr>
      <w:tr w14:paraId="5DEFA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14:paraId="736C8426">
            <w:pPr>
              <w:wordWrap w:val="0"/>
              <w:ind w:left="0" w:leftChars="0" w:right="-73" w:rightChars="-33"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2.2.2（1）</w:t>
            </w:r>
          </w:p>
        </w:tc>
        <w:tc>
          <w:tcPr>
            <w:tcW w:w="1260" w:type="dxa"/>
            <w:vMerge w:val="restart"/>
            <w:tcBorders>
              <w:top w:val="single" w:color="auto" w:sz="4" w:space="0"/>
              <w:right w:val="single" w:color="auto" w:sz="4" w:space="0"/>
            </w:tcBorders>
            <w:vAlign w:val="center"/>
          </w:tcPr>
          <w:p w14:paraId="57C1E3C2">
            <w:pPr>
              <w:wordWrap w:val="0"/>
              <w:ind w:left="0" w:leftChars="0" w:right="-73" w:rightChars="-33"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施工组织设计评分标准</w:t>
            </w:r>
          </w:p>
          <w:p w14:paraId="7BB45994">
            <w:pPr>
              <w:wordWrap w:val="0"/>
              <w:ind w:left="0" w:leftChars="0" w:right="-73" w:rightChars="-33"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（45分）</w:t>
            </w:r>
          </w:p>
        </w:tc>
        <w:tc>
          <w:tcPr>
            <w:tcW w:w="2295" w:type="dxa"/>
            <w:tcBorders>
              <w:top w:val="single" w:color="auto" w:sz="4" w:space="0"/>
              <w:left w:val="single" w:color="auto" w:sz="4" w:space="0"/>
              <w:bottom w:val="single" w:color="auto" w:sz="4" w:space="0"/>
              <w:right w:val="single" w:color="auto" w:sz="4" w:space="0"/>
            </w:tcBorders>
            <w:vAlign w:val="center"/>
          </w:tcPr>
          <w:p w14:paraId="6538B54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内容完整性和编制水平</w:t>
            </w:r>
          </w:p>
        </w:tc>
        <w:tc>
          <w:tcPr>
            <w:tcW w:w="4133" w:type="dxa"/>
            <w:tcBorders>
              <w:top w:val="single" w:color="auto" w:sz="4" w:space="0"/>
              <w:left w:val="single" w:color="auto" w:sz="4" w:space="0"/>
              <w:bottom w:val="single" w:color="auto" w:sz="4" w:space="0"/>
              <w:right w:val="single" w:color="auto" w:sz="4" w:space="0"/>
            </w:tcBorders>
            <w:vAlign w:val="center"/>
          </w:tcPr>
          <w:p w14:paraId="15EDFE06">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统一、齐全、完整，得5分； 较完整，得2分； 不完整得0分。</w:t>
            </w:r>
          </w:p>
        </w:tc>
        <w:tc>
          <w:tcPr>
            <w:tcW w:w="1132" w:type="dxa"/>
            <w:tcBorders>
              <w:top w:val="single" w:color="auto" w:sz="4" w:space="0"/>
              <w:left w:val="single" w:color="auto" w:sz="4" w:space="0"/>
              <w:bottom w:val="single" w:color="auto" w:sz="4" w:space="0"/>
              <w:right w:val="single" w:color="auto" w:sz="4" w:space="0"/>
            </w:tcBorders>
            <w:vAlign w:val="center"/>
          </w:tcPr>
          <w:p w14:paraId="02642936">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427BB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tcPr>
          <w:p w14:paraId="39BB6490">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5A52CF9A">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3AB72D10">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施工方案与技术措施</w:t>
            </w:r>
          </w:p>
        </w:tc>
        <w:tc>
          <w:tcPr>
            <w:tcW w:w="4133" w:type="dxa"/>
            <w:tcBorders>
              <w:top w:val="single" w:color="auto" w:sz="4" w:space="0"/>
              <w:left w:val="single" w:color="auto" w:sz="4" w:space="0"/>
              <w:bottom w:val="single" w:color="auto" w:sz="4" w:space="0"/>
              <w:right w:val="single" w:color="auto" w:sz="4" w:space="0"/>
            </w:tcBorders>
            <w:vAlign w:val="center"/>
          </w:tcPr>
          <w:p w14:paraId="146A42F5">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施工方法先进、合理、满足工程施工要求，得5分；较完整、较合理，得2分；不完整、不合理，得0分。</w:t>
            </w:r>
          </w:p>
        </w:tc>
        <w:tc>
          <w:tcPr>
            <w:tcW w:w="1132" w:type="dxa"/>
            <w:tcBorders>
              <w:top w:val="single" w:color="auto" w:sz="4" w:space="0"/>
              <w:left w:val="single" w:color="auto" w:sz="4" w:space="0"/>
              <w:bottom w:val="single" w:color="auto" w:sz="4" w:space="0"/>
              <w:right w:val="single" w:color="auto" w:sz="4" w:space="0"/>
            </w:tcBorders>
            <w:vAlign w:val="center"/>
          </w:tcPr>
          <w:p w14:paraId="1AF68B60">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61119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tcPr>
          <w:p w14:paraId="4CFDAC6B">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7707F01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1E82F7EC">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质量管理体系与措施</w:t>
            </w:r>
          </w:p>
        </w:tc>
        <w:tc>
          <w:tcPr>
            <w:tcW w:w="4133" w:type="dxa"/>
            <w:tcBorders>
              <w:top w:val="single" w:color="auto" w:sz="4" w:space="0"/>
              <w:left w:val="single" w:color="auto" w:sz="4" w:space="0"/>
              <w:bottom w:val="single" w:color="auto" w:sz="4" w:space="0"/>
              <w:right w:val="single" w:color="auto" w:sz="4" w:space="0"/>
            </w:tcBorders>
            <w:vAlign w:val="center"/>
          </w:tcPr>
          <w:p w14:paraId="257E460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施工技术标准、施工过程、检验检测、质量通病防治等确保工程质量的技术组织措施满足施工要求，得5分；较完整，得2分；工程质量的技术组织措施不满足施工要求，得0分。</w:t>
            </w:r>
          </w:p>
        </w:tc>
        <w:tc>
          <w:tcPr>
            <w:tcW w:w="1132" w:type="dxa"/>
            <w:tcBorders>
              <w:top w:val="single" w:color="auto" w:sz="4" w:space="0"/>
              <w:left w:val="single" w:color="auto" w:sz="4" w:space="0"/>
              <w:bottom w:val="single" w:color="auto" w:sz="4" w:space="0"/>
              <w:right w:val="single" w:color="auto" w:sz="4" w:space="0"/>
            </w:tcBorders>
            <w:vAlign w:val="center"/>
          </w:tcPr>
          <w:p w14:paraId="2B3A48E4">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20C79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1" w:hRule="atLeast"/>
          <w:jc w:val="center"/>
        </w:trPr>
        <w:tc>
          <w:tcPr>
            <w:tcW w:w="900" w:type="dxa"/>
            <w:vMerge w:val="continue"/>
            <w:tcBorders>
              <w:right w:val="single" w:color="auto" w:sz="4" w:space="0"/>
            </w:tcBorders>
          </w:tcPr>
          <w:p w14:paraId="6BE21819">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5E7F135B">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142F625F">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安全管理体系与措施</w:t>
            </w:r>
          </w:p>
        </w:tc>
        <w:tc>
          <w:tcPr>
            <w:tcW w:w="4133" w:type="dxa"/>
            <w:tcBorders>
              <w:top w:val="single" w:color="auto" w:sz="4" w:space="0"/>
              <w:left w:val="single" w:color="auto" w:sz="4" w:space="0"/>
              <w:bottom w:val="single" w:color="auto" w:sz="4" w:space="0"/>
              <w:right w:val="single" w:color="auto" w:sz="4" w:space="0"/>
            </w:tcBorders>
            <w:vAlign w:val="center"/>
          </w:tcPr>
          <w:p w14:paraId="5F6C6FFE">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合理、全面、有效，得5分；较完整、较合理，得2分；不完整、不合理，得0分。</w:t>
            </w:r>
          </w:p>
        </w:tc>
        <w:tc>
          <w:tcPr>
            <w:tcW w:w="1132" w:type="dxa"/>
            <w:tcBorders>
              <w:top w:val="single" w:color="auto" w:sz="4" w:space="0"/>
              <w:left w:val="single" w:color="auto" w:sz="4" w:space="0"/>
              <w:bottom w:val="single" w:color="auto" w:sz="4" w:space="0"/>
              <w:right w:val="single" w:color="auto" w:sz="4" w:space="0"/>
            </w:tcBorders>
            <w:vAlign w:val="center"/>
          </w:tcPr>
          <w:p w14:paraId="2C50D03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0AD32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900" w:type="dxa"/>
            <w:vMerge w:val="continue"/>
            <w:tcBorders>
              <w:right w:val="single" w:color="auto" w:sz="4" w:space="0"/>
            </w:tcBorders>
          </w:tcPr>
          <w:p w14:paraId="7164B58B">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3F07CA2F">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545AA01C">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环境保护管理体系与措施</w:t>
            </w:r>
          </w:p>
        </w:tc>
        <w:tc>
          <w:tcPr>
            <w:tcW w:w="4133" w:type="dxa"/>
            <w:tcBorders>
              <w:top w:val="single" w:color="auto" w:sz="4" w:space="0"/>
              <w:left w:val="single" w:color="auto" w:sz="4" w:space="0"/>
              <w:bottom w:val="single" w:color="auto" w:sz="4" w:space="0"/>
              <w:right w:val="single" w:color="auto" w:sz="4" w:space="0"/>
            </w:tcBorders>
            <w:vAlign w:val="center"/>
          </w:tcPr>
          <w:p w14:paraId="752B81EF">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合理、全面、有效，得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分；较完整、较合理，得2 分；不完整、不合理，得0分。</w:t>
            </w:r>
          </w:p>
        </w:tc>
        <w:tc>
          <w:tcPr>
            <w:tcW w:w="1132" w:type="dxa"/>
            <w:tcBorders>
              <w:top w:val="single" w:color="auto" w:sz="4" w:space="0"/>
              <w:left w:val="single" w:color="auto" w:sz="4" w:space="0"/>
              <w:bottom w:val="single" w:color="auto" w:sz="4" w:space="0"/>
              <w:right w:val="single" w:color="auto" w:sz="4" w:space="0"/>
            </w:tcBorders>
            <w:vAlign w:val="center"/>
          </w:tcPr>
          <w:p w14:paraId="4BD91DA9">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33ABC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tcPr>
          <w:p w14:paraId="0FE86997">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708E995C">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205A6EC8">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工程进度计划与措施</w:t>
            </w:r>
          </w:p>
        </w:tc>
        <w:tc>
          <w:tcPr>
            <w:tcW w:w="4133" w:type="dxa"/>
            <w:tcBorders>
              <w:top w:val="single" w:color="auto" w:sz="4" w:space="0"/>
              <w:left w:val="single" w:color="auto" w:sz="4" w:space="0"/>
              <w:bottom w:val="single" w:color="auto" w:sz="4" w:space="0"/>
              <w:right w:val="single" w:color="auto" w:sz="4" w:space="0"/>
            </w:tcBorders>
            <w:vAlign w:val="center"/>
          </w:tcPr>
          <w:p w14:paraId="1DD23A41">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有计划，符合开竣工日期要求，施工横道图或网络图合理，得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分；较合理，得2 分；安排不合理、无施工横道图或网络图，得0分。</w:t>
            </w:r>
          </w:p>
        </w:tc>
        <w:tc>
          <w:tcPr>
            <w:tcW w:w="1132" w:type="dxa"/>
            <w:tcBorders>
              <w:top w:val="single" w:color="auto" w:sz="4" w:space="0"/>
              <w:left w:val="single" w:color="auto" w:sz="4" w:space="0"/>
              <w:bottom w:val="single" w:color="auto" w:sz="4" w:space="0"/>
              <w:right w:val="single" w:color="auto" w:sz="4" w:space="0"/>
            </w:tcBorders>
            <w:vAlign w:val="center"/>
          </w:tcPr>
          <w:p w14:paraId="2F5A6748">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01C21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900" w:type="dxa"/>
            <w:vMerge w:val="continue"/>
            <w:tcBorders>
              <w:right w:val="single" w:color="auto" w:sz="4" w:space="0"/>
            </w:tcBorders>
          </w:tcPr>
          <w:p w14:paraId="5FDCFED9">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0392BD1E">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430801F3">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主要施工机械配备</w:t>
            </w:r>
          </w:p>
        </w:tc>
        <w:tc>
          <w:tcPr>
            <w:tcW w:w="4133" w:type="dxa"/>
            <w:tcBorders>
              <w:top w:val="single" w:color="auto" w:sz="4" w:space="0"/>
              <w:left w:val="single" w:color="auto" w:sz="4" w:space="0"/>
              <w:bottom w:val="single" w:color="auto" w:sz="4" w:space="0"/>
              <w:right w:val="single" w:color="auto" w:sz="4" w:space="0"/>
            </w:tcBorders>
            <w:vAlign w:val="center"/>
          </w:tcPr>
          <w:p w14:paraId="087A6AD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设备充足、先进，进场计划合理，得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 较完整、较合理，得2 分；不完整、不合理，得0分。</w:t>
            </w:r>
          </w:p>
        </w:tc>
        <w:tc>
          <w:tcPr>
            <w:tcW w:w="1132" w:type="dxa"/>
            <w:tcBorders>
              <w:top w:val="single" w:color="auto" w:sz="4" w:space="0"/>
              <w:left w:val="single" w:color="auto" w:sz="4" w:space="0"/>
              <w:bottom w:val="single" w:color="auto" w:sz="4" w:space="0"/>
              <w:right w:val="single" w:color="auto" w:sz="4" w:space="0"/>
            </w:tcBorders>
            <w:vAlign w:val="center"/>
          </w:tcPr>
          <w:p w14:paraId="69A268A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12AB0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900" w:type="dxa"/>
            <w:vMerge w:val="continue"/>
            <w:tcBorders>
              <w:right w:val="single" w:color="auto" w:sz="4" w:space="0"/>
            </w:tcBorders>
          </w:tcPr>
          <w:p w14:paraId="3E840D44">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79234B28">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38A90186">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劳动力计划安排</w:t>
            </w:r>
          </w:p>
        </w:tc>
        <w:tc>
          <w:tcPr>
            <w:tcW w:w="4133" w:type="dxa"/>
            <w:tcBorders>
              <w:top w:val="single" w:color="auto" w:sz="4" w:space="0"/>
              <w:left w:val="single" w:color="auto" w:sz="4" w:space="0"/>
              <w:bottom w:val="single" w:color="auto" w:sz="4" w:space="0"/>
              <w:right w:val="single" w:color="auto" w:sz="4" w:space="0"/>
            </w:tcBorders>
            <w:vAlign w:val="center"/>
          </w:tcPr>
          <w:p w14:paraId="57E2EDB5">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计划合理、满足施工要求，得 </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xml:space="preserve"> 分；较完整、较合理，得</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 分；不完整、不合理，得0分。</w:t>
            </w:r>
          </w:p>
        </w:tc>
        <w:tc>
          <w:tcPr>
            <w:tcW w:w="1132" w:type="dxa"/>
            <w:tcBorders>
              <w:top w:val="single" w:color="auto" w:sz="4" w:space="0"/>
              <w:left w:val="single" w:color="auto" w:sz="4" w:space="0"/>
              <w:bottom w:val="single" w:color="auto" w:sz="4" w:space="0"/>
              <w:right w:val="single" w:color="auto" w:sz="4" w:space="0"/>
            </w:tcBorders>
            <w:vAlign w:val="center"/>
          </w:tcPr>
          <w:p w14:paraId="3841C29B">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3D042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jc w:val="center"/>
        </w:trPr>
        <w:tc>
          <w:tcPr>
            <w:tcW w:w="900" w:type="dxa"/>
            <w:vMerge w:val="continue"/>
            <w:tcBorders>
              <w:right w:val="single" w:color="auto" w:sz="4" w:space="0"/>
            </w:tcBorders>
          </w:tcPr>
          <w:p w14:paraId="324A2625">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03710774">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60E59825">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原材料进场计划</w:t>
            </w:r>
          </w:p>
        </w:tc>
        <w:tc>
          <w:tcPr>
            <w:tcW w:w="4133" w:type="dxa"/>
            <w:tcBorders>
              <w:top w:val="single" w:color="auto" w:sz="4" w:space="0"/>
              <w:left w:val="single" w:color="auto" w:sz="4" w:space="0"/>
              <w:bottom w:val="single" w:color="auto" w:sz="4" w:space="0"/>
              <w:right w:val="single" w:color="auto" w:sz="4" w:space="0"/>
            </w:tcBorders>
            <w:vAlign w:val="center"/>
          </w:tcPr>
          <w:p w14:paraId="6DF46E19">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计划合理、满足施工要求，得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分；较完整、较合理，得2分；不完整、不合理，得0 分。</w:t>
            </w:r>
          </w:p>
        </w:tc>
        <w:tc>
          <w:tcPr>
            <w:tcW w:w="1132" w:type="dxa"/>
            <w:tcBorders>
              <w:top w:val="single" w:color="auto" w:sz="4" w:space="0"/>
              <w:left w:val="single" w:color="auto" w:sz="4" w:space="0"/>
              <w:bottom w:val="single" w:color="auto" w:sz="4" w:space="0"/>
              <w:right w:val="single" w:color="auto" w:sz="4" w:space="0"/>
            </w:tcBorders>
            <w:vAlign w:val="center"/>
          </w:tcPr>
          <w:p w14:paraId="3B050E35">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70945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2" w:hRule="atLeast"/>
          <w:jc w:val="center"/>
        </w:trPr>
        <w:tc>
          <w:tcPr>
            <w:tcW w:w="900" w:type="dxa"/>
            <w:vMerge w:val="restart"/>
            <w:tcBorders>
              <w:top w:val="single" w:color="auto" w:sz="4" w:space="0"/>
              <w:right w:val="single" w:color="auto" w:sz="4" w:space="0"/>
            </w:tcBorders>
            <w:vAlign w:val="center"/>
          </w:tcPr>
          <w:p w14:paraId="4D0F6D92">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p>
          <w:p w14:paraId="51F86A8F">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260" w:type="dxa"/>
            <w:vMerge w:val="restart"/>
            <w:tcBorders>
              <w:top w:val="single" w:color="auto" w:sz="4" w:space="0"/>
              <w:right w:val="single" w:color="auto" w:sz="4" w:space="0"/>
            </w:tcBorders>
            <w:vAlign w:val="center"/>
          </w:tcPr>
          <w:p w14:paraId="36172C7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项目管理机构评分标准</w:t>
            </w:r>
          </w:p>
          <w:p w14:paraId="5C1D32A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（7分）</w:t>
            </w:r>
          </w:p>
        </w:tc>
        <w:tc>
          <w:tcPr>
            <w:tcW w:w="2295" w:type="dxa"/>
            <w:tcBorders>
              <w:top w:val="single" w:color="auto" w:sz="4" w:space="0"/>
              <w:left w:val="single" w:color="auto" w:sz="4" w:space="0"/>
              <w:right w:val="single" w:color="auto" w:sz="4" w:space="0"/>
            </w:tcBorders>
            <w:vAlign w:val="center"/>
          </w:tcPr>
          <w:p w14:paraId="599AA155">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项目经理业绩</w:t>
            </w:r>
          </w:p>
        </w:tc>
        <w:tc>
          <w:tcPr>
            <w:tcW w:w="4133" w:type="dxa"/>
            <w:tcBorders>
              <w:top w:val="single" w:color="auto" w:sz="4" w:space="0"/>
              <w:left w:val="single" w:color="auto" w:sz="4" w:space="0"/>
              <w:right w:val="single" w:color="auto" w:sz="4" w:space="0"/>
            </w:tcBorders>
            <w:vAlign w:val="center"/>
          </w:tcPr>
          <w:p w14:paraId="36EBBB2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每有一项业绩</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zh-CN"/>
              </w:rPr>
              <w:t>分，满分</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分</w:t>
            </w:r>
            <w:r>
              <w:rPr>
                <w:rFonts w:hint="eastAsia" w:asciiTheme="minorEastAsia" w:hAnsiTheme="minorEastAsia" w:eastAsiaTheme="minorEastAsia" w:cstheme="minorEastAsia"/>
                <w:color w:val="auto"/>
                <w:sz w:val="24"/>
                <w:szCs w:val="24"/>
                <w:highlight w:val="none"/>
              </w:rPr>
              <w:t>(近三年20</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至今</w:t>
            </w:r>
            <w:r>
              <w:rPr>
                <w:rFonts w:hint="eastAsia" w:asciiTheme="minorEastAsia" w:hAnsiTheme="minorEastAsia" w:eastAsiaTheme="minorEastAsia" w:cstheme="minorEastAsia"/>
                <w:color w:val="auto"/>
                <w:sz w:val="24"/>
                <w:szCs w:val="24"/>
                <w:highlight w:val="none"/>
              </w:rPr>
              <w:t>）注：提供中标通知书或合同协议书复印件，否则不予认定。</w:t>
            </w:r>
          </w:p>
        </w:tc>
        <w:tc>
          <w:tcPr>
            <w:tcW w:w="1132" w:type="dxa"/>
            <w:tcBorders>
              <w:top w:val="single" w:color="auto" w:sz="4" w:space="0"/>
              <w:left w:val="single" w:color="auto" w:sz="4" w:space="0"/>
              <w:bottom w:val="single" w:color="auto" w:sz="4" w:space="0"/>
              <w:right w:val="single" w:color="auto" w:sz="4" w:space="0"/>
            </w:tcBorders>
            <w:vAlign w:val="center"/>
          </w:tcPr>
          <w:p w14:paraId="73D40FFF">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r>
      <w:tr w14:paraId="662DA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5" w:hRule="atLeast"/>
          <w:jc w:val="center"/>
        </w:trPr>
        <w:tc>
          <w:tcPr>
            <w:tcW w:w="900" w:type="dxa"/>
            <w:vMerge w:val="continue"/>
            <w:tcBorders>
              <w:right w:val="single" w:color="auto" w:sz="4" w:space="0"/>
            </w:tcBorders>
          </w:tcPr>
          <w:p w14:paraId="50388303">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7DAD43B5">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5D4E4ADC">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项目管理机构配置</w:t>
            </w:r>
          </w:p>
        </w:tc>
        <w:tc>
          <w:tcPr>
            <w:tcW w:w="4133" w:type="dxa"/>
            <w:tcBorders>
              <w:top w:val="single" w:color="auto" w:sz="4" w:space="0"/>
              <w:left w:val="single" w:color="auto" w:sz="4" w:space="0"/>
              <w:bottom w:val="single" w:color="auto" w:sz="4" w:space="0"/>
              <w:right w:val="single" w:color="auto" w:sz="4" w:space="0"/>
            </w:tcBorders>
            <w:vAlign w:val="center"/>
          </w:tcPr>
          <w:p w14:paraId="36637C1D">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施工员、安全员、资料员、质检员、材料员人员齐全，满足施工要求得5分；</w:t>
            </w:r>
          </w:p>
          <w:p w14:paraId="4640385A">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施工员、安全员、质检员基本满足施工要求得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分；不满足得0分。</w:t>
            </w:r>
          </w:p>
        </w:tc>
        <w:tc>
          <w:tcPr>
            <w:tcW w:w="1132" w:type="dxa"/>
            <w:tcBorders>
              <w:top w:val="single" w:color="auto" w:sz="4" w:space="0"/>
              <w:left w:val="single" w:color="auto" w:sz="4" w:space="0"/>
              <w:bottom w:val="single" w:color="auto" w:sz="4" w:space="0"/>
              <w:right w:val="single" w:color="auto" w:sz="4" w:space="0"/>
            </w:tcBorders>
            <w:vAlign w:val="center"/>
          </w:tcPr>
          <w:p w14:paraId="11E272AE">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6B9FE2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jc w:val="center"/>
        </w:trPr>
        <w:tc>
          <w:tcPr>
            <w:tcW w:w="900" w:type="dxa"/>
            <w:tcBorders>
              <w:top w:val="single" w:color="auto" w:sz="4" w:space="0"/>
              <w:left w:val="single" w:color="auto" w:sz="4" w:space="0"/>
              <w:bottom w:val="single" w:color="auto" w:sz="4" w:space="0"/>
              <w:right w:val="single" w:color="auto" w:sz="4" w:space="0"/>
            </w:tcBorders>
            <w:vAlign w:val="center"/>
          </w:tcPr>
          <w:p w14:paraId="45292D26">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2.2.2（3）</w:t>
            </w:r>
          </w:p>
        </w:tc>
        <w:tc>
          <w:tcPr>
            <w:tcW w:w="1260" w:type="dxa"/>
            <w:tcBorders>
              <w:top w:val="single" w:color="auto" w:sz="4" w:space="0"/>
              <w:left w:val="single" w:color="auto" w:sz="4" w:space="0"/>
              <w:bottom w:val="single" w:color="auto" w:sz="4" w:space="0"/>
              <w:right w:val="single" w:color="auto" w:sz="4" w:space="0"/>
            </w:tcBorders>
            <w:vAlign w:val="center"/>
          </w:tcPr>
          <w:p w14:paraId="492FE926">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投标报价评分标准</w:t>
            </w:r>
          </w:p>
        </w:tc>
        <w:tc>
          <w:tcPr>
            <w:tcW w:w="2295" w:type="dxa"/>
            <w:tcBorders>
              <w:top w:val="single" w:color="auto" w:sz="4" w:space="0"/>
              <w:left w:val="single" w:color="auto" w:sz="4" w:space="0"/>
              <w:bottom w:val="single" w:color="auto" w:sz="4" w:space="0"/>
              <w:right w:val="single" w:color="auto" w:sz="4" w:space="0"/>
            </w:tcBorders>
            <w:vAlign w:val="center"/>
          </w:tcPr>
          <w:p w14:paraId="7D1AD40F">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tc>
        <w:tc>
          <w:tcPr>
            <w:tcW w:w="4133" w:type="dxa"/>
            <w:tcBorders>
              <w:top w:val="single" w:color="auto" w:sz="4" w:space="0"/>
              <w:left w:val="single" w:color="auto" w:sz="4" w:space="0"/>
              <w:bottom w:val="single" w:color="auto" w:sz="4" w:space="0"/>
              <w:right w:val="single" w:color="auto" w:sz="4" w:space="0"/>
            </w:tcBorders>
            <w:vAlign w:val="center"/>
          </w:tcPr>
          <w:p w14:paraId="4D92C34E">
            <w:pPr>
              <w:spacing w:line="360" w:lineRule="auto"/>
              <w:ind w:right="-73" w:rightChars="-33" w:firstLine="0" w:firstLineChars="0"/>
              <w:jc w:val="center"/>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磋商报价得分=（磋商基准价/最后磋商报价）×价格权值40×100%。</w:t>
            </w:r>
          </w:p>
        </w:tc>
        <w:tc>
          <w:tcPr>
            <w:tcW w:w="1132" w:type="dxa"/>
            <w:tcBorders>
              <w:top w:val="single" w:color="auto" w:sz="4" w:space="0"/>
              <w:left w:val="single" w:color="auto" w:sz="4" w:space="0"/>
              <w:bottom w:val="single" w:color="auto" w:sz="4" w:space="0"/>
              <w:right w:val="single" w:color="auto" w:sz="4" w:space="0"/>
            </w:tcBorders>
            <w:vAlign w:val="center"/>
          </w:tcPr>
          <w:p w14:paraId="3842C641">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0-40</w:t>
            </w:r>
          </w:p>
        </w:tc>
      </w:tr>
      <w:tr w14:paraId="29B6562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5" w:hRule="atLeast"/>
          <w:jc w:val="center"/>
        </w:trPr>
        <w:tc>
          <w:tcPr>
            <w:tcW w:w="900" w:type="dxa"/>
            <w:vMerge w:val="restart"/>
            <w:tcBorders>
              <w:top w:val="single" w:color="auto" w:sz="4" w:space="0"/>
              <w:left w:val="single" w:color="auto" w:sz="4" w:space="0"/>
              <w:right w:val="single" w:color="auto" w:sz="4" w:space="0"/>
            </w:tcBorders>
          </w:tcPr>
          <w:p w14:paraId="449CF06A">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2.2.2（4）</w:t>
            </w:r>
          </w:p>
        </w:tc>
        <w:tc>
          <w:tcPr>
            <w:tcW w:w="1260" w:type="dxa"/>
            <w:vMerge w:val="restart"/>
            <w:tcBorders>
              <w:top w:val="single" w:color="auto" w:sz="4" w:space="0"/>
              <w:left w:val="single" w:color="auto" w:sz="4" w:space="0"/>
              <w:right w:val="single" w:color="auto" w:sz="4" w:space="0"/>
            </w:tcBorders>
            <w:vAlign w:val="center"/>
          </w:tcPr>
          <w:p w14:paraId="29993D3E">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其他因素评分标准</w:t>
            </w:r>
          </w:p>
          <w:p w14:paraId="40B8E54D">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（8分）</w:t>
            </w:r>
          </w:p>
        </w:tc>
        <w:tc>
          <w:tcPr>
            <w:tcW w:w="2295" w:type="dxa"/>
            <w:tcBorders>
              <w:top w:val="single" w:color="auto" w:sz="4" w:space="0"/>
              <w:left w:val="single" w:color="auto" w:sz="4" w:space="0"/>
              <w:bottom w:val="single" w:color="auto" w:sz="4" w:space="0"/>
              <w:right w:val="single" w:color="auto" w:sz="4" w:space="0"/>
            </w:tcBorders>
            <w:vAlign w:val="center"/>
          </w:tcPr>
          <w:p w14:paraId="42241C19">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保修服务</w:t>
            </w:r>
          </w:p>
        </w:tc>
        <w:tc>
          <w:tcPr>
            <w:tcW w:w="4133" w:type="dxa"/>
            <w:tcBorders>
              <w:top w:val="single" w:color="auto" w:sz="4" w:space="0"/>
              <w:left w:val="single" w:color="auto" w:sz="4" w:space="0"/>
              <w:bottom w:val="single" w:color="auto" w:sz="4" w:space="0"/>
              <w:right w:val="single" w:color="auto" w:sz="4" w:space="0"/>
            </w:tcBorders>
            <w:vAlign w:val="center"/>
          </w:tcPr>
          <w:p w14:paraId="26A6374E">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保修服务承诺措施有效、有保障，内容具体全面得3分；良好2分；一般得1分；没有得0分。</w:t>
            </w:r>
          </w:p>
        </w:tc>
        <w:tc>
          <w:tcPr>
            <w:tcW w:w="1132" w:type="dxa"/>
            <w:tcBorders>
              <w:top w:val="single" w:color="auto" w:sz="4" w:space="0"/>
              <w:left w:val="single" w:color="auto" w:sz="4" w:space="0"/>
              <w:bottom w:val="single" w:color="auto" w:sz="4" w:space="0"/>
              <w:right w:val="single" w:color="auto" w:sz="4" w:space="0"/>
            </w:tcBorders>
            <w:vAlign w:val="center"/>
          </w:tcPr>
          <w:p w14:paraId="2C0EB991">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r>
      <w:tr w14:paraId="1E96012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0" w:hRule="atLeast"/>
          <w:jc w:val="center"/>
        </w:trPr>
        <w:tc>
          <w:tcPr>
            <w:tcW w:w="900" w:type="dxa"/>
            <w:vMerge w:val="continue"/>
            <w:tcBorders>
              <w:left w:val="single" w:color="auto" w:sz="4" w:space="0"/>
              <w:right w:val="single" w:color="auto" w:sz="4" w:space="0"/>
            </w:tcBorders>
          </w:tcPr>
          <w:p w14:paraId="205D758A">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left w:val="single" w:color="auto" w:sz="4" w:space="0"/>
              <w:right w:val="single" w:color="auto" w:sz="4" w:space="0"/>
            </w:tcBorders>
          </w:tcPr>
          <w:p w14:paraId="21EE7709">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27A385A1">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优惠条件</w:t>
            </w:r>
          </w:p>
        </w:tc>
        <w:tc>
          <w:tcPr>
            <w:tcW w:w="4133" w:type="dxa"/>
            <w:tcBorders>
              <w:top w:val="single" w:color="auto" w:sz="4" w:space="0"/>
              <w:left w:val="single" w:color="auto" w:sz="4" w:space="0"/>
              <w:bottom w:val="single" w:color="auto" w:sz="4" w:space="0"/>
              <w:right w:val="single" w:color="auto" w:sz="4" w:space="0"/>
            </w:tcBorders>
          </w:tcPr>
          <w:p w14:paraId="6DF7C3F6">
            <w:pPr>
              <w:wordWrap w:val="0"/>
              <w:ind w:right="-73" w:rightChars="-33"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为采购人提供可行、实质性的优惠条件，每有一项加0.5分，加至2分止</w:t>
            </w:r>
            <w:r>
              <w:rPr>
                <w:rFonts w:hint="eastAsia" w:asciiTheme="minorEastAsia" w:hAnsiTheme="minorEastAsia" w:eastAsiaTheme="minorEastAsia" w:cstheme="minorEastAsia"/>
                <w:color w:val="auto"/>
                <w:sz w:val="24"/>
                <w:szCs w:val="24"/>
                <w:highlight w:val="none"/>
                <w:lang w:eastAsia="zh-CN"/>
              </w:rPr>
              <w:t>。</w:t>
            </w:r>
          </w:p>
        </w:tc>
        <w:tc>
          <w:tcPr>
            <w:tcW w:w="1132" w:type="dxa"/>
            <w:tcBorders>
              <w:top w:val="single" w:color="auto" w:sz="4" w:space="0"/>
              <w:left w:val="single" w:color="auto" w:sz="4" w:space="0"/>
              <w:bottom w:val="single" w:color="auto" w:sz="4" w:space="0"/>
              <w:right w:val="single" w:color="auto" w:sz="4" w:space="0"/>
            </w:tcBorders>
          </w:tcPr>
          <w:p w14:paraId="3C4DDA35">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r>
      <w:tr w14:paraId="080FB1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0" w:hRule="atLeast"/>
          <w:jc w:val="center"/>
        </w:trPr>
        <w:tc>
          <w:tcPr>
            <w:tcW w:w="900" w:type="dxa"/>
            <w:vMerge w:val="continue"/>
            <w:tcBorders>
              <w:left w:val="single" w:color="auto" w:sz="4" w:space="0"/>
              <w:right w:val="single" w:color="auto" w:sz="4" w:space="0"/>
            </w:tcBorders>
          </w:tcPr>
          <w:p w14:paraId="633298C4">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left w:val="single" w:color="auto" w:sz="4" w:space="0"/>
              <w:right w:val="single" w:color="auto" w:sz="4" w:space="0"/>
            </w:tcBorders>
          </w:tcPr>
          <w:p w14:paraId="5D5E4101">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77BDC6EB">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类似工程经验</w:t>
            </w:r>
          </w:p>
        </w:tc>
        <w:tc>
          <w:tcPr>
            <w:tcW w:w="4133" w:type="dxa"/>
            <w:tcBorders>
              <w:top w:val="single" w:color="auto" w:sz="4" w:space="0"/>
              <w:left w:val="single" w:color="auto" w:sz="4" w:space="0"/>
              <w:bottom w:val="single" w:color="auto" w:sz="4" w:space="0"/>
              <w:right w:val="single" w:color="auto" w:sz="4" w:space="0"/>
            </w:tcBorders>
            <w:vAlign w:val="center"/>
          </w:tcPr>
          <w:p w14:paraId="20154571">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近三年（20</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至今</w:t>
            </w:r>
            <w:r>
              <w:rPr>
                <w:rFonts w:hint="eastAsia" w:asciiTheme="minorEastAsia" w:hAnsiTheme="minorEastAsia" w:eastAsiaTheme="minorEastAsia" w:cstheme="minorEastAsia"/>
                <w:color w:val="auto"/>
                <w:sz w:val="24"/>
                <w:szCs w:val="24"/>
                <w:highlight w:val="none"/>
              </w:rPr>
              <w:t>）每有一项类似的工程业绩得1分，满分3分。注：提供中标通知书或合同协议书复印件，否则不予认定。</w:t>
            </w:r>
          </w:p>
        </w:tc>
        <w:tc>
          <w:tcPr>
            <w:tcW w:w="1132" w:type="dxa"/>
            <w:tcBorders>
              <w:top w:val="single" w:color="auto" w:sz="4" w:space="0"/>
              <w:left w:val="single" w:color="auto" w:sz="4" w:space="0"/>
              <w:bottom w:val="single" w:color="auto" w:sz="4" w:space="0"/>
              <w:right w:val="single" w:color="auto" w:sz="4" w:space="0"/>
            </w:tcBorders>
            <w:vAlign w:val="center"/>
          </w:tcPr>
          <w:p w14:paraId="56A507B5">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r>
      <w:tr w14:paraId="36D874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5" w:hRule="atLeast"/>
          <w:jc w:val="center"/>
        </w:trPr>
        <w:tc>
          <w:tcPr>
            <w:tcW w:w="2160" w:type="dxa"/>
            <w:gridSpan w:val="2"/>
            <w:tcBorders>
              <w:top w:val="single" w:color="auto" w:sz="4" w:space="0"/>
              <w:left w:val="single" w:color="auto" w:sz="4" w:space="0"/>
              <w:bottom w:val="single" w:color="auto" w:sz="4" w:space="0"/>
              <w:right w:val="single" w:color="auto" w:sz="4" w:space="0"/>
            </w:tcBorders>
          </w:tcPr>
          <w:p w14:paraId="509DEBF3">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6428" w:type="dxa"/>
            <w:gridSpan w:val="2"/>
            <w:tcBorders>
              <w:top w:val="single" w:color="auto" w:sz="4" w:space="0"/>
              <w:left w:val="single" w:color="auto" w:sz="4" w:space="0"/>
              <w:bottom w:val="single" w:color="auto" w:sz="4" w:space="0"/>
              <w:right w:val="single" w:color="auto" w:sz="4" w:space="0"/>
            </w:tcBorders>
            <w:vAlign w:val="center"/>
          </w:tcPr>
          <w:p w14:paraId="5D0F53F3">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编列内容</w:t>
            </w:r>
          </w:p>
        </w:tc>
        <w:tc>
          <w:tcPr>
            <w:tcW w:w="1132" w:type="dxa"/>
            <w:tcBorders>
              <w:top w:val="single" w:color="auto" w:sz="4" w:space="0"/>
              <w:left w:val="single" w:color="auto" w:sz="4" w:space="0"/>
              <w:bottom w:val="single" w:color="auto" w:sz="4" w:space="0"/>
              <w:right w:val="single" w:color="auto" w:sz="4" w:space="0"/>
            </w:tcBorders>
          </w:tcPr>
          <w:p w14:paraId="425BE9B4">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p>
        </w:tc>
      </w:tr>
      <w:tr w14:paraId="4EC2A9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900" w:type="dxa"/>
            <w:tcBorders>
              <w:top w:val="single" w:color="auto" w:sz="4" w:space="0"/>
              <w:left w:val="single" w:color="auto" w:sz="4" w:space="0"/>
              <w:bottom w:val="single" w:color="auto" w:sz="4" w:space="0"/>
              <w:right w:val="single" w:color="auto" w:sz="4" w:space="0"/>
            </w:tcBorders>
          </w:tcPr>
          <w:p w14:paraId="1B503844">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tcPr>
          <w:p w14:paraId="60D354C2">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评标程序</w:t>
            </w:r>
          </w:p>
        </w:tc>
        <w:tc>
          <w:tcPr>
            <w:tcW w:w="6428" w:type="dxa"/>
            <w:gridSpan w:val="2"/>
            <w:tcBorders>
              <w:top w:val="single" w:color="auto" w:sz="4" w:space="0"/>
              <w:left w:val="single" w:color="auto" w:sz="4" w:space="0"/>
              <w:bottom w:val="single" w:color="auto" w:sz="4" w:space="0"/>
              <w:right w:val="single" w:color="auto" w:sz="4" w:space="0"/>
            </w:tcBorders>
            <w:vAlign w:val="center"/>
          </w:tcPr>
          <w:p w14:paraId="07D2DF2C">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详见本章附件A：评标详细程序</w:t>
            </w:r>
          </w:p>
        </w:tc>
        <w:tc>
          <w:tcPr>
            <w:tcW w:w="1132" w:type="dxa"/>
            <w:tcBorders>
              <w:top w:val="single" w:color="auto" w:sz="4" w:space="0"/>
              <w:left w:val="single" w:color="auto" w:sz="4" w:space="0"/>
              <w:bottom w:val="single" w:color="auto" w:sz="4" w:space="0"/>
              <w:right w:val="single" w:color="auto" w:sz="4" w:space="0"/>
            </w:tcBorders>
          </w:tcPr>
          <w:p w14:paraId="5C3348D3">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p>
        </w:tc>
      </w:tr>
      <w:tr w14:paraId="6254C5B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55" w:hRule="atLeast"/>
          <w:jc w:val="center"/>
        </w:trPr>
        <w:tc>
          <w:tcPr>
            <w:tcW w:w="900" w:type="dxa"/>
            <w:tcBorders>
              <w:top w:val="single" w:color="auto" w:sz="4" w:space="0"/>
              <w:left w:val="single" w:color="auto" w:sz="4" w:space="0"/>
              <w:bottom w:val="single" w:color="auto" w:sz="4" w:space="0"/>
              <w:right w:val="single" w:color="auto" w:sz="4" w:space="0"/>
            </w:tcBorders>
          </w:tcPr>
          <w:p w14:paraId="4CFA39F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w:t>
            </w:r>
          </w:p>
        </w:tc>
        <w:tc>
          <w:tcPr>
            <w:tcW w:w="1260" w:type="dxa"/>
            <w:tcBorders>
              <w:top w:val="single" w:color="auto" w:sz="4" w:space="0"/>
              <w:left w:val="single" w:color="auto" w:sz="4" w:space="0"/>
              <w:bottom w:val="single" w:color="auto" w:sz="4" w:space="0"/>
              <w:right w:val="single" w:color="auto" w:sz="4" w:space="0"/>
            </w:tcBorders>
          </w:tcPr>
          <w:p w14:paraId="1B13C1A6">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废标条件</w:t>
            </w:r>
          </w:p>
        </w:tc>
        <w:tc>
          <w:tcPr>
            <w:tcW w:w="2295" w:type="dxa"/>
            <w:tcBorders>
              <w:top w:val="single" w:color="auto" w:sz="4" w:space="0"/>
              <w:left w:val="single" w:color="auto" w:sz="4" w:space="0"/>
              <w:bottom w:val="single" w:color="auto" w:sz="4" w:space="0"/>
              <w:right w:val="single" w:color="auto" w:sz="4" w:space="0"/>
            </w:tcBorders>
            <w:vAlign w:val="center"/>
          </w:tcPr>
          <w:p w14:paraId="36E5BF5E">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详见本章附件B：废标条件</w:t>
            </w:r>
          </w:p>
        </w:tc>
        <w:tc>
          <w:tcPr>
            <w:tcW w:w="5265" w:type="dxa"/>
            <w:gridSpan w:val="2"/>
            <w:tcBorders>
              <w:top w:val="single" w:color="auto" w:sz="4" w:space="0"/>
              <w:left w:val="single" w:color="auto" w:sz="4" w:space="0"/>
              <w:bottom w:val="single" w:color="auto" w:sz="4" w:space="0"/>
              <w:right w:val="single" w:color="auto" w:sz="4" w:space="0"/>
            </w:tcBorders>
          </w:tcPr>
          <w:p w14:paraId="0BE320DF">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p>
        </w:tc>
      </w:tr>
      <w:tr w14:paraId="19A5E85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49" w:hRule="atLeast"/>
          <w:jc w:val="center"/>
        </w:trPr>
        <w:tc>
          <w:tcPr>
            <w:tcW w:w="900" w:type="dxa"/>
            <w:tcBorders>
              <w:top w:val="single" w:color="auto" w:sz="4" w:space="0"/>
              <w:left w:val="single" w:color="auto" w:sz="4" w:space="0"/>
              <w:bottom w:val="single" w:color="auto" w:sz="4" w:space="0"/>
              <w:right w:val="single" w:color="auto" w:sz="4" w:space="0"/>
            </w:tcBorders>
          </w:tcPr>
          <w:p w14:paraId="18864092">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w:t>
            </w:r>
          </w:p>
        </w:tc>
        <w:tc>
          <w:tcPr>
            <w:tcW w:w="1260" w:type="dxa"/>
            <w:tcBorders>
              <w:top w:val="single" w:color="auto" w:sz="4" w:space="0"/>
              <w:left w:val="single" w:color="auto" w:sz="4" w:space="0"/>
              <w:bottom w:val="single" w:color="auto" w:sz="4" w:space="0"/>
              <w:right w:val="single" w:color="auto" w:sz="4" w:space="0"/>
            </w:tcBorders>
          </w:tcPr>
          <w:p w14:paraId="2F8EEDCC">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判断投标报价是否低于其成本</w:t>
            </w:r>
          </w:p>
        </w:tc>
        <w:tc>
          <w:tcPr>
            <w:tcW w:w="2295" w:type="dxa"/>
            <w:tcBorders>
              <w:top w:val="single" w:color="auto" w:sz="4" w:space="0"/>
              <w:left w:val="single" w:color="auto" w:sz="4" w:space="0"/>
              <w:bottom w:val="single" w:color="auto" w:sz="4" w:space="0"/>
              <w:right w:val="single" w:color="auto" w:sz="4" w:space="0"/>
            </w:tcBorders>
            <w:vAlign w:val="center"/>
          </w:tcPr>
          <w:p w14:paraId="5CA7B4E0">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详见本章附件C：投标人成本评审办法</w:t>
            </w:r>
          </w:p>
        </w:tc>
        <w:tc>
          <w:tcPr>
            <w:tcW w:w="5265" w:type="dxa"/>
            <w:gridSpan w:val="2"/>
            <w:tcBorders>
              <w:top w:val="single" w:color="auto" w:sz="4" w:space="0"/>
              <w:left w:val="single" w:color="auto" w:sz="4" w:space="0"/>
              <w:bottom w:val="single" w:color="auto" w:sz="4" w:space="0"/>
              <w:right w:val="single" w:color="auto" w:sz="4" w:space="0"/>
            </w:tcBorders>
          </w:tcPr>
          <w:p w14:paraId="0F359DBF">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p>
        </w:tc>
      </w:tr>
    </w:tbl>
    <w:p w14:paraId="11B675C2">
      <w:pPr>
        <w:autoSpaceDE w:val="0"/>
        <w:autoSpaceDN w:val="0"/>
        <w:adjustRightInd w:val="0"/>
        <w:spacing w:line="400" w:lineRule="exact"/>
        <w:ind w:right="-73" w:rightChars="-33" w:firstLine="480"/>
        <w:jc w:val="left"/>
        <w:rPr>
          <w:rFonts w:ascii="仿宋" w:hAnsi="仿宋" w:eastAsia="仿宋" w:cs="仿宋"/>
          <w:bCs/>
          <w:color w:val="auto"/>
          <w:sz w:val="24"/>
          <w:szCs w:val="22"/>
          <w:highlight w:val="none"/>
          <w:lang w:val="zh-CN"/>
        </w:rPr>
      </w:pPr>
    </w:p>
    <w:p w14:paraId="0C87F3AD">
      <w:pPr>
        <w:autoSpaceDE w:val="0"/>
        <w:autoSpaceDN w:val="0"/>
        <w:adjustRightInd w:val="0"/>
        <w:spacing w:line="400" w:lineRule="exact"/>
        <w:ind w:right="-73" w:rightChars="-33" w:firstLine="643"/>
        <w:jc w:val="center"/>
        <w:rPr>
          <w:rFonts w:ascii="仿宋" w:hAnsi="仿宋" w:eastAsia="仿宋" w:cs="仿宋"/>
          <w:b/>
          <w:color w:val="auto"/>
          <w:sz w:val="32"/>
          <w:szCs w:val="22"/>
          <w:highlight w:val="none"/>
          <w:lang w:val="zh-CN"/>
        </w:rPr>
      </w:pPr>
      <w:bookmarkStart w:id="41" w:name="_Toc10196"/>
      <w:r>
        <w:rPr>
          <w:rFonts w:hint="eastAsia" w:ascii="仿宋" w:hAnsi="仿宋" w:eastAsia="仿宋" w:cs="仿宋"/>
          <w:b/>
          <w:color w:val="auto"/>
          <w:sz w:val="32"/>
          <w:szCs w:val="22"/>
          <w:highlight w:val="none"/>
          <w:lang w:val="zh-CN"/>
        </w:rPr>
        <w:t>评标办法说明</w:t>
      </w:r>
    </w:p>
    <w:p w14:paraId="6BBB15F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附件A：评标详细程序</w:t>
      </w:r>
    </w:p>
    <w:p w14:paraId="5082779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评标详细程序</w:t>
      </w:r>
    </w:p>
    <w:p w14:paraId="3605C3D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AO.总则</w:t>
      </w:r>
    </w:p>
    <w:p w14:paraId="08F27FBF">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本附件是本章“评标办法”的组成部分，是对本章第3条所规定的评标程序的进一些细化，磋商小组应当按照本附件所规定的详细程序开展并完成评标工作。</w:t>
      </w:r>
    </w:p>
    <w:p w14:paraId="08701CB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A1．基本程序</w:t>
      </w:r>
    </w:p>
    <w:p w14:paraId="0B169B3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评标活动将按以下五个步骤进行：</w:t>
      </w:r>
    </w:p>
    <w:p w14:paraId="5E4E254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(1)评标准备；</w:t>
      </w:r>
    </w:p>
    <w:p w14:paraId="52D1014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(2)初步评审；</w:t>
      </w:r>
    </w:p>
    <w:p w14:paraId="6ACC704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(3)详细评审；</w:t>
      </w:r>
    </w:p>
    <w:p w14:paraId="555EE1D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(4)澄清、说明或补正；</w:t>
      </w:r>
    </w:p>
    <w:p w14:paraId="3FCD95A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(5)推荐中标候选人或者直接确定中标人及提交评标报告。</w:t>
      </w:r>
    </w:p>
    <w:p w14:paraId="6310F62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A2.评标准备</w:t>
      </w:r>
    </w:p>
    <w:p w14:paraId="15C3F31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A2.1磋商小组成员签到</w:t>
      </w:r>
    </w:p>
    <w:p w14:paraId="4D44680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磋商小组成员到达评标现场时应在签到表上签到以证明其出席。磋商小组签到表见附表A-1.</w:t>
      </w:r>
    </w:p>
    <w:p w14:paraId="3C259A1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A2.2磋商小组的分工</w:t>
      </w:r>
    </w:p>
    <w:p w14:paraId="3084C51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小组首先推选一名磋商小组主任。采购人也可以直接指定磋商小组主任。磋商小组主任负责评标活动的组织领导工作。磋商小组主任在与其他磋商小组成员商议的基础上可以将磋商小组划分为技术组和商务组。</w:t>
      </w:r>
    </w:p>
    <w:p w14:paraId="586A77C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A2.3熟悉文件资料</w:t>
      </w:r>
    </w:p>
    <w:p w14:paraId="54D9806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2.3.1磋商小组主任应组织磋商小组成员认真研究竞争性磋商文件，了解和熟悉招标目的、招标范围、主要合同条件、技术标准和要求、质量标准和工期要求，掌握评标标准和方法，熟悉本章及附件中包括的评标表格的使用，如果本章及附件所附的表格不能满足评标所需时，磋商小组应补充编制评标所需的表格，尤其是用于详细分析计算的表格。未在竞争性磋商文件中规定的标准和方法不得作为评标的依据。</w:t>
      </w:r>
    </w:p>
    <w:p w14:paraId="3D8C82C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2.3.2采购人或招标代理机构应向磋商小组提供评标所需的信息和数据，包括竞争性磋商文件、未在开标会上当场拒绝的各响应文件、开标会记录、标底（如有）、工程所在地工程造价管理部门颁布的工程造价信息、定额（如作为计价依据时）、有关的法律、法规、规章、国家标准以及采购人或磋商小组认为必要的其他信息和数据。</w:t>
      </w:r>
    </w:p>
    <w:p w14:paraId="18E7D2D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A3初步评审</w:t>
      </w:r>
    </w:p>
    <w:p w14:paraId="2CE3512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A3.1形式评审</w:t>
      </w:r>
    </w:p>
    <w:p w14:paraId="50716F3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磋商小组根据评标办法前附表中规定的评审因素和评审标准，对投标人的响应文件进行形式评审，并使用附表A一2记录评审结果。</w:t>
      </w:r>
    </w:p>
    <w:p w14:paraId="05BF4FC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A3.2资格评审</w:t>
      </w:r>
    </w:p>
    <w:p w14:paraId="6A267BB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A3.2.1  磋商小组根据评标办法前附表中规定的评审因素和评审标准，对投标人的响应文件进行资格评审，并使用附表A一3记录评审结果。</w:t>
      </w:r>
    </w:p>
    <w:p w14:paraId="7315E8A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A3.3响应性评审</w:t>
      </w:r>
    </w:p>
    <w:p w14:paraId="47D6F26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A3.3.1磋商小组根据评标办法前附表中规定的评审因素和评审标准，对投标人的响应文件进行响应性评审，并使用附表A-4记录评审结果。</w:t>
      </w:r>
    </w:p>
    <w:p w14:paraId="69E66EF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3.3-2投标人投标价格不得超出（不含等于）按照第二章“投标人须知”前附表载明的招标控制价且投标单价亦不能超过工程量清单中给出的综合单价。凡投标人的投标价格超出招标控制价及控制单价的，该投标人的响应文件不能通过响应性评审。</w:t>
      </w:r>
    </w:p>
    <w:p w14:paraId="2ACD271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A3.4判断投标是否为废标</w:t>
      </w:r>
    </w:p>
    <w:p w14:paraId="52EE7F2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A3.4.1判断投标人的投标是否为废标的全部条件（包括本章第3.1.2项中规定的条件），在本章附件B中集中列示。</w:t>
      </w:r>
    </w:p>
    <w:p w14:paraId="055EB6D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A3.4.2本章附件B集中列示的废标条件不应与第二章“投标人须知”和本章正文部分包括的废标条件抵触，如果出现相互矛盾的情况，以第二章“投标人须知”和本章正文部分的规定为准。</w:t>
      </w:r>
    </w:p>
    <w:p w14:paraId="490A15A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A3.4.3磋商小组在评标（包括初步评审和详细评审）过程中，依据本章附件B中规定的废标条件判断投标人的投标是否为废标。</w:t>
      </w:r>
    </w:p>
    <w:p w14:paraId="10B8F1D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A3.5算术错误修正</w:t>
      </w:r>
    </w:p>
    <w:p w14:paraId="56181A3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磋商小组依据本章中规定的相关原则对投标报价中存在的算术错误进行修正，并根据算术错误修正结果计算评标价。</w:t>
      </w:r>
    </w:p>
    <w:p w14:paraId="291A2E7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A3.6澄清、说明或补正</w:t>
      </w:r>
    </w:p>
    <w:p w14:paraId="40331C9F">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在初步评审过程中，磋商小组应当就响应文件中不明确的内容要求投标人进行澄清、说明或者补正。投标人对此以书面形式予以澄清、说明或者补正。澄清、说明或补正根据本章第3.3款的规定执行。</w:t>
      </w:r>
    </w:p>
    <w:p w14:paraId="7344730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A4.详细评审</w:t>
      </w:r>
    </w:p>
    <w:p w14:paraId="3448126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只有通过了初步评审、被判定为合格的投标方可进入详细评审。</w:t>
      </w:r>
    </w:p>
    <w:p w14:paraId="12B519E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A4.1详细评审的程序</w:t>
      </w:r>
    </w:p>
    <w:p w14:paraId="38DAAB7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A4.1.1  磋商小组按照本章第3.2款中规定的程序进行详细评审：</w:t>
      </w:r>
    </w:p>
    <w:p w14:paraId="375382A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(1)施工组织设计评审和评分；</w:t>
      </w:r>
    </w:p>
    <w:p w14:paraId="16D2A11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(2)项目管理机构评审和评分；</w:t>
      </w:r>
    </w:p>
    <w:p w14:paraId="4041114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(3)投标报价评审和评分，并对明显低于其他投标报价的投标报价，或者在设有标底时明显低于标底的投标报价，判断是否低于其个别成本；</w:t>
      </w:r>
    </w:p>
    <w:p w14:paraId="3861779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(4)其他因素评审和评分；</w:t>
      </w:r>
    </w:p>
    <w:p w14:paraId="68BFAED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(5)汇总评分结果。</w:t>
      </w:r>
    </w:p>
    <w:p w14:paraId="409E219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A4.2施工组织设计评审和评分</w:t>
      </w:r>
    </w:p>
    <w:p w14:paraId="69D778D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A4.2.1按照评标办法前附表中规定的分值设定、各项评分因素、评分标准，对施工组织设计进行评审和评分，并使用附表A-5记录对施工组织设计的评分结果，施工组织设计的得分记录为A。</w:t>
      </w:r>
    </w:p>
    <w:p w14:paraId="6C95321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A4.3项目管理机构评审和评分</w:t>
      </w:r>
    </w:p>
    <w:p w14:paraId="039D609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A4.3.1按照评标办法前附表中规定的分值设定，各项评分因素、评分标准，对项目管理机构进行评审和评分，并使用附表A-6记录对项目管理机构的评分结果，项目管理机构的得分记录为B。</w:t>
      </w:r>
    </w:p>
    <w:p w14:paraId="5ACB333F">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A4.4投标报价评审和评分（仅按投标总报价进行评分）</w:t>
      </w:r>
    </w:p>
    <w:p w14:paraId="34B6F57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A4.4.1按照评标办法前附表中规定的方法计算“评标基准价”。</w:t>
      </w:r>
    </w:p>
    <w:p w14:paraId="0F126ED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A4.4.2按照评标办法前附表中规定的评分标准，分别对各个投标报价进行评分，使用附表A-7记录对投标报价的评分结果，投标报价的得分记录为C。</w:t>
      </w:r>
    </w:p>
    <w:p w14:paraId="50FB5EA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A4.5其他因素的评审和评分</w:t>
      </w:r>
    </w:p>
    <w:p w14:paraId="41C5644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根据评标办法前附表中规定的分值设定、各项评分因素和相应的评分标准，对其他因素（如果有）进行评审和评分，并使用附表A-8记录对其他因素的评分结果，其他因素的得分记录为D。</w:t>
      </w:r>
    </w:p>
    <w:p w14:paraId="21AFE88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A4.6判断投标报价是否低于成本</w:t>
      </w:r>
    </w:p>
    <w:p w14:paraId="1C582C0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根据本章第3.2.4项的规定，磋商小组根据本章附件C中规定的程序、标准和方法，判断投标报价是否低于其成本。由磋商小组认定投标人以低于成本竞标的，其投标作废标处理。</w:t>
      </w:r>
    </w:p>
    <w:p w14:paraId="22501E6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A4.7澄清、说明或补正</w:t>
      </w:r>
    </w:p>
    <w:p w14:paraId="5BB42E4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在详细评审过程中，磋商小组应当就响应文件中不明确的内容要求投标人进行澄清、说明或者补正。投标人对此以书面形式予以澄清、说明或者补正。澄清、说明或补正根据本量第3.3款的规定执行。</w:t>
      </w:r>
    </w:p>
    <w:p w14:paraId="23782B2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A4.8汇总评分结果</w:t>
      </w:r>
    </w:p>
    <w:p w14:paraId="4D127B2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A4.8.1磋商小组成员应按照附表A-9的格式填写详细评审评分汇总表。</w:t>
      </w:r>
    </w:p>
    <w:p w14:paraId="3EDA5DA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A4.8.2详细评审工作全部结束后，按照附表A-1O的格式汇总各个磋商小组成员的详细评审评分结果，并按照详细评审最终得分由高至低的次序对投标人进行排序。</w:t>
      </w:r>
    </w:p>
    <w:p w14:paraId="38ABD89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A5．  推荐中标候选人或者直接确定中标人</w:t>
      </w:r>
    </w:p>
    <w:p w14:paraId="74135CA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A5.1  推荐中标候选人</w:t>
      </w:r>
    </w:p>
    <w:p w14:paraId="0369A36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A5.1.1  除第二章“投标人须知”前附表第7.1款授权直接确定中标人外，磋商小组推荐中标候选人时，应遵照以下原则，并按附表A-11格式填写。</w:t>
      </w:r>
    </w:p>
    <w:p w14:paraId="1077CD1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(1)磋商小组按照最终得分由高至低的次序排列，并根据第二章“投标人须知”前附表第7.1款规定的中标候选人数量，将排序在前的投标人推荐为中标候选人。</w:t>
      </w:r>
    </w:p>
    <w:p w14:paraId="69CC0F5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如果磋商小组根据本章的规定作废标处理后，有效投标不足三个，且少于第二章“投标人须知”前附表第7.1款规定的中标候选人数量的，则磋商小组可以将所有有效投标按最终得分由高至低的次序作为中标候选人向采购人推荐。如果因有效投标不足三个使得投标明显缺乏竞争的，磋商小组可以建议采购人重新招标。</w:t>
      </w:r>
    </w:p>
    <w:p w14:paraId="697BA8F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A5.2.2投标人数量少于三个或者所有投标被否决的，采购人应当依法重新招标．</w:t>
      </w:r>
    </w:p>
    <w:p w14:paraId="6CA870F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A5.2直接确定中标人</w:t>
      </w:r>
    </w:p>
    <w:p w14:paraId="04928EF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第二章“投标人须知”前附表授权磋商小组直接确定中标人的，磋商小组按照最终得分由高至低的次序排列，并确定排名第一的投标人为中标人。</w:t>
      </w:r>
    </w:p>
    <w:p w14:paraId="7CA14B7F">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A5.3编制评标报告</w:t>
      </w:r>
    </w:p>
    <w:p w14:paraId="1098F9D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磋商小组根据本章第3.4.2项的规定向采购人提交评标报告。评标报告应当由全体磋商小组成员签字，并于评标结束时抄送有关行政监督部门。评标报告应当包括以下内容：</w:t>
      </w:r>
    </w:p>
    <w:p w14:paraId="78BD629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(1)基本情况和数据表；</w:t>
      </w:r>
    </w:p>
    <w:p w14:paraId="29BAC1E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(2)磋商小组成员名单；</w:t>
      </w:r>
    </w:p>
    <w:p w14:paraId="39394A3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(3)开标记录；</w:t>
      </w:r>
    </w:p>
    <w:p w14:paraId="332B20B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(4)符合要求的投标一览表；</w:t>
      </w:r>
    </w:p>
    <w:p w14:paraId="2DEB6C5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(5)废标情况说明；</w:t>
      </w:r>
    </w:p>
    <w:p w14:paraId="14B11F7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(6)评标标准、评标方法或者评标因素一览表；</w:t>
      </w:r>
    </w:p>
    <w:p w14:paraId="4EC066C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(7)经评审的价格一览表（包括磋商小组在评标过程中所形成的所有记载评标结果、结论的表格、说明、记录等文件）；</w:t>
      </w:r>
    </w:p>
    <w:p w14:paraId="77F696AF">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(8)经评审的投标人排序；</w:t>
      </w:r>
    </w:p>
    <w:p w14:paraId="732F634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(9)推荐的中标候选人名单（如果第二章“投标人须知”前附表授权磋商小组直接确定中标人，则为“确定的中标人”）与签订合同前要处理的事宜；</w:t>
      </w:r>
    </w:p>
    <w:p w14:paraId="4BD35CB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(10)澄清、说明、补正事项纪要。</w:t>
      </w:r>
    </w:p>
    <w:p w14:paraId="13AEB95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A6.特殊情况的处置程序</w:t>
      </w:r>
    </w:p>
    <w:p w14:paraId="0A6B292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A6.1关于评标活动暂停</w:t>
      </w:r>
    </w:p>
    <w:p w14:paraId="79D23E4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A6. 1. 1磋商小组应当执行连续评标的原则，按评标办法中规定的程序、内容、方法、标准完成全部评标工作。只有发生不可抗力导致评标工作无法继续时，评标活动方可暂停。</w:t>
      </w:r>
    </w:p>
    <w:p w14:paraId="261CFFE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A6. 1.2发生评标暂停情况时，磋商小组应当封存全部响应文件和评标记录，待不可抗力的影响结束具备继续评标的条件时，由原磋商小组继续评标。</w:t>
      </w:r>
    </w:p>
    <w:p w14:paraId="193A954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A6.3关于评标中途更换评委</w:t>
      </w:r>
    </w:p>
    <w:p w14:paraId="00778DF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A6.3.1  除非发生下列情况之一，磋商小组成员不得在评标中途更换：</w:t>
      </w:r>
    </w:p>
    <w:p w14:paraId="0637A8B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(l)因不可抗拒的客观原因，不能到场或需在评标中途退出评标活动。</w:t>
      </w:r>
    </w:p>
    <w:p w14:paraId="47A8238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(2)根据法律法规规定，某个或某儿个磋商小组成员需要回避。</w:t>
      </w:r>
    </w:p>
    <w:p w14:paraId="515BCBF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A6.3.2退出评标的磋商小组成员，其已完成的评标行为无效。由采购人根据本竞争性磋商文件规定的磋商小组成员生产方式另行确定替代者进行评标。</w:t>
      </w:r>
    </w:p>
    <w:p w14:paraId="54C9629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A6.4记名投票</w:t>
      </w:r>
    </w:p>
    <w:p w14:paraId="47980AC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在任何评标环节中，需磋商小组就某项定性的评审结论做出表决的，由磋商小组全体成员按照少数服从多数的原则，以记名投票方式表决。</w:t>
      </w:r>
    </w:p>
    <w:p w14:paraId="41D4672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附件B：废标条件</w:t>
      </w:r>
    </w:p>
    <w:p w14:paraId="7EF91CB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废标条件</w:t>
      </w:r>
    </w:p>
    <w:p w14:paraId="4BF8AB2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BO.总则</w:t>
      </w:r>
    </w:p>
    <w:p w14:paraId="25D6624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7B47DEFF">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B1.废标条件</w:t>
      </w:r>
    </w:p>
    <w:p w14:paraId="55E970F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投标人或其响应文件有下列情形之一的，其投标作废标处理：</w:t>
      </w:r>
    </w:p>
    <w:p w14:paraId="26071A6F">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B1.1有第二章“投标人须知”第1.4.2项规定的任何一种情形的。</w:t>
      </w:r>
    </w:p>
    <w:p w14:paraId="5D7F5AE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B1.2有串通投标或弄虚作假或有其他违法行为的。</w:t>
      </w:r>
    </w:p>
    <w:p w14:paraId="55B430E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B1.3不按磋商小组要求澄清、说明或补正的。</w:t>
      </w:r>
    </w:p>
    <w:p w14:paraId="223D2C7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B1.4在形式评审、资格评审（适用于未进行资格预审的）、响应性评审中，磋商小组认定投标人的投标不符合评标办法前附表中规定的任何一项评审标准的。</w:t>
      </w:r>
    </w:p>
    <w:p w14:paraId="313B5B5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B1.5 投标报价文件（投标函除外）未经有资格的，工程造价专业人员签字并加盖执业专用章的；</w:t>
      </w:r>
    </w:p>
    <w:p w14:paraId="02A3B48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B1-6磋商小组认定投标人以低于成本报价竞标的。</w:t>
      </w:r>
    </w:p>
    <w:p w14:paraId="03D2EBD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B1.7投标人未按第二章“投标人须知”第10.6款规定出席开标会的。</w:t>
      </w:r>
    </w:p>
    <w:p w14:paraId="69C0C5A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附件C：投标人成本评审办法</w:t>
      </w:r>
    </w:p>
    <w:p w14:paraId="7D3A0B1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投标人成本评审办法</w:t>
      </w:r>
    </w:p>
    <w:p w14:paraId="24F9F92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-总则</w:t>
      </w:r>
    </w:p>
    <w:p w14:paraId="64048C0F">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本附件是本章“评标办法”的组成部分，磋商小组按照本章第3.2.4项的规定，对投标人投标报价是否低于其成本进行评审和判断时，适用本附件所规定的办法。</w:t>
      </w:r>
    </w:p>
    <w:p w14:paraId="5A75929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C1.评审程序</w:t>
      </w:r>
    </w:p>
    <w:p w14:paraId="4FE387F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C1.1启动成本评审工作的前提条件</w:t>
      </w:r>
    </w:p>
    <w:p w14:paraId="6FAE3BF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在满足下列两项条件的前提下，磋商小组应当启动并进行本办法所规定的评审：</w:t>
      </w:r>
    </w:p>
    <w:p w14:paraId="3D318EE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CI.1.1投标人的响应文件已经通过本章“评标办法”规定的“初步评审”，不存在应当废标的情形；</w:t>
      </w:r>
    </w:p>
    <w:p w14:paraId="6DDE2AB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CI.1.2投标人的投标报价低于（含等于）招标控制价金额的。</w:t>
      </w:r>
    </w:p>
    <w:p w14:paraId="419E323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C1.2对投标价格的合理性进行评审</w:t>
      </w:r>
    </w:p>
    <w:p w14:paraId="1765556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磋商小组对投标人响应文件中的投标报价进行评审，评审内容包括：</w:t>
      </w:r>
    </w:p>
    <w:p w14:paraId="500F673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一、计算错误修正。磋商小组对投标报价算术计算错误进行修正、如有计算错误进行调整，通过集体询标，由投标人确认。</w:t>
      </w:r>
    </w:p>
    <w:p w14:paraId="283BC1F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C1.3有以下情况视为低于成本</w:t>
      </w:r>
    </w:p>
    <w:p w14:paraId="0F22B84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一、磋商小组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磋商小组认定该投标人以低于成本报价竞标，其投标作废标处理。</w:t>
      </w:r>
    </w:p>
    <w:p w14:paraId="0B01CD0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sectPr>
          <w:footerReference r:id="rId5" w:type="first"/>
          <w:footerReference r:id="rId4" w:type="default"/>
          <w:pgSz w:w="11906" w:h="16838"/>
          <w:pgMar w:top="1440" w:right="1800" w:bottom="1440" w:left="1800" w:header="851" w:footer="992" w:gutter="0"/>
          <w:pgNumType w:fmt="decimal" w:start="1"/>
          <w:cols w:space="720" w:num="1"/>
          <w:titlePg/>
          <w:docGrid w:type="lines" w:linePitch="312" w:charSpace="0"/>
        </w:sectPr>
      </w:pPr>
      <w:r>
        <w:rPr>
          <w:rFonts w:hint="eastAsia" w:asciiTheme="minorEastAsia" w:hAnsiTheme="minorEastAsia" w:eastAsiaTheme="minorEastAsia" w:cstheme="minorEastAsia"/>
          <w:color w:val="auto"/>
          <w:sz w:val="24"/>
          <w:szCs w:val="24"/>
          <w:highlight w:val="none"/>
        </w:rPr>
        <w:t xml:space="preserve">    二、投标人的工程量清单、措施项目清单、其他项目清单报价，如果漏项金额超过其利润金额；主要材料价格的报价明显低于市场价格，金额超过其利润金额。</w:t>
      </w:r>
    </w:p>
    <w:p w14:paraId="39E2890C">
      <w:pPr>
        <w:ind w:right="-73" w:rightChars="-33" w:firstLine="0" w:firstLineChars="0"/>
        <w:rPr>
          <w:rFonts w:ascii="仿宋" w:hAnsi="仿宋" w:eastAsia="仿宋" w:cs="仿宋"/>
          <w:color w:val="auto"/>
          <w:highlight w:val="none"/>
        </w:rPr>
      </w:pPr>
    </w:p>
    <w:p w14:paraId="0AE45AE9">
      <w:pPr>
        <w:pStyle w:val="2"/>
        <w:ind w:right="-73" w:rightChars="-33"/>
        <w:rPr>
          <w:rFonts w:ascii="仿宋" w:hAnsi="仿宋" w:eastAsia="仿宋" w:cs="仿宋"/>
          <w:color w:val="auto"/>
          <w:highlight w:val="none"/>
        </w:rPr>
      </w:pPr>
      <w:bookmarkStart w:id="42" w:name="_Toc4389"/>
      <w:bookmarkStart w:id="43" w:name="_Toc4904"/>
      <w:bookmarkStart w:id="44" w:name="_Toc28355"/>
      <w:r>
        <w:rPr>
          <w:rFonts w:hint="eastAsia" w:ascii="仿宋" w:hAnsi="仿宋" w:eastAsia="仿宋" w:cs="仿宋"/>
          <w:color w:val="auto"/>
          <w:highlight w:val="none"/>
        </w:rPr>
        <w:t>第四部分合同条款及格式</w:t>
      </w:r>
      <w:bookmarkEnd w:id="42"/>
      <w:bookmarkEnd w:id="43"/>
      <w:bookmarkEnd w:id="44"/>
    </w:p>
    <w:p w14:paraId="63E3FD35">
      <w:pPr>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highlight w:val="none"/>
        </w:rPr>
      </w:pPr>
    </w:p>
    <w:p w14:paraId="391E7D12">
      <w:pPr>
        <w:autoSpaceDE w:val="0"/>
        <w:autoSpaceDN w:val="0"/>
        <w:adjustRightInd w:val="0"/>
        <w:spacing w:line="360" w:lineRule="auto"/>
        <w:ind w:right="-73" w:rightChars="-33" w:firstLine="480"/>
        <w:rPr>
          <w:rFonts w:ascii="仿宋" w:hAnsi="仿宋" w:eastAsia="仿宋" w:cs="仿宋"/>
          <w:color w:val="auto"/>
          <w:sz w:val="24"/>
          <w:highlight w:val="none"/>
        </w:rPr>
      </w:pPr>
      <w:r>
        <w:rPr>
          <w:rFonts w:hint="eastAsia" w:asciiTheme="minorEastAsia" w:hAnsiTheme="minorEastAsia" w:eastAsiaTheme="minorEastAsia" w:cstheme="minorEastAsia"/>
          <w:color w:val="auto"/>
          <w:sz w:val="24"/>
          <w:highlight w:val="none"/>
        </w:rPr>
        <w:t>施工合同按（GF—2017—0201）合同范本执行，此合同文本仅为通用参考合同文本，在确定中标人后，双方将对商务、技术、承诺等内容签订更加详细的内容，招标人保留对合同条款修改的权利</w:t>
      </w:r>
      <w:r>
        <w:rPr>
          <w:rFonts w:hint="eastAsia" w:ascii="仿宋" w:hAnsi="仿宋" w:eastAsia="仿宋" w:cs="仿宋"/>
          <w:color w:val="auto"/>
          <w:sz w:val="24"/>
          <w:highlight w:val="none"/>
        </w:rPr>
        <w:t>。</w:t>
      </w:r>
    </w:p>
    <w:p w14:paraId="16964A6D">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144ED819">
      <w:pPr>
        <w:widowControl/>
        <w:jc w:val="center"/>
        <w:outlineLvl w:val="0"/>
        <w:rPr>
          <w:highlight w:val="none"/>
        </w:rPr>
      </w:pPr>
      <w:r>
        <w:rPr>
          <w:rFonts w:hint="eastAsia"/>
          <w:b/>
          <w:color w:val="000000"/>
          <w:sz w:val="43"/>
          <w:szCs w:val="43"/>
          <w:highlight w:val="none"/>
          <w:lang w:val="en-US"/>
        </w:rPr>
        <w:t>第五章 服务需求</w:t>
      </w:r>
      <w:bookmarkEnd w:id="41"/>
    </w:p>
    <w:p w14:paraId="68CB292C">
      <w:pPr>
        <w:rPr>
          <w:rFonts w:hint="eastAsia" w:ascii="宋体" w:hAnsi="宋体" w:eastAsia="宋体" w:cs="宋体"/>
          <w:b/>
          <w:bCs/>
          <w:color w:val="000000"/>
          <w:spacing w:val="20"/>
          <w:sz w:val="28"/>
          <w:szCs w:val="28"/>
          <w:highlight w:val="none"/>
          <w:u w:val="none"/>
          <w:lang w:val="zh-CN"/>
        </w:rPr>
      </w:pPr>
    </w:p>
    <w:p w14:paraId="5951CEC9">
      <w:pPr>
        <w:spacing w:line="360" w:lineRule="auto"/>
        <w:jc w:val="center"/>
        <w:rPr>
          <w:rFonts w:hint="eastAsia"/>
          <w:b/>
          <w:bCs/>
          <w:sz w:val="32"/>
          <w:szCs w:val="32"/>
        </w:rPr>
      </w:pPr>
      <w:bookmarkStart w:id="45" w:name="_bookmark14"/>
      <w:bookmarkEnd w:id="45"/>
      <w:bookmarkStart w:id="46" w:name="_Toc329757312"/>
      <w:bookmarkStart w:id="47" w:name="_Toc16390"/>
      <w:bookmarkStart w:id="48" w:name="_Toc24164"/>
      <w:bookmarkStart w:id="49" w:name="_Toc9906"/>
    </w:p>
    <w:p w14:paraId="72FE5FE6">
      <w:pPr>
        <w:jc w:val="center"/>
        <w:rPr>
          <w:rFonts w:hint="eastAsia"/>
          <w:b/>
          <w:bCs w:val="0"/>
          <w:sz w:val="28"/>
          <w:szCs w:val="28"/>
        </w:rPr>
      </w:pPr>
      <w:r>
        <w:rPr>
          <w:rFonts w:hint="eastAsia"/>
          <w:b/>
          <w:bCs w:val="0"/>
          <w:sz w:val="28"/>
          <w:szCs w:val="28"/>
        </w:rPr>
        <w:t>永吉县2024年小型水库维修养护中央水利发展资金建设项目</w:t>
      </w:r>
    </w:p>
    <w:p w14:paraId="563447EC">
      <w:pPr>
        <w:jc w:val="center"/>
        <w:rPr>
          <w:rFonts w:hint="eastAsia" w:eastAsia="宋体"/>
          <w:b/>
          <w:bCs w:val="0"/>
          <w:sz w:val="28"/>
          <w:szCs w:val="28"/>
          <w:lang w:val="en-US" w:eastAsia="zh-CN"/>
        </w:rPr>
      </w:pPr>
      <w:r>
        <w:rPr>
          <w:rFonts w:hint="eastAsia"/>
          <w:b/>
          <w:bCs w:val="0"/>
          <w:sz w:val="28"/>
          <w:szCs w:val="28"/>
        </w:rPr>
        <w:t>采购需求</w:t>
      </w:r>
      <w:r>
        <w:rPr>
          <w:rFonts w:hint="eastAsia"/>
          <w:b/>
          <w:bCs w:val="0"/>
          <w:sz w:val="28"/>
          <w:szCs w:val="28"/>
          <w:lang w:val="en-US" w:eastAsia="zh-CN"/>
        </w:rPr>
        <w:t>书</w:t>
      </w:r>
    </w:p>
    <w:p w14:paraId="3E382EB9">
      <w:pPr>
        <w:rPr>
          <w:rFonts w:hint="eastAsia"/>
          <w:bCs/>
          <w:sz w:val="28"/>
          <w:szCs w:val="28"/>
        </w:rPr>
      </w:pPr>
    </w:p>
    <w:p w14:paraId="76044619">
      <w:pPr>
        <w:keepNext w:val="0"/>
        <w:keepLines w:val="0"/>
        <w:pageBreakBefore w:val="0"/>
        <w:widowControl w:val="0"/>
        <w:kinsoku/>
        <w:wordWrap/>
        <w:overflowPunct/>
        <w:topLinePunct w:val="0"/>
        <w:autoSpaceDE/>
        <w:autoSpaceDN/>
        <w:bidi w:val="0"/>
        <w:adjustRightInd/>
        <w:snapToGrid/>
        <w:spacing w:line="540" w:lineRule="exact"/>
        <w:textAlignment w:val="auto"/>
        <w:rPr>
          <w:bCs/>
          <w:sz w:val="24"/>
          <w:szCs w:val="24"/>
        </w:rPr>
      </w:pPr>
      <w:r>
        <w:rPr>
          <w:rFonts w:hint="eastAsia"/>
          <w:bCs/>
          <w:sz w:val="24"/>
          <w:szCs w:val="24"/>
        </w:rPr>
        <w:t>一、项目基本情况</w:t>
      </w:r>
    </w:p>
    <w:p w14:paraId="7E3C938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Cs/>
          <w:sz w:val="24"/>
          <w:szCs w:val="24"/>
        </w:rPr>
      </w:pPr>
      <w:r>
        <w:rPr>
          <w:rFonts w:hint="eastAsia"/>
          <w:bCs/>
          <w:sz w:val="24"/>
          <w:szCs w:val="24"/>
        </w:rPr>
        <w:t>1、项目名称：永吉县2024年小型水库维修养护中央水利发展资金建设项目</w:t>
      </w:r>
    </w:p>
    <w:p w14:paraId="5700096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eastAsia="宋体"/>
          <w:bCs/>
          <w:sz w:val="24"/>
          <w:szCs w:val="24"/>
          <w:lang w:val="en-US" w:eastAsia="zh-CN"/>
        </w:rPr>
      </w:pPr>
      <w:r>
        <w:rPr>
          <w:rFonts w:hint="eastAsia"/>
          <w:bCs/>
          <w:sz w:val="24"/>
          <w:szCs w:val="24"/>
          <w:lang w:val="en-US" w:eastAsia="zh-CN"/>
        </w:rPr>
        <w:t>2、建设地点：位于永吉县境内</w:t>
      </w:r>
    </w:p>
    <w:p w14:paraId="21C822CA">
      <w:pPr>
        <w:keepNext w:val="0"/>
        <w:keepLines w:val="0"/>
        <w:pageBreakBefore w:val="0"/>
        <w:widowControl w:val="0"/>
        <w:kinsoku/>
        <w:wordWrap/>
        <w:overflowPunct/>
        <w:topLinePunct w:val="0"/>
        <w:autoSpaceDE/>
        <w:autoSpaceDN/>
        <w:bidi w:val="0"/>
        <w:adjustRightInd/>
        <w:snapToGrid/>
        <w:spacing w:line="540" w:lineRule="exact"/>
        <w:textAlignment w:val="auto"/>
        <w:rPr>
          <w:bCs/>
          <w:sz w:val="24"/>
          <w:szCs w:val="24"/>
        </w:rPr>
      </w:pPr>
      <w:r>
        <w:rPr>
          <w:rFonts w:hint="eastAsia"/>
          <w:bCs/>
          <w:sz w:val="24"/>
          <w:szCs w:val="24"/>
        </w:rPr>
        <w:t>3、采购方式：竞争性磋商</w:t>
      </w:r>
    </w:p>
    <w:p w14:paraId="1B304D0E">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bCs/>
          <w:sz w:val="24"/>
          <w:szCs w:val="24"/>
          <w:lang w:val="en-US"/>
        </w:rPr>
      </w:pPr>
      <w:r>
        <w:rPr>
          <w:rFonts w:hint="eastAsia"/>
          <w:bCs/>
          <w:sz w:val="24"/>
          <w:szCs w:val="24"/>
        </w:rPr>
        <w:t>4、采购预算：</w:t>
      </w:r>
      <w:r>
        <w:rPr>
          <w:rFonts w:hint="eastAsia"/>
          <w:bCs/>
          <w:sz w:val="24"/>
          <w:szCs w:val="24"/>
          <w:lang w:val="en-US" w:eastAsia="zh-CN"/>
        </w:rPr>
        <w:t>110.2946万元</w:t>
      </w:r>
    </w:p>
    <w:p w14:paraId="7D10F070">
      <w:pPr>
        <w:keepNext w:val="0"/>
        <w:keepLines w:val="0"/>
        <w:pageBreakBefore w:val="0"/>
        <w:widowControl w:val="0"/>
        <w:kinsoku/>
        <w:wordWrap/>
        <w:overflowPunct/>
        <w:topLinePunct w:val="0"/>
        <w:autoSpaceDE/>
        <w:autoSpaceDN/>
        <w:bidi w:val="0"/>
        <w:adjustRightInd/>
        <w:snapToGrid/>
        <w:spacing w:line="540" w:lineRule="exact"/>
        <w:textAlignment w:val="auto"/>
        <w:rPr>
          <w:bCs/>
          <w:sz w:val="24"/>
          <w:szCs w:val="24"/>
        </w:rPr>
      </w:pPr>
      <w:r>
        <w:rPr>
          <w:rFonts w:hint="eastAsia"/>
          <w:bCs/>
          <w:sz w:val="24"/>
          <w:szCs w:val="24"/>
        </w:rPr>
        <w:t>5、最高限价：</w:t>
      </w:r>
      <w:r>
        <w:rPr>
          <w:rFonts w:hint="eastAsia"/>
          <w:bCs/>
          <w:sz w:val="24"/>
          <w:szCs w:val="24"/>
          <w:lang w:val="en-US" w:eastAsia="zh-CN"/>
        </w:rPr>
        <w:t>110.2946万</w:t>
      </w:r>
      <w:r>
        <w:rPr>
          <w:rFonts w:hint="eastAsia"/>
          <w:bCs/>
          <w:sz w:val="24"/>
          <w:szCs w:val="24"/>
        </w:rPr>
        <w:t>元</w:t>
      </w:r>
    </w:p>
    <w:p w14:paraId="74F54F1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Cs/>
          <w:sz w:val="24"/>
          <w:szCs w:val="24"/>
        </w:rPr>
      </w:pPr>
      <w:r>
        <w:rPr>
          <w:rFonts w:hint="eastAsia"/>
          <w:bCs/>
          <w:sz w:val="24"/>
          <w:szCs w:val="24"/>
        </w:rPr>
        <w:t>6、采购需求：永吉县2024年小型水库维修养护中央水利发展资金建设项目</w:t>
      </w:r>
    </w:p>
    <w:p w14:paraId="0F442742">
      <w:pPr>
        <w:keepNext w:val="0"/>
        <w:keepLines w:val="0"/>
        <w:pageBreakBefore w:val="0"/>
        <w:widowControl w:val="0"/>
        <w:kinsoku/>
        <w:wordWrap/>
        <w:overflowPunct/>
        <w:topLinePunct w:val="0"/>
        <w:autoSpaceDE/>
        <w:autoSpaceDN/>
        <w:bidi w:val="0"/>
        <w:adjustRightInd/>
        <w:snapToGrid/>
        <w:spacing w:line="540" w:lineRule="exact"/>
        <w:textAlignment w:val="auto"/>
        <w:rPr>
          <w:bCs/>
          <w:sz w:val="24"/>
          <w:szCs w:val="24"/>
        </w:rPr>
      </w:pPr>
      <w:r>
        <w:rPr>
          <w:rFonts w:hint="eastAsia"/>
          <w:bCs/>
          <w:sz w:val="24"/>
          <w:szCs w:val="24"/>
        </w:rPr>
        <w:t>7、资金来源：财政资金</w:t>
      </w:r>
    </w:p>
    <w:p w14:paraId="40E9B72A">
      <w:pPr>
        <w:keepNext w:val="0"/>
        <w:keepLines w:val="0"/>
        <w:pageBreakBefore w:val="0"/>
        <w:widowControl w:val="0"/>
        <w:kinsoku/>
        <w:wordWrap/>
        <w:overflowPunct/>
        <w:topLinePunct w:val="0"/>
        <w:autoSpaceDE/>
        <w:autoSpaceDN/>
        <w:bidi w:val="0"/>
        <w:adjustRightInd/>
        <w:snapToGrid/>
        <w:spacing w:line="540" w:lineRule="exact"/>
        <w:textAlignment w:val="auto"/>
        <w:rPr>
          <w:bCs/>
          <w:sz w:val="24"/>
          <w:szCs w:val="24"/>
        </w:rPr>
      </w:pPr>
      <w:r>
        <w:rPr>
          <w:rFonts w:hint="eastAsia"/>
          <w:bCs/>
          <w:sz w:val="24"/>
          <w:szCs w:val="24"/>
        </w:rPr>
        <w:t>8、</w:t>
      </w:r>
      <w:r>
        <w:rPr>
          <w:rFonts w:hint="eastAsia"/>
          <w:bCs/>
          <w:sz w:val="24"/>
          <w:szCs w:val="24"/>
          <w:lang w:val="en-US" w:eastAsia="zh-CN"/>
        </w:rPr>
        <w:t>计划工期</w:t>
      </w:r>
      <w:r>
        <w:rPr>
          <w:rFonts w:hint="eastAsia"/>
          <w:bCs/>
          <w:sz w:val="24"/>
          <w:szCs w:val="24"/>
        </w:rPr>
        <w:t>：合同签订后</w:t>
      </w:r>
      <w:r>
        <w:rPr>
          <w:rFonts w:hint="eastAsia"/>
          <w:bCs/>
          <w:sz w:val="24"/>
          <w:szCs w:val="24"/>
          <w:lang w:val="en-US" w:eastAsia="zh-CN"/>
        </w:rPr>
        <w:t>至2025年5月20日前完工</w:t>
      </w:r>
    </w:p>
    <w:p w14:paraId="4FDD0A1B">
      <w:pPr>
        <w:keepNext w:val="0"/>
        <w:keepLines w:val="0"/>
        <w:pageBreakBefore w:val="0"/>
        <w:widowControl w:val="0"/>
        <w:kinsoku/>
        <w:wordWrap/>
        <w:overflowPunct/>
        <w:topLinePunct w:val="0"/>
        <w:autoSpaceDE/>
        <w:autoSpaceDN/>
        <w:bidi w:val="0"/>
        <w:adjustRightInd/>
        <w:snapToGrid/>
        <w:spacing w:line="540" w:lineRule="exact"/>
        <w:textAlignment w:val="auto"/>
        <w:rPr>
          <w:bCs/>
          <w:sz w:val="24"/>
          <w:szCs w:val="24"/>
        </w:rPr>
      </w:pPr>
      <w:r>
        <w:rPr>
          <w:rFonts w:hint="eastAsia"/>
          <w:bCs/>
          <w:sz w:val="24"/>
          <w:szCs w:val="24"/>
        </w:rPr>
        <w:t>9、合同履行期限：自合同签订之日起至合同履行完毕</w:t>
      </w:r>
    </w:p>
    <w:p w14:paraId="1485070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宋体"/>
          <w:bCs/>
          <w:sz w:val="24"/>
          <w:szCs w:val="24"/>
          <w:lang w:eastAsia="zh-CN"/>
        </w:rPr>
      </w:pPr>
      <w:r>
        <w:rPr>
          <w:rFonts w:hint="eastAsia"/>
          <w:bCs/>
          <w:sz w:val="24"/>
          <w:szCs w:val="24"/>
        </w:rPr>
        <w:t>10、质量标准：</w:t>
      </w:r>
      <w:r>
        <w:rPr>
          <w:rFonts w:hint="eastAsia" w:ascii="宋体" w:hAnsi="宋体" w:eastAsia="宋体" w:cs="宋体"/>
          <w:i w:val="0"/>
          <w:iCs w:val="0"/>
          <w:caps w:val="0"/>
          <w:color w:val="000000"/>
          <w:spacing w:val="0"/>
          <w:sz w:val="24"/>
          <w:szCs w:val="24"/>
          <w:shd w:val="clear" w:color="auto" w:fill="FFFFFF"/>
        </w:rPr>
        <w:t>符合国家现行相关工程质量验收合格</w:t>
      </w:r>
      <w:r>
        <w:rPr>
          <w:rFonts w:hint="eastAsia" w:ascii="宋体" w:hAnsi="宋体" w:eastAsia="宋体" w:cs="宋体"/>
          <w:i w:val="0"/>
          <w:iCs w:val="0"/>
          <w:caps w:val="0"/>
          <w:color w:val="000000"/>
          <w:spacing w:val="0"/>
          <w:sz w:val="24"/>
          <w:szCs w:val="24"/>
          <w:shd w:val="clear" w:color="auto" w:fill="FFFFFF"/>
          <w:lang w:val="en-US" w:eastAsia="zh-CN"/>
        </w:rPr>
        <w:t>标准</w:t>
      </w:r>
    </w:p>
    <w:p w14:paraId="2223456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Cs/>
          <w:sz w:val="24"/>
          <w:szCs w:val="24"/>
        </w:rPr>
      </w:pPr>
      <w:r>
        <w:rPr>
          <w:rFonts w:hint="eastAsia"/>
          <w:bCs/>
          <w:sz w:val="24"/>
          <w:szCs w:val="24"/>
        </w:rPr>
        <w:t>二、项目主要建设内容</w:t>
      </w:r>
    </w:p>
    <w:p w14:paraId="31CD2B54">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Cs/>
          <w:sz w:val="24"/>
          <w:szCs w:val="24"/>
        </w:rPr>
      </w:pPr>
      <w:r>
        <w:rPr>
          <w:rFonts w:hint="eastAsia"/>
          <w:bCs/>
          <w:sz w:val="24"/>
          <w:szCs w:val="24"/>
          <w:lang w:val="en-US" w:eastAsia="zh-CN"/>
        </w:rPr>
        <w:t>1、</w:t>
      </w:r>
      <w:r>
        <w:rPr>
          <w:rFonts w:hint="eastAsia"/>
          <w:bCs/>
          <w:sz w:val="24"/>
          <w:szCs w:val="24"/>
        </w:rPr>
        <w:t>3座小（1）型水库维修养护；</w:t>
      </w:r>
    </w:p>
    <w:p w14:paraId="6E4C95B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z w:val="24"/>
          <w:szCs w:val="24"/>
          <w:lang w:val="en-US"/>
        </w:rPr>
      </w:pPr>
      <w:r>
        <w:rPr>
          <w:rFonts w:hint="eastAsia" w:ascii="宋体" w:hAnsi="宋体" w:eastAsia="宋体" w:cs="宋体"/>
          <w:bCs/>
          <w:sz w:val="24"/>
          <w:szCs w:val="24"/>
        </w:rPr>
        <w:t>2、13座小（2）型水库进行工程</w:t>
      </w:r>
      <w:r>
        <w:rPr>
          <w:rFonts w:hint="eastAsia" w:ascii="宋体" w:hAnsi="宋体" w:eastAsia="宋体" w:cs="宋体"/>
          <w:bCs/>
          <w:sz w:val="24"/>
          <w:szCs w:val="24"/>
          <w:lang w:val="en-US" w:eastAsia="zh-CN"/>
        </w:rPr>
        <w:t>及闸门启闭设施</w:t>
      </w:r>
      <w:r>
        <w:rPr>
          <w:rFonts w:hint="eastAsia" w:ascii="宋体" w:hAnsi="宋体" w:eastAsia="宋体" w:cs="宋体"/>
          <w:bCs/>
          <w:sz w:val="24"/>
          <w:szCs w:val="24"/>
        </w:rPr>
        <w:t>方面维修养护；</w:t>
      </w:r>
    </w:p>
    <w:p w14:paraId="7866B3D8">
      <w:pPr>
        <w:pStyle w:val="2"/>
        <w:spacing w:after="120" w:line="360" w:lineRule="auto"/>
        <w:rPr>
          <w:rFonts w:hint="eastAsia"/>
          <w:bCs w:val="0"/>
          <w:color w:val="000000"/>
          <w:sz w:val="43"/>
          <w:szCs w:val="43"/>
          <w:lang w:val="en-US"/>
        </w:rPr>
      </w:pPr>
    </w:p>
    <w:p w14:paraId="68FFC3FC">
      <w:pPr>
        <w:rPr>
          <w:rFonts w:hint="eastAsia"/>
          <w:lang w:val="en-US"/>
        </w:rPr>
      </w:pPr>
    </w:p>
    <w:p w14:paraId="69769891">
      <w:pPr>
        <w:pStyle w:val="2"/>
        <w:spacing w:after="120" w:line="360" w:lineRule="auto"/>
        <w:rPr>
          <w:rFonts w:hint="eastAsia"/>
          <w:bCs w:val="0"/>
          <w:color w:val="000000"/>
          <w:sz w:val="43"/>
          <w:szCs w:val="43"/>
          <w:lang w:val="en-US"/>
        </w:rPr>
      </w:pPr>
    </w:p>
    <w:p w14:paraId="17DF5A3A">
      <w:pPr>
        <w:pStyle w:val="2"/>
        <w:numPr>
          <w:ilvl w:val="0"/>
          <w:numId w:val="5"/>
        </w:numPr>
        <w:spacing w:after="120" w:line="360" w:lineRule="auto"/>
        <w:rPr>
          <w:rFonts w:hint="eastAsia"/>
          <w:bCs w:val="0"/>
          <w:color w:val="000000"/>
          <w:sz w:val="43"/>
          <w:szCs w:val="43"/>
          <w:lang w:val="en-US"/>
        </w:rPr>
      </w:pPr>
      <w:r>
        <w:rPr>
          <w:rFonts w:hint="eastAsia"/>
          <w:bCs w:val="0"/>
          <w:color w:val="000000"/>
          <w:sz w:val="43"/>
          <w:szCs w:val="43"/>
          <w:lang w:val="en-US"/>
        </w:rPr>
        <w:t xml:space="preserve"> </w:t>
      </w:r>
    </w:p>
    <w:p w14:paraId="337C3A23">
      <w:pPr>
        <w:pStyle w:val="2"/>
        <w:ind w:right="-73" w:rightChars="-33"/>
        <w:rPr>
          <w:rFonts w:ascii="仿宋" w:hAnsi="仿宋" w:eastAsia="仿宋" w:cs="仿宋"/>
          <w:color w:val="auto"/>
          <w:highlight w:val="none"/>
        </w:rPr>
      </w:pPr>
      <w:r>
        <w:rPr>
          <w:rFonts w:hint="eastAsia" w:ascii="仿宋" w:hAnsi="仿宋" w:eastAsia="仿宋" w:cs="仿宋"/>
          <w:color w:val="auto"/>
          <w:highlight w:val="none"/>
        </w:rPr>
        <w:t>工程量清单</w:t>
      </w:r>
    </w:p>
    <w:p w14:paraId="2DC06F31">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bCs/>
          <w:color w:val="auto"/>
          <w:sz w:val="24"/>
          <w:highlight w:val="none"/>
        </w:rPr>
        <w:t>1.1本工程量清单</w:t>
      </w:r>
      <w:r>
        <w:rPr>
          <w:rFonts w:hint="eastAsia" w:ascii="仿宋" w:hAnsi="仿宋" w:eastAsia="仿宋" w:cs="仿宋"/>
          <w:color w:val="auto"/>
          <w:sz w:val="24"/>
          <w:highlight w:val="none"/>
        </w:rPr>
        <w:t>是竞争性磋商文件的组成部分。</w:t>
      </w:r>
      <w:r>
        <w:rPr>
          <w:rFonts w:hint="eastAsia" w:ascii="仿宋" w:hAnsi="仿宋" w:eastAsia="仿宋" w:cs="仿宋"/>
          <w:bCs/>
          <w:color w:val="auto"/>
          <w:sz w:val="24"/>
          <w:highlight w:val="none"/>
        </w:rPr>
        <w:t>一经中标且签订合同，即成为合同的组成部分。</w:t>
      </w:r>
    </w:p>
    <w:p w14:paraId="617B3DB3">
      <w:pPr>
        <w:spacing w:line="360" w:lineRule="auto"/>
        <w:ind w:right="-73" w:rightChars="-33" w:firstLine="480"/>
        <w:rPr>
          <w:rFonts w:ascii="仿宋" w:hAnsi="仿宋" w:eastAsia="仿宋" w:cs="仿宋"/>
          <w:bCs/>
          <w:color w:val="auto"/>
          <w:sz w:val="24"/>
          <w:highlight w:val="none"/>
        </w:rPr>
      </w:pPr>
      <w:r>
        <w:rPr>
          <w:rFonts w:hint="eastAsia" w:ascii="仿宋" w:hAnsi="仿宋" w:eastAsia="仿宋" w:cs="仿宋"/>
          <w:bCs/>
          <w:color w:val="auto"/>
          <w:sz w:val="24"/>
          <w:highlight w:val="none"/>
        </w:rPr>
        <w:t>1.2本工程量清单应与投标须知、合同条件、合同协议条款、工程建设标准和图纸一起使用。</w:t>
      </w:r>
    </w:p>
    <w:p w14:paraId="1394BFE4">
      <w:pPr>
        <w:autoSpaceDE w:val="0"/>
        <w:autoSpaceDN w:val="0"/>
        <w:adjustRightInd w:val="0"/>
        <w:spacing w:line="400" w:lineRule="exact"/>
        <w:ind w:right="-73" w:rightChars="-33" w:firstLine="2409" w:firstLineChars="1000"/>
        <w:rPr>
          <w:rFonts w:ascii="仿宋" w:hAnsi="仿宋" w:eastAsia="仿宋" w:cs="仿宋"/>
          <w:b/>
          <w:bCs/>
          <w:color w:val="auto"/>
          <w:sz w:val="24"/>
          <w:highlight w:val="none"/>
        </w:rPr>
      </w:pPr>
    </w:p>
    <w:p w14:paraId="364E42E2">
      <w:pPr>
        <w:autoSpaceDE w:val="0"/>
        <w:autoSpaceDN w:val="0"/>
        <w:adjustRightInd w:val="0"/>
        <w:spacing w:line="400" w:lineRule="exact"/>
        <w:ind w:right="-73" w:rightChars="-33" w:firstLine="482"/>
        <w:rPr>
          <w:rFonts w:ascii="仿宋" w:hAnsi="仿宋" w:eastAsia="仿宋" w:cs="仿宋"/>
          <w:b/>
          <w:color w:val="auto"/>
          <w:sz w:val="24"/>
          <w:highlight w:val="none"/>
          <w:lang w:val="zh-CN"/>
        </w:rPr>
      </w:pPr>
    </w:p>
    <w:p w14:paraId="6BE6B197">
      <w:pPr>
        <w:numPr>
          <w:ilvl w:val="0"/>
          <w:numId w:val="4"/>
        </w:numPr>
        <w:autoSpaceDE w:val="0"/>
        <w:autoSpaceDN w:val="0"/>
        <w:adjustRightInd w:val="0"/>
        <w:spacing w:line="400" w:lineRule="exact"/>
        <w:ind w:left="0" w:leftChars="0" w:right="-73" w:rightChars="-33" w:firstLine="0" w:firstLineChars="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工程量清单(</w:t>
      </w:r>
      <w:r>
        <w:rPr>
          <w:rFonts w:hint="eastAsia" w:ascii="仿宋" w:hAnsi="仿宋" w:eastAsia="仿宋" w:cs="仿宋"/>
          <w:b/>
          <w:color w:val="auto"/>
          <w:sz w:val="24"/>
          <w:highlight w:val="none"/>
        </w:rPr>
        <w:t>详见附件</w:t>
      </w:r>
      <w:r>
        <w:rPr>
          <w:rFonts w:hint="eastAsia" w:ascii="仿宋" w:hAnsi="仿宋" w:eastAsia="仿宋" w:cs="仿宋"/>
          <w:b/>
          <w:color w:val="auto"/>
          <w:sz w:val="24"/>
          <w:highlight w:val="none"/>
          <w:lang w:val="zh-CN"/>
        </w:rPr>
        <w:t>)</w:t>
      </w:r>
    </w:p>
    <w:p w14:paraId="27CC9A29">
      <w:pPr>
        <w:pStyle w:val="19"/>
        <w:numPr>
          <w:ilvl w:val="0"/>
          <w:numId w:val="0"/>
        </w:numPr>
        <w:ind w:leftChars="0"/>
        <w:rPr>
          <w:lang w:val="zh-CN"/>
        </w:rPr>
      </w:pPr>
    </w:p>
    <w:p w14:paraId="456194B6">
      <w:pPr>
        <w:pStyle w:val="19"/>
        <w:numPr>
          <w:ilvl w:val="0"/>
          <w:numId w:val="0"/>
        </w:numPr>
        <w:ind w:leftChars="0"/>
        <w:rPr>
          <w:lang w:val="zh-CN"/>
        </w:rPr>
      </w:pPr>
    </w:p>
    <w:p w14:paraId="5CF3DB04">
      <w:pPr>
        <w:pStyle w:val="19"/>
        <w:numPr>
          <w:ilvl w:val="0"/>
          <w:numId w:val="0"/>
        </w:numPr>
        <w:ind w:leftChars="0"/>
        <w:rPr>
          <w:lang w:val="zh-CN"/>
        </w:rPr>
      </w:pPr>
    </w:p>
    <w:p w14:paraId="15613AAB">
      <w:pPr>
        <w:pStyle w:val="19"/>
        <w:numPr>
          <w:ilvl w:val="0"/>
          <w:numId w:val="0"/>
        </w:numPr>
        <w:ind w:leftChars="0"/>
        <w:rPr>
          <w:lang w:val="zh-CN"/>
        </w:rPr>
      </w:pPr>
    </w:p>
    <w:p w14:paraId="01BB9A5B">
      <w:pPr>
        <w:pStyle w:val="19"/>
        <w:numPr>
          <w:ilvl w:val="0"/>
          <w:numId w:val="0"/>
        </w:numPr>
        <w:ind w:leftChars="0"/>
        <w:rPr>
          <w:lang w:val="zh-CN"/>
        </w:rPr>
      </w:pPr>
    </w:p>
    <w:p w14:paraId="553C5D6C">
      <w:pPr>
        <w:pStyle w:val="19"/>
        <w:numPr>
          <w:ilvl w:val="0"/>
          <w:numId w:val="0"/>
        </w:numPr>
        <w:ind w:leftChars="0"/>
        <w:rPr>
          <w:lang w:val="zh-CN"/>
        </w:rPr>
      </w:pPr>
    </w:p>
    <w:p w14:paraId="3992C51B">
      <w:pPr>
        <w:pStyle w:val="19"/>
        <w:numPr>
          <w:ilvl w:val="0"/>
          <w:numId w:val="0"/>
        </w:numPr>
        <w:ind w:leftChars="0"/>
        <w:rPr>
          <w:lang w:val="zh-CN"/>
        </w:rPr>
      </w:pPr>
    </w:p>
    <w:p w14:paraId="3C0F5D70">
      <w:pPr>
        <w:pStyle w:val="19"/>
        <w:numPr>
          <w:ilvl w:val="0"/>
          <w:numId w:val="0"/>
        </w:numPr>
        <w:ind w:leftChars="0"/>
        <w:rPr>
          <w:lang w:val="zh-CN"/>
        </w:rPr>
      </w:pPr>
    </w:p>
    <w:p w14:paraId="68B801D8">
      <w:pPr>
        <w:pStyle w:val="19"/>
        <w:numPr>
          <w:ilvl w:val="0"/>
          <w:numId w:val="0"/>
        </w:numPr>
        <w:ind w:leftChars="0"/>
        <w:rPr>
          <w:lang w:val="zh-CN"/>
        </w:rPr>
      </w:pPr>
    </w:p>
    <w:p w14:paraId="30BEFD91">
      <w:pPr>
        <w:pStyle w:val="19"/>
        <w:numPr>
          <w:ilvl w:val="0"/>
          <w:numId w:val="0"/>
        </w:numPr>
        <w:ind w:leftChars="0"/>
        <w:rPr>
          <w:lang w:val="zh-CN"/>
        </w:rPr>
      </w:pPr>
    </w:p>
    <w:p w14:paraId="1F633B6F">
      <w:pPr>
        <w:pStyle w:val="19"/>
        <w:numPr>
          <w:ilvl w:val="0"/>
          <w:numId w:val="0"/>
        </w:numPr>
        <w:ind w:leftChars="0"/>
        <w:rPr>
          <w:lang w:val="zh-CN"/>
        </w:rPr>
      </w:pPr>
    </w:p>
    <w:p w14:paraId="1A346766">
      <w:pPr>
        <w:pStyle w:val="19"/>
        <w:numPr>
          <w:ilvl w:val="0"/>
          <w:numId w:val="0"/>
        </w:numPr>
        <w:ind w:leftChars="0"/>
        <w:rPr>
          <w:lang w:val="zh-CN"/>
        </w:rPr>
      </w:pPr>
    </w:p>
    <w:p w14:paraId="4A9B92B9">
      <w:pPr>
        <w:rPr>
          <w:rFonts w:hint="eastAsia"/>
          <w:lang w:val="en-US"/>
        </w:rPr>
      </w:pPr>
    </w:p>
    <w:p w14:paraId="01E473C4">
      <w:pPr>
        <w:pStyle w:val="2"/>
        <w:numPr>
          <w:ilvl w:val="0"/>
          <w:numId w:val="5"/>
        </w:numPr>
        <w:spacing w:after="120" w:line="360" w:lineRule="auto"/>
        <w:rPr>
          <w:b w:val="0"/>
          <w:sz w:val="36"/>
          <w:szCs w:val="36"/>
        </w:rPr>
      </w:pPr>
      <w:r>
        <w:rPr>
          <w:rFonts w:hint="eastAsia" w:ascii="仿宋" w:hAnsi="仿宋" w:eastAsia="仿宋" w:cs="仿宋"/>
          <w:b/>
          <w:bCs/>
          <w:color w:val="auto"/>
          <w:kern w:val="44"/>
          <w:sz w:val="44"/>
          <w:szCs w:val="44"/>
          <w:highlight w:val="none"/>
        </w:rPr>
        <w:t>技术标准和要求</w:t>
      </w:r>
    </w:p>
    <w:p w14:paraId="6DDE4318">
      <w:pPr>
        <w:pStyle w:val="2"/>
        <w:numPr>
          <w:ilvl w:val="0"/>
          <w:numId w:val="0"/>
        </w:numPr>
        <w:spacing w:after="120" w:line="360" w:lineRule="auto"/>
        <w:ind w:firstLine="723" w:firstLineChars="3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依据竞争性磋商文件的要求，本招标工程项目的材料、设备、施工须达到下列现行中华人民共和国以及省、自治区、直辖市或行业建设标准、规范的要求，并按设计图纸（如有）文件执行。</w:t>
      </w:r>
    </w:p>
    <w:p w14:paraId="03A1A5C2">
      <w:pPr>
        <w:rPr>
          <w:rFonts w:hint="eastAsia" w:ascii="仿宋" w:hAnsi="仿宋" w:eastAsia="仿宋" w:cs="仿宋"/>
          <w:color w:val="auto"/>
          <w:sz w:val="24"/>
          <w:highlight w:val="none"/>
        </w:rPr>
      </w:pPr>
    </w:p>
    <w:p w14:paraId="58BCE297">
      <w:pPr>
        <w:pStyle w:val="19"/>
        <w:rPr>
          <w:rFonts w:hint="eastAsia" w:ascii="仿宋" w:hAnsi="仿宋" w:eastAsia="仿宋" w:cs="仿宋"/>
          <w:color w:val="auto"/>
          <w:sz w:val="24"/>
          <w:highlight w:val="none"/>
        </w:rPr>
      </w:pPr>
    </w:p>
    <w:p w14:paraId="5F7292FD">
      <w:pPr>
        <w:pStyle w:val="19"/>
        <w:rPr>
          <w:rFonts w:hint="eastAsia" w:ascii="仿宋" w:hAnsi="仿宋" w:eastAsia="仿宋" w:cs="仿宋"/>
          <w:color w:val="auto"/>
          <w:sz w:val="24"/>
          <w:highlight w:val="none"/>
        </w:rPr>
      </w:pPr>
    </w:p>
    <w:p w14:paraId="1D26E1A0">
      <w:pPr>
        <w:pStyle w:val="19"/>
        <w:rPr>
          <w:rFonts w:hint="eastAsia" w:ascii="仿宋" w:hAnsi="仿宋" w:eastAsia="仿宋" w:cs="仿宋"/>
          <w:color w:val="auto"/>
          <w:sz w:val="24"/>
          <w:highlight w:val="none"/>
        </w:rPr>
      </w:pPr>
    </w:p>
    <w:p w14:paraId="0C1782A7">
      <w:pPr>
        <w:pStyle w:val="19"/>
        <w:rPr>
          <w:rFonts w:hint="eastAsia" w:ascii="仿宋" w:hAnsi="仿宋" w:eastAsia="仿宋" w:cs="仿宋"/>
          <w:color w:val="auto"/>
          <w:sz w:val="24"/>
          <w:highlight w:val="none"/>
        </w:rPr>
      </w:pPr>
    </w:p>
    <w:p w14:paraId="2F0B327A">
      <w:pPr>
        <w:pStyle w:val="19"/>
        <w:rPr>
          <w:rFonts w:hint="eastAsia" w:ascii="仿宋" w:hAnsi="仿宋" w:eastAsia="仿宋" w:cs="仿宋"/>
          <w:color w:val="auto"/>
          <w:sz w:val="24"/>
          <w:highlight w:val="none"/>
        </w:rPr>
      </w:pPr>
    </w:p>
    <w:p w14:paraId="151BFCE3">
      <w:pPr>
        <w:pStyle w:val="19"/>
        <w:rPr>
          <w:rFonts w:hint="eastAsia" w:ascii="仿宋" w:hAnsi="仿宋" w:eastAsia="仿宋" w:cs="仿宋"/>
          <w:color w:val="auto"/>
          <w:sz w:val="24"/>
          <w:highlight w:val="none"/>
        </w:rPr>
      </w:pPr>
    </w:p>
    <w:p w14:paraId="15F37728">
      <w:pPr>
        <w:pStyle w:val="19"/>
        <w:rPr>
          <w:rFonts w:hint="eastAsia" w:ascii="仿宋" w:hAnsi="仿宋" w:eastAsia="仿宋" w:cs="仿宋"/>
          <w:color w:val="auto"/>
          <w:sz w:val="24"/>
          <w:highlight w:val="none"/>
        </w:rPr>
      </w:pPr>
    </w:p>
    <w:p w14:paraId="328EECE2">
      <w:pPr>
        <w:pStyle w:val="19"/>
        <w:rPr>
          <w:rFonts w:hint="eastAsia" w:ascii="仿宋" w:hAnsi="仿宋" w:eastAsia="仿宋" w:cs="仿宋"/>
          <w:color w:val="auto"/>
          <w:sz w:val="24"/>
          <w:highlight w:val="none"/>
        </w:rPr>
      </w:pPr>
    </w:p>
    <w:p w14:paraId="3B221E6B">
      <w:pPr>
        <w:pStyle w:val="19"/>
        <w:rPr>
          <w:rFonts w:hint="eastAsia" w:ascii="仿宋" w:hAnsi="仿宋" w:eastAsia="仿宋" w:cs="仿宋"/>
          <w:color w:val="auto"/>
          <w:sz w:val="24"/>
          <w:highlight w:val="none"/>
        </w:rPr>
      </w:pPr>
    </w:p>
    <w:p w14:paraId="6BA4FC5C">
      <w:pPr>
        <w:pStyle w:val="19"/>
        <w:rPr>
          <w:rFonts w:hint="eastAsia" w:ascii="仿宋" w:hAnsi="仿宋" w:eastAsia="仿宋" w:cs="仿宋"/>
          <w:color w:val="auto"/>
          <w:sz w:val="24"/>
          <w:highlight w:val="none"/>
        </w:rPr>
      </w:pPr>
    </w:p>
    <w:p w14:paraId="4B35C817">
      <w:pPr>
        <w:pStyle w:val="19"/>
        <w:rPr>
          <w:rFonts w:hint="eastAsia" w:ascii="仿宋" w:hAnsi="仿宋" w:eastAsia="仿宋" w:cs="仿宋"/>
          <w:color w:val="auto"/>
          <w:sz w:val="24"/>
          <w:highlight w:val="none"/>
        </w:rPr>
      </w:pPr>
    </w:p>
    <w:p w14:paraId="5E42D95C">
      <w:pPr>
        <w:pStyle w:val="19"/>
        <w:rPr>
          <w:rFonts w:hint="eastAsia" w:ascii="仿宋" w:hAnsi="仿宋" w:eastAsia="仿宋" w:cs="仿宋"/>
          <w:color w:val="auto"/>
          <w:sz w:val="24"/>
          <w:highlight w:val="none"/>
        </w:rPr>
      </w:pPr>
    </w:p>
    <w:p w14:paraId="6BE56B7C">
      <w:pPr>
        <w:pStyle w:val="19"/>
        <w:rPr>
          <w:rFonts w:hint="eastAsia" w:ascii="仿宋" w:hAnsi="仿宋" w:eastAsia="仿宋" w:cs="仿宋"/>
          <w:color w:val="auto"/>
          <w:sz w:val="24"/>
          <w:highlight w:val="none"/>
        </w:rPr>
      </w:pPr>
    </w:p>
    <w:p w14:paraId="1F462934">
      <w:pPr>
        <w:pStyle w:val="2"/>
        <w:numPr>
          <w:ilvl w:val="0"/>
          <w:numId w:val="5"/>
        </w:numPr>
        <w:spacing w:after="120" w:line="360" w:lineRule="auto"/>
        <w:rPr>
          <w:b w:val="0"/>
          <w:sz w:val="36"/>
          <w:szCs w:val="36"/>
        </w:rPr>
      </w:pPr>
      <w:r>
        <w:rPr>
          <w:rFonts w:hint="eastAsia" w:ascii="仿宋" w:hAnsi="仿宋" w:eastAsia="仿宋" w:cs="仿宋"/>
          <w:color w:val="auto"/>
          <w:highlight w:val="none"/>
        </w:rPr>
        <w:t>投标文件格式</w:t>
      </w:r>
      <w:bookmarkEnd w:id="46"/>
      <w:bookmarkEnd w:id="47"/>
      <w:bookmarkEnd w:id="48"/>
      <w:bookmarkEnd w:id="49"/>
    </w:p>
    <w:p w14:paraId="01F9EBF8">
      <w:pPr>
        <w:spacing w:line="276" w:lineRule="auto"/>
        <w:rPr>
          <w:sz w:val="24"/>
        </w:rPr>
      </w:pPr>
      <w:bookmarkStart w:id="50" w:name="_Toc152045787"/>
      <w:bookmarkStart w:id="51" w:name="_Toc262740152"/>
      <w:bookmarkStart w:id="52" w:name="_Toc238552299"/>
      <w:bookmarkStart w:id="53" w:name="_Toc152042576"/>
      <w:bookmarkStart w:id="54" w:name="_Toc144974856"/>
      <w:bookmarkStart w:id="55" w:name="_Toc285981643"/>
      <w:bookmarkStart w:id="56" w:name="_Toc238797661"/>
    </w:p>
    <w:p w14:paraId="525CE5AA">
      <w:pPr>
        <w:pStyle w:val="19"/>
        <w:rPr>
          <w:rFonts w:hint="default" w:eastAsia="宋体"/>
          <w:lang w:val="en-US" w:eastAsia="zh-CN"/>
        </w:rPr>
      </w:pPr>
      <w:r>
        <w:rPr>
          <w:rFonts w:hint="eastAsia"/>
          <w:sz w:val="24"/>
          <w:lang w:val="en-US" w:eastAsia="zh-CN"/>
        </w:rPr>
        <w:t xml:space="preserve">                                                            </w:t>
      </w:r>
      <w:r>
        <w:rPr>
          <w:rFonts w:hint="eastAsia" w:ascii="仿宋" w:hAnsi="仿宋" w:eastAsia="仿宋" w:cs="仿宋"/>
          <w:color w:val="auto"/>
          <w:highlight w:val="none"/>
        </w:rPr>
        <w:t>正或副本</w:t>
      </w:r>
    </w:p>
    <w:bookmarkEnd w:id="50"/>
    <w:bookmarkEnd w:id="51"/>
    <w:bookmarkEnd w:id="52"/>
    <w:bookmarkEnd w:id="53"/>
    <w:bookmarkEnd w:id="54"/>
    <w:bookmarkEnd w:id="55"/>
    <w:bookmarkEnd w:id="56"/>
    <w:p w14:paraId="370246DB">
      <w:pPr>
        <w:snapToGrid w:val="0"/>
        <w:ind w:right="-73" w:rightChars="-33" w:firstLine="640"/>
        <w:jc w:val="center"/>
        <w:outlineLvl w:val="0"/>
        <w:rPr>
          <w:rFonts w:ascii="仿宋" w:hAnsi="仿宋" w:eastAsia="仿宋" w:cs="仿宋"/>
          <w:color w:val="auto"/>
          <w:highlight w:val="none"/>
        </w:rPr>
      </w:pPr>
      <w:r>
        <w:rPr>
          <w:rFonts w:hint="eastAsia" w:ascii="仿宋" w:hAnsi="仿宋" w:eastAsia="仿宋" w:cs="仿宋"/>
          <w:color w:val="auto"/>
          <w:sz w:val="32"/>
          <w:highlight w:val="none"/>
          <w:u w:val="single"/>
        </w:rPr>
        <w:t xml:space="preserve">             </w:t>
      </w:r>
      <w:bookmarkStart w:id="57" w:name="_Toc16699"/>
      <w:bookmarkStart w:id="58" w:name="_Toc11211"/>
      <w:bookmarkStart w:id="59" w:name="_Toc7715"/>
      <w:r>
        <w:rPr>
          <w:rFonts w:hint="eastAsia" w:ascii="仿宋" w:hAnsi="仿宋" w:eastAsia="仿宋" w:cs="仿宋"/>
          <w:color w:val="auto"/>
          <w:highlight w:val="none"/>
        </w:rPr>
        <w:t>（项目名称）</w:t>
      </w:r>
      <w:bookmarkEnd w:id="57"/>
      <w:bookmarkEnd w:id="58"/>
      <w:bookmarkEnd w:id="59"/>
    </w:p>
    <w:p w14:paraId="10C3D94F">
      <w:pPr>
        <w:snapToGrid w:val="0"/>
        <w:spacing w:before="240"/>
        <w:ind w:right="-73" w:rightChars="-33" w:firstLine="880"/>
        <w:jc w:val="center"/>
        <w:rPr>
          <w:rFonts w:ascii="仿宋" w:hAnsi="仿宋" w:eastAsia="仿宋" w:cs="仿宋"/>
          <w:color w:val="auto"/>
          <w:sz w:val="44"/>
          <w:highlight w:val="none"/>
        </w:rPr>
      </w:pPr>
      <w:r>
        <w:rPr>
          <w:rFonts w:hint="eastAsia" w:ascii="仿宋" w:hAnsi="仿宋" w:eastAsia="仿宋" w:cs="仿宋"/>
          <w:color w:val="auto"/>
          <w:sz w:val="44"/>
          <w:highlight w:val="none"/>
        </w:rPr>
        <w:t>投  标  文  件</w:t>
      </w:r>
    </w:p>
    <w:p w14:paraId="11C8A079">
      <w:pPr>
        <w:snapToGrid w:val="0"/>
        <w:ind w:right="-73" w:rightChars="-33" w:firstLine="640"/>
        <w:jc w:val="center"/>
        <w:rPr>
          <w:rFonts w:ascii="仿宋" w:hAnsi="仿宋" w:eastAsia="仿宋" w:cs="仿宋"/>
          <w:color w:val="auto"/>
          <w:sz w:val="32"/>
          <w:highlight w:val="none"/>
        </w:rPr>
      </w:pPr>
    </w:p>
    <w:p w14:paraId="2F4F63BD">
      <w:pPr>
        <w:snapToGrid w:val="0"/>
        <w:ind w:right="-73" w:rightChars="-33" w:firstLine="640"/>
        <w:jc w:val="center"/>
        <w:rPr>
          <w:rFonts w:ascii="仿宋" w:hAnsi="仿宋" w:eastAsia="仿宋" w:cs="仿宋"/>
          <w:color w:val="auto"/>
          <w:sz w:val="32"/>
          <w:highlight w:val="none"/>
        </w:rPr>
      </w:pPr>
    </w:p>
    <w:p w14:paraId="273846D0">
      <w:pPr>
        <w:snapToGrid w:val="0"/>
        <w:ind w:right="-73" w:rightChars="-33" w:firstLine="640"/>
        <w:jc w:val="center"/>
        <w:rPr>
          <w:rFonts w:ascii="仿宋" w:hAnsi="仿宋" w:eastAsia="仿宋" w:cs="仿宋"/>
          <w:color w:val="auto"/>
          <w:sz w:val="32"/>
          <w:highlight w:val="none"/>
        </w:rPr>
      </w:pPr>
    </w:p>
    <w:p w14:paraId="253A1700">
      <w:pPr>
        <w:snapToGrid w:val="0"/>
        <w:ind w:right="-73" w:rightChars="-33" w:firstLine="640"/>
        <w:jc w:val="center"/>
        <w:rPr>
          <w:rFonts w:ascii="仿宋" w:hAnsi="仿宋" w:eastAsia="仿宋" w:cs="仿宋"/>
          <w:color w:val="auto"/>
          <w:sz w:val="32"/>
          <w:highlight w:val="none"/>
        </w:rPr>
      </w:pPr>
    </w:p>
    <w:p w14:paraId="1ED9BC0F">
      <w:pPr>
        <w:snapToGrid w:val="0"/>
        <w:ind w:right="-73" w:rightChars="-33" w:firstLine="640"/>
        <w:jc w:val="center"/>
        <w:rPr>
          <w:rFonts w:ascii="仿宋" w:hAnsi="仿宋" w:eastAsia="仿宋" w:cs="仿宋"/>
          <w:color w:val="auto"/>
          <w:sz w:val="32"/>
          <w:highlight w:val="none"/>
        </w:rPr>
      </w:pPr>
      <w:r>
        <w:rPr>
          <w:rFonts w:hint="eastAsia" w:ascii="仿宋" w:hAnsi="仿宋" w:eastAsia="仿宋" w:cs="仿宋"/>
          <w:color w:val="auto"/>
          <w:sz w:val="32"/>
          <w:highlight w:val="none"/>
        </w:rPr>
        <w:t>项目编号：</w:t>
      </w:r>
    </w:p>
    <w:p w14:paraId="7A208B33">
      <w:pPr>
        <w:snapToGrid w:val="0"/>
        <w:ind w:right="-73" w:rightChars="-33" w:firstLine="640"/>
        <w:jc w:val="center"/>
        <w:rPr>
          <w:rFonts w:ascii="仿宋" w:hAnsi="仿宋" w:eastAsia="仿宋" w:cs="仿宋"/>
          <w:color w:val="auto"/>
          <w:sz w:val="32"/>
          <w:highlight w:val="none"/>
        </w:rPr>
      </w:pPr>
    </w:p>
    <w:p w14:paraId="01792F1B">
      <w:pPr>
        <w:snapToGrid w:val="0"/>
        <w:ind w:right="-73" w:rightChars="-33" w:firstLine="640"/>
        <w:jc w:val="center"/>
        <w:rPr>
          <w:rFonts w:ascii="仿宋" w:hAnsi="仿宋" w:eastAsia="仿宋" w:cs="仿宋"/>
          <w:color w:val="auto"/>
          <w:sz w:val="32"/>
          <w:highlight w:val="none"/>
        </w:rPr>
      </w:pPr>
    </w:p>
    <w:p w14:paraId="109196D4">
      <w:pPr>
        <w:snapToGrid w:val="0"/>
        <w:ind w:right="-73" w:rightChars="-33" w:firstLine="640"/>
        <w:jc w:val="center"/>
        <w:rPr>
          <w:rFonts w:ascii="仿宋" w:hAnsi="仿宋" w:eastAsia="仿宋" w:cs="仿宋"/>
          <w:color w:val="auto"/>
          <w:sz w:val="32"/>
          <w:highlight w:val="none"/>
        </w:rPr>
      </w:pPr>
    </w:p>
    <w:p w14:paraId="3FF711F1">
      <w:pPr>
        <w:snapToGrid w:val="0"/>
        <w:ind w:right="-73" w:rightChars="-33" w:firstLine="640"/>
        <w:jc w:val="center"/>
        <w:rPr>
          <w:rFonts w:ascii="仿宋" w:hAnsi="仿宋" w:eastAsia="仿宋" w:cs="仿宋"/>
          <w:color w:val="auto"/>
          <w:sz w:val="32"/>
          <w:highlight w:val="none"/>
        </w:rPr>
      </w:pPr>
    </w:p>
    <w:p w14:paraId="31793626">
      <w:pPr>
        <w:snapToGrid w:val="0"/>
        <w:ind w:right="-73" w:rightChars="-33" w:firstLine="640"/>
        <w:jc w:val="center"/>
        <w:rPr>
          <w:rFonts w:ascii="仿宋" w:hAnsi="仿宋" w:eastAsia="仿宋" w:cs="仿宋"/>
          <w:color w:val="auto"/>
          <w:sz w:val="32"/>
          <w:highlight w:val="none"/>
        </w:rPr>
      </w:pPr>
    </w:p>
    <w:p w14:paraId="74FD4ACF">
      <w:pPr>
        <w:snapToGrid w:val="0"/>
        <w:ind w:right="-73" w:rightChars="-33" w:firstLine="640"/>
        <w:jc w:val="center"/>
        <w:rPr>
          <w:rFonts w:ascii="仿宋" w:hAnsi="仿宋" w:eastAsia="仿宋" w:cs="仿宋"/>
          <w:color w:val="auto"/>
          <w:sz w:val="32"/>
          <w:highlight w:val="none"/>
        </w:rPr>
      </w:pPr>
    </w:p>
    <w:p w14:paraId="1F353B3D">
      <w:pPr>
        <w:snapToGrid w:val="0"/>
        <w:ind w:right="-73" w:rightChars="-33" w:firstLine="640"/>
        <w:rPr>
          <w:rFonts w:ascii="仿宋" w:hAnsi="仿宋" w:eastAsia="仿宋" w:cs="仿宋"/>
          <w:color w:val="auto"/>
          <w:sz w:val="32"/>
          <w:highlight w:val="none"/>
        </w:rPr>
      </w:pPr>
    </w:p>
    <w:p w14:paraId="3362BD14">
      <w:pPr>
        <w:snapToGrid w:val="0"/>
        <w:ind w:right="-73" w:rightChars="-33" w:firstLine="560"/>
        <w:jc w:val="center"/>
        <w:outlineLvl w:val="0"/>
        <w:rPr>
          <w:rFonts w:ascii="仿宋" w:hAnsi="仿宋" w:eastAsia="仿宋" w:cs="仿宋"/>
          <w:color w:val="auto"/>
          <w:highlight w:val="none"/>
        </w:rPr>
      </w:pPr>
      <w:bookmarkStart w:id="60" w:name="_Toc16876"/>
      <w:bookmarkStart w:id="61" w:name="_Toc1848"/>
      <w:bookmarkStart w:id="62" w:name="_Toc11399"/>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（盖单位章）</w:t>
      </w:r>
      <w:bookmarkEnd w:id="60"/>
      <w:bookmarkEnd w:id="61"/>
      <w:bookmarkEnd w:id="62"/>
    </w:p>
    <w:p w14:paraId="1B3A3F13">
      <w:pPr>
        <w:snapToGrid w:val="0"/>
        <w:ind w:right="-73" w:rightChars="-33" w:firstLine="560"/>
        <w:jc w:val="center"/>
        <w:outlineLvl w:val="0"/>
        <w:rPr>
          <w:rFonts w:ascii="仿宋" w:hAnsi="仿宋" w:eastAsia="仿宋" w:cs="仿宋"/>
          <w:color w:val="auto"/>
          <w:highlight w:val="none"/>
        </w:rPr>
      </w:pPr>
      <w:bookmarkStart w:id="63" w:name="_Toc5566"/>
      <w:bookmarkStart w:id="64" w:name="_Toc32668"/>
      <w:bookmarkStart w:id="65" w:name="_Toc7688"/>
      <w:r>
        <w:rPr>
          <w:rFonts w:hint="eastAsia" w:ascii="仿宋" w:hAnsi="仿宋" w:eastAsia="仿宋" w:cs="仿宋"/>
          <w:color w:val="auto"/>
          <w:highlight w:val="none"/>
        </w:rPr>
        <w:t>法定代表人或其委托代理人：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（签字）</w:t>
      </w:r>
      <w:bookmarkEnd w:id="63"/>
      <w:bookmarkEnd w:id="64"/>
      <w:bookmarkEnd w:id="65"/>
    </w:p>
    <w:p w14:paraId="75BA8AD6">
      <w:pPr>
        <w:snapToGrid w:val="0"/>
        <w:ind w:right="-73" w:rightChars="-33" w:firstLine="560"/>
        <w:jc w:val="center"/>
        <w:rPr>
          <w:rFonts w:ascii="仿宋" w:hAnsi="仿宋" w:eastAsia="仿宋" w:cs="仿宋"/>
          <w:color w:val="auto"/>
          <w:highlight w:val="none"/>
        </w:rPr>
      </w:pPr>
    </w:p>
    <w:p w14:paraId="16B769D6">
      <w:pPr>
        <w:snapToGrid w:val="0"/>
        <w:ind w:right="-73" w:rightChars="-33" w:firstLine="560"/>
        <w:jc w:val="center"/>
        <w:rPr>
          <w:rFonts w:ascii="仿宋" w:hAnsi="仿宋" w:eastAsia="仿宋" w:cs="仿宋"/>
          <w:color w:val="auto"/>
          <w:highlight w:val="none"/>
        </w:rPr>
      </w:pPr>
    </w:p>
    <w:p w14:paraId="383F2CFA">
      <w:pPr>
        <w:snapToGrid w:val="0"/>
        <w:ind w:right="-73" w:rightChars="-33" w:firstLine="560"/>
        <w:jc w:val="center"/>
        <w:outlineLvl w:val="0"/>
        <w:rPr>
          <w:rFonts w:ascii="仿宋" w:hAnsi="仿宋" w:eastAsia="仿宋" w:cs="仿宋"/>
          <w:color w:val="auto"/>
          <w:highlight w:val="none"/>
        </w:rPr>
      </w:pPr>
      <w:r>
        <w:rPr>
          <w:rFonts w:hint="eastAsia" w:ascii="仿宋" w:hAnsi="仿宋" w:eastAsia="仿宋" w:cs="仿宋"/>
          <w:color w:val="auto"/>
          <w:highlight w:val="none"/>
          <w:u w:val="single"/>
        </w:rPr>
        <w:t xml:space="preserve">         </w:t>
      </w:r>
      <w:bookmarkStart w:id="66" w:name="_Toc12806"/>
      <w:bookmarkStart w:id="67" w:name="_Toc22405"/>
      <w:bookmarkStart w:id="68" w:name="_Toc17546"/>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bookmarkEnd w:id="66"/>
      <w:bookmarkEnd w:id="67"/>
      <w:bookmarkEnd w:id="68"/>
    </w:p>
    <w:p w14:paraId="371F4AFE">
      <w:pPr>
        <w:widowControl/>
        <w:snapToGrid w:val="0"/>
        <w:spacing w:line="245" w:lineRule="exact"/>
        <w:ind w:right="-73" w:rightChars="-33" w:firstLine="560"/>
        <w:jc w:val="left"/>
        <w:rPr>
          <w:rFonts w:ascii="仿宋" w:hAnsi="仿宋" w:eastAsia="仿宋" w:cs="仿宋"/>
          <w:color w:val="auto"/>
          <w:highlight w:val="none"/>
        </w:rPr>
        <w:sectPr>
          <w:pgSz w:w="12240" w:h="15840"/>
          <w:pgMar w:top="1440" w:right="1803" w:bottom="1440" w:left="1803" w:header="0" w:footer="1077" w:gutter="0"/>
          <w:pgNumType w:fmt="decimal"/>
          <w:cols w:space="720" w:num="1"/>
          <w:docGrid w:linePitch="360" w:charSpace="0"/>
        </w:sectPr>
      </w:pPr>
    </w:p>
    <w:p w14:paraId="2F6FC22E">
      <w:pPr>
        <w:widowControl/>
        <w:snapToGrid w:val="0"/>
        <w:spacing w:line="1" w:lineRule="exact"/>
        <w:ind w:right="-73" w:rightChars="-33" w:firstLine="560"/>
        <w:jc w:val="left"/>
        <w:rPr>
          <w:rFonts w:ascii="仿宋" w:hAnsi="仿宋" w:eastAsia="仿宋" w:cs="仿宋"/>
          <w:color w:val="auto"/>
          <w:highlight w:val="none"/>
        </w:rPr>
      </w:pPr>
      <w:bookmarkStart w:id="69" w:name="page77"/>
      <w:bookmarkEnd w:id="69"/>
    </w:p>
    <w:p w14:paraId="6014F356">
      <w:pPr>
        <w:widowControl/>
        <w:snapToGrid w:val="0"/>
        <w:spacing w:line="0" w:lineRule="atLeast"/>
        <w:ind w:left="4000" w:right="-73" w:rightChars="-33" w:firstLine="643"/>
        <w:jc w:val="left"/>
        <w:outlineLvl w:val="0"/>
        <w:rPr>
          <w:rFonts w:ascii="仿宋" w:hAnsi="仿宋" w:eastAsia="仿宋" w:cs="仿宋"/>
          <w:b/>
          <w:color w:val="auto"/>
          <w:sz w:val="32"/>
          <w:highlight w:val="none"/>
        </w:rPr>
      </w:pPr>
      <w:bookmarkStart w:id="70" w:name="_Toc10577"/>
      <w:bookmarkStart w:id="71" w:name="_Toc22036"/>
      <w:bookmarkStart w:id="72" w:name="_Toc24674"/>
      <w:r>
        <w:rPr>
          <w:rFonts w:hint="eastAsia" w:ascii="仿宋" w:hAnsi="仿宋" w:eastAsia="仿宋" w:cs="仿宋"/>
          <w:b/>
          <w:color w:val="auto"/>
          <w:sz w:val="32"/>
          <w:highlight w:val="none"/>
        </w:rPr>
        <w:t>目录</w:t>
      </w:r>
      <w:bookmarkEnd w:id="70"/>
      <w:bookmarkEnd w:id="71"/>
      <w:bookmarkEnd w:id="72"/>
    </w:p>
    <w:p w14:paraId="5C7029AC">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一、投标函及投标函附录</w:t>
      </w:r>
    </w:p>
    <w:p w14:paraId="0DB688B5">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二、报价表</w:t>
      </w:r>
    </w:p>
    <w:p w14:paraId="0B751500">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三、法定代表人身份证明</w:t>
      </w:r>
    </w:p>
    <w:p w14:paraId="616BEAFE">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四、授权委托书</w:t>
      </w:r>
    </w:p>
    <w:p w14:paraId="382EC3FA">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五、开标一览表</w:t>
      </w:r>
    </w:p>
    <w:p w14:paraId="770DCC60">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六、投标保证金</w:t>
      </w:r>
    </w:p>
    <w:p w14:paraId="3DF56186">
      <w:pPr>
        <w:spacing w:line="360" w:lineRule="auto"/>
        <w:ind w:right="-73" w:rightChars="-33" w:firstLine="480"/>
        <w:rPr>
          <w:rFonts w:ascii="仿宋" w:hAnsi="仿宋" w:eastAsia="仿宋" w:cs="仿宋"/>
          <w:color w:val="auto"/>
          <w:highlight w:val="none"/>
        </w:rPr>
      </w:pPr>
      <w:r>
        <w:rPr>
          <w:rFonts w:hint="eastAsia" w:ascii="仿宋" w:hAnsi="仿宋" w:eastAsia="仿宋" w:cs="仿宋"/>
          <w:color w:val="auto"/>
          <w:sz w:val="24"/>
          <w:highlight w:val="none"/>
        </w:rPr>
        <w:t>七、已标价工程量清单</w:t>
      </w:r>
    </w:p>
    <w:p w14:paraId="03D1DE59">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八、施工组织设计</w:t>
      </w:r>
    </w:p>
    <w:p w14:paraId="4945984D">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九、项目管理机构</w:t>
      </w:r>
    </w:p>
    <w:p w14:paraId="7335E85C">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十、拟分包项目情况表</w:t>
      </w:r>
    </w:p>
    <w:p w14:paraId="32D0B4FD">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十一、资格审查资料</w:t>
      </w:r>
    </w:p>
    <w:p w14:paraId="34A2AF08">
      <w:pPr>
        <w:pStyle w:val="19"/>
        <w:ind w:right="-73" w:rightChars="-33" w:firstLine="480"/>
        <w:rPr>
          <w:rFonts w:ascii="仿宋" w:hAnsi="仿宋" w:eastAsia="仿宋" w:cs="仿宋"/>
          <w:color w:val="auto"/>
          <w:highlight w:val="none"/>
        </w:rPr>
      </w:pPr>
      <w:r>
        <w:rPr>
          <w:rFonts w:hint="eastAsia" w:ascii="仿宋" w:hAnsi="仿宋" w:eastAsia="仿宋" w:cs="仿宋"/>
          <w:color w:val="auto"/>
          <w:sz w:val="24"/>
          <w:highlight w:val="none"/>
        </w:rPr>
        <w:t>十二、其他资料</w:t>
      </w:r>
    </w:p>
    <w:p w14:paraId="39259A1F">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37D9F4C1">
      <w:pPr>
        <w:widowControl/>
        <w:snapToGrid w:val="0"/>
        <w:spacing w:line="1" w:lineRule="exact"/>
        <w:ind w:right="-73" w:rightChars="-33" w:firstLine="560"/>
        <w:jc w:val="left"/>
        <w:rPr>
          <w:rFonts w:ascii="仿宋" w:hAnsi="仿宋" w:eastAsia="仿宋" w:cs="仿宋"/>
          <w:color w:val="auto"/>
          <w:highlight w:val="none"/>
        </w:rPr>
      </w:pPr>
      <w:bookmarkStart w:id="73" w:name="page78"/>
      <w:bookmarkEnd w:id="73"/>
    </w:p>
    <w:p w14:paraId="75A95C56">
      <w:pPr>
        <w:pStyle w:val="3"/>
        <w:ind w:right="-73" w:rightChars="-33" w:firstLine="643"/>
        <w:rPr>
          <w:rFonts w:ascii="仿宋" w:hAnsi="仿宋" w:eastAsia="仿宋" w:cs="仿宋"/>
          <w:color w:val="auto"/>
          <w:highlight w:val="none"/>
        </w:rPr>
      </w:pPr>
      <w:bookmarkStart w:id="74" w:name="_Toc7531"/>
      <w:bookmarkStart w:id="75" w:name="_Toc16904"/>
      <w:bookmarkStart w:id="76" w:name="_Toc19949"/>
      <w:r>
        <w:rPr>
          <w:rFonts w:hint="eastAsia" w:ascii="仿宋" w:hAnsi="仿宋" w:eastAsia="仿宋" w:cs="仿宋"/>
          <w:color w:val="auto"/>
          <w:highlight w:val="none"/>
        </w:rPr>
        <w:t>一、投标函及投标函附录</w:t>
      </w:r>
      <w:bookmarkEnd w:id="74"/>
      <w:bookmarkEnd w:id="75"/>
      <w:bookmarkEnd w:id="76"/>
    </w:p>
    <w:p w14:paraId="3CC34F9B">
      <w:pPr>
        <w:widowControl/>
        <w:snapToGrid w:val="0"/>
        <w:spacing w:line="0" w:lineRule="atLeast"/>
        <w:ind w:left="14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（一）投标函</w:t>
      </w:r>
    </w:p>
    <w:p w14:paraId="5DB0AFA7">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（招标人名称）：</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p>
    <w:p w14:paraId="078C5AF2">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1．我方已仔细研究了______________（项目名称）招标项目招标文件的全部内容，</w:t>
      </w:r>
    </w:p>
    <w:p w14:paraId="2B05AC3E">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愿意以人民币（大写）______（¥</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）的投标总报价（其中，增值税税率为</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_），服务期限：_______日历天，按合同约定完成工作。</w:t>
      </w:r>
    </w:p>
    <w:p w14:paraId="40C45215">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2. 我方的投标文件包括下列内容：</w:t>
      </w:r>
    </w:p>
    <w:p w14:paraId="2CBA3BE8">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一、投标函及投标函附录</w:t>
      </w:r>
    </w:p>
    <w:p w14:paraId="42B14F42">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二、报价表</w:t>
      </w:r>
    </w:p>
    <w:p w14:paraId="36CF594D">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三、法定代表人身份证明</w:t>
      </w:r>
    </w:p>
    <w:p w14:paraId="11BE69EB">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四、授权委托书</w:t>
      </w:r>
    </w:p>
    <w:p w14:paraId="5ED81D8F">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五、开标一览表</w:t>
      </w:r>
    </w:p>
    <w:p w14:paraId="093C51A6">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六、投标保证金</w:t>
      </w:r>
    </w:p>
    <w:p w14:paraId="61AF82BF">
      <w:pPr>
        <w:spacing w:line="360" w:lineRule="auto"/>
        <w:ind w:right="-73" w:rightChars="-33" w:firstLine="480"/>
        <w:rPr>
          <w:rFonts w:ascii="仿宋" w:hAnsi="仿宋" w:eastAsia="仿宋" w:cs="仿宋"/>
          <w:color w:val="auto"/>
          <w:highlight w:val="none"/>
        </w:rPr>
      </w:pPr>
      <w:r>
        <w:rPr>
          <w:rFonts w:hint="eastAsia" w:ascii="仿宋" w:hAnsi="仿宋" w:eastAsia="仿宋" w:cs="仿宋"/>
          <w:color w:val="auto"/>
          <w:sz w:val="24"/>
          <w:highlight w:val="none"/>
        </w:rPr>
        <w:t>七、已标价工程量清单</w:t>
      </w:r>
    </w:p>
    <w:p w14:paraId="31CEBF2F">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八、施工组织设计</w:t>
      </w:r>
    </w:p>
    <w:p w14:paraId="2E3C7E76">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九、项目管理机构</w:t>
      </w:r>
    </w:p>
    <w:p w14:paraId="5FC490C2">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十、拟分包项目情况表</w:t>
      </w:r>
    </w:p>
    <w:p w14:paraId="420ED47C">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十一、资格审查资料</w:t>
      </w:r>
    </w:p>
    <w:p w14:paraId="09AE6551">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w:t>
      </w:r>
    </w:p>
    <w:p w14:paraId="53B89545">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投标文件的上述组成部分如存在内容不一致的，以投标函为准。</w:t>
      </w:r>
    </w:p>
    <w:p w14:paraId="3CA61791">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3．我方承诺在招标文件规定的投标有效期内不撤销投标文件。</w:t>
      </w:r>
    </w:p>
    <w:p w14:paraId="7288B4DE">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4．如我方中标，我方承诺：</w:t>
      </w:r>
    </w:p>
    <w:p w14:paraId="1B9C9D91">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（1）在收到中标通知书后，在中标通知书规定的期限内与你方签订合同；</w:t>
      </w:r>
    </w:p>
    <w:p w14:paraId="79B8E6A2">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（2）在签订合同时不向你方提出附加条件；</w:t>
      </w:r>
    </w:p>
    <w:p w14:paraId="0CCA8E60">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（3）按照招标文件要求提交履约保证金；</w:t>
      </w:r>
    </w:p>
    <w:p w14:paraId="44EE59C8">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（4）在合同约定的期限内完成合同规定的全部义务。</w:t>
      </w:r>
    </w:p>
    <w:p w14:paraId="37CFBE28">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5．我方在此声明，所递交的投标文件及有关资料内容完整、真实和准确，且不存在第二章</w:t>
      </w:r>
    </w:p>
    <w:p w14:paraId="67030334">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“投标人须知”规定的任何一种情形。</w:t>
      </w:r>
    </w:p>
    <w:p w14:paraId="22854D85">
      <w:pPr>
        <w:widowControl/>
        <w:snapToGrid w:val="0"/>
        <w:spacing w:line="500" w:lineRule="exact"/>
        <w:ind w:right="-73" w:rightChars="-33" w:firstLine="420"/>
        <w:jc w:val="left"/>
        <w:rPr>
          <w:rFonts w:ascii="仿宋" w:hAnsi="仿宋" w:eastAsia="仿宋" w:cs="仿宋"/>
          <w:color w:val="auto"/>
          <w:sz w:val="21"/>
          <w:highlight w:val="none"/>
        </w:rPr>
      </w:pPr>
    </w:p>
    <w:p w14:paraId="02F9F053">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6．</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（其他补充说明）。</w:t>
      </w:r>
    </w:p>
    <w:p w14:paraId="3DEF3097">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投 标 人：</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（盖单位章）</w:t>
      </w:r>
    </w:p>
    <w:p w14:paraId="42F779BD">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法定代表人或其委托代理人：</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（签字）</w:t>
      </w:r>
    </w:p>
    <w:p w14:paraId="1045C9C9">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地</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址：</w:t>
      </w:r>
    </w:p>
    <w:p w14:paraId="10389372">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网</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址：</w:t>
      </w:r>
    </w:p>
    <w:p w14:paraId="7BAB3AAA">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电</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话：</w:t>
      </w:r>
    </w:p>
    <w:p w14:paraId="001ABD41">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传</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真：</w:t>
      </w:r>
    </w:p>
    <w:p w14:paraId="06C20419">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邮政编码：</w:t>
      </w:r>
    </w:p>
    <w:p w14:paraId="336CB290">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年</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月</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日</w:t>
      </w:r>
    </w:p>
    <w:p w14:paraId="4A2C2F0E">
      <w:pPr>
        <w:widowControl/>
        <w:snapToGrid w:val="0"/>
        <w:spacing w:line="200" w:lineRule="exact"/>
        <w:ind w:right="-73" w:rightChars="-33" w:firstLine="560"/>
        <w:jc w:val="left"/>
        <w:rPr>
          <w:rFonts w:ascii="仿宋" w:hAnsi="仿宋" w:eastAsia="仿宋" w:cs="仿宋"/>
          <w:color w:val="auto"/>
          <w:highlight w:val="none"/>
        </w:rPr>
      </w:pPr>
    </w:p>
    <w:p w14:paraId="59485345">
      <w:pPr>
        <w:widowControl/>
        <w:snapToGrid w:val="0"/>
        <w:spacing w:line="200" w:lineRule="exact"/>
        <w:ind w:right="-73" w:rightChars="-33" w:firstLine="560"/>
        <w:jc w:val="left"/>
        <w:rPr>
          <w:rFonts w:ascii="仿宋" w:hAnsi="仿宋" w:eastAsia="仿宋" w:cs="仿宋"/>
          <w:color w:val="auto"/>
          <w:highlight w:val="none"/>
        </w:rPr>
      </w:pPr>
    </w:p>
    <w:p w14:paraId="5E0D2F98">
      <w:pPr>
        <w:widowControl/>
        <w:snapToGrid w:val="0"/>
        <w:spacing w:line="200" w:lineRule="exact"/>
        <w:ind w:right="-73" w:rightChars="-33" w:firstLine="560"/>
        <w:jc w:val="left"/>
        <w:rPr>
          <w:rFonts w:ascii="仿宋" w:hAnsi="仿宋" w:eastAsia="仿宋" w:cs="仿宋"/>
          <w:color w:val="auto"/>
          <w:highlight w:val="none"/>
        </w:rPr>
      </w:pPr>
    </w:p>
    <w:p w14:paraId="4DDF2224">
      <w:pPr>
        <w:widowControl/>
        <w:snapToGrid w:val="0"/>
        <w:spacing w:line="200" w:lineRule="exact"/>
        <w:ind w:right="-73" w:rightChars="-33" w:firstLine="560"/>
        <w:jc w:val="left"/>
        <w:rPr>
          <w:rFonts w:ascii="仿宋" w:hAnsi="仿宋" w:eastAsia="仿宋" w:cs="仿宋"/>
          <w:color w:val="auto"/>
          <w:highlight w:val="none"/>
        </w:rPr>
      </w:pPr>
    </w:p>
    <w:p w14:paraId="6089FA84">
      <w:pPr>
        <w:widowControl/>
        <w:snapToGrid w:val="0"/>
        <w:spacing w:line="200" w:lineRule="exact"/>
        <w:ind w:right="-73" w:rightChars="-33" w:firstLine="560"/>
        <w:jc w:val="left"/>
        <w:rPr>
          <w:rFonts w:ascii="仿宋" w:hAnsi="仿宋" w:eastAsia="仿宋" w:cs="仿宋"/>
          <w:color w:val="auto"/>
          <w:highlight w:val="none"/>
        </w:rPr>
      </w:pPr>
    </w:p>
    <w:p w14:paraId="5AF8E262">
      <w:pPr>
        <w:widowControl/>
        <w:snapToGrid w:val="0"/>
        <w:spacing w:line="200" w:lineRule="exact"/>
        <w:ind w:right="-73" w:rightChars="-33" w:firstLine="560"/>
        <w:jc w:val="left"/>
        <w:rPr>
          <w:rFonts w:ascii="仿宋" w:hAnsi="仿宋" w:eastAsia="仿宋" w:cs="仿宋"/>
          <w:color w:val="auto"/>
          <w:highlight w:val="none"/>
        </w:rPr>
      </w:pPr>
    </w:p>
    <w:p w14:paraId="41C0C7C1">
      <w:pPr>
        <w:widowControl/>
        <w:snapToGrid w:val="0"/>
        <w:spacing w:line="200" w:lineRule="exact"/>
        <w:ind w:right="-73" w:rightChars="-33" w:firstLine="560"/>
        <w:jc w:val="left"/>
        <w:rPr>
          <w:rFonts w:ascii="仿宋" w:hAnsi="仿宋" w:eastAsia="仿宋" w:cs="仿宋"/>
          <w:color w:val="auto"/>
          <w:highlight w:val="none"/>
        </w:rPr>
      </w:pPr>
    </w:p>
    <w:p w14:paraId="0FF35A30">
      <w:pPr>
        <w:widowControl/>
        <w:snapToGrid w:val="0"/>
        <w:spacing w:line="200" w:lineRule="exact"/>
        <w:ind w:right="-73" w:rightChars="-33" w:firstLine="560"/>
        <w:jc w:val="left"/>
        <w:rPr>
          <w:rFonts w:ascii="仿宋" w:hAnsi="仿宋" w:eastAsia="仿宋" w:cs="仿宋"/>
          <w:color w:val="auto"/>
          <w:highlight w:val="none"/>
        </w:rPr>
      </w:pPr>
    </w:p>
    <w:p w14:paraId="439D3D15">
      <w:pPr>
        <w:widowControl/>
        <w:snapToGrid w:val="0"/>
        <w:spacing w:line="200" w:lineRule="exact"/>
        <w:ind w:right="-73" w:rightChars="-33" w:firstLine="560"/>
        <w:jc w:val="left"/>
        <w:rPr>
          <w:rFonts w:ascii="仿宋" w:hAnsi="仿宋" w:eastAsia="仿宋" w:cs="仿宋"/>
          <w:color w:val="auto"/>
          <w:highlight w:val="none"/>
        </w:rPr>
      </w:pPr>
    </w:p>
    <w:p w14:paraId="51B1CF3D">
      <w:pPr>
        <w:widowControl/>
        <w:snapToGrid w:val="0"/>
        <w:spacing w:line="200" w:lineRule="exact"/>
        <w:ind w:right="-73" w:rightChars="-33" w:firstLine="560"/>
        <w:jc w:val="left"/>
        <w:rPr>
          <w:rFonts w:ascii="仿宋" w:hAnsi="仿宋" w:eastAsia="仿宋" w:cs="仿宋"/>
          <w:color w:val="auto"/>
          <w:highlight w:val="none"/>
        </w:rPr>
      </w:pPr>
    </w:p>
    <w:p w14:paraId="2FA032D2">
      <w:pPr>
        <w:widowControl/>
        <w:snapToGrid w:val="0"/>
        <w:spacing w:line="200" w:lineRule="exact"/>
        <w:ind w:right="-73" w:rightChars="-33" w:firstLine="560"/>
        <w:jc w:val="left"/>
        <w:rPr>
          <w:rFonts w:ascii="仿宋" w:hAnsi="仿宋" w:eastAsia="仿宋" w:cs="仿宋"/>
          <w:color w:val="auto"/>
          <w:highlight w:val="none"/>
        </w:rPr>
      </w:pPr>
    </w:p>
    <w:p w14:paraId="47E3A4AF">
      <w:pPr>
        <w:widowControl/>
        <w:snapToGrid w:val="0"/>
        <w:spacing w:line="200" w:lineRule="exact"/>
        <w:ind w:right="-73" w:rightChars="-33" w:firstLine="560"/>
        <w:jc w:val="left"/>
        <w:rPr>
          <w:rFonts w:ascii="仿宋" w:hAnsi="仿宋" w:eastAsia="仿宋" w:cs="仿宋"/>
          <w:color w:val="auto"/>
          <w:highlight w:val="none"/>
        </w:rPr>
      </w:pPr>
    </w:p>
    <w:p w14:paraId="3107CCD8">
      <w:pPr>
        <w:widowControl/>
        <w:snapToGrid w:val="0"/>
        <w:spacing w:line="200" w:lineRule="exact"/>
        <w:ind w:right="-73" w:rightChars="-33" w:firstLine="560"/>
        <w:jc w:val="left"/>
        <w:rPr>
          <w:rFonts w:ascii="仿宋" w:hAnsi="仿宋" w:eastAsia="仿宋" w:cs="仿宋"/>
          <w:color w:val="auto"/>
          <w:highlight w:val="none"/>
        </w:rPr>
      </w:pPr>
    </w:p>
    <w:p w14:paraId="166D0B1C">
      <w:pPr>
        <w:widowControl/>
        <w:snapToGrid w:val="0"/>
        <w:spacing w:line="200" w:lineRule="exact"/>
        <w:ind w:right="-73" w:rightChars="-33" w:firstLine="560"/>
        <w:jc w:val="left"/>
        <w:rPr>
          <w:rFonts w:ascii="仿宋" w:hAnsi="仿宋" w:eastAsia="仿宋" w:cs="仿宋"/>
          <w:color w:val="auto"/>
          <w:highlight w:val="none"/>
        </w:rPr>
      </w:pPr>
    </w:p>
    <w:p w14:paraId="61B75B7E">
      <w:pPr>
        <w:widowControl/>
        <w:snapToGrid w:val="0"/>
        <w:spacing w:line="200" w:lineRule="exact"/>
        <w:ind w:right="-73" w:rightChars="-33" w:firstLine="560"/>
        <w:jc w:val="left"/>
        <w:rPr>
          <w:rFonts w:ascii="仿宋" w:hAnsi="仿宋" w:eastAsia="仿宋" w:cs="仿宋"/>
          <w:color w:val="auto"/>
          <w:highlight w:val="none"/>
        </w:rPr>
      </w:pPr>
    </w:p>
    <w:p w14:paraId="769C58BB">
      <w:pPr>
        <w:widowControl/>
        <w:snapToGrid w:val="0"/>
        <w:spacing w:line="200" w:lineRule="exact"/>
        <w:ind w:right="-73" w:rightChars="-33" w:firstLine="560"/>
        <w:jc w:val="left"/>
        <w:rPr>
          <w:rFonts w:ascii="仿宋" w:hAnsi="仿宋" w:eastAsia="仿宋" w:cs="仿宋"/>
          <w:color w:val="auto"/>
          <w:highlight w:val="none"/>
        </w:rPr>
      </w:pPr>
    </w:p>
    <w:p w14:paraId="73517496">
      <w:pPr>
        <w:widowControl/>
        <w:snapToGrid w:val="0"/>
        <w:spacing w:line="200" w:lineRule="exact"/>
        <w:ind w:right="-73" w:rightChars="-33" w:firstLine="560"/>
        <w:jc w:val="left"/>
        <w:rPr>
          <w:rFonts w:ascii="仿宋" w:hAnsi="仿宋" w:eastAsia="仿宋" w:cs="仿宋"/>
          <w:color w:val="auto"/>
          <w:highlight w:val="none"/>
        </w:rPr>
      </w:pPr>
    </w:p>
    <w:p w14:paraId="0218E476">
      <w:pPr>
        <w:widowControl/>
        <w:snapToGrid w:val="0"/>
        <w:spacing w:line="200" w:lineRule="exact"/>
        <w:ind w:right="-73" w:rightChars="-33" w:firstLine="560"/>
        <w:jc w:val="left"/>
        <w:rPr>
          <w:rFonts w:ascii="仿宋" w:hAnsi="仿宋" w:eastAsia="仿宋" w:cs="仿宋"/>
          <w:color w:val="auto"/>
          <w:highlight w:val="none"/>
        </w:rPr>
      </w:pPr>
    </w:p>
    <w:p w14:paraId="6C711A4B">
      <w:pPr>
        <w:widowControl/>
        <w:snapToGrid w:val="0"/>
        <w:spacing w:line="200" w:lineRule="exact"/>
        <w:ind w:right="-73" w:rightChars="-33" w:firstLine="560"/>
        <w:jc w:val="left"/>
        <w:rPr>
          <w:rFonts w:ascii="仿宋" w:hAnsi="仿宋" w:eastAsia="仿宋" w:cs="仿宋"/>
          <w:color w:val="auto"/>
          <w:highlight w:val="none"/>
        </w:rPr>
      </w:pPr>
    </w:p>
    <w:p w14:paraId="7F335136">
      <w:pPr>
        <w:widowControl/>
        <w:snapToGrid w:val="0"/>
        <w:spacing w:line="200" w:lineRule="exact"/>
        <w:ind w:right="-73" w:rightChars="-33" w:firstLine="560"/>
        <w:jc w:val="left"/>
        <w:rPr>
          <w:rFonts w:ascii="仿宋" w:hAnsi="仿宋" w:eastAsia="仿宋" w:cs="仿宋"/>
          <w:color w:val="auto"/>
          <w:highlight w:val="none"/>
        </w:rPr>
      </w:pPr>
    </w:p>
    <w:p w14:paraId="583B28D2">
      <w:pPr>
        <w:widowControl/>
        <w:snapToGrid w:val="0"/>
        <w:spacing w:line="200" w:lineRule="exact"/>
        <w:ind w:right="-73" w:rightChars="-33" w:firstLine="560"/>
        <w:jc w:val="left"/>
        <w:rPr>
          <w:rFonts w:ascii="仿宋" w:hAnsi="仿宋" w:eastAsia="仿宋" w:cs="仿宋"/>
          <w:color w:val="auto"/>
          <w:highlight w:val="none"/>
        </w:rPr>
      </w:pPr>
    </w:p>
    <w:p w14:paraId="12E43E47">
      <w:pPr>
        <w:widowControl/>
        <w:snapToGrid w:val="0"/>
        <w:spacing w:line="200" w:lineRule="exact"/>
        <w:ind w:right="-73" w:rightChars="-33" w:firstLine="560"/>
        <w:jc w:val="left"/>
        <w:rPr>
          <w:rFonts w:ascii="仿宋" w:hAnsi="仿宋" w:eastAsia="仿宋" w:cs="仿宋"/>
          <w:color w:val="auto"/>
          <w:highlight w:val="none"/>
        </w:rPr>
      </w:pPr>
    </w:p>
    <w:p w14:paraId="196E6D7F">
      <w:pPr>
        <w:widowControl/>
        <w:snapToGrid w:val="0"/>
        <w:spacing w:line="200" w:lineRule="exact"/>
        <w:ind w:right="-73" w:rightChars="-33" w:firstLine="560"/>
        <w:jc w:val="left"/>
        <w:rPr>
          <w:rFonts w:ascii="仿宋" w:hAnsi="仿宋" w:eastAsia="仿宋" w:cs="仿宋"/>
          <w:color w:val="auto"/>
          <w:highlight w:val="none"/>
        </w:rPr>
      </w:pPr>
    </w:p>
    <w:p w14:paraId="76BB38A9">
      <w:pPr>
        <w:widowControl/>
        <w:snapToGrid w:val="0"/>
        <w:spacing w:line="200" w:lineRule="exact"/>
        <w:ind w:right="-73" w:rightChars="-33" w:firstLine="560"/>
        <w:jc w:val="left"/>
        <w:rPr>
          <w:rFonts w:ascii="仿宋" w:hAnsi="仿宋" w:eastAsia="仿宋" w:cs="仿宋"/>
          <w:color w:val="auto"/>
          <w:highlight w:val="none"/>
        </w:rPr>
      </w:pPr>
    </w:p>
    <w:p w14:paraId="7A90F129">
      <w:pPr>
        <w:widowControl/>
        <w:snapToGrid w:val="0"/>
        <w:spacing w:line="200" w:lineRule="exact"/>
        <w:ind w:right="-73" w:rightChars="-33" w:firstLine="560"/>
        <w:jc w:val="left"/>
        <w:rPr>
          <w:rFonts w:ascii="仿宋" w:hAnsi="仿宋" w:eastAsia="仿宋" w:cs="仿宋"/>
          <w:color w:val="auto"/>
          <w:highlight w:val="none"/>
        </w:rPr>
      </w:pPr>
    </w:p>
    <w:p w14:paraId="0D1BE397">
      <w:pPr>
        <w:widowControl/>
        <w:snapToGrid w:val="0"/>
        <w:spacing w:line="200" w:lineRule="exact"/>
        <w:ind w:right="-73" w:rightChars="-33" w:firstLine="560"/>
        <w:jc w:val="left"/>
        <w:rPr>
          <w:rFonts w:ascii="仿宋" w:hAnsi="仿宋" w:eastAsia="仿宋" w:cs="仿宋"/>
          <w:color w:val="auto"/>
          <w:highlight w:val="none"/>
        </w:rPr>
      </w:pPr>
    </w:p>
    <w:p w14:paraId="140B0BD0">
      <w:pPr>
        <w:widowControl/>
        <w:snapToGrid w:val="0"/>
        <w:spacing w:line="200" w:lineRule="exact"/>
        <w:ind w:right="-73" w:rightChars="-33" w:firstLine="560"/>
        <w:jc w:val="left"/>
        <w:rPr>
          <w:rFonts w:ascii="仿宋" w:hAnsi="仿宋" w:eastAsia="仿宋" w:cs="仿宋"/>
          <w:color w:val="auto"/>
          <w:highlight w:val="none"/>
        </w:rPr>
      </w:pPr>
    </w:p>
    <w:p w14:paraId="44863A2F">
      <w:pPr>
        <w:widowControl/>
        <w:snapToGrid w:val="0"/>
        <w:spacing w:line="200" w:lineRule="exact"/>
        <w:ind w:right="-73" w:rightChars="-33" w:firstLine="560"/>
        <w:jc w:val="left"/>
        <w:rPr>
          <w:rFonts w:ascii="仿宋" w:hAnsi="仿宋" w:eastAsia="仿宋" w:cs="仿宋"/>
          <w:color w:val="auto"/>
          <w:highlight w:val="none"/>
        </w:rPr>
      </w:pPr>
    </w:p>
    <w:p w14:paraId="7FFC8258">
      <w:pPr>
        <w:widowControl/>
        <w:snapToGrid w:val="0"/>
        <w:spacing w:line="200" w:lineRule="exact"/>
        <w:ind w:right="-73" w:rightChars="-33" w:firstLine="560"/>
        <w:jc w:val="left"/>
        <w:rPr>
          <w:rFonts w:ascii="仿宋" w:hAnsi="仿宋" w:eastAsia="仿宋" w:cs="仿宋"/>
          <w:color w:val="auto"/>
          <w:highlight w:val="none"/>
        </w:rPr>
      </w:pPr>
    </w:p>
    <w:p w14:paraId="498ED370">
      <w:pPr>
        <w:widowControl/>
        <w:snapToGrid w:val="0"/>
        <w:spacing w:line="200" w:lineRule="exact"/>
        <w:ind w:right="-73" w:rightChars="-33" w:firstLine="560"/>
        <w:jc w:val="left"/>
        <w:rPr>
          <w:rFonts w:ascii="仿宋" w:hAnsi="仿宋" w:eastAsia="仿宋" w:cs="仿宋"/>
          <w:color w:val="auto"/>
          <w:highlight w:val="none"/>
        </w:rPr>
      </w:pPr>
    </w:p>
    <w:p w14:paraId="61CE7B9A">
      <w:pPr>
        <w:widowControl/>
        <w:snapToGrid w:val="0"/>
        <w:spacing w:line="200" w:lineRule="exact"/>
        <w:ind w:right="-73" w:rightChars="-33" w:firstLine="560"/>
        <w:jc w:val="left"/>
        <w:rPr>
          <w:rFonts w:ascii="仿宋" w:hAnsi="仿宋" w:eastAsia="仿宋" w:cs="仿宋"/>
          <w:color w:val="auto"/>
          <w:highlight w:val="none"/>
        </w:rPr>
      </w:pPr>
    </w:p>
    <w:p w14:paraId="0889AAC6">
      <w:pPr>
        <w:widowControl/>
        <w:snapToGrid w:val="0"/>
        <w:spacing w:line="200" w:lineRule="exact"/>
        <w:ind w:right="-73" w:rightChars="-33" w:firstLine="560"/>
        <w:jc w:val="left"/>
        <w:rPr>
          <w:rFonts w:ascii="仿宋" w:hAnsi="仿宋" w:eastAsia="仿宋" w:cs="仿宋"/>
          <w:color w:val="auto"/>
          <w:highlight w:val="none"/>
        </w:rPr>
      </w:pPr>
    </w:p>
    <w:p w14:paraId="56951D5C">
      <w:pPr>
        <w:widowControl/>
        <w:snapToGrid w:val="0"/>
        <w:spacing w:line="200" w:lineRule="exact"/>
        <w:ind w:right="-73" w:rightChars="-33"/>
        <w:jc w:val="left"/>
        <w:rPr>
          <w:rFonts w:ascii="仿宋" w:hAnsi="仿宋" w:eastAsia="仿宋" w:cs="仿宋"/>
          <w:color w:val="auto"/>
          <w:highlight w:val="none"/>
        </w:rPr>
        <w:sectPr>
          <w:pgSz w:w="12240" w:h="15840"/>
          <w:pgMar w:top="1440" w:right="1803" w:bottom="1440" w:left="1803" w:header="0" w:footer="907" w:gutter="0"/>
          <w:pgNumType w:fmt="decimal"/>
          <w:cols w:space="720" w:num="1"/>
          <w:docGrid w:linePitch="360" w:charSpace="0"/>
        </w:sectPr>
      </w:pPr>
    </w:p>
    <w:p w14:paraId="17047344">
      <w:pPr>
        <w:widowControl/>
        <w:snapToGrid w:val="0"/>
        <w:spacing w:line="2" w:lineRule="exact"/>
        <w:ind w:right="-73" w:rightChars="-33" w:firstLine="560"/>
        <w:jc w:val="left"/>
        <w:rPr>
          <w:rFonts w:ascii="仿宋" w:hAnsi="仿宋" w:eastAsia="仿宋" w:cs="仿宋"/>
          <w:color w:val="auto"/>
          <w:highlight w:val="none"/>
        </w:rPr>
      </w:pPr>
      <w:bookmarkStart w:id="77" w:name="page80"/>
      <w:bookmarkEnd w:id="77"/>
    </w:p>
    <w:p w14:paraId="4038910A">
      <w:pPr>
        <w:widowControl/>
        <w:snapToGrid w:val="0"/>
        <w:spacing w:line="0" w:lineRule="atLeast"/>
        <w:ind w:left="22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（二）投标函附录</w:t>
      </w:r>
    </w:p>
    <w:p w14:paraId="1A24500E">
      <w:pPr>
        <w:widowControl/>
        <w:snapToGrid w:val="0"/>
        <w:spacing w:line="200" w:lineRule="exact"/>
        <w:ind w:right="-73" w:rightChars="-33" w:firstLine="560"/>
        <w:jc w:val="left"/>
        <w:rPr>
          <w:rFonts w:ascii="仿宋" w:hAnsi="仿宋" w:eastAsia="仿宋" w:cs="仿宋"/>
          <w:color w:val="auto"/>
          <w:highlight w:val="none"/>
        </w:rPr>
      </w:pPr>
    </w:p>
    <w:p w14:paraId="6DFF2734">
      <w:pPr>
        <w:widowControl/>
        <w:snapToGrid w:val="0"/>
        <w:spacing w:line="342" w:lineRule="exact"/>
        <w:ind w:right="-73" w:rightChars="-33" w:firstLine="560"/>
        <w:jc w:val="left"/>
        <w:rPr>
          <w:rFonts w:ascii="仿宋" w:hAnsi="仿宋" w:eastAsia="仿宋" w:cs="仿宋"/>
          <w:color w:val="auto"/>
          <w:highlight w:val="none"/>
        </w:rPr>
      </w:pPr>
    </w:p>
    <w:tbl>
      <w:tblPr>
        <w:tblStyle w:val="24"/>
        <w:tblW w:w="8278" w:type="dxa"/>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5"/>
        <w:gridCol w:w="2464"/>
        <w:gridCol w:w="2586"/>
        <w:gridCol w:w="1683"/>
      </w:tblGrid>
      <w:tr w14:paraId="0A82F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545" w:type="dxa"/>
          </w:tcPr>
          <w:p w14:paraId="1C938961">
            <w:pPr>
              <w:pStyle w:val="48"/>
              <w:spacing w:before="125"/>
              <w:ind w:right="-73" w:rightChars="-33" w:firstLine="0" w:firstLineChars="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2464" w:type="dxa"/>
          </w:tcPr>
          <w:p w14:paraId="564AD99C">
            <w:pPr>
              <w:pStyle w:val="48"/>
              <w:spacing w:before="125"/>
              <w:ind w:right="-73" w:rightChars="-33" w:firstLine="0" w:firstLineChars="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条款名称</w:t>
            </w:r>
          </w:p>
        </w:tc>
        <w:tc>
          <w:tcPr>
            <w:tcW w:w="2586" w:type="dxa"/>
          </w:tcPr>
          <w:p w14:paraId="2FD83F17">
            <w:pPr>
              <w:pStyle w:val="48"/>
              <w:spacing w:before="125"/>
              <w:ind w:right="-73" w:rightChars="-33" w:firstLine="0" w:firstLineChars="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约定内容</w:t>
            </w:r>
          </w:p>
        </w:tc>
        <w:tc>
          <w:tcPr>
            <w:tcW w:w="1683" w:type="dxa"/>
          </w:tcPr>
          <w:p w14:paraId="32946F35">
            <w:pPr>
              <w:pStyle w:val="48"/>
              <w:spacing w:before="125"/>
              <w:ind w:right="-73" w:rightChars="-33" w:firstLine="562"/>
              <w:rPr>
                <w:rFonts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11694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545" w:type="dxa"/>
          </w:tcPr>
          <w:p w14:paraId="65F1BEEE">
            <w:pPr>
              <w:pStyle w:val="48"/>
              <w:spacing w:before="97"/>
              <w:ind w:left="7"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464" w:type="dxa"/>
          </w:tcPr>
          <w:p w14:paraId="40086ADB">
            <w:pPr>
              <w:pStyle w:val="48"/>
              <w:spacing w:before="140"/>
              <w:ind w:left="218"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质量要求</w:t>
            </w:r>
          </w:p>
        </w:tc>
        <w:tc>
          <w:tcPr>
            <w:tcW w:w="2586" w:type="dxa"/>
          </w:tcPr>
          <w:p w14:paraId="1D32A7BD">
            <w:pPr>
              <w:pStyle w:val="48"/>
              <w:spacing w:before="128"/>
              <w:ind w:left="107" w:right="-73" w:rightChars="-33" w:firstLine="560"/>
              <w:rPr>
                <w:rFonts w:ascii="仿宋" w:hAnsi="仿宋" w:eastAsia="仿宋" w:cs="仿宋"/>
                <w:color w:val="auto"/>
                <w:szCs w:val="21"/>
                <w:highlight w:val="none"/>
              </w:rPr>
            </w:pPr>
          </w:p>
        </w:tc>
        <w:tc>
          <w:tcPr>
            <w:tcW w:w="1683" w:type="dxa"/>
          </w:tcPr>
          <w:p w14:paraId="4A9D2A95">
            <w:pPr>
              <w:pStyle w:val="48"/>
              <w:ind w:right="-73" w:rightChars="-33" w:firstLine="560"/>
              <w:rPr>
                <w:rFonts w:ascii="仿宋" w:hAnsi="仿宋" w:eastAsia="仿宋" w:cs="仿宋"/>
                <w:color w:val="auto"/>
                <w:szCs w:val="21"/>
                <w:highlight w:val="none"/>
              </w:rPr>
            </w:pPr>
          </w:p>
        </w:tc>
      </w:tr>
      <w:tr w14:paraId="417FD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545" w:type="dxa"/>
          </w:tcPr>
          <w:p w14:paraId="0F0CBE5E">
            <w:pPr>
              <w:pStyle w:val="48"/>
              <w:spacing w:before="97"/>
              <w:ind w:left="7"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464" w:type="dxa"/>
          </w:tcPr>
          <w:p w14:paraId="251FECBA">
            <w:pPr>
              <w:pStyle w:val="48"/>
              <w:spacing w:before="140"/>
              <w:ind w:left="218"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工期</w:t>
            </w:r>
          </w:p>
        </w:tc>
        <w:tc>
          <w:tcPr>
            <w:tcW w:w="2586" w:type="dxa"/>
          </w:tcPr>
          <w:p w14:paraId="18919CDD">
            <w:pPr>
              <w:pStyle w:val="48"/>
              <w:tabs>
                <w:tab w:val="left" w:pos="737"/>
              </w:tabs>
              <w:spacing w:before="128"/>
              <w:ind w:left="107" w:right="-73" w:rightChars="-33" w:firstLine="560"/>
              <w:rPr>
                <w:rFonts w:ascii="仿宋" w:hAnsi="仿宋" w:eastAsia="仿宋" w:cs="仿宋"/>
                <w:color w:val="auto"/>
                <w:szCs w:val="21"/>
                <w:highlight w:val="none"/>
              </w:rPr>
            </w:pPr>
          </w:p>
        </w:tc>
        <w:tc>
          <w:tcPr>
            <w:tcW w:w="1683" w:type="dxa"/>
          </w:tcPr>
          <w:p w14:paraId="0A6850EB">
            <w:pPr>
              <w:pStyle w:val="48"/>
              <w:ind w:right="-73" w:rightChars="-33" w:firstLine="560"/>
              <w:rPr>
                <w:rFonts w:ascii="仿宋" w:hAnsi="仿宋" w:eastAsia="仿宋" w:cs="仿宋"/>
                <w:color w:val="auto"/>
                <w:szCs w:val="21"/>
                <w:highlight w:val="none"/>
              </w:rPr>
            </w:pPr>
          </w:p>
        </w:tc>
      </w:tr>
      <w:tr w14:paraId="57B34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545" w:type="dxa"/>
          </w:tcPr>
          <w:p w14:paraId="3E072D34">
            <w:pPr>
              <w:pStyle w:val="48"/>
              <w:spacing w:before="97"/>
              <w:ind w:left="7"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464" w:type="dxa"/>
          </w:tcPr>
          <w:p w14:paraId="598382B8">
            <w:pPr>
              <w:pStyle w:val="48"/>
              <w:spacing w:before="140"/>
              <w:ind w:left="218"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磋商有效期</w:t>
            </w:r>
          </w:p>
        </w:tc>
        <w:tc>
          <w:tcPr>
            <w:tcW w:w="2586" w:type="dxa"/>
          </w:tcPr>
          <w:p w14:paraId="5FA87ECF">
            <w:pPr>
              <w:pStyle w:val="48"/>
              <w:ind w:right="-73" w:rightChars="-33" w:firstLine="560"/>
              <w:rPr>
                <w:rFonts w:ascii="仿宋" w:hAnsi="仿宋" w:eastAsia="仿宋" w:cs="仿宋"/>
                <w:color w:val="auto"/>
                <w:szCs w:val="21"/>
                <w:highlight w:val="none"/>
              </w:rPr>
            </w:pPr>
          </w:p>
        </w:tc>
        <w:tc>
          <w:tcPr>
            <w:tcW w:w="1683" w:type="dxa"/>
          </w:tcPr>
          <w:p w14:paraId="370B69AF">
            <w:pPr>
              <w:pStyle w:val="48"/>
              <w:ind w:right="-73" w:rightChars="-33" w:firstLine="560"/>
              <w:rPr>
                <w:rFonts w:ascii="仿宋" w:hAnsi="仿宋" w:eastAsia="仿宋" w:cs="仿宋"/>
                <w:color w:val="auto"/>
                <w:szCs w:val="21"/>
                <w:highlight w:val="none"/>
              </w:rPr>
            </w:pPr>
          </w:p>
        </w:tc>
      </w:tr>
      <w:tr w14:paraId="2AA3D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545" w:type="dxa"/>
          </w:tcPr>
          <w:p w14:paraId="4F465F5A">
            <w:pPr>
              <w:pStyle w:val="48"/>
              <w:spacing w:before="97"/>
              <w:ind w:left="7"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464" w:type="dxa"/>
          </w:tcPr>
          <w:p w14:paraId="65EA04F6">
            <w:pPr>
              <w:pStyle w:val="48"/>
              <w:spacing w:before="97"/>
              <w:ind w:left="7"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586" w:type="dxa"/>
          </w:tcPr>
          <w:p w14:paraId="2CDDFAC5">
            <w:pPr>
              <w:pStyle w:val="48"/>
              <w:spacing w:line="240" w:lineRule="exact"/>
              <w:ind w:left="482"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683" w:type="dxa"/>
          </w:tcPr>
          <w:p w14:paraId="20A3724A">
            <w:pPr>
              <w:pStyle w:val="48"/>
              <w:ind w:right="-73" w:rightChars="-33" w:firstLine="560"/>
              <w:rPr>
                <w:rFonts w:ascii="仿宋" w:hAnsi="仿宋" w:eastAsia="仿宋" w:cs="仿宋"/>
                <w:color w:val="auto"/>
                <w:szCs w:val="21"/>
                <w:highlight w:val="none"/>
              </w:rPr>
            </w:pPr>
          </w:p>
        </w:tc>
      </w:tr>
      <w:tr w14:paraId="7556E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545" w:type="dxa"/>
          </w:tcPr>
          <w:p w14:paraId="2E66E518">
            <w:pPr>
              <w:pStyle w:val="48"/>
              <w:spacing w:line="240" w:lineRule="exact"/>
              <w:ind w:left="444"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464" w:type="dxa"/>
          </w:tcPr>
          <w:p w14:paraId="002F2A12">
            <w:pPr>
              <w:pStyle w:val="48"/>
              <w:spacing w:line="240" w:lineRule="exact"/>
              <w:ind w:left="218"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586" w:type="dxa"/>
          </w:tcPr>
          <w:p w14:paraId="656FB21C">
            <w:pPr>
              <w:pStyle w:val="48"/>
              <w:spacing w:line="240" w:lineRule="exact"/>
              <w:ind w:left="482"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683" w:type="dxa"/>
          </w:tcPr>
          <w:p w14:paraId="56EF67E2">
            <w:pPr>
              <w:pStyle w:val="48"/>
              <w:ind w:right="-73" w:rightChars="-33" w:firstLine="560"/>
              <w:rPr>
                <w:rFonts w:ascii="仿宋" w:hAnsi="仿宋" w:eastAsia="仿宋" w:cs="仿宋"/>
                <w:color w:val="auto"/>
                <w:szCs w:val="21"/>
                <w:highlight w:val="none"/>
              </w:rPr>
            </w:pPr>
          </w:p>
        </w:tc>
      </w:tr>
    </w:tbl>
    <w:p w14:paraId="04A0293B">
      <w:pPr>
        <w:widowControl/>
        <w:snapToGrid w:val="0"/>
        <w:spacing w:line="200" w:lineRule="exact"/>
        <w:ind w:right="-73" w:rightChars="-33" w:firstLine="560"/>
        <w:jc w:val="left"/>
        <w:rPr>
          <w:rFonts w:ascii="仿宋" w:hAnsi="仿宋" w:eastAsia="仿宋" w:cs="仿宋"/>
          <w:color w:val="auto"/>
          <w:highlight w:val="none"/>
        </w:rPr>
      </w:pPr>
    </w:p>
    <w:p w14:paraId="517215AE">
      <w:pPr>
        <w:widowControl/>
        <w:snapToGrid w:val="0"/>
        <w:spacing w:line="376" w:lineRule="exact"/>
        <w:ind w:right="-73" w:rightChars="-33" w:firstLine="560"/>
        <w:jc w:val="left"/>
        <w:rPr>
          <w:rFonts w:ascii="仿宋" w:hAnsi="仿宋" w:eastAsia="仿宋" w:cs="仿宋"/>
          <w:color w:val="auto"/>
          <w:highlight w:val="none"/>
        </w:rPr>
      </w:pPr>
    </w:p>
    <w:tbl>
      <w:tblPr>
        <w:tblStyle w:val="24"/>
        <w:tblW w:w="4998" w:type="pct"/>
        <w:tblInd w:w="0" w:type="dxa"/>
        <w:tblLayout w:type="autofit"/>
        <w:tblCellMar>
          <w:top w:w="0" w:type="dxa"/>
          <w:left w:w="0" w:type="dxa"/>
          <w:bottom w:w="0" w:type="dxa"/>
          <w:right w:w="0" w:type="dxa"/>
        </w:tblCellMar>
      </w:tblPr>
      <w:tblGrid>
        <w:gridCol w:w="1456"/>
        <w:gridCol w:w="1636"/>
        <w:gridCol w:w="1878"/>
        <w:gridCol w:w="215"/>
        <w:gridCol w:w="610"/>
        <w:gridCol w:w="244"/>
        <w:gridCol w:w="216"/>
        <w:gridCol w:w="617"/>
        <w:gridCol w:w="246"/>
        <w:gridCol w:w="866"/>
        <w:gridCol w:w="647"/>
      </w:tblGrid>
      <w:tr w14:paraId="71D9B843">
        <w:tblPrEx>
          <w:tblCellMar>
            <w:top w:w="0" w:type="dxa"/>
            <w:left w:w="0" w:type="dxa"/>
            <w:bottom w:w="0" w:type="dxa"/>
            <w:right w:w="0" w:type="dxa"/>
          </w:tblCellMar>
        </w:tblPrEx>
        <w:trPr>
          <w:trHeight w:val="480" w:hRule="atLeast"/>
        </w:trPr>
        <w:tc>
          <w:tcPr>
            <w:tcW w:w="856" w:type="pct"/>
            <w:tcMar>
              <w:top w:w="0" w:type="dxa"/>
              <w:left w:w="0" w:type="dxa"/>
              <w:bottom w:w="0" w:type="dxa"/>
              <w:right w:w="0" w:type="dxa"/>
            </w:tcMar>
            <w:vAlign w:val="bottom"/>
          </w:tcPr>
          <w:p w14:paraId="7B825076">
            <w:pPr>
              <w:widowControl/>
              <w:snapToGrid w:val="0"/>
              <w:spacing w:line="239" w:lineRule="exact"/>
              <w:ind w:right="-73" w:rightChars="-33" w:firstLine="0" w:firstLineChars="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p>
        </w:tc>
        <w:tc>
          <w:tcPr>
            <w:tcW w:w="2855" w:type="pct"/>
            <w:gridSpan w:val="6"/>
            <w:tcBorders>
              <w:bottom w:val="single" w:color="000000" w:sz="8" w:space="0"/>
            </w:tcBorders>
            <w:tcMar>
              <w:top w:w="0" w:type="dxa"/>
              <w:left w:w="0" w:type="dxa"/>
              <w:bottom w:w="0" w:type="dxa"/>
              <w:right w:w="0" w:type="dxa"/>
            </w:tcMar>
            <w:vAlign w:val="bottom"/>
          </w:tcPr>
          <w:p w14:paraId="75360028">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1039" w:type="pct"/>
            <w:gridSpan w:val="3"/>
            <w:tcMar>
              <w:top w:w="0" w:type="dxa"/>
              <w:left w:w="0" w:type="dxa"/>
              <w:bottom w:w="0" w:type="dxa"/>
              <w:right w:w="0" w:type="dxa"/>
            </w:tcMar>
            <w:vAlign w:val="bottom"/>
          </w:tcPr>
          <w:p w14:paraId="6AC1398F">
            <w:pPr>
              <w:widowControl/>
              <w:snapToGrid w:val="0"/>
              <w:spacing w:line="239" w:lineRule="exact"/>
              <w:ind w:right="-73" w:rightChars="-33" w:firstLine="0" w:firstLineChars="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（盖单位章）</w:t>
            </w:r>
          </w:p>
        </w:tc>
        <w:tc>
          <w:tcPr>
            <w:tcW w:w="247" w:type="pct"/>
            <w:tcMar>
              <w:top w:w="0" w:type="dxa"/>
              <w:left w:w="0" w:type="dxa"/>
              <w:bottom w:w="0" w:type="dxa"/>
              <w:right w:w="0" w:type="dxa"/>
            </w:tcMar>
            <w:vAlign w:val="bottom"/>
          </w:tcPr>
          <w:p w14:paraId="1C02B341">
            <w:pPr>
              <w:widowControl/>
              <w:snapToGrid w:val="0"/>
              <w:spacing w:line="239" w:lineRule="exact"/>
              <w:ind w:right="-73" w:rightChars="-33" w:firstLine="480"/>
              <w:jc w:val="left"/>
              <w:rPr>
                <w:rFonts w:ascii="仿宋" w:hAnsi="仿宋" w:eastAsia="仿宋" w:cs="仿宋"/>
                <w:color w:val="auto"/>
                <w:sz w:val="24"/>
                <w:szCs w:val="24"/>
                <w:highlight w:val="none"/>
              </w:rPr>
            </w:pPr>
          </w:p>
        </w:tc>
      </w:tr>
      <w:tr w14:paraId="76CA5E34">
        <w:tblPrEx>
          <w:tblCellMar>
            <w:top w:w="0" w:type="dxa"/>
            <w:left w:w="0" w:type="dxa"/>
            <w:bottom w:w="0" w:type="dxa"/>
            <w:right w:w="0" w:type="dxa"/>
          </w:tblCellMar>
        </w:tblPrEx>
        <w:trPr>
          <w:trHeight w:val="517" w:hRule="atLeast"/>
        </w:trPr>
        <w:tc>
          <w:tcPr>
            <w:tcW w:w="1816" w:type="pct"/>
            <w:gridSpan w:val="2"/>
            <w:tcMar>
              <w:top w:w="0" w:type="dxa"/>
              <w:left w:w="0" w:type="dxa"/>
              <w:bottom w:w="0" w:type="dxa"/>
              <w:right w:w="0" w:type="dxa"/>
            </w:tcMar>
            <w:vAlign w:val="bottom"/>
          </w:tcPr>
          <w:p w14:paraId="5612D39D">
            <w:pPr>
              <w:widowControl/>
              <w:snapToGrid w:val="0"/>
              <w:spacing w:line="239" w:lineRule="exact"/>
              <w:ind w:right="-73" w:rightChars="-33" w:firstLine="0" w:firstLineChars="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p>
        </w:tc>
        <w:tc>
          <w:tcPr>
            <w:tcW w:w="1100" w:type="pct"/>
            <w:tcBorders>
              <w:bottom w:val="single" w:color="000000" w:sz="8" w:space="0"/>
            </w:tcBorders>
            <w:tcMar>
              <w:top w:w="0" w:type="dxa"/>
              <w:left w:w="0" w:type="dxa"/>
              <w:bottom w:w="0" w:type="dxa"/>
              <w:right w:w="0" w:type="dxa"/>
            </w:tcMar>
            <w:vAlign w:val="bottom"/>
          </w:tcPr>
          <w:p w14:paraId="0A8F71C1">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137" w:type="pct"/>
            <w:tcBorders>
              <w:bottom w:val="single" w:color="000000" w:sz="8" w:space="0"/>
            </w:tcBorders>
            <w:tcMar>
              <w:top w:w="0" w:type="dxa"/>
              <w:left w:w="0" w:type="dxa"/>
              <w:bottom w:w="0" w:type="dxa"/>
              <w:right w:w="0" w:type="dxa"/>
            </w:tcMar>
            <w:vAlign w:val="bottom"/>
          </w:tcPr>
          <w:p w14:paraId="7E930823">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1028" w:type="pct"/>
            <w:gridSpan w:val="4"/>
            <w:tcMar>
              <w:top w:w="0" w:type="dxa"/>
              <w:left w:w="0" w:type="dxa"/>
              <w:bottom w:w="0" w:type="dxa"/>
              <w:right w:w="0" w:type="dxa"/>
            </w:tcMar>
            <w:vAlign w:val="bottom"/>
          </w:tcPr>
          <w:p w14:paraId="61DD8277">
            <w:pPr>
              <w:widowControl/>
              <w:snapToGrid w:val="0"/>
              <w:spacing w:line="239" w:lineRule="exact"/>
              <w:ind w:right="-73" w:rightChars="-33"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p>
        </w:tc>
        <w:tc>
          <w:tcPr>
            <w:tcW w:w="155" w:type="pct"/>
            <w:tcMar>
              <w:top w:w="0" w:type="dxa"/>
              <w:left w:w="0" w:type="dxa"/>
              <w:bottom w:w="0" w:type="dxa"/>
              <w:right w:w="0" w:type="dxa"/>
            </w:tcMar>
            <w:vAlign w:val="bottom"/>
          </w:tcPr>
          <w:p w14:paraId="31175425">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514" w:type="pct"/>
            <w:tcMar>
              <w:top w:w="0" w:type="dxa"/>
              <w:left w:w="0" w:type="dxa"/>
              <w:bottom w:w="0" w:type="dxa"/>
              <w:right w:w="0" w:type="dxa"/>
            </w:tcMar>
            <w:vAlign w:val="bottom"/>
          </w:tcPr>
          <w:p w14:paraId="4468F719">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247" w:type="pct"/>
            <w:tcMar>
              <w:top w:w="0" w:type="dxa"/>
              <w:left w:w="0" w:type="dxa"/>
              <w:bottom w:w="0" w:type="dxa"/>
              <w:right w:w="0" w:type="dxa"/>
            </w:tcMar>
            <w:vAlign w:val="bottom"/>
          </w:tcPr>
          <w:p w14:paraId="1EF30261">
            <w:pPr>
              <w:widowControl/>
              <w:snapToGrid w:val="0"/>
              <w:spacing w:line="239" w:lineRule="exact"/>
              <w:ind w:right="-73" w:rightChars="-33" w:firstLine="480"/>
              <w:jc w:val="left"/>
              <w:rPr>
                <w:rFonts w:ascii="仿宋" w:hAnsi="仿宋" w:eastAsia="仿宋" w:cs="仿宋"/>
                <w:color w:val="auto"/>
                <w:sz w:val="24"/>
                <w:szCs w:val="24"/>
                <w:highlight w:val="none"/>
              </w:rPr>
            </w:pPr>
          </w:p>
        </w:tc>
      </w:tr>
      <w:tr w14:paraId="64E87047">
        <w:tblPrEx>
          <w:tblCellMar>
            <w:top w:w="0" w:type="dxa"/>
            <w:left w:w="0" w:type="dxa"/>
            <w:bottom w:w="0" w:type="dxa"/>
            <w:right w:w="0" w:type="dxa"/>
          </w:tblCellMar>
        </w:tblPrEx>
        <w:trPr>
          <w:trHeight w:val="604" w:hRule="atLeast"/>
        </w:trPr>
        <w:tc>
          <w:tcPr>
            <w:tcW w:w="856" w:type="pct"/>
            <w:tcMar>
              <w:top w:w="0" w:type="dxa"/>
              <w:left w:w="0" w:type="dxa"/>
              <w:bottom w:w="0" w:type="dxa"/>
              <w:right w:w="0" w:type="dxa"/>
            </w:tcMar>
            <w:vAlign w:val="bottom"/>
          </w:tcPr>
          <w:p w14:paraId="084E19AF">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959" w:type="pct"/>
            <w:tcMar>
              <w:top w:w="0" w:type="dxa"/>
              <w:left w:w="0" w:type="dxa"/>
              <w:bottom w:w="0" w:type="dxa"/>
              <w:right w:w="0" w:type="dxa"/>
            </w:tcMar>
            <w:vAlign w:val="bottom"/>
          </w:tcPr>
          <w:p w14:paraId="5FDADFA3">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1100" w:type="pct"/>
            <w:tcMar>
              <w:top w:w="0" w:type="dxa"/>
              <w:left w:w="0" w:type="dxa"/>
              <w:bottom w:w="0" w:type="dxa"/>
              <w:right w:w="0" w:type="dxa"/>
            </w:tcMar>
            <w:vAlign w:val="bottom"/>
          </w:tcPr>
          <w:p w14:paraId="597E9A8E">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137" w:type="pct"/>
            <w:tcMar>
              <w:top w:w="0" w:type="dxa"/>
              <w:left w:w="0" w:type="dxa"/>
              <w:bottom w:w="0" w:type="dxa"/>
              <w:right w:w="0" w:type="dxa"/>
            </w:tcMar>
            <w:vAlign w:val="bottom"/>
          </w:tcPr>
          <w:p w14:paraId="7DB68D57">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366" w:type="pct"/>
            <w:tcMar>
              <w:top w:w="0" w:type="dxa"/>
              <w:left w:w="0" w:type="dxa"/>
              <w:bottom w:w="0" w:type="dxa"/>
              <w:right w:w="0" w:type="dxa"/>
            </w:tcMar>
            <w:vAlign w:val="bottom"/>
          </w:tcPr>
          <w:p w14:paraId="52A163CC">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662" w:type="pct"/>
            <w:gridSpan w:val="3"/>
            <w:tcMar>
              <w:top w:w="0" w:type="dxa"/>
              <w:left w:w="0" w:type="dxa"/>
              <w:bottom w:w="0" w:type="dxa"/>
              <w:right w:w="0" w:type="dxa"/>
            </w:tcMar>
            <w:vAlign w:val="bottom"/>
          </w:tcPr>
          <w:p w14:paraId="75A2EA63">
            <w:pPr>
              <w:widowControl/>
              <w:snapToGrid w:val="0"/>
              <w:spacing w:line="239" w:lineRule="exact"/>
              <w:ind w:right="-73" w:rightChars="-33"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p>
        </w:tc>
        <w:tc>
          <w:tcPr>
            <w:tcW w:w="669" w:type="pct"/>
            <w:gridSpan w:val="2"/>
            <w:tcMar>
              <w:top w:w="0" w:type="dxa"/>
              <w:left w:w="0" w:type="dxa"/>
              <w:bottom w:w="0" w:type="dxa"/>
              <w:right w:w="0" w:type="dxa"/>
            </w:tcMar>
            <w:vAlign w:val="bottom"/>
          </w:tcPr>
          <w:p w14:paraId="2B2749E5">
            <w:pPr>
              <w:widowControl/>
              <w:snapToGrid w:val="0"/>
              <w:spacing w:line="239" w:lineRule="exact"/>
              <w:ind w:right="-73" w:rightChars="-33"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月</w:t>
            </w:r>
          </w:p>
        </w:tc>
        <w:tc>
          <w:tcPr>
            <w:tcW w:w="247" w:type="pct"/>
            <w:tcMar>
              <w:top w:w="0" w:type="dxa"/>
              <w:left w:w="0" w:type="dxa"/>
              <w:bottom w:w="0" w:type="dxa"/>
              <w:right w:w="0" w:type="dxa"/>
            </w:tcMar>
            <w:vAlign w:val="bottom"/>
          </w:tcPr>
          <w:p w14:paraId="168DF0BF">
            <w:pPr>
              <w:widowControl/>
              <w:snapToGrid w:val="0"/>
              <w:spacing w:line="239" w:lineRule="exact"/>
              <w:ind w:right="-73" w:rightChars="-33"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w:t>
            </w:r>
          </w:p>
        </w:tc>
      </w:tr>
      <w:tr w14:paraId="5E434F06">
        <w:tblPrEx>
          <w:tblCellMar>
            <w:top w:w="0" w:type="dxa"/>
            <w:left w:w="0" w:type="dxa"/>
            <w:bottom w:w="0" w:type="dxa"/>
            <w:right w:w="0" w:type="dxa"/>
          </w:tblCellMar>
        </w:tblPrEx>
        <w:trPr>
          <w:trHeight w:val="20" w:hRule="atLeast"/>
        </w:trPr>
        <w:tc>
          <w:tcPr>
            <w:tcW w:w="856" w:type="pct"/>
            <w:shd w:val="clear" w:color="auto" w:fill="auto"/>
            <w:tcMar>
              <w:top w:w="0" w:type="dxa"/>
              <w:left w:w="0" w:type="dxa"/>
              <w:bottom w:w="0" w:type="dxa"/>
              <w:right w:w="0" w:type="dxa"/>
            </w:tcMar>
            <w:vAlign w:val="bottom"/>
          </w:tcPr>
          <w:p w14:paraId="321A3B19">
            <w:pPr>
              <w:widowControl/>
              <w:snapToGrid w:val="0"/>
              <w:spacing w:line="20" w:lineRule="exact"/>
              <w:ind w:right="-73" w:rightChars="-33" w:firstLine="20"/>
              <w:jc w:val="left"/>
              <w:rPr>
                <w:rFonts w:ascii="仿宋" w:hAnsi="仿宋" w:eastAsia="仿宋" w:cs="仿宋"/>
                <w:color w:val="auto"/>
                <w:sz w:val="1"/>
                <w:highlight w:val="none"/>
              </w:rPr>
            </w:pPr>
          </w:p>
        </w:tc>
        <w:tc>
          <w:tcPr>
            <w:tcW w:w="959" w:type="pct"/>
            <w:shd w:val="clear" w:color="auto" w:fill="auto"/>
            <w:tcMar>
              <w:top w:w="0" w:type="dxa"/>
              <w:left w:w="0" w:type="dxa"/>
              <w:bottom w:w="0" w:type="dxa"/>
              <w:right w:w="0" w:type="dxa"/>
            </w:tcMar>
            <w:vAlign w:val="bottom"/>
          </w:tcPr>
          <w:p w14:paraId="50EF21C4">
            <w:pPr>
              <w:widowControl/>
              <w:snapToGrid w:val="0"/>
              <w:spacing w:line="20" w:lineRule="exact"/>
              <w:ind w:right="-73" w:rightChars="-33" w:firstLine="20"/>
              <w:jc w:val="left"/>
              <w:rPr>
                <w:rFonts w:ascii="仿宋" w:hAnsi="仿宋" w:eastAsia="仿宋" w:cs="仿宋"/>
                <w:color w:val="auto"/>
                <w:sz w:val="1"/>
                <w:highlight w:val="none"/>
              </w:rPr>
            </w:pPr>
          </w:p>
        </w:tc>
        <w:tc>
          <w:tcPr>
            <w:tcW w:w="1100" w:type="pct"/>
            <w:shd w:val="clear" w:color="auto" w:fill="auto"/>
            <w:tcMar>
              <w:top w:w="0" w:type="dxa"/>
              <w:left w:w="0" w:type="dxa"/>
              <w:bottom w:w="0" w:type="dxa"/>
              <w:right w:w="0" w:type="dxa"/>
            </w:tcMar>
            <w:vAlign w:val="bottom"/>
          </w:tcPr>
          <w:p w14:paraId="0EA6E7C6">
            <w:pPr>
              <w:widowControl/>
              <w:snapToGrid w:val="0"/>
              <w:spacing w:line="20" w:lineRule="exact"/>
              <w:ind w:right="-73" w:rightChars="-33" w:firstLine="20"/>
              <w:jc w:val="left"/>
              <w:rPr>
                <w:rFonts w:ascii="仿宋" w:hAnsi="仿宋" w:eastAsia="仿宋" w:cs="仿宋"/>
                <w:color w:val="auto"/>
                <w:sz w:val="1"/>
                <w:highlight w:val="none"/>
              </w:rPr>
            </w:pPr>
          </w:p>
        </w:tc>
        <w:tc>
          <w:tcPr>
            <w:tcW w:w="137" w:type="pct"/>
            <w:shd w:val="clear" w:color="auto" w:fill="000000"/>
            <w:tcMar>
              <w:top w:w="0" w:type="dxa"/>
              <w:left w:w="0" w:type="dxa"/>
              <w:bottom w:w="0" w:type="dxa"/>
              <w:right w:w="0" w:type="dxa"/>
            </w:tcMar>
            <w:vAlign w:val="bottom"/>
          </w:tcPr>
          <w:p w14:paraId="0FBCD1CD">
            <w:pPr>
              <w:widowControl/>
              <w:snapToGrid w:val="0"/>
              <w:spacing w:line="20" w:lineRule="exact"/>
              <w:ind w:right="-73" w:rightChars="-33" w:firstLine="20"/>
              <w:jc w:val="left"/>
              <w:rPr>
                <w:rFonts w:ascii="仿宋" w:hAnsi="仿宋" w:eastAsia="仿宋" w:cs="仿宋"/>
                <w:color w:val="auto"/>
                <w:sz w:val="1"/>
                <w:highlight w:val="none"/>
              </w:rPr>
            </w:pPr>
          </w:p>
        </w:tc>
        <w:tc>
          <w:tcPr>
            <w:tcW w:w="366" w:type="pct"/>
            <w:shd w:val="clear" w:color="auto" w:fill="000000"/>
            <w:tcMar>
              <w:top w:w="0" w:type="dxa"/>
              <w:left w:w="0" w:type="dxa"/>
              <w:bottom w:w="0" w:type="dxa"/>
              <w:right w:w="0" w:type="dxa"/>
            </w:tcMar>
            <w:vAlign w:val="bottom"/>
          </w:tcPr>
          <w:p w14:paraId="1EA0FF6F">
            <w:pPr>
              <w:widowControl/>
              <w:snapToGrid w:val="0"/>
              <w:spacing w:line="20" w:lineRule="exact"/>
              <w:ind w:right="-73" w:rightChars="-33" w:firstLine="20"/>
              <w:jc w:val="left"/>
              <w:rPr>
                <w:rFonts w:ascii="仿宋" w:hAnsi="仿宋" w:eastAsia="仿宋" w:cs="仿宋"/>
                <w:color w:val="auto"/>
                <w:sz w:val="1"/>
                <w:highlight w:val="none"/>
              </w:rPr>
            </w:pPr>
          </w:p>
        </w:tc>
        <w:tc>
          <w:tcPr>
            <w:tcW w:w="154" w:type="pct"/>
            <w:shd w:val="clear" w:color="auto" w:fill="auto"/>
            <w:tcMar>
              <w:top w:w="0" w:type="dxa"/>
              <w:left w:w="0" w:type="dxa"/>
              <w:bottom w:w="0" w:type="dxa"/>
              <w:right w:w="0" w:type="dxa"/>
            </w:tcMar>
            <w:vAlign w:val="bottom"/>
          </w:tcPr>
          <w:p w14:paraId="22D8AA6D">
            <w:pPr>
              <w:widowControl/>
              <w:snapToGrid w:val="0"/>
              <w:spacing w:line="20" w:lineRule="exact"/>
              <w:ind w:right="-73" w:rightChars="-33" w:firstLine="20"/>
              <w:jc w:val="left"/>
              <w:rPr>
                <w:rFonts w:ascii="仿宋" w:hAnsi="仿宋" w:eastAsia="仿宋" w:cs="仿宋"/>
                <w:color w:val="auto"/>
                <w:sz w:val="1"/>
                <w:highlight w:val="none"/>
              </w:rPr>
            </w:pPr>
          </w:p>
        </w:tc>
        <w:tc>
          <w:tcPr>
            <w:tcW w:w="137" w:type="pct"/>
            <w:shd w:val="clear" w:color="auto" w:fill="000000"/>
            <w:tcMar>
              <w:top w:w="0" w:type="dxa"/>
              <w:left w:w="0" w:type="dxa"/>
              <w:bottom w:w="0" w:type="dxa"/>
              <w:right w:w="0" w:type="dxa"/>
            </w:tcMar>
            <w:vAlign w:val="bottom"/>
          </w:tcPr>
          <w:p w14:paraId="164926DF">
            <w:pPr>
              <w:widowControl/>
              <w:snapToGrid w:val="0"/>
              <w:spacing w:line="20" w:lineRule="exact"/>
              <w:ind w:right="-73" w:rightChars="-33" w:firstLine="20"/>
              <w:jc w:val="left"/>
              <w:rPr>
                <w:rFonts w:ascii="仿宋" w:hAnsi="仿宋" w:eastAsia="仿宋" w:cs="仿宋"/>
                <w:color w:val="auto"/>
                <w:sz w:val="1"/>
                <w:highlight w:val="none"/>
              </w:rPr>
            </w:pPr>
          </w:p>
        </w:tc>
        <w:tc>
          <w:tcPr>
            <w:tcW w:w="370" w:type="pct"/>
            <w:shd w:val="clear" w:color="auto" w:fill="000000"/>
            <w:tcMar>
              <w:top w:w="0" w:type="dxa"/>
              <w:left w:w="0" w:type="dxa"/>
              <w:bottom w:w="0" w:type="dxa"/>
              <w:right w:w="0" w:type="dxa"/>
            </w:tcMar>
            <w:vAlign w:val="bottom"/>
          </w:tcPr>
          <w:p w14:paraId="23C89C27">
            <w:pPr>
              <w:widowControl/>
              <w:snapToGrid w:val="0"/>
              <w:spacing w:line="20" w:lineRule="exact"/>
              <w:ind w:right="-73" w:rightChars="-33" w:firstLine="20"/>
              <w:jc w:val="left"/>
              <w:rPr>
                <w:rFonts w:ascii="仿宋" w:hAnsi="仿宋" w:eastAsia="仿宋" w:cs="仿宋"/>
                <w:color w:val="auto"/>
                <w:sz w:val="1"/>
                <w:highlight w:val="none"/>
              </w:rPr>
            </w:pPr>
          </w:p>
        </w:tc>
        <w:tc>
          <w:tcPr>
            <w:tcW w:w="155" w:type="pct"/>
            <w:shd w:val="clear" w:color="auto" w:fill="auto"/>
            <w:tcMar>
              <w:top w:w="0" w:type="dxa"/>
              <w:left w:w="0" w:type="dxa"/>
              <w:bottom w:w="0" w:type="dxa"/>
              <w:right w:w="0" w:type="dxa"/>
            </w:tcMar>
            <w:vAlign w:val="bottom"/>
          </w:tcPr>
          <w:p w14:paraId="4779ABBE">
            <w:pPr>
              <w:widowControl/>
              <w:snapToGrid w:val="0"/>
              <w:spacing w:line="20" w:lineRule="exact"/>
              <w:ind w:right="-73" w:rightChars="-33" w:firstLine="20"/>
              <w:jc w:val="left"/>
              <w:rPr>
                <w:rFonts w:ascii="仿宋" w:hAnsi="仿宋" w:eastAsia="仿宋" w:cs="仿宋"/>
                <w:color w:val="auto"/>
                <w:sz w:val="1"/>
                <w:highlight w:val="none"/>
              </w:rPr>
            </w:pPr>
          </w:p>
        </w:tc>
        <w:tc>
          <w:tcPr>
            <w:tcW w:w="514" w:type="pct"/>
            <w:shd w:val="clear" w:color="auto" w:fill="000000"/>
            <w:tcMar>
              <w:top w:w="0" w:type="dxa"/>
              <w:left w:w="0" w:type="dxa"/>
              <w:bottom w:w="0" w:type="dxa"/>
              <w:right w:w="0" w:type="dxa"/>
            </w:tcMar>
            <w:vAlign w:val="bottom"/>
          </w:tcPr>
          <w:p w14:paraId="41CCE1A4">
            <w:pPr>
              <w:widowControl/>
              <w:snapToGrid w:val="0"/>
              <w:spacing w:line="20" w:lineRule="exact"/>
              <w:ind w:right="-73" w:rightChars="-33" w:firstLine="20"/>
              <w:jc w:val="left"/>
              <w:rPr>
                <w:rFonts w:ascii="仿宋" w:hAnsi="仿宋" w:eastAsia="仿宋" w:cs="仿宋"/>
                <w:color w:val="auto"/>
                <w:sz w:val="1"/>
                <w:highlight w:val="none"/>
              </w:rPr>
            </w:pPr>
          </w:p>
        </w:tc>
        <w:tc>
          <w:tcPr>
            <w:tcW w:w="247" w:type="pct"/>
            <w:tcMar>
              <w:top w:w="0" w:type="dxa"/>
              <w:left w:w="0" w:type="dxa"/>
              <w:bottom w:w="0" w:type="dxa"/>
              <w:right w:w="0" w:type="dxa"/>
            </w:tcMar>
            <w:vAlign w:val="bottom"/>
          </w:tcPr>
          <w:p w14:paraId="29910F4B">
            <w:pPr>
              <w:widowControl/>
              <w:snapToGrid w:val="0"/>
              <w:spacing w:line="20" w:lineRule="exact"/>
              <w:ind w:right="-73" w:rightChars="-33" w:firstLine="20"/>
              <w:jc w:val="left"/>
              <w:rPr>
                <w:rFonts w:ascii="仿宋" w:hAnsi="仿宋" w:eastAsia="仿宋" w:cs="仿宋"/>
                <w:color w:val="auto"/>
                <w:sz w:val="1"/>
                <w:highlight w:val="none"/>
              </w:rPr>
            </w:pPr>
          </w:p>
        </w:tc>
      </w:tr>
    </w:tbl>
    <w:p w14:paraId="19737DEB">
      <w:pPr>
        <w:widowControl/>
        <w:snapToGrid w:val="0"/>
        <w:spacing w:line="200" w:lineRule="exact"/>
        <w:ind w:right="-73" w:rightChars="-33" w:firstLine="560"/>
        <w:jc w:val="left"/>
        <w:rPr>
          <w:rFonts w:ascii="仿宋" w:hAnsi="仿宋" w:eastAsia="仿宋" w:cs="仿宋"/>
          <w:color w:val="auto"/>
          <w:highlight w:val="none"/>
        </w:rPr>
      </w:pPr>
    </w:p>
    <w:p w14:paraId="45B94E35">
      <w:pPr>
        <w:widowControl/>
        <w:snapToGrid w:val="0"/>
        <w:spacing w:line="200" w:lineRule="exact"/>
        <w:ind w:right="-73" w:rightChars="-33" w:firstLine="560"/>
        <w:jc w:val="left"/>
        <w:rPr>
          <w:rFonts w:ascii="仿宋" w:hAnsi="仿宋" w:eastAsia="仿宋" w:cs="仿宋"/>
          <w:color w:val="auto"/>
          <w:highlight w:val="none"/>
        </w:rPr>
      </w:pPr>
    </w:p>
    <w:p w14:paraId="64EE1F42">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7E372B4E">
      <w:pPr>
        <w:autoSpaceDE w:val="0"/>
        <w:autoSpaceDN w:val="0"/>
        <w:adjustRightInd w:val="0"/>
        <w:ind w:right="-73" w:rightChars="-33" w:firstLine="560"/>
        <w:jc w:val="center"/>
        <w:rPr>
          <w:rFonts w:ascii="仿宋" w:hAnsi="仿宋" w:eastAsia="仿宋" w:cs="仿宋"/>
          <w:color w:val="auto"/>
          <w:sz w:val="24"/>
          <w:highlight w:val="none"/>
          <w:lang w:val="zh-CN"/>
        </w:rPr>
      </w:pPr>
      <w:bookmarkStart w:id="78" w:name="_Toc3653"/>
      <w:bookmarkStart w:id="79" w:name="_Toc14482"/>
      <w:r>
        <w:rPr>
          <w:rFonts w:hint="eastAsia" w:ascii="仿宋" w:hAnsi="仿宋" w:eastAsia="仿宋" w:cs="仿宋"/>
          <w:color w:val="auto"/>
          <w:highlight w:val="none"/>
        </w:rPr>
        <w:t>二、</w:t>
      </w:r>
      <w:r>
        <w:rPr>
          <w:rFonts w:hint="eastAsia" w:ascii="仿宋" w:hAnsi="仿宋" w:eastAsia="仿宋" w:cs="仿宋"/>
          <w:b/>
          <w:bCs/>
          <w:color w:val="auto"/>
          <w:sz w:val="32"/>
          <w:szCs w:val="18"/>
          <w:highlight w:val="none"/>
          <w:lang w:val="zh-CN"/>
        </w:rPr>
        <w:t>最终报价表</w:t>
      </w:r>
    </w:p>
    <w:p w14:paraId="3507B1C4">
      <w:pPr>
        <w:autoSpaceDE w:val="0"/>
        <w:autoSpaceDN w:val="0"/>
        <w:adjustRightInd w:val="0"/>
        <w:ind w:right="-73" w:rightChars="-33" w:firstLine="48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w:t>
      </w:r>
    </w:p>
    <w:p w14:paraId="3E984899">
      <w:pPr>
        <w:autoSpaceDE w:val="0"/>
        <w:autoSpaceDN w:val="0"/>
        <w:adjustRightInd w:val="0"/>
        <w:ind w:right="-73" w:rightChars="-33" w:firstLine="48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(最终报价)</w:t>
      </w:r>
    </w:p>
    <w:p w14:paraId="06198677">
      <w:pPr>
        <w:autoSpaceDE w:val="0"/>
        <w:autoSpaceDN w:val="0"/>
        <w:adjustRightInd w:val="0"/>
        <w:ind w:right="-73" w:rightChars="-33"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项目名称：</w:t>
      </w:r>
    </w:p>
    <w:p w14:paraId="5B550208">
      <w:pPr>
        <w:autoSpaceDE w:val="0"/>
        <w:autoSpaceDN w:val="0"/>
        <w:adjustRightInd w:val="0"/>
        <w:ind w:left="8160" w:right="-73" w:rightChars="-33" w:hanging="8160" w:hangingChars="34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投标人名称（加盖投标人公章）：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p>
    <w:tbl>
      <w:tblPr>
        <w:tblStyle w:val="24"/>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984"/>
        <w:gridCol w:w="1985"/>
        <w:gridCol w:w="992"/>
        <w:gridCol w:w="1276"/>
        <w:gridCol w:w="930"/>
      </w:tblGrid>
      <w:tr w14:paraId="7C01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641" w:type="dxa"/>
            <w:vAlign w:val="center"/>
          </w:tcPr>
          <w:p w14:paraId="6785225F">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单位名称</w:t>
            </w:r>
          </w:p>
        </w:tc>
        <w:tc>
          <w:tcPr>
            <w:tcW w:w="1984" w:type="dxa"/>
            <w:vAlign w:val="center"/>
          </w:tcPr>
          <w:p w14:paraId="65ADAEC7">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投标总价（元）</w:t>
            </w:r>
          </w:p>
        </w:tc>
        <w:tc>
          <w:tcPr>
            <w:tcW w:w="1985" w:type="dxa"/>
            <w:vAlign w:val="center"/>
          </w:tcPr>
          <w:p w14:paraId="2791DB09">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磋商保证金（元）</w:t>
            </w:r>
          </w:p>
        </w:tc>
        <w:tc>
          <w:tcPr>
            <w:tcW w:w="992" w:type="dxa"/>
            <w:vAlign w:val="center"/>
          </w:tcPr>
          <w:p w14:paraId="190D753A">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工期</w:t>
            </w:r>
          </w:p>
        </w:tc>
        <w:tc>
          <w:tcPr>
            <w:tcW w:w="1276" w:type="dxa"/>
            <w:vAlign w:val="center"/>
          </w:tcPr>
          <w:p w14:paraId="31AAA47A">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质量要求</w:t>
            </w:r>
          </w:p>
        </w:tc>
        <w:tc>
          <w:tcPr>
            <w:tcW w:w="930" w:type="dxa"/>
            <w:vAlign w:val="center"/>
          </w:tcPr>
          <w:p w14:paraId="47964D1D">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F31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641" w:type="dxa"/>
            <w:vAlign w:val="center"/>
          </w:tcPr>
          <w:p w14:paraId="2C1B4464">
            <w:pPr>
              <w:pStyle w:val="12"/>
              <w:ind w:right="-73" w:rightChars="-33" w:firstLine="482"/>
              <w:jc w:val="center"/>
              <w:rPr>
                <w:rFonts w:ascii="仿宋" w:hAnsi="仿宋" w:eastAsia="仿宋" w:cs="仿宋"/>
                <w:b/>
                <w:color w:val="auto"/>
                <w:sz w:val="24"/>
                <w:highlight w:val="none"/>
              </w:rPr>
            </w:pPr>
          </w:p>
        </w:tc>
        <w:tc>
          <w:tcPr>
            <w:tcW w:w="1984" w:type="dxa"/>
            <w:vAlign w:val="center"/>
          </w:tcPr>
          <w:p w14:paraId="1730435F">
            <w:pPr>
              <w:pStyle w:val="12"/>
              <w:ind w:right="-73" w:rightChars="-33" w:firstLine="480"/>
              <w:jc w:val="center"/>
              <w:rPr>
                <w:rFonts w:ascii="仿宋" w:hAnsi="仿宋" w:eastAsia="仿宋" w:cs="仿宋"/>
                <w:color w:val="auto"/>
                <w:sz w:val="24"/>
                <w:highlight w:val="none"/>
              </w:rPr>
            </w:pPr>
          </w:p>
        </w:tc>
        <w:tc>
          <w:tcPr>
            <w:tcW w:w="1985" w:type="dxa"/>
            <w:vAlign w:val="center"/>
          </w:tcPr>
          <w:p w14:paraId="26FF5F41">
            <w:pPr>
              <w:pStyle w:val="12"/>
              <w:ind w:right="-73" w:rightChars="-33" w:firstLine="480"/>
              <w:jc w:val="center"/>
              <w:rPr>
                <w:rFonts w:ascii="仿宋" w:hAnsi="仿宋" w:eastAsia="仿宋" w:cs="仿宋"/>
                <w:color w:val="auto"/>
                <w:sz w:val="24"/>
                <w:highlight w:val="none"/>
              </w:rPr>
            </w:pPr>
          </w:p>
        </w:tc>
        <w:tc>
          <w:tcPr>
            <w:tcW w:w="992" w:type="dxa"/>
            <w:vAlign w:val="center"/>
          </w:tcPr>
          <w:p w14:paraId="714B7CF6">
            <w:pPr>
              <w:pStyle w:val="12"/>
              <w:ind w:right="-73" w:rightChars="-33" w:firstLine="480"/>
              <w:jc w:val="center"/>
              <w:rPr>
                <w:rFonts w:ascii="仿宋" w:hAnsi="仿宋" w:eastAsia="仿宋" w:cs="仿宋"/>
                <w:color w:val="auto"/>
                <w:sz w:val="24"/>
                <w:highlight w:val="none"/>
              </w:rPr>
            </w:pPr>
          </w:p>
        </w:tc>
        <w:tc>
          <w:tcPr>
            <w:tcW w:w="1276" w:type="dxa"/>
            <w:vAlign w:val="center"/>
          </w:tcPr>
          <w:p w14:paraId="6B99BB08">
            <w:pPr>
              <w:pStyle w:val="12"/>
              <w:ind w:right="-73" w:rightChars="-33" w:firstLine="480"/>
              <w:jc w:val="center"/>
              <w:rPr>
                <w:rFonts w:ascii="仿宋" w:hAnsi="仿宋" w:eastAsia="仿宋" w:cs="仿宋"/>
                <w:color w:val="auto"/>
                <w:sz w:val="24"/>
                <w:highlight w:val="none"/>
              </w:rPr>
            </w:pPr>
          </w:p>
        </w:tc>
        <w:tc>
          <w:tcPr>
            <w:tcW w:w="930" w:type="dxa"/>
            <w:vAlign w:val="center"/>
          </w:tcPr>
          <w:p w14:paraId="79672F06">
            <w:pPr>
              <w:pStyle w:val="12"/>
              <w:ind w:right="-73" w:rightChars="-33" w:firstLine="480"/>
              <w:jc w:val="center"/>
              <w:rPr>
                <w:rFonts w:ascii="仿宋" w:hAnsi="仿宋" w:eastAsia="仿宋" w:cs="仿宋"/>
                <w:color w:val="auto"/>
                <w:sz w:val="24"/>
                <w:highlight w:val="none"/>
                <w:u w:val="single"/>
              </w:rPr>
            </w:pPr>
          </w:p>
        </w:tc>
      </w:tr>
    </w:tbl>
    <w:p w14:paraId="776C0FEC">
      <w:pPr>
        <w:autoSpaceDE w:val="0"/>
        <w:autoSpaceDN w:val="0"/>
        <w:adjustRightInd w:val="0"/>
        <w:ind w:right="-73" w:rightChars="-33" w:firstLine="48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投标人印刷体名称（加盖公章）：</w:t>
      </w:r>
      <w:r>
        <w:rPr>
          <w:rFonts w:hint="eastAsia" w:ascii="仿宋" w:hAnsi="仿宋" w:eastAsia="仿宋" w:cs="仿宋"/>
          <w:color w:val="auto"/>
          <w:sz w:val="24"/>
          <w:highlight w:val="none"/>
          <w:u w:val="single"/>
          <w:lang w:val="zh-CN"/>
        </w:rPr>
        <w:t xml:space="preserve">                      </w:t>
      </w:r>
    </w:p>
    <w:p w14:paraId="230503FB">
      <w:pPr>
        <w:autoSpaceDE w:val="0"/>
        <w:autoSpaceDN w:val="0"/>
        <w:adjustRightInd w:val="0"/>
        <w:ind w:right="-73" w:rightChars="-33"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投标人代表印刷体姓名（手书签名）：</w:t>
      </w:r>
      <w:r>
        <w:rPr>
          <w:rFonts w:hint="eastAsia" w:ascii="仿宋" w:hAnsi="仿宋" w:eastAsia="仿宋" w:cs="仿宋"/>
          <w:color w:val="auto"/>
          <w:sz w:val="24"/>
          <w:highlight w:val="none"/>
          <w:u w:val="single"/>
          <w:lang w:val="zh-CN"/>
        </w:rPr>
        <w:t xml:space="preserve">                  </w:t>
      </w:r>
    </w:p>
    <w:p w14:paraId="1E00A434">
      <w:pPr>
        <w:autoSpaceDE w:val="0"/>
        <w:autoSpaceDN w:val="0"/>
        <w:adjustRightInd w:val="0"/>
        <w:ind w:right="-73" w:rightChars="-33" w:firstLine="48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地址：</w:t>
      </w:r>
      <w:r>
        <w:rPr>
          <w:rFonts w:hint="eastAsia" w:ascii="仿宋" w:hAnsi="仿宋" w:eastAsia="仿宋" w:cs="仿宋"/>
          <w:color w:val="auto"/>
          <w:sz w:val="24"/>
          <w:highlight w:val="none"/>
          <w:u w:val="single"/>
          <w:lang w:val="zh-CN"/>
        </w:rPr>
        <w:t xml:space="preserve">                                       </w:t>
      </w:r>
    </w:p>
    <w:p w14:paraId="71647568">
      <w:pPr>
        <w:autoSpaceDE w:val="0"/>
        <w:autoSpaceDN w:val="0"/>
        <w:adjustRightInd w:val="0"/>
        <w:ind w:right="-73" w:rightChars="-33" w:firstLine="48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电话、传真或电传：</w:t>
      </w:r>
      <w:r>
        <w:rPr>
          <w:rFonts w:hint="eastAsia" w:ascii="仿宋" w:hAnsi="仿宋" w:eastAsia="仿宋" w:cs="仿宋"/>
          <w:color w:val="auto"/>
          <w:sz w:val="24"/>
          <w:highlight w:val="none"/>
          <w:u w:val="single"/>
          <w:lang w:val="zh-CN"/>
        </w:rPr>
        <w:t xml:space="preserve">                           </w:t>
      </w:r>
    </w:p>
    <w:p w14:paraId="7E2E3A58">
      <w:pPr>
        <w:autoSpaceDE w:val="0"/>
        <w:autoSpaceDN w:val="0"/>
        <w:adjustRightInd w:val="0"/>
        <w:ind w:right="-73" w:rightChars="-33" w:firstLine="48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lang w:val="zh-CN"/>
        </w:rPr>
        <w:t xml:space="preserve">                                   </w:t>
      </w:r>
    </w:p>
    <w:p w14:paraId="2F793414">
      <w:pPr>
        <w:autoSpaceDE w:val="0"/>
        <w:autoSpaceDN w:val="0"/>
        <w:adjustRightInd w:val="0"/>
        <w:ind w:right="-73" w:rightChars="-33"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p>
    <w:p w14:paraId="601AC839">
      <w:pPr>
        <w:autoSpaceDE w:val="0"/>
        <w:autoSpaceDN w:val="0"/>
        <w:adjustRightInd w:val="0"/>
        <w:ind w:right="-73" w:rightChars="-33" w:firstLine="442"/>
        <w:rPr>
          <w:rFonts w:ascii="仿宋" w:hAnsi="仿宋" w:eastAsia="仿宋" w:cs="仿宋"/>
          <w:b/>
          <w:color w:val="auto"/>
          <w:sz w:val="22"/>
          <w:szCs w:val="24"/>
          <w:highlight w:val="none"/>
        </w:rPr>
      </w:pPr>
      <w:r>
        <w:rPr>
          <w:rFonts w:hint="eastAsia" w:ascii="仿宋" w:hAnsi="仿宋" w:eastAsia="仿宋" w:cs="仿宋"/>
          <w:b/>
          <w:color w:val="auto"/>
          <w:sz w:val="22"/>
          <w:szCs w:val="24"/>
          <w:highlight w:val="none"/>
        </w:rPr>
        <w:t>备注：</w:t>
      </w:r>
    </w:p>
    <w:p w14:paraId="32087E0A">
      <w:pPr>
        <w:numPr>
          <w:ilvl w:val="0"/>
          <w:numId w:val="6"/>
        </w:numPr>
        <w:autoSpaceDE w:val="0"/>
        <w:autoSpaceDN w:val="0"/>
        <w:adjustRightInd w:val="0"/>
        <w:ind w:right="-73" w:rightChars="-33" w:firstLine="442"/>
        <w:rPr>
          <w:rFonts w:ascii="仿宋" w:hAnsi="仿宋" w:eastAsia="仿宋" w:cs="仿宋"/>
          <w:b/>
          <w:bCs/>
          <w:color w:val="auto"/>
          <w:sz w:val="22"/>
          <w:szCs w:val="24"/>
          <w:highlight w:val="none"/>
        </w:rPr>
      </w:pPr>
      <w:r>
        <w:rPr>
          <w:rFonts w:hint="eastAsia" w:ascii="仿宋" w:hAnsi="仿宋" w:eastAsia="仿宋" w:cs="仿宋"/>
          <w:b/>
          <w:bCs/>
          <w:color w:val="auto"/>
          <w:sz w:val="22"/>
          <w:szCs w:val="24"/>
          <w:highlight w:val="none"/>
        </w:rPr>
        <w:t>须按照</w:t>
      </w:r>
      <w:r>
        <w:rPr>
          <w:rFonts w:hint="eastAsia" w:ascii="仿宋" w:hAnsi="仿宋" w:eastAsia="仿宋" w:cs="仿宋"/>
          <w:b/>
          <w:bCs/>
          <w:color w:val="auto"/>
          <w:sz w:val="22"/>
          <w:szCs w:val="24"/>
          <w:highlight w:val="none"/>
          <w:lang w:val="en-US" w:eastAsia="zh-CN"/>
        </w:rPr>
        <w:t>“政采云”平台（https://www.zcygov.cn/）</w:t>
      </w:r>
      <w:r>
        <w:rPr>
          <w:rFonts w:hint="eastAsia" w:ascii="仿宋" w:hAnsi="仿宋" w:eastAsia="仿宋" w:cs="仿宋"/>
          <w:b/>
          <w:bCs/>
          <w:color w:val="auto"/>
          <w:sz w:val="22"/>
          <w:szCs w:val="24"/>
          <w:highlight w:val="none"/>
        </w:rPr>
        <w:t>规定格式填写 。</w:t>
      </w:r>
    </w:p>
    <w:p w14:paraId="4DC2959F">
      <w:pPr>
        <w:pStyle w:val="19"/>
        <w:ind w:firstLine="442" w:firstLineChars="200"/>
        <w:rPr>
          <w:rFonts w:hint="eastAsia" w:eastAsia="仿宋"/>
          <w:lang w:val="en-US" w:eastAsia="zh-CN"/>
        </w:rPr>
      </w:pPr>
      <w:r>
        <w:rPr>
          <w:rFonts w:hint="eastAsia" w:ascii="仿宋" w:hAnsi="仿宋" w:eastAsia="仿宋" w:cs="仿宋"/>
          <w:b/>
          <w:bCs/>
          <w:color w:val="auto"/>
          <w:sz w:val="22"/>
          <w:szCs w:val="24"/>
          <w:highlight w:val="none"/>
          <w:lang w:val="en-US" w:eastAsia="zh-CN" w:bidi="zh-CN"/>
        </w:rPr>
        <w:t>2、由于供应商自身原因在递交二次报价文件截止时间前无法完成的，后果自负。</w:t>
      </w:r>
    </w:p>
    <w:p w14:paraId="7EAD9759">
      <w:pPr>
        <w:pStyle w:val="3"/>
        <w:ind w:right="-73" w:rightChars="-33" w:firstLine="0" w:firstLineChars="0"/>
        <w:rPr>
          <w:rFonts w:ascii="仿宋" w:hAnsi="仿宋" w:eastAsia="仿宋" w:cs="仿宋"/>
          <w:color w:val="auto"/>
          <w:highlight w:val="none"/>
        </w:rPr>
      </w:pPr>
    </w:p>
    <w:p w14:paraId="1AEC8427">
      <w:pPr>
        <w:pStyle w:val="3"/>
        <w:ind w:right="-73" w:rightChars="-33" w:firstLine="0" w:firstLineChars="0"/>
        <w:rPr>
          <w:rFonts w:ascii="仿宋" w:hAnsi="仿宋" w:eastAsia="仿宋" w:cs="仿宋"/>
          <w:color w:val="auto"/>
          <w:highlight w:val="none"/>
        </w:rPr>
      </w:pPr>
    </w:p>
    <w:p w14:paraId="5D5DA105">
      <w:pPr>
        <w:pStyle w:val="4"/>
        <w:ind w:right="-73" w:rightChars="-33" w:firstLine="560"/>
        <w:rPr>
          <w:rFonts w:ascii="仿宋" w:hAnsi="仿宋" w:eastAsia="仿宋" w:cs="仿宋"/>
          <w:color w:val="auto"/>
          <w:highlight w:val="none"/>
        </w:rPr>
      </w:pPr>
    </w:p>
    <w:p w14:paraId="17E6BF10">
      <w:pPr>
        <w:pStyle w:val="3"/>
        <w:ind w:right="-73" w:rightChars="-33" w:firstLine="0" w:firstLineChars="0"/>
        <w:rPr>
          <w:rFonts w:hint="eastAsia" w:ascii="仿宋" w:hAnsi="仿宋" w:eastAsia="仿宋" w:cs="仿宋"/>
          <w:color w:val="auto"/>
          <w:highlight w:val="none"/>
        </w:rPr>
      </w:pPr>
      <w:bookmarkStart w:id="80" w:name="_Toc15744"/>
    </w:p>
    <w:p w14:paraId="29EABC87">
      <w:pPr>
        <w:pStyle w:val="3"/>
        <w:ind w:right="-73" w:rightChars="-33" w:firstLine="0" w:firstLineChars="0"/>
        <w:rPr>
          <w:rFonts w:hint="eastAsia" w:ascii="仿宋" w:hAnsi="仿宋" w:eastAsia="仿宋" w:cs="仿宋"/>
          <w:color w:val="auto"/>
          <w:highlight w:val="none"/>
        </w:rPr>
      </w:pPr>
    </w:p>
    <w:p w14:paraId="6C9E1043">
      <w:pPr>
        <w:pStyle w:val="3"/>
        <w:ind w:right="-73" w:rightChars="-33" w:firstLine="0" w:firstLineChars="0"/>
        <w:rPr>
          <w:rFonts w:hint="eastAsia" w:ascii="仿宋" w:hAnsi="仿宋" w:eastAsia="仿宋" w:cs="仿宋"/>
          <w:color w:val="auto"/>
          <w:highlight w:val="none"/>
        </w:rPr>
      </w:pPr>
    </w:p>
    <w:p w14:paraId="2B212F0B">
      <w:pPr>
        <w:pStyle w:val="3"/>
        <w:ind w:right="-73" w:rightChars="-33" w:firstLine="0" w:firstLineChars="0"/>
        <w:rPr>
          <w:rFonts w:hint="eastAsia" w:ascii="仿宋" w:hAnsi="仿宋" w:eastAsia="仿宋" w:cs="仿宋"/>
          <w:color w:val="auto"/>
          <w:highlight w:val="none"/>
        </w:rPr>
      </w:pPr>
    </w:p>
    <w:p w14:paraId="7EDB2667">
      <w:pPr>
        <w:pStyle w:val="3"/>
        <w:ind w:right="-73" w:rightChars="-33" w:firstLine="0" w:firstLineChars="0"/>
        <w:rPr>
          <w:rFonts w:hint="eastAsia" w:ascii="仿宋" w:hAnsi="仿宋" w:eastAsia="仿宋" w:cs="仿宋"/>
          <w:color w:val="auto"/>
          <w:highlight w:val="none"/>
        </w:rPr>
      </w:pPr>
    </w:p>
    <w:p w14:paraId="2C2C5375">
      <w:pPr>
        <w:pStyle w:val="3"/>
        <w:ind w:right="-73" w:rightChars="-33" w:firstLine="0" w:firstLineChars="0"/>
        <w:rPr>
          <w:rFonts w:hint="eastAsia" w:ascii="仿宋" w:hAnsi="仿宋" w:eastAsia="仿宋" w:cs="仿宋"/>
          <w:color w:val="auto"/>
          <w:highlight w:val="none"/>
        </w:rPr>
      </w:pPr>
    </w:p>
    <w:p w14:paraId="4286EFC0">
      <w:pPr>
        <w:pStyle w:val="3"/>
        <w:ind w:right="-73" w:rightChars="-33" w:firstLine="0" w:firstLineChars="0"/>
        <w:rPr>
          <w:rFonts w:hint="eastAsia" w:ascii="仿宋" w:hAnsi="仿宋" w:eastAsia="仿宋" w:cs="仿宋"/>
          <w:color w:val="auto"/>
          <w:highlight w:val="none"/>
        </w:rPr>
      </w:pPr>
    </w:p>
    <w:p w14:paraId="72CAE236">
      <w:pPr>
        <w:pStyle w:val="3"/>
        <w:ind w:right="-73" w:rightChars="-33" w:firstLine="0" w:firstLineChars="0"/>
        <w:rPr>
          <w:rFonts w:hint="eastAsia" w:ascii="仿宋" w:hAnsi="仿宋" w:eastAsia="仿宋" w:cs="仿宋"/>
          <w:color w:val="auto"/>
          <w:highlight w:val="none"/>
        </w:rPr>
      </w:pPr>
    </w:p>
    <w:p w14:paraId="1010FACA">
      <w:pPr>
        <w:pStyle w:val="3"/>
        <w:ind w:right="-73" w:rightChars="-33" w:firstLine="0" w:firstLineChars="0"/>
        <w:rPr>
          <w:rFonts w:hint="eastAsia" w:ascii="仿宋" w:hAnsi="仿宋" w:eastAsia="仿宋" w:cs="仿宋"/>
          <w:color w:val="auto"/>
          <w:highlight w:val="none"/>
        </w:rPr>
      </w:pPr>
    </w:p>
    <w:p w14:paraId="4076C44E">
      <w:pPr>
        <w:pStyle w:val="3"/>
        <w:ind w:right="-73" w:rightChars="-33" w:firstLine="0" w:firstLineChars="0"/>
        <w:rPr>
          <w:rFonts w:hint="eastAsia" w:ascii="仿宋" w:hAnsi="仿宋" w:eastAsia="仿宋" w:cs="仿宋"/>
          <w:color w:val="auto"/>
          <w:highlight w:val="none"/>
        </w:rPr>
      </w:pPr>
    </w:p>
    <w:p w14:paraId="336A8821">
      <w:pPr>
        <w:pStyle w:val="3"/>
        <w:ind w:right="-73" w:rightChars="-33" w:firstLine="0" w:firstLineChars="0"/>
        <w:rPr>
          <w:rFonts w:hint="eastAsia" w:ascii="仿宋" w:hAnsi="仿宋" w:eastAsia="仿宋" w:cs="仿宋"/>
          <w:color w:val="auto"/>
          <w:highlight w:val="none"/>
        </w:rPr>
      </w:pPr>
    </w:p>
    <w:p w14:paraId="15416F2A">
      <w:pPr>
        <w:pStyle w:val="3"/>
        <w:ind w:right="-73" w:rightChars="-33" w:firstLine="0" w:firstLineChars="0"/>
        <w:rPr>
          <w:rFonts w:hint="eastAsia" w:ascii="仿宋" w:hAnsi="仿宋" w:eastAsia="仿宋" w:cs="仿宋"/>
          <w:color w:val="auto"/>
          <w:highlight w:val="none"/>
        </w:rPr>
      </w:pPr>
    </w:p>
    <w:p w14:paraId="1EF6C223">
      <w:pPr>
        <w:pStyle w:val="3"/>
        <w:ind w:right="-73" w:rightChars="-33" w:firstLine="0" w:firstLineChars="0"/>
        <w:rPr>
          <w:rFonts w:hint="eastAsia" w:ascii="仿宋" w:hAnsi="仿宋" w:eastAsia="仿宋" w:cs="仿宋"/>
          <w:color w:val="auto"/>
          <w:highlight w:val="none"/>
        </w:rPr>
      </w:pPr>
    </w:p>
    <w:p w14:paraId="3F1038BE">
      <w:pPr>
        <w:pStyle w:val="3"/>
        <w:ind w:right="-73" w:rightChars="-33" w:firstLine="0" w:firstLineChars="0"/>
        <w:rPr>
          <w:rFonts w:hint="eastAsia" w:ascii="仿宋" w:hAnsi="仿宋" w:eastAsia="仿宋" w:cs="仿宋"/>
          <w:color w:val="auto"/>
          <w:highlight w:val="none"/>
        </w:rPr>
      </w:pPr>
    </w:p>
    <w:p w14:paraId="7958404A">
      <w:pPr>
        <w:pStyle w:val="3"/>
        <w:ind w:right="-73" w:rightChars="-33" w:firstLine="0" w:firstLineChars="0"/>
        <w:rPr>
          <w:rFonts w:hint="eastAsia" w:ascii="仿宋" w:hAnsi="仿宋" w:eastAsia="仿宋" w:cs="仿宋"/>
          <w:color w:val="auto"/>
          <w:highlight w:val="none"/>
        </w:rPr>
      </w:pPr>
    </w:p>
    <w:p w14:paraId="7C7096AD">
      <w:pPr>
        <w:pStyle w:val="3"/>
        <w:ind w:right="-73" w:rightChars="-33" w:firstLine="0" w:firstLineChars="0"/>
        <w:rPr>
          <w:rFonts w:hint="eastAsia" w:ascii="仿宋" w:hAnsi="仿宋" w:eastAsia="仿宋" w:cs="仿宋"/>
          <w:color w:val="auto"/>
          <w:highlight w:val="none"/>
        </w:rPr>
      </w:pPr>
    </w:p>
    <w:p w14:paraId="326F048D">
      <w:pPr>
        <w:pStyle w:val="3"/>
        <w:ind w:right="-73" w:rightChars="-33" w:firstLine="0" w:firstLineChars="0"/>
        <w:rPr>
          <w:rFonts w:hint="eastAsia" w:ascii="仿宋" w:hAnsi="仿宋" w:eastAsia="仿宋" w:cs="仿宋"/>
          <w:color w:val="auto"/>
          <w:highlight w:val="none"/>
        </w:rPr>
      </w:pPr>
    </w:p>
    <w:p w14:paraId="1C4802CF">
      <w:pPr>
        <w:pStyle w:val="3"/>
        <w:ind w:right="-73" w:rightChars="-33" w:firstLine="0" w:firstLineChars="0"/>
        <w:rPr>
          <w:rFonts w:ascii="仿宋" w:hAnsi="仿宋" w:eastAsia="仿宋" w:cs="仿宋"/>
          <w:color w:val="auto"/>
          <w:highlight w:val="none"/>
        </w:rPr>
      </w:pPr>
      <w:r>
        <w:rPr>
          <w:rFonts w:hint="eastAsia" w:ascii="仿宋" w:hAnsi="仿宋" w:eastAsia="仿宋" w:cs="仿宋"/>
          <w:color w:val="auto"/>
          <w:highlight w:val="none"/>
        </w:rPr>
        <w:t>三、法定代表人身份证明书</w:t>
      </w:r>
      <w:bookmarkEnd w:id="78"/>
      <w:bookmarkEnd w:id="79"/>
      <w:bookmarkEnd w:id="80"/>
    </w:p>
    <w:p w14:paraId="39242496">
      <w:pPr>
        <w:widowControl/>
        <w:snapToGrid w:val="0"/>
        <w:ind w:right="-73" w:rightChars="-33" w:firstLine="643"/>
        <w:jc w:val="left"/>
        <w:rPr>
          <w:rFonts w:ascii="仿宋" w:hAnsi="仿宋" w:eastAsia="仿宋" w:cs="仿宋"/>
          <w:b/>
          <w:color w:val="auto"/>
          <w:sz w:val="32"/>
          <w:highlight w:val="none"/>
        </w:rPr>
      </w:pPr>
    </w:p>
    <w:p w14:paraId="56B1DFF5">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投标人名称：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7522A543">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单位性质：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63D4D8E7">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single"/>
        </w:rPr>
        <w:t xml:space="preserve">                                   </w:t>
      </w:r>
    </w:p>
    <w:p w14:paraId="769F882F">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成立时间：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77836B2E">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经营期限：</w:t>
      </w:r>
      <w:r>
        <w:rPr>
          <w:rFonts w:hint="eastAsia" w:ascii="仿宋" w:hAnsi="仿宋" w:eastAsia="仿宋" w:cs="仿宋"/>
          <w:color w:val="auto"/>
          <w:highlight w:val="none"/>
          <w:u w:val="single"/>
        </w:rPr>
        <w:t xml:space="preserve">                               </w:t>
      </w:r>
    </w:p>
    <w:p w14:paraId="7F0F180B">
      <w:pPr>
        <w:widowControl/>
        <w:snapToGrid w:val="0"/>
        <w:spacing w:line="440" w:lineRule="exact"/>
        <w:ind w:right="-73" w:rightChars="-33" w:firstLine="560"/>
        <w:jc w:val="left"/>
        <w:rPr>
          <w:rFonts w:ascii="仿宋" w:hAnsi="仿宋" w:eastAsia="仿宋" w:cs="仿宋"/>
          <w:color w:val="auto"/>
          <w:highlight w:val="none"/>
          <w:u w:val="single"/>
        </w:rPr>
      </w:pPr>
      <w:r>
        <w:rPr>
          <w:rFonts w:hint="eastAsia" w:ascii="仿宋" w:hAnsi="仿宋" w:eastAsia="仿宋" w:cs="仿宋"/>
          <w:color w:val="auto"/>
          <w:highlight w:val="none"/>
        </w:rPr>
        <w:t>姓名：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性别：</w:t>
      </w:r>
      <w:r>
        <w:rPr>
          <w:rFonts w:hint="eastAsia" w:ascii="仿宋" w:hAnsi="仿宋" w:eastAsia="仿宋" w:cs="仿宋"/>
          <w:color w:val="auto"/>
          <w:highlight w:val="none"/>
          <w:u w:val="single"/>
        </w:rPr>
        <w:t xml:space="preserve">         </w:t>
      </w:r>
    </w:p>
    <w:p w14:paraId="7D032C7D">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年龄：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w:t>
      </w:r>
      <w:r>
        <w:rPr>
          <w:rFonts w:hint="eastAsia" w:ascii="仿宋" w:hAnsi="仿宋" w:eastAsia="仿宋" w:cs="仿宋"/>
          <w:color w:val="auto"/>
          <w:highlight w:val="none"/>
          <w:u w:val="single"/>
        </w:rPr>
        <w:t xml:space="preserve">        </w:t>
      </w:r>
    </w:p>
    <w:p w14:paraId="3E2DA2FC">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（投标人名称）的法定代表人。</w:t>
      </w:r>
    </w:p>
    <w:p w14:paraId="5BCAA933">
      <w:pPr>
        <w:widowControl/>
        <w:snapToGrid w:val="0"/>
        <w:spacing w:line="44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特此证明。</w:t>
      </w:r>
    </w:p>
    <w:p w14:paraId="20D3E515">
      <w:pPr>
        <w:widowControl/>
        <w:snapToGrid w:val="0"/>
        <w:spacing w:line="440" w:lineRule="exact"/>
        <w:ind w:right="-73" w:rightChars="-33" w:firstLine="560"/>
        <w:jc w:val="left"/>
        <w:rPr>
          <w:rFonts w:ascii="仿宋" w:hAnsi="仿宋" w:eastAsia="仿宋" w:cs="仿宋"/>
          <w:color w:val="auto"/>
          <w:highlight w:val="none"/>
        </w:rPr>
      </w:pPr>
    </w:p>
    <w:p w14:paraId="3A7E2FAE">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附：法定代表人身份证复印件</w:t>
      </w:r>
    </w:p>
    <w:p w14:paraId="58A78D8A">
      <w:pPr>
        <w:widowControl/>
        <w:snapToGrid w:val="0"/>
        <w:spacing w:line="440" w:lineRule="exact"/>
        <w:ind w:right="-73" w:rightChars="-33" w:firstLine="560"/>
        <w:jc w:val="left"/>
        <w:rPr>
          <w:rFonts w:ascii="仿宋" w:hAnsi="仿宋" w:eastAsia="仿宋" w:cs="仿宋"/>
          <w:color w:val="auto"/>
          <w:highlight w:val="none"/>
        </w:rPr>
      </w:pPr>
    </w:p>
    <w:p w14:paraId="6EAFD1F1">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330835</wp:posOffset>
                </wp:positionH>
                <wp:positionV relativeFrom="paragraph">
                  <wp:posOffset>104775</wp:posOffset>
                </wp:positionV>
                <wp:extent cx="3790950" cy="1733550"/>
                <wp:effectExtent l="7620" t="7620" r="11430" b="11430"/>
                <wp:wrapNone/>
                <wp:docPr id="2" name="矩形 2"/>
                <wp:cNvGraphicFramePr/>
                <a:graphic xmlns:a="http://schemas.openxmlformats.org/drawingml/2006/main">
                  <a:graphicData uri="http://schemas.microsoft.com/office/word/2010/wordprocessingShape">
                    <wps:wsp>
                      <wps:cNvSpPr/>
                      <wps:spPr>
                        <a:xfrm>
                          <a:off x="0" y="0"/>
                          <a:ext cx="3790950" cy="1733550"/>
                        </a:xfrm>
                        <a:prstGeom prst="rect">
                          <a:avLst/>
                        </a:prstGeom>
                        <a:gradFill rotWithShape="0">
                          <a:gsLst>
                            <a:gs pos="0">
                              <a:srgbClr val="FFFFFF"/>
                            </a:gs>
                            <a:gs pos="100000">
                              <a:srgbClr val="FFFFFF"/>
                            </a:gs>
                          </a:gsLst>
                          <a:lin ang="0"/>
                          <a:tileRect/>
                        </a:gradFill>
                        <a:ln w="15875" cap="flat" cmpd="sng">
                          <a:solidFill>
                            <a:srgbClr val="739CC3"/>
                          </a:solidFill>
                          <a:prstDash val="solid"/>
                          <a:round/>
                          <a:headEnd type="none" w="med" len="med"/>
                          <a:tailEnd type="none" w="med" len="med"/>
                        </a:ln>
                      </wps:spPr>
                      <wps:txbx>
                        <w:txbxContent>
                          <w:p w14:paraId="70B9B1AE">
                            <w:pPr>
                              <w:widowControl/>
                              <w:snapToGrid w:val="0"/>
                              <w:ind w:firstLine="560"/>
                              <w:jc w:val="left"/>
                              <w:rPr>
                                <w:rFonts w:ascii="Times New Roman" w:hAnsi="Times New Roman"/>
                              </w:rPr>
                            </w:pPr>
                          </w:p>
                          <w:p w14:paraId="5E258A1D">
                            <w:pPr>
                              <w:widowControl/>
                              <w:snapToGrid w:val="0"/>
                              <w:ind w:firstLine="560"/>
                              <w:jc w:val="left"/>
                              <w:rPr>
                                <w:rFonts w:ascii="微软雅黑" w:hAnsi="微软雅黑" w:eastAsia="微软雅黑"/>
                              </w:rPr>
                            </w:pPr>
                          </w:p>
                          <w:p w14:paraId="5B18E48E">
                            <w:pPr>
                              <w:widowControl/>
                              <w:snapToGrid w:val="0"/>
                              <w:ind w:firstLine="560"/>
                              <w:jc w:val="center"/>
                              <w:rPr>
                                <w:rFonts w:ascii="微软雅黑" w:hAnsi="微软雅黑" w:eastAsia="微软雅黑"/>
                              </w:rPr>
                            </w:pPr>
                            <w:r>
                              <w:rPr>
                                <w:rFonts w:hint="eastAsia" w:ascii="微软雅黑" w:hAnsi="微软雅黑" w:eastAsia="微软雅黑"/>
                              </w:rPr>
                              <w:t>法定代表人身份证复印件</w:t>
                            </w:r>
                          </w:p>
                        </w:txbxContent>
                      </wps:txbx>
                      <wps:bodyPr upright="1"/>
                    </wps:wsp>
                  </a:graphicData>
                </a:graphic>
              </wp:anchor>
            </w:drawing>
          </mc:Choice>
          <mc:Fallback>
            <w:pict>
              <v:rect id="_x0000_s1026" o:spid="_x0000_s1026" o:spt="1" style="position:absolute;left:0pt;margin-left:26.05pt;margin-top:8.25pt;height:136.5pt;width:298.5pt;z-index:251661312;mso-width-relative:page;mso-height-relative:page;" fillcolor="#FFFFFF" filled="t" stroked="t" coordsize="21600,21600" o:gfxdata="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IvKfNYAAAAJAQAADwAAAAAAAAABACAAAAAiAAAAZHJz&#10;L2Rvd25yZXYueG1sUEsBAhQAFAAAAAgAh07iQBqAaUU/AgAAsgQAAA4AAAAAAAAAAQAgAAAAJQEA&#10;AGRycy9lMm9Eb2MueG1sUEsFBgAAAAAGAAYAWQEAANYFAAAAAA==&#10;">
                <v:fill type="gradient" on="t" color2="#FFFFFF" angle="90" focus="100%" focussize="0,0">
                  <o:fill type="gradientUnscaled" v:ext="backwardCompatible"/>
                </v:fill>
                <v:stroke weight="1.25pt" color="#739CC3" joinstyle="round"/>
                <v:imagedata o:title=""/>
                <o:lock v:ext="edit" aspectratio="f"/>
                <v:textbox>
                  <w:txbxContent>
                    <w:p w14:paraId="70B9B1AE">
                      <w:pPr>
                        <w:widowControl/>
                        <w:snapToGrid w:val="0"/>
                        <w:ind w:firstLine="560"/>
                        <w:jc w:val="left"/>
                        <w:rPr>
                          <w:rFonts w:ascii="Times New Roman" w:hAnsi="Times New Roman"/>
                        </w:rPr>
                      </w:pPr>
                    </w:p>
                    <w:p w14:paraId="5E258A1D">
                      <w:pPr>
                        <w:widowControl/>
                        <w:snapToGrid w:val="0"/>
                        <w:ind w:firstLine="560"/>
                        <w:jc w:val="left"/>
                        <w:rPr>
                          <w:rFonts w:ascii="微软雅黑" w:hAnsi="微软雅黑" w:eastAsia="微软雅黑"/>
                        </w:rPr>
                      </w:pPr>
                    </w:p>
                    <w:p w14:paraId="5B18E48E">
                      <w:pPr>
                        <w:widowControl/>
                        <w:snapToGrid w:val="0"/>
                        <w:ind w:firstLine="560"/>
                        <w:jc w:val="center"/>
                        <w:rPr>
                          <w:rFonts w:ascii="微软雅黑" w:hAnsi="微软雅黑" w:eastAsia="微软雅黑"/>
                        </w:rPr>
                      </w:pPr>
                      <w:r>
                        <w:rPr>
                          <w:rFonts w:hint="eastAsia" w:ascii="微软雅黑" w:hAnsi="微软雅黑" w:eastAsia="微软雅黑"/>
                        </w:rPr>
                        <w:t>法定代表人身份证复印件</w:t>
                      </w:r>
                    </w:p>
                  </w:txbxContent>
                </v:textbox>
              </v:rect>
            </w:pict>
          </mc:Fallback>
        </mc:AlternateContent>
      </w:r>
    </w:p>
    <w:p w14:paraId="0BABF0F9">
      <w:pPr>
        <w:widowControl/>
        <w:snapToGrid w:val="0"/>
        <w:spacing w:line="440" w:lineRule="exact"/>
        <w:ind w:right="-73" w:rightChars="-33" w:firstLine="560"/>
        <w:jc w:val="left"/>
        <w:rPr>
          <w:rFonts w:ascii="仿宋" w:hAnsi="仿宋" w:eastAsia="仿宋" w:cs="仿宋"/>
          <w:color w:val="auto"/>
          <w:highlight w:val="none"/>
        </w:rPr>
      </w:pPr>
    </w:p>
    <w:p w14:paraId="13E1C201">
      <w:pPr>
        <w:widowControl/>
        <w:snapToGrid w:val="0"/>
        <w:spacing w:line="440" w:lineRule="exact"/>
        <w:ind w:right="-73" w:rightChars="-33" w:firstLine="560"/>
        <w:jc w:val="left"/>
        <w:rPr>
          <w:rFonts w:ascii="仿宋" w:hAnsi="仿宋" w:eastAsia="仿宋" w:cs="仿宋"/>
          <w:color w:val="auto"/>
          <w:highlight w:val="none"/>
        </w:rPr>
      </w:pPr>
    </w:p>
    <w:p w14:paraId="587599E9">
      <w:pPr>
        <w:widowControl/>
        <w:snapToGrid w:val="0"/>
        <w:spacing w:line="440" w:lineRule="exact"/>
        <w:ind w:right="-73" w:rightChars="-33" w:firstLine="560"/>
        <w:jc w:val="left"/>
        <w:rPr>
          <w:rFonts w:ascii="仿宋" w:hAnsi="仿宋" w:eastAsia="仿宋" w:cs="仿宋"/>
          <w:color w:val="auto"/>
          <w:highlight w:val="none"/>
        </w:rPr>
      </w:pPr>
    </w:p>
    <w:p w14:paraId="2BE99036">
      <w:pPr>
        <w:widowControl/>
        <w:snapToGrid w:val="0"/>
        <w:spacing w:line="440" w:lineRule="exact"/>
        <w:ind w:right="-73" w:rightChars="-33" w:firstLine="560"/>
        <w:jc w:val="left"/>
        <w:rPr>
          <w:rFonts w:ascii="仿宋" w:hAnsi="仿宋" w:eastAsia="仿宋" w:cs="仿宋"/>
          <w:color w:val="auto"/>
          <w:highlight w:val="none"/>
        </w:rPr>
      </w:pPr>
    </w:p>
    <w:p w14:paraId="11939B27">
      <w:pPr>
        <w:widowControl/>
        <w:snapToGrid w:val="0"/>
        <w:spacing w:line="440" w:lineRule="exact"/>
        <w:ind w:right="-73" w:rightChars="-33" w:firstLine="560"/>
        <w:jc w:val="left"/>
        <w:rPr>
          <w:rFonts w:ascii="仿宋" w:hAnsi="仿宋" w:eastAsia="仿宋" w:cs="仿宋"/>
          <w:color w:val="auto"/>
          <w:highlight w:val="none"/>
        </w:rPr>
      </w:pPr>
    </w:p>
    <w:p w14:paraId="5BB5FF52">
      <w:pPr>
        <w:widowControl/>
        <w:snapToGrid w:val="0"/>
        <w:spacing w:line="440" w:lineRule="exact"/>
        <w:ind w:right="-73" w:rightChars="-33" w:firstLine="560"/>
        <w:jc w:val="left"/>
        <w:rPr>
          <w:rFonts w:ascii="仿宋" w:hAnsi="仿宋" w:eastAsia="仿宋" w:cs="仿宋"/>
          <w:color w:val="auto"/>
          <w:highlight w:val="none"/>
        </w:rPr>
      </w:pPr>
    </w:p>
    <w:p w14:paraId="11D1F0F1">
      <w:pPr>
        <w:widowControl/>
        <w:snapToGrid w:val="0"/>
        <w:spacing w:line="440" w:lineRule="exact"/>
        <w:ind w:right="-73" w:rightChars="-33" w:firstLine="560"/>
        <w:jc w:val="left"/>
        <w:rPr>
          <w:rFonts w:ascii="仿宋" w:hAnsi="仿宋" w:eastAsia="仿宋" w:cs="仿宋"/>
          <w:color w:val="auto"/>
          <w:highlight w:val="none"/>
        </w:rPr>
      </w:pPr>
    </w:p>
    <w:p w14:paraId="60C26118">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 xml:space="preserve">                          投标人：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（盖单位章）</w:t>
      </w:r>
    </w:p>
    <w:p w14:paraId="673A4C5E">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 xml:space="preserve">                          法定代表人签字：</w:t>
      </w:r>
    </w:p>
    <w:p w14:paraId="4C057B87">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日           </w:t>
      </w:r>
    </w:p>
    <w:p w14:paraId="3E2845A5">
      <w:pPr>
        <w:ind w:right="-73" w:rightChars="-33" w:firstLine="643"/>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5B2C5AAC">
      <w:pPr>
        <w:pStyle w:val="3"/>
        <w:ind w:right="-73" w:rightChars="-33" w:firstLine="643"/>
        <w:rPr>
          <w:rFonts w:ascii="仿宋" w:hAnsi="仿宋" w:eastAsia="仿宋" w:cs="仿宋"/>
          <w:color w:val="auto"/>
          <w:highlight w:val="none"/>
        </w:rPr>
      </w:pPr>
      <w:bookmarkStart w:id="81" w:name="_Toc6596"/>
      <w:bookmarkStart w:id="82" w:name="_Toc27245"/>
      <w:bookmarkStart w:id="83" w:name="_Toc9358"/>
      <w:r>
        <w:rPr>
          <w:rFonts w:hint="eastAsia" w:ascii="仿宋" w:hAnsi="仿宋" w:eastAsia="仿宋" w:cs="仿宋"/>
          <w:color w:val="auto"/>
          <w:highlight w:val="none"/>
        </w:rPr>
        <w:t>四、授权委托书</w:t>
      </w:r>
      <w:bookmarkEnd w:id="81"/>
      <w:bookmarkEnd w:id="82"/>
      <w:bookmarkEnd w:id="83"/>
    </w:p>
    <w:p w14:paraId="323339DA">
      <w:pPr>
        <w:widowControl/>
        <w:snapToGrid w:val="0"/>
        <w:spacing w:line="50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本人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（姓名）系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（投标人名称）的法定代表人，现委托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（姓名）为我方代理人。代理人根据授权，以我方名义签署、澄清、说明、补正、递交、撤回、修改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（项目名称）投标文件、签订合同和处理有关事宜，其法律后果由我方承担。</w:t>
      </w:r>
    </w:p>
    <w:p w14:paraId="2D7109C2">
      <w:pPr>
        <w:widowControl/>
        <w:snapToGrid w:val="0"/>
        <w:spacing w:line="50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 xml:space="preserve">    委托期限：</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8386011">
      <w:pPr>
        <w:widowControl/>
        <w:snapToGrid w:val="0"/>
        <w:spacing w:line="50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代理人无转委托权。</w:t>
      </w:r>
    </w:p>
    <w:p w14:paraId="3B35BEBD">
      <w:pPr>
        <w:widowControl/>
        <w:snapToGrid w:val="0"/>
        <w:spacing w:line="50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附：法定代表人和授权委托人身份证复印件</w:t>
      </w:r>
    </w:p>
    <w:p w14:paraId="6678F89C">
      <w:pPr>
        <w:widowControl/>
        <w:snapToGrid w:val="0"/>
        <w:spacing w:line="44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98425</wp:posOffset>
                </wp:positionH>
                <wp:positionV relativeFrom="paragraph">
                  <wp:posOffset>271145</wp:posOffset>
                </wp:positionV>
                <wp:extent cx="2543175" cy="1571625"/>
                <wp:effectExtent l="8255" t="7620" r="20320" b="20955"/>
                <wp:wrapNone/>
                <wp:docPr id="1" name="矩形 1"/>
                <wp:cNvGraphicFramePr/>
                <a:graphic xmlns:a="http://schemas.openxmlformats.org/drawingml/2006/main">
                  <a:graphicData uri="http://schemas.microsoft.com/office/word/2010/wordprocessingShape">
                    <wps:wsp>
                      <wps:cNvSpPr/>
                      <wps:spPr>
                        <a:xfrm>
                          <a:off x="0" y="0"/>
                          <a:ext cx="2543175" cy="1571625"/>
                        </a:xfrm>
                        <a:prstGeom prst="rect">
                          <a:avLst/>
                        </a:prstGeom>
                        <a:gradFill rotWithShape="0">
                          <a:gsLst>
                            <a:gs pos="0">
                              <a:srgbClr val="FFFFFF"/>
                            </a:gs>
                            <a:gs pos="100000">
                              <a:srgbClr val="FFFFFF"/>
                            </a:gs>
                          </a:gsLst>
                          <a:lin ang="0"/>
                          <a:tileRect/>
                        </a:gradFill>
                        <a:ln w="15875" cap="flat" cmpd="sng">
                          <a:solidFill>
                            <a:srgbClr val="739CC3"/>
                          </a:solidFill>
                          <a:prstDash val="solid"/>
                          <a:round/>
                          <a:headEnd type="none" w="med" len="med"/>
                          <a:tailEnd type="none" w="med" len="med"/>
                        </a:ln>
                      </wps:spPr>
                      <wps:txbx>
                        <w:txbxContent>
                          <w:p w14:paraId="09FE6896">
                            <w:pPr>
                              <w:widowControl/>
                              <w:snapToGrid w:val="0"/>
                              <w:ind w:firstLine="560"/>
                              <w:jc w:val="left"/>
                              <w:rPr>
                                <w:rFonts w:ascii="Times New Roman" w:hAnsi="Times New Roman"/>
                              </w:rPr>
                            </w:pPr>
                          </w:p>
                          <w:p w14:paraId="0F2433D1">
                            <w:pPr>
                              <w:widowControl/>
                              <w:snapToGrid w:val="0"/>
                              <w:ind w:firstLine="560"/>
                              <w:jc w:val="left"/>
                              <w:rPr>
                                <w:rFonts w:ascii="Times New Roman" w:hAnsi="Times New Roman"/>
                              </w:rPr>
                            </w:pPr>
                          </w:p>
                          <w:p w14:paraId="66E43DC3">
                            <w:pPr>
                              <w:widowControl/>
                              <w:snapToGrid w:val="0"/>
                              <w:ind w:firstLine="560"/>
                              <w:jc w:val="center"/>
                              <w:rPr>
                                <w:rFonts w:ascii="微软雅黑" w:hAnsi="微软雅黑" w:eastAsia="微软雅黑"/>
                              </w:rPr>
                            </w:pPr>
                            <w:r>
                              <w:rPr>
                                <w:rFonts w:hint="eastAsia" w:ascii="微软雅黑" w:hAnsi="微软雅黑" w:eastAsia="微软雅黑"/>
                              </w:rPr>
                              <w:t>法定代表人身份证复印件</w:t>
                            </w:r>
                          </w:p>
                        </w:txbxContent>
                      </wps:txbx>
                      <wps:bodyPr upright="1"/>
                    </wps:wsp>
                  </a:graphicData>
                </a:graphic>
              </wp:anchor>
            </w:drawing>
          </mc:Choice>
          <mc:Fallback>
            <w:pict>
              <v:rect id="_x0000_s1026" o:spid="_x0000_s1026" o:spt="1" style="position:absolute;left:0pt;margin-left:7.75pt;margin-top:21.35pt;height:123.75pt;width:200.25pt;z-index:251662336;mso-width-relative:page;mso-height-relative:page;" fillcolor="#FFFFFF" filled="t" stroked="t" coordsize="21600,21600" o:gfxdata="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9TH8vWAAAACQEAAA8AAAAAAAAAAQAgAAAAIgAAAGRycy9k&#10;b3ducmV2LnhtbFBLAQIUABQAAAAIAIdO4kBzle8vPQIAALIEAAAOAAAAAAAAAAEAIAAAACUBAABk&#10;cnMvZTJvRG9jLnhtbFBLBQYAAAAABgAGAFkBAADUBQAAAAA=&#10;">
                <v:fill type="gradient" on="t" color2="#FFFFFF" angle="90" focus="100%" focussize="0,0">
                  <o:fill type="gradientUnscaled" v:ext="backwardCompatible"/>
                </v:fill>
                <v:stroke weight="1.25pt" color="#739CC3" joinstyle="round"/>
                <v:imagedata o:title=""/>
                <o:lock v:ext="edit" aspectratio="f"/>
                <v:textbox>
                  <w:txbxContent>
                    <w:p w14:paraId="09FE6896">
                      <w:pPr>
                        <w:widowControl/>
                        <w:snapToGrid w:val="0"/>
                        <w:ind w:firstLine="560"/>
                        <w:jc w:val="left"/>
                        <w:rPr>
                          <w:rFonts w:ascii="Times New Roman" w:hAnsi="Times New Roman"/>
                        </w:rPr>
                      </w:pPr>
                    </w:p>
                    <w:p w14:paraId="0F2433D1">
                      <w:pPr>
                        <w:widowControl/>
                        <w:snapToGrid w:val="0"/>
                        <w:ind w:firstLine="560"/>
                        <w:jc w:val="left"/>
                        <w:rPr>
                          <w:rFonts w:ascii="Times New Roman" w:hAnsi="Times New Roman"/>
                        </w:rPr>
                      </w:pPr>
                    </w:p>
                    <w:p w14:paraId="66E43DC3">
                      <w:pPr>
                        <w:widowControl/>
                        <w:snapToGrid w:val="0"/>
                        <w:ind w:firstLine="560"/>
                        <w:jc w:val="center"/>
                        <w:rPr>
                          <w:rFonts w:ascii="微软雅黑" w:hAnsi="微软雅黑" w:eastAsia="微软雅黑"/>
                        </w:rPr>
                      </w:pPr>
                      <w:r>
                        <w:rPr>
                          <w:rFonts w:hint="eastAsia" w:ascii="微软雅黑" w:hAnsi="微软雅黑" w:eastAsia="微软雅黑"/>
                        </w:rPr>
                        <w:t>法定代表人身份证复印件</w:t>
                      </w:r>
                    </w:p>
                  </w:txbxContent>
                </v:textbox>
              </v:rect>
            </w:pict>
          </mc:Fallback>
        </mc:AlternateContent>
      </w:r>
    </w:p>
    <w:p w14:paraId="7325BBAB">
      <w:pPr>
        <w:widowControl/>
        <w:snapToGrid w:val="0"/>
        <w:spacing w:line="44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2974975</wp:posOffset>
                </wp:positionH>
                <wp:positionV relativeFrom="paragraph">
                  <wp:posOffset>20320</wp:posOffset>
                </wp:positionV>
                <wp:extent cx="2638425" cy="1533525"/>
                <wp:effectExtent l="7620" t="7620" r="20955" b="20955"/>
                <wp:wrapNone/>
                <wp:docPr id="3" name="矩形 3"/>
                <wp:cNvGraphicFramePr/>
                <a:graphic xmlns:a="http://schemas.openxmlformats.org/drawingml/2006/main">
                  <a:graphicData uri="http://schemas.microsoft.com/office/word/2010/wordprocessingShape">
                    <wps:wsp>
                      <wps:cNvSpPr/>
                      <wps:spPr>
                        <a:xfrm>
                          <a:off x="0" y="0"/>
                          <a:ext cx="2638425" cy="1533525"/>
                        </a:xfrm>
                        <a:prstGeom prst="rect">
                          <a:avLst/>
                        </a:prstGeom>
                        <a:gradFill rotWithShape="0">
                          <a:gsLst>
                            <a:gs pos="0">
                              <a:srgbClr val="FFFFFF"/>
                            </a:gs>
                            <a:gs pos="100000">
                              <a:srgbClr val="FFFFFF"/>
                            </a:gs>
                          </a:gsLst>
                          <a:lin ang="0"/>
                          <a:tileRect/>
                        </a:gradFill>
                        <a:ln w="15875" cap="flat" cmpd="sng">
                          <a:solidFill>
                            <a:srgbClr val="739CC3"/>
                          </a:solidFill>
                          <a:prstDash val="solid"/>
                          <a:round/>
                          <a:headEnd type="none" w="med" len="med"/>
                          <a:tailEnd type="none" w="med" len="med"/>
                        </a:ln>
                      </wps:spPr>
                      <wps:txbx>
                        <w:txbxContent>
                          <w:p w14:paraId="66088349">
                            <w:pPr>
                              <w:widowControl/>
                              <w:snapToGrid w:val="0"/>
                              <w:ind w:firstLine="560"/>
                              <w:jc w:val="left"/>
                              <w:rPr>
                                <w:rFonts w:ascii="Times New Roman" w:hAnsi="Times New Roman"/>
                              </w:rPr>
                            </w:pPr>
                          </w:p>
                          <w:p w14:paraId="5379EB5F">
                            <w:pPr>
                              <w:widowControl/>
                              <w:snapToGrid w:val="0"/>
                              <w:ind w:firstLine="560"/>
                              <w:jc w:val="left"/>
                              <w:rPr>
                                <w:rFonts w:ascii="Times New Roman" w:hAnsi="Times New Roman"/>
                              </w:rPr>
                            </w:pPr>
                          </w:p>
                          <w:p w14:paraId="3C3B5417">
                            <w:pPr>
                              <w:widowControl/>
                              <w:snapToGrid w:val="0"/>
                              <w:ind w:firstLine="560"/>
                              <w:jc w:val="center"/>
                              <w:rPr>
                                <w:rFonts w:ascii="微软雅黑" w:hAnsi="微软雅黑" w:eastAsia="微软雅黑"/>
                              </w:rPr>
                            </w:pPr>
                            <w:r>
                              <w:rPr>
                                <w:rFonts w:hint="eastAsia" w:ascii="微软雅黑" w:hAnsi="微软雅黑" w:eastAsia="微软雅黑"/>
                              </w:rPr>
                              <w:t>授权委托人身份证复印件</w:t>
                            </w:r>
                          </w:p>
                        </w:txbxContent>
                      </wps:txbx>
                      <wps:bodyPr upright="1"/>
                    </wps:wsp>
                  </a:graphicData>
                </a:graphic>
              </wp:anchor>
            </w:drawing>
          </mc:Choice>
          <mc:Fallback>
            <w:pict>
              <v:rect id="_x0000_s1026" o:spid="_x0000_s1026" o:spt="1" style="position:absolute;left:0pt;margin-left:234.25pt;margin-top:1.6pt;height:120.75pt;width:207.75pt;z-index:251663360;mso-width-relative:page;mso-height-relative:page;" fillcolor="#FFFFFF" filled="t" stroked="t" coordsize="21600,21600" o:gfxdata="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DlwVrXAAAACQEAAA8AAAAAAAAAAQAgAAAAIgAAAGRy&#10;cy9kb3ducmV2LnhtbFBLAQIUABQAAAAIAIdO4kB7knCEPwIAALIEAAAOAAAAAAAAAAEAIAAAACYB&#10;AABkcnMvZTJvRG9jLnhtbFBLBQYAAAAABgAGAFkBAADXBQAAAAA=&#10;">
                <v:fill type="gradient" on="t" color2="#FFFFFF" angle="90" focus="100%" focussize="0,0">
                  <o:fill type="gradientUnscaled" v:ext="backwardCompatible"/>
                </v:fill>
                <v:stroke weight="1.25pt" color="#739CC3" joinstyle="round"/>
                <v:imagedata o:title=""/>
                <o:lock v:ext="edit" aspectratio="f"/>
                <v:textbox>
                  <w:txbxContent>
                    <w:p w14:paraId="66088349">
                      <w:pPr>
                        <w:widowControl/>
                        <w:snapToGrid w:val="0"/>
                        <w:ind w:firstLine="560"/>
                        <w:jc w:val="left"/>
                        <w:rPr>
                          <w:rFonts w:ascii="Times New Roman" w:hAnsi="Times New Roman"/>
                        </w:rPr>
                      </w:pPr>
                    </w:p>
                    <w:p w14:paraId="5379EB5F">
                      <w:pPr>
                        <w:widowControl/>
                        <w:snapToGrid w:val="0"/>
                        <w:ind w:firstLine="560"/>
                        <w:jc w:val="left"/>
                        <w:rPr>
                          <w:rFonts w:ascii="Times New Roman" w:hAnsi="Times New Roman"/>
                        </w:rPr>
                      </w:pPr>
                    </w:p>
                    <w:p w14:paraId="3C3B5417">
                      <w:pPr>
                        <w:widowControl/>
                        <w:snapToGrid w:val="0"/>
                        <w:ind w:firstLine="560"/>
                        <w:jc w:val="center"/>
                        <w:rPr>
                          <w:rFonts w:ascii="微软雅黑" w:hAnsi="微软雅黑" w:eastAsia="微软雅黑"/>
                        </w:rPr>
                      </w:pPr>
                      <w:r>
                        <w:rPr>
                          <w:rFonts w:hint="eastAsia" w:ascii="微软雅黑" w:hAnsi="微软雅黑" w:eastAsia="微软雅黑"/>
                        </w:rPr>
                        <w:t>授权委托人身份证复印件</w:t>
                      </w:r>
                    </w:p>
                  </w:txbxContent>
                </v:textbox>
              </v:rect>
            </w:pict>
          </mc:Fallback>
        </mc:AlternateContent>
      </w:r>
    </w:p>
    <w:p w14:paraId="602D4259">
      <w:pPr>
        <w:widowControl/>
        <w:snapToGrid w:val="0"/>
        <w:spacing w:line="440" w:lineRule="exact"/>
        <w:ind w:left="400" w:right="-73" w:rightChars="-33" w:firstLine="560"/>
        <w:jc w:val="left"/>
        <w:rPr>
          <w:rFonts w:ascii="仿宋" w:hAnsi="仿宋" w:eastAsia="仿宋" w:cs="仿宋"/>
          <w:color w:val="auto"/>
          <w:highlight w:val="none"/>
        </w:rPr>
      </w:pPr>
    </w:p>
    <w:p w14:paraId="4DC5D21B">
      <w:pPr>
        <w:widowControl/>
        <w:snapToGrid w:val="0"/>
        <w:spacing w:line="440" w:lineRule="exact"/>
        <w:ind w:right="-73" w:rightChars="-33" w:firstLine="560"/>
        <w:jc w:val="left"/>
        <w:rPr>
          <w:rFonts w:ascii="仿宋" w:hAnsi="仿宋" w:eastAsia="仿宋" w:cs="仿宋"/>
          <w:color w:val="auto"/>
          <w:highlight w:val="none"/>
        </w:rPr>
      </w:pPr>
    </w:p>
    <w:p w14:paraId="4504CEEE">
      <w:pPr>
        <w:widowControl/>
        <w:snapToGrid w:val="0"/>
        <w:spacing w:line="440" w:lineRule="exact"/>
        <w:ind w:right="-73" w:rightChars="-33" w:firstLine="560"/>
        <w:jc w:val="left"/>
        <w:rPr>
          <w:rFonts w:ascii="仿宋" w:hAnsi="仿宋" w:eastAsia="仿宋" w:cs="仿宋"/>
          <w:color w:val="auto"/>
          <w:highlight w:val="none"/>
        </w:rPr>
      </w:pPr>
    </w:p>
    <w:p w14:paraId="3296A0A4">
      <w:pPr>
        <w:widowControl/>
        <w:snapToGrid w:val="0"/>
        <w:spacing w:line="440" w:lineRule="exact"/>
        <w:ind w:right="-73" w:rightChars="-33" w:firstLine="560"/>
        <w:jc w:val="left"/>
        <w:rPr>
          <w:rFonts w:ascii="仿宋" w:hAnsi="仿宋" w:eastAsia="仿宋" w:cs="仿宋"/>
          <w:color w:val="auto"/>
          <w:highlight w:val="none"/>
        </w:rPr>
      </w:pPr>
    </w:p>
    <w:p w14:paraId="3B17BCA1">
      <w:pPr>
        <w:widowControl/>
        <w:snapToGrid w:val="0"/>
        <w:spacing w:line="440" w:lineRule="exact"/>
        <w:ind w:right="-73" w:rightChars="-33" w:firstLine="560"/>
        <w:jc w:val="left"/>
        <w:rPr>
          <w:rFonts w:ascii="仿宋" w:hAnsi="仿宋" w:eastAsia="仿宋" w:cs="仿宋"/>
          <w:color w:val="auto"/>
          <w:highlight w:val="none"/>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70"/>
        <w:gridCol w:w="4752"/>
      </w:tblGrid>
      <w:tr w14:paraId="0BB8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763B8AF5">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2D11BAD6">
            <w:pPr>
              <w:widowControl/>
              <w:snapToGrid w:val="0"/>
              <w:spacing w:line="38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（盖单位章）</w:t>
            </w:r>
          </w:p>
        </w:tc>
      </w:tr>
      <w:tr w14:paraId="783BD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3C5EA5BF">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3B214230">
            <w:pPr>
              <w:widowControl/>
              <w:snapToGrid w:val="0"/>
              <w:spacing w:line="38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（签字）</w:t>
            </w:r>
          </w:p>
        </w:tc>
      </w:tr>
      <w:tr w14:paraId="401D6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5CCFFC07">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789120EA">
            <w:pPr>
              <w:widowControl/>
              <w:snapToGrid w:val="0"/>
              <w:spacing w:line="44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身份证号码：</w:t>
            </w:r>
            <w:r>
              <w:rPr>
                <w:rFonts w:hint="eastAsia" w:ascii="仿宋" w:hAnsi="仿宋" w:eastAsia="仿宋" w:cs="仿宋"/>
                <w:color w:val="auto"/>
                <w:highlight w:val="none"/>
                <w:u w:val="single"/>
              </w:rPr>
              <w:t xml:space="preserve">                     </w:t>
            </w:r>
          </w:p>
        </w:tc>
      </w:tr>
      <w:tr w14:paraId="5139B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1DCC8796">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351DE4E3">
            <w:pPr>
              <w:widowControl/>
              <w:snapToGrid w:val="0"/>
              <w:spacing w:line="44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委托代理人：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（签字）</w:t>
            </w:r>
          </w:p>
        </w:tc>
      </w:tr>
      <w:tr w14:paraId="72D6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40BB6658">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2289E770">
            <w:pPr>
              <w:widowControl/>
              <w:snapToGrid w:val="0"/>
              <w:spacing w:line="44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身份证号码：</w:t>
            </w:r>
            <w:r>
              <w:rPr>
                <w:rFonts w:hint="eastAsia" w:ascii="仿宋" w:hAnsi="仿宋" w:eastAsia="仿宋" w:cs="仿宋"/>
                <w:color w:val="auto"/>
                <w:highlight w:val="none"/>
                <w:u w:val="single"/>
              </w:rPr>
              <w:t xml:space="preserve">                    </w:t>
            </w:r>
          </w:p>
        </w:tc>
      </w:tr>
      <w:tr w14:paraId="2FF17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6238D6DB">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14B39142">
            <w:pPr>
              <w:widowControl/>
              <w:snapToGrid w:val="0"/>
              <w:spacing w:line="380" w:lineRule="exact"/>
              <w:ind w:right="-73" w:rightChars="-33" w:firstLine="560"/>
              <w:jc w:val="right"/>
              <w:rPr>
                <w:rFonts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tc>
      </w:tr>
    </w:tbl>
    <w:p w14:paraId="3389449A">
      <w:pPr>
        <w:widowControl/>
        <w:snapToGrid w:val="0"/>
        <w:spacing w:line="440" w:lineRule="exact"/>
        <w:ind w:right="-73" w:rightChars="-33" w:firstLine="560"/>
        <w:jc w:val="left"/>
        <w:rPr>
          <w:rFonts w:ascii="仿宋" w:hAnsi="仿宋" w:eastAsia="仿宋" w:cs="仿宋"/>
          <w:color w:val="auto"/>
          <w:highlight w:val="none"/>
        </w:rPr>
      </w:pPr>
    </w:p>
    <w:p w14:paraId="71AA1535">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10D120FE">
      <w:pPr>
        <w:pStyle w:val="5"/>
        <w:ind w:right="-73" w:rightChars="-33" w:firstLine="640"/>
        <w:jc w:val="center"/>
        <w:rPr>
          <w:rFonts w:ascii="仿宋" w:hAnsi="仿宋" w:eastAsia="仿宋" w:cs="仿宋"/>
          <w:color w:val="auto"/>
          <w:sz w:val="32"/>
          <w:highlight w:val="none"/>
        </w:rPr>
      </w:pPr>
      <w:bookmarkStart w:id="84" w:name="_Toc19378"/>
      <w:bookmarkStart w:id="85" w:name="_Toc1317"/>
      <w:bookmarkStart w:id="86" w:name="_Toc29976"/>
      <w:r>
        <w:rPr>
          <w:rFonts w:hint="eastAsia" w:ascii="仿宋" w:hAnsi="仿宋" w:eastAsia="仿宋" w:cs="仿宋"/>
          <w:color w:val="auto"/>
          <w:sz w:val="32"/>
          <w:highlight w:val="none"/>
        </w:rPr>
        <w:t>五、</w:t>
      </w:r>
      <w:bookmarkEnd w:id="84"/>
      <w:bookmarkEnd w:id="85"/>
      <w:bookmarkEnd w:id="86"/>
      <w:bookmarkStart w:id="87" w:name="_Toc309533776"/>
      <w:bookmarkStart w:id="88" w:name="_Toc310088880"/>
      <w:bookmarkStart w:id="89" w:name="_Toc9145"/>
      <w:bookmarkStart w:id="90" w:name="_Toc311205829"/>
      <w:r>
        <w:rPr>
          <w:rFonts w:hint="eastAsia" w:ascii="仿宋" w:hAnsi="仿宋" w:eastAsia="仿宋" w:cs="仿宋"/>
          <w:color w:val="auto"/>
          <w:sz w:val="32"/>
          <w:highlight w:val="none"/>
        </w:rPr>
        <w:t>开标一览表</w:t>
      </w:r>
      <w:bookmarkEnd w:id="87"/>
      <w:bookmarkEnd w:id="88"/>
      <w:bookmarkEnd w:id="89"/>
      <w:bookmarkEnd w:id="90"/>
    </w:p>
    <w:p w14:paraId="25DF2527">
      <w:pPr>
        <w:autoSpaceDE w:val="0"/>
        <w:autoSpaceDN w:val="0"/>
        <w:adjustRightInd w:val="0"/>
        <w:spacing w:line="400" w:lineRule="exact"/>
        <w:ind w:right="-73" w:rightChars="-33" w:firstLine="452" w:firstLineChars="250"/>
        <w:jc w:val="left"/>
        <w:rPr>
          <w:rFonts w:ascii="仿宋" w:hAnsi="仿宋" w:eastAsia="仿宋" w:cs="仿宋"/>
          <w:b/>
          <w:bCs/>
          <w:color w:val="auto"/>
          <w:sz w:val="18"/>
          <w:szCs w:val="18"/>
          <w:highlight w:val="none"/>
          <w:lang w:val="zh-CN"/>
        </w:rPr>
      </w:pPr>
    </w:p>
    <w:p w14:paraId="7D5AC808">
      <w:pPr>
        <w:ind w:right="-73" w:rightChars="-33" w:firstLine="560"/>
        <w:rPr>
          <w:rFonts w:ascii="仿宋" w:hAnsi="仿宋" w:eastAsia="仿宋" w:cs="仿宋"/>
          <w:bCs/>
          <w:color w:val="auto"/>
          <w:highlight w:val="none"/>
        </w:rPr>
      </w:pPr>
      <w:r>
        <w:rPr>
          <w:rFonts w:hint="eastAsia" w:ascii="仿宋" w:hAnsi="仿宋" w:eastAsia="仿宋" w:cs="仿宋"/>
          <w:bCs/>
          <w:color w:val="auto"/>
          <w:highlight w:val="none"/>
        </w:rPr>
        <w:t>项目名称：</w:t>
      </w:r>
    </w:p>
    <w:p w14:paraId="01CB0A66">
      <w:pPr>
        <w:ind w:right="-73" w:rightChars="-33" w:firstLine="560"/>
        <w:rPr>
          <w:rFonts w:ascii="仿宋" w:hAnsi="仿宋" w:eastAsia="仿宋" w:cs="仿宋"/>
          <w:bCs/>
          <w:color w:val="auto"/>
          <w:highlight w:val="none"/>
        </w:rPr>
      </w:pPr>
      <w:r>
        <w:rPr>
          <w:rFonts w:hint="eastAsia" w:ascii="仿宋" w:hAnsi="仿宋" w:eastAsia="仿宋" w:cs="仿宋"/>
          <w:bCs/>
          <w:color w:val="auto"/>
          <w:highlight w:val="none"/>
        </w:rPr>
        <w:t xml:space="preserve">项目编号：                                      </w:t>
      </w:r>
    </w:p>
    <w:p w14:paraId="774BF5D0">
      <w:pPr>
        <w:ind w:right="-73" w:rightChars="-33" w:firstLine="4840" w:firstLineChars="2200"/>
        <w:rPr>
          <w:rFonts w:ascii="仿宋" w:hAnsi="仿宋" w:eastAsia="仿宋" w:cs="仿宋"/>
          <w:bCs/>
          <w:color w:val="auto"/>
          <w:highlight w:val="none"/>
        </w:rPr>
      </w:pPr>
      <w:r>
        <w:rPr>
          <w:rFonts w:hint="eastAsia" w:ascii="仿宋" w:hAnsi="仿宋" w:eastAsia="仿宋" w:cs="仿宋"/>
          <w:bCs/>
          <w:color w:val="auto"/>
          <w:highlight w:val="none"/>
        </w:rPr>
        <w:t>开标时间：    年   月   日    时（北京时间）</w:t>
      </w:r>
    </w:p>
    <w:tbl>
      <w:tblPr>
        <w:tblStyle w:val="24"/>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984"/>
        <w:gridCol w:w="1985"/>
        <w:gridCol w:w="992"/>
        <w:gridCol w:w="1276"/>
        <w:gridCol w:w="930"/>
      </w:tblGrid>
      <w:tr w14:paraId="19AD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641" w:type="dxa"/>
            <w:vAlign w:val="center"/>
          </w:tcPr>
          <w:p w14:paraId="31544785">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单位名称</w:t>
            </w:r>
          </w:p>
        </w:tc>
        <w:tc>
          <w:tcPr>
            <w:tcW w:w="1984" w:type="dxa"/>
            <w:vAlign w:val="center"/>
          </w:tcPr>
          <w:p w14:paraId="1FAF80C7">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投标总价（元）</w:t>
            </w:r>
          </w:p>
        </w:tc>
        <w:tc>
          <w:tcPr>
            <w:tcW w:w="1985" w:type="dxa"/>
            <w:vAlign w:val="center"/>
          </w:tcPr>
          <w:p w14:paraId="5564D502">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磋商保证金（元）</w:t>
            </w:r>
          </w:p>
        </w:tc>
        <w:tc>
          <w:tcPr>
            <w:tcW w:w="992" w:type="dxa"/>
            <w:vAlign w:val="center"/>
          </w:tcPr>
          <w:p w14:paraId="06988EF5">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工期</w:t>
            </w:r>
          </w:p>
        </w:tc>
        <w:tc>
          <w:tcPr>
            <w:tcW w:w="1276" w:type="dxa"/>
            <w:vAlign w:val="center"/>
          </w:tcPr>
          <w:p w14:paraId="49D58DE1">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质量要求</w:t>
            </w:r>
          </w:p>
        </w:tc>
        <w:tc>
          <w:tcPr>
            <w:tcW w:w="930" w:type="dxa"/>
            <w:vAlign w:val="center"/>
          </w:tcPr>
          <w:p w14:paraId="1A00369D">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772F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641" w:type="dxa"/>
            <w:vAlign w:val="center"/>
          </w:tcPr>
          <w:p w14:paraId="7C741040">
            <w:pPr>
              <w:pStyle w:val="12"/>
              <w:ind w:right="-73" w:rightChars="-33" w:firstLine="482"/>
              <w:jc w:val="center"/>
              <w:rPr>
                <w:rFonts w:ascii="仿宋" w:hAnsi="仿宋" w:eastAsia="仿宋" w:cs="仿宋"/>
                <w:b/>
                <w:color w:val="auto"/>
                <w:sz w:val="24"/>
                <w:highlight w:val="none"/>
              </w:rPr>
            </w:pPr>
          </w:p>
        </w:tc>
        <w:tc>
          <w:tcPr>
            <w:tcW w:w="1984" w:type="dxa"/>
            <w:vAlign w:val="center"/>
          </w:tcPr>
          <w:p w14:paraId="2E2970AE">
            <w:pPr>
              <w:pStyle w:val="12"/>
              <w:ind w:right="-73" w:rightChars="-33" w:firstLine="480"/>
              <w:jc w:val="center"/>
              <w:rPr>
                <w:rFonts w:ascii="仿宋" w:hAnsi="仿宋" w:eastAsia="仿宋" w:cs="仿宋"/>
                <w:color w:val="auto"/>
                <w:sz w:val="24"/>
                <w:highlight w:val="none"/>
              </w:rPr>
            </w:pPr>
          </w:p>
        </w:tc>
        <w:tc>
          <w:tcPr>
            <w:tcW w:w="1985" w:type="dxa"/>
            <w:vAlign w:val="center"/>
          </w:tcPr>
          <w:p w14:paraId="309A6D0E">
            <w:pPr>
              <w:pStyle w:val="12"/>
              <w:ind w:right="-73" w:rightChars="-33" w:firstLine="480"/>
              <w:jc w:val="center"/>
              <w:rPr>
                <w:rFonts w:ascii="仿宋" w:hAnsi="仿宋" w:eastAsia="仿宋" w:cs="仿宋"/>
                <w:color w:val="auto"/>
                <w:sz w:val="24"/>
                <w:highlight w:val="none"/>
              </w:rPr>
            </w:pPr>
          </w:p>
        </w:tc>
        <w:tc>
          <w:tcPr>
            <w:tcW w:w="992" w:type="dxa"/>
            <w:vAlign w:val="center"/>
          </w:tcPr>
          <w:p w14:paraId="296EAA5C">
            <w:pPr>
              <w:pStyle w:val="12"/>
              <w:ind w:right="-73" w:rightChars="-33" w:firstLine="480"/>
              <w:jc w:val="center"/>
              <w:rPr>
                <w:rFonts w:ascii="仿宋" w:hAnsi="仿宋" w:eastAsia="仿宋" w:cs="仿宋"/>
                <w:color w:val="auto"/>
                <w:sz w:val="24"/>
                <w:highlight w:val="none"/>
              </w:rPr>
            </w:pPr>
          </w:p>
        </w:tc>
        <w:tc>
          <w:tcPr>
            <w:tcW w:w="1276" w:type="dxa"/>
            <w:vAlign w:val="center"/>
          </w:tcPr>
          <w:p w14:paraId="1694CA1A">
            <w:pPr>
              <w:pStyle w:val="12"/>
              <w:ind w:right="-73" w:rightChars="-33" w:firstLine="480"/>
              <w:jc w:val="center"/>
              <w:rPr>
                <w:rFonts w:ascii="仿宋" w:hAnsi="仿宋" w:eastAsia="仿宋" w:cs="仿宋"/>
                <w:color w:val="auto"/>
                <w:sz w:val="24"/>
                <w:highlight w:val="none"/>
              </w:rPr>
            </w:pPr>
          </w:p>
        </w:tc>
        <w:tc>
          <w:tcPr>
            <w:tcW w:w="930" w:type="dxa"/>
            <w:vAlign w:val="center"/>
          </w:tcPr>
          <w:p w14:paraId="43B7802E">
            <w:pPr>
              <w:pStyle w:val="12"/>
              <w:ind w:right="-73" w:rightChars="-33" w:firstLine="480"/>
              <w:jc w:val="center"/>
              <w:rPr>
                <w:rFonts w:ascii="仿宋" w:hAnsi="仿宋" w:eastAsia="仿宋" w:cs="仿宋"/>
                <w:color w:val="auto"/>
                <w:sz w:val="24"/>
                <w:highlight w:val="none"/>
                <w:u w:val="single"/>
              </w:rPr>
            </w:pPr>
          </w:p>
        </w:tc>
      </w:tr>
    </w:tbl>
    <w:p w14:paraId="248E786C">
      <w:pPr>
        <w:ind w:right="-73" w:rightChars="-33" w:firstLine="560"/>
        <w:rPr>
          <w:rFonts w:ascii="仿宋" w:hAnsi="仿宋" w:eastAsia="仿宋" w:cs="仿宋"/>
          <w:bCs/>
          <w:color w:val="auto"/>
          <w:szCs w:val="21"/>
          <w:highlight w:val="none"/>
        </w:rPr>
      </w:pPr>
    </w:p>
    <w:p w14:paraId="72E09A6E">
      <w:pPr>
        <w:spacing w:line="360" w:lineRule="auto"/>
        <w:ind w:right="-73" w:rightChars="-33" w:firstLine="56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注：1、填报的内容必须和投标文件及投标函中的内容一致。</w:t>
      </w:r>
    </w:p>
    <w:p w14:paraId="6BBD9168">
      <w:pPr>
        <w:spacing w:line="360" w:lineRule="auto"/>
        <w:ind w:right="-73" w:rightChars="-33" w:firstLine="560"/>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   </w:t>
      </w:r>
    </w:p>
    <w:p w14:paraId="4ACB69E9">
      <w:pPr>
        <w:ind w:right="-73" w:rightChars="-33" w:firstLine="56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投  标 人：</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（盖章）</w:t>
      </w:r>
    </w:p>
    <w:p w14:paraId="4268FA6F">
      <w:pPr>
        <w:ind w:right="-73" w:rightChars="-33" w:firstLine="560"/>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  </w:t>
      </w:r>
    </w:p>
    <w:p w14:paraId="3E1E33DD">
      <w:pPr>
        <w:ind w:right="-73" w:rightChars="-33" w:firstLine="560"/>
        <w:rPr>
          <w:rFonts w:ascii="仿宋" w:hAnsi="仿宋" w:eastAsia="仿宋" w:cs="仿宋"/>
          <w:bCs/>
          <w:color w:val="auto"/>
          <w:szCs w:val="21"/>
          <w:highlight w:val="none"/>
        </w:rPr>
      </w:pPr>
      <w:r>
        <w:rPr>
          <w:rFonts w:hint="eastAsia" w:ascii="仿宋" w:hAnsi="仿宋" w:eastAsia="仿宋" w:cs="仿宋"/>
          <w:bCs/>
          <w:color w:val="auto"/>
          <w:szCs w:val="21"/>
          <w:highlight w:val="none"/>
        </w:rPr>
        <w:t>法定代表人或其委托代理人：</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（签字）</w:t>
      </w:r>
    </w:p>
    <w:p w14:paraId="7CFDAA13">
      <w:pPr>
        <w:ind w:right="-73" w:rightChars="-33" w:firstLine="560"/>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                                      </w:t>
      </w:r>
    </w:p>
    <w:p w14:paraId="419B46E4">
      <w:pPr>
        <w:ind w:right="-73" w:rightChars="-33" w:firstLine="560"/>
        <w:rPr>
          <w:rFonts w:ascii="仿宋" w:hAnsi="仿宋" w:eastAsia="仿宋" w:cs="仿宋"/>
          <w:color w:val="auto"/>
          <w:highlight w:val="none"/>
        </w:rPr>
      </w:pPr>
      <w:r>
        <w:rPr>
          <w:rFonts w:hint="eastAsia" w:ascii="仿宋" w:hAnsi="仿宋" w:eastAsia="仿宋" w:cs="仿宋"/>
          <w:bCs/>
          <w:color w:val="auto"/>
          <w:szCs w:val="21"/>
          <w:highlight w:val="none"/>
        </w:rPr>
        <w:t xml:space="preserve">                              </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日</w:t>
      </w:r>
    </w:p>
    <w:p w14:paraId="33C725FB">
      <w:pPr>
        <w:pStyle w:val="3"/>
        <w:ind w:right="-73" w:rightChars="-33" w:firstLine="643"/>
        <w:jc w:val="center"/>
        <w:rPr>
          <w:rFonts w:ascii="仿宋" w:hAnsi="仿宋" w:eastAsia="仿宋" w:cs="仿宋"/>
          <w:color w:val="auto"/>
          <w:highlight w:val="none"/>
        </w:rPr>
      </w:pPr>
      <w:bookmarkStart w:id="91" w:name="_Toc4724"/>
      <w:bookmarkStart w:id="92" w:name="_Toc32535"/>
      <w:bookmarkStart w:id="93" w:name="_Toc27307"/>
    </w:p>
    <w:p w14:paraId="4FBE2D49">
      <w:pPr>
        <w:pStyle w:val="3"/>
        <w:ind w:right="-73" w:rightChars="-33" w:firstLine="643"/>
        <w:jc w:val="center"/>
        <w:rPr>
          <w:rFonts w:ascii="仿宋" w:hAnsi="仿宋" w:eastAsia="仿宋" w:cs="仿宋"/>
          <w:color w:val="auto"/>
          <w:highlight w:val="none"/>
        </w:rPr>
      </w:pPr>
    </w:p>
    <w:p w14:paraId="4676990B">
      <w:pPr>
        <w:pStyle w:val="4"/>
        <w:ind w:right="-73" w:rightChars="-33" w:firstLine="560"/>
        <w:rPr>
          <w:rFonts w:ascii="仿宋" w:hAnsi="仿宋" w:eastAsia="仿宋" w:cs="仿宋"/>
          <w:color w:val="auto"/>
          <w:highlight w:val="none"/>
        </w:rPr>
      </w:pPr>
    </w:p>
    <w:p w14:paraId="2E975299">
      <w:pPr>
        <w:pStyle w:val="4"/>
        <w:ind w:right="-73" w:rightChars="-33" w:firstLine="560"/>
        <w:rPr>
          <w:rFonts w:ascii="仿宋" w:hAnsi="仿宋" w:eastAsia="仿宋" w:cs="仿宋"/>
          <w:color w:val="auto"/>
          <w:highlight w:val="none"/>
        </w:rPr>
      </w:pPr>
    </w:p>
    <w:p w14:paraId="3D3B21A5">
      <w:pPr>
        <w:pStyle w:val="3"/>
        <w:ind w:right="-73" w:rightChars="-33" w:firstLine="643"/>
        <w:jc w:val="center"/>
        <w:rPr>
          <w:rFonts w:ascii="仿宋" w:hAnsi="仿宋" w:eastAsia="仿宋" w:cs="仿宋"/>
          <w:color w:val="auto"/>
          <w:highlight w:val="none"/>
        </w:rPr>
      </w:pPr>
    </w:p>
    <w:p w14:paraId="738BA6EC">
      <w:pPr>
        <w:pStyle w:val="4"/>
        <w:ind w:right="-73" w:rightChars="-33" w:firstLine="560"/>
        <w:rPr>
          <w:color w:val="auto"/>
          <w:highlight w:val="none"/>
        </w:rPr>
      </w:pPr>
    </w:p>
    <w:p w14:paraId="3B4799BA">
      <w:pPr>
        <w:pStyle w:val="4"/>
        <w:ind w:right="-73" w:rightChars="-33" w:firstLine="560"/>
        <w:rPr>
          <w:color w:val="auto"/>
          <w:highlight w:val="none"/>
        </w:rPr>
      </w:pPr>
    </w:p>
    <w:p w14:paraId="2CC2E57D">
      <w:pPr>
        <w:pStyle w:val="4"/>
        <w:ind w:right="-73" w:rightChars="-33" w:firstLine="560"/>
        <w:rPr>
          <w:color w:val="auto"/>
          <w:highlight w:val="none"/>
        </w:rPr>
      </w:pPr>
    </w:p>
    <w:p w14:paraId="1ACBC239">
      <w:pPr>
        <w:pStyle w:val="4"/>
        <w:ind w:right="-73" w:rightChars="-33" w:firstLine="560"/>
        <w:rPr>
          <w:color w:val="auto"/>
          <w:highlight w:val="none"/>
        </w:rPr>
      </w:pPr>
    </w:p>
    <w:p w14:paraId="284D434A">
      <w:pPr>
        <w:pStyle w:val="4"/>
        <w:ind w:right="-73" w:rightChars="-33" w:firstLine="560"/>
        <w:rPr>
          <w:color w:val="auto"/>
          <w:highlight w:val="none"/>
        </w:rPr>
      </w:pPr>
    </w:p>
    <w:p w14:paraId="126A2BC7">
      <w:pPr>
        <w:pStyle w:val="4"/>
        <w:ind w:right="-73" w:rightChars="-33" w:firstLine="560"/>
        <w:rPr>
          <w:color w:val="auto"/>
          <w:highlight w:val="none"/>
        </w:rPr>
      </w:pPr>
    </w:p>
    <w:p w14:paraId="6498AECF">
      <w:pPr>
        <w:pStyle w:val="4"/>
        <w:ind w:right="-73" w:rightChars="-33" w:firstLine="560"/>
        <w:rPr>
          <w:color w:val="auto"/>
          <w:highlight w:val="none"/>
        </w:rPr>
      </w:pPr>
    </w:p>
    <w:p w14:paraId="3774B618">
      <w:pPr>
        <w:pStyle w:val="4"/>
        <w:ind w:right="-73" w:rightChars="-33" w:firstLine="560"/>
        <w:rPr>
          <w:color w:val="auto"/>
          <w:highlight w:val="none"/>
        </w:rPr>
      </w:pPr>
    </w:p>
    <w:p w14:paraId="72024701">
      <w:pPr>
        <w:pStyle w:val="4"/>
        <w:ind w:right="-73" w:rightChars="-33" w:firstLine="560"/>
        <w:rPr>
          <w:color w:val="auto"/>
          <w:highlight w:val="none"/>
        </w:rPr>
      </w:pPr>
    </w:p>
    <w:p w14:paraId="702A52A4">
      <w:pPr>
        <w:pStyle w:val="4"/>
        <w:ind w:right="-73" w:rightChars="-33" w:firstLine="560"/>
        <w:rPr>
          <w:color w:val="auto"/>
          <w:highlight w:val="none"/>
        </w:rPr>
      </w:pPr>
    </w:p>
    <w:p w14:paraId="6637372F">
      <w:pPr>
        <w:pStyle w:val="4"/>
        <w:ind w:right="-73" w:rightChars="-33" w:firstLine="560"/>
        <w:rPr>
          <w:color w:val="auto"/>
          <w:highlight w:val="none"/>
        </w:rPr>
      </w:pPr>
    </w:p>
    <w:p w14:paraId="12933A70">
      <w:pPr>
        <w:pStyle w:val="4"/>
        <w:ind w:right="-73" w:rightChars="-33" w:firstLine="560"/>
        <w:rPr>
          <w:color w:val="auto"/>
          <w:highlight w:val="none"/>
        </w:rPr>
      </w:pPr>
    </w:p>
    <w:p w14:paraId="13FE7F41">
      <w:pPr>
        <w:pStyle w:val="4"/>
        <w:ind w:right="-73" w:rightChars="-33" w:firstLine="560"/>
        <w:rPr>
          <w:color w:val="auto"/>
          <w:highlight w:val="none"/>
        </w:rPr>
      </w:pPr>
    </w:p>
    <w:p w14:paraId="015C3EAC">
      <w:pPr>
        <w:pStyle w:val="4"/>
        <w:ind w:right="-73" w:rightChars="-33" w:firstLine="560"/>
        <w:rPr>
          <w:color w:val="auto"/>
          <w:highlight w:val="none"/>
        </w:rPr>
      </w:pPr>
    </w:p>
    <w:p w14:paraId="3CD24C7C">
      <w:pPr>
        <w:pStyle w:val="3"/>
        <w:ind w:right="-73" w:rightChars="-33" w:firstLine="643"/>
        <w:jc w:val="center"/>
        <w:rPr>
          <w:rFonts w:ascii="仿宋" w:hAnsi="仿宋" w:eastAsia="仿宋" w:cs="仿宋"/>
          <w:color w:val="auto"/>
          <w:highlight w:val="none"/>
        </w:rPr>
      </w:pPr>
      <w:r>
        <w:rPr>
          <w:rFonts w:hint="eastAsia" w:ascii="仿宋" w:hAnsi="仿宋" w:eastAsia="仿宋" w:cs="仿宋"/>
          <w:color w:val="auto"/>
          <w:highlight w:val="none"/>
        </w:rPr>
        <w:t>六、磋商保证金</w:t>
      </w:r>
      <w:bookmarkEnd w:id="91"/>
      <w:bookmarkEnd w:id="92"/>
      <w:bookmarkEnd w:id="93"/>
    </w:p>
    <w:p w14:paraId="7E5777B7">
      <w:pPr>
        <w:widowControl/>
        <w:snapToGrid w:val="0"/>
        <w:spacing w:line="460" w:lineRule="exact"/>
        <w:ind w:right="-73" w:rightChars="-33" w:firstLine="560"/>
        <w:jc w:val="center"/>
        <w:outlineLvl w:val="0"/>
        <w:rPr>
          <w:rFonts w:ascii="仿宋" w:hAnsi="仿宋" w:eastAsia="仿宋" w:cs="仿宋"/>
          <w:color w:val="auto"/>
          <w:highlight w:val="none"/>
          <w:u w:val="single"/>
        </w:rPr>
      </w:pPr>
      <w:r>
        <w:rPr>
          <w:rFonts w:hint="eastAsia" w:ascii="仿宋" w:hAnsi="仿宋" w:eastAsia="仿宋" w:cs="仿宋"/>
          <w:color w:val="auto"/>
          <w:highlight w:val="none"/>
        </w:rPr>
        <w:t xml:space="preserve">                    </w:t>
      </w:r>
      <w:bookmarkStart w:id="94" w:name="_Toc27959"/>
      <w:bookmarkStart w:id="95" w:name="_Toc27629"/>
      <w:r>
        <w:rPr>
          <w:rFonts w:hint="eastAsia" w:ascii="仿宋" w:hAnsi="仿宋" w:eastAsia="仿宋" w:cs="仿宋"/>
          <w:color w:val="auto"/>
          <w:highlight w:val="none"/>
        </w:rPr>
        <w:t>保函编号：</w:t>
      </w:r>
      <w:bookmarkEnd w:id="94"/>
      <w:bookmarkEnd w:id="95"/>
      <w:r>
        <w:rPr>
          <w:rFonts w:hint="eastAsia" w:ascii="仿宋" w:hAnsi="仿宋" w:eastAsia="仿宋" w:cs="仿宋"/>
          <w:color w:val="auto"/>
          <w:highlight w:val="none"/>
          <w:u w:val="single"/>
        </w:rPr>
        <w:t xml:space="preserve">           </w:t>
      </w:r>
    </w:p>
    <w:p w14:paraId="2C5C0A0C">
      <w:pPr>
        <w:widowControl/>
        <w:snapToGrid w:val="0"/>
        <w:spacing w:line="46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（招标人名称）：</w:t>
      </w:r>
    </w:p>
    <w:p w14:paraId="545E8AAF">
      <w:pPr>
        <w:ind w:right="-73" w:rightChars="-33" w:firstLine="560"/>
        <w:jc w:val="left"/>
        <w:rPr>
          <w:rFonts w:ascii="仿宋" w:hAnsi="仿宋" w:eastAsia="仿宋" w:cs="仿宋"/>
          <w:color w:val="auto"/>
          <w:highlight w:val="none"/>
          <w:u w:val="singl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（投标人名称）（以下简称“投标人”）参加你方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标段的施工投标，</w:t>
      </w:r>
      <w:r>
        <w:rPr>
          <w:rFonts w:hint="eastAsia" w:ascii="仿宋" w:hAnsi="仿宋" w:eastAsia="仿宋" w:cs="仿宋"/>
          <w:color w:val="auto"/>
          <w:highlight w:val="none"/>
          <w:u w:val="single"/>
        </w:rPr>
        <w:t xml:space="preserve">           </w:t>
      </w:r>
    </w:p>
    <w:p w14:paraId="6C208C47">
      <w:pPr>
        <w:ind w:right="-73" w:rightChars="-33" w:firstLine="0" w:firstLineChars="0"/>
        <w:jc w:val="left"/>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（担保人名称）（以下简称“我方”）受该投标人委托，在此无条件地、不可撤销地保证：一旦收到你方提出的下述任何一种事实的书面通知，在7日内无条件地向你方支付总额不超过</w:t>
      </w:r>
      <w:r>
        <w:rPr>
          <w:rFonts w:hint="eastAsia" w:ascii="仿宋" w:hAnsi="仿宋" w:eastAsia="仿宋" w:cs="仿宋"/>
          <w:color w:val="auto"/>
          <w:highlight w:val="none"/>
          <w:u w:val="single"/>
        </w:rPr>
        <w:t xml:space="preserve"> </w:t>
      </w:r>
    </w:p>
    <w:p w14:paraId="11FCCA83">
      <w:pPr>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（投标保函额度）的任何你方要求的金额：</w:t>
      </w:r>
    </w:p>
    <w:p w14:paraId="48CBB27D">
      <w:pPr>
        <w:widowControl/>
        <w:snapToGrid w:val="0"/>
        <w:spacing w:line="46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1．投标人在规定的投标有效期内撤销其投标文件。</w:t>
      </w:r>
    </w:p>
    <w:p w14:paraId="7A530DBB">
      <w:pPr>
        <w:widowControl/>
        <w:snapToGrid w:val="0"/>
        <w:spacing w:line="46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2．投标人在收到中标通知书后无正当理由而未在规定期限内与贵方签署合同。</w:t>
      </w:r>
    </w:p>
    <w:p w14:paraId="7738AE42">
      <w:pPr>
        <w:widowControl/>
        <w:snapToGrid w:val="0"/>
        <w:spacing w:line="46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3．投标人在收到中标通知书后未能在招标文件规定期限内向贵方提交招标文件所要求的履约担保。</w:t>
      </w:r>
    </w:p>
    <w:p w14:paraId="21868D84">
      <w:pPr>
        <w:widowControl/>
        <w:snapToGrid w:val="0"/>
        <w:spacing w:line="46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本保函在投标有效期内保持有效，除非你方提前终止或解除本保函。要求我方承担保证责任的通知应在投标有效期内送达我方。保函失效后请将本保函交投标人退回我方注销。</w:t>
      </w:r>
    </w:p>
    <w:p w14:paraId="6C0DE2CD">
      <w:pPr>
        <w:widowControl/>
        <w:snapToGrid w:val="0"/>
        <w:spacing w:line="46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本保函项下所有权利和义务均受中华人民共和国法律管辖和制约。</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46"/>
        <w:gridCol w:w="4776"/>
      </w:tblGrid>
      <w:tr w14:paraId="1C13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508D93DE">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126D1F97">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担保人名称：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（盖单位章）</w:t>
            </w:r>
          </w:p>
        </w:tc>
      </w:tr>
      <w:tr w14:paraId="2967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67D4657A">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2EEF009E">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法定代表人或其委托代理人：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（签字）</w:t>
            </w:r>
          </w:p>
        </w:tc>
      </w:tr>
      <w:tr w14:paraId="68B3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27F8F455">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35643E3D">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 xml:space="preserve">                             </w:t>
            </w:r>
          </w:p>
        </w:tc>
      </w:tr>
      <w:tr w14:paraId="73FE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32274790">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26C056F8">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邮政编码：</w:t>
            </w:r>
            <w:r>
              <w:rPr>
                <w:rFonts w:hint="eastAsia" w:ascii="仿宋" w:hAnsi="仿宋" w:eastAsia="仿宋" w:cs="仿宋"/>
                <w:color w:val="auto"/>
                <w:highlight w:val="none"/>
                <w:u w:val="single"/>
              </w:rPr>
              <w:t xml:space="preserve">                             </w:t>
            </w:r>
          </w:p>
        </w:tc>
      </w:tr>
      <w:tr w14:paraId="0DB3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5DE5BA70">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31C7D0EA">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电    话：</w:t>
            </w:r>
            <w:r>
              <w:rPr>
                <w:rFonts w:hint="eastAsia" w:ascii="仿宋" w:hAnsi="仿宋" w:eastAsia="仿宋" w:cs="仿宋"/>
                <w:color w:val="auto"/>
                <w:highlight w:val="none"/>
                <w:u w:val="single"/>
              </w:rPr>
              <w:t xml:space="preserve">                             </w:t>
            </w:r>
          </w:p>
        </w:tc>
      </w:tr>
      <w:tr w14:paraId="6C8D9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3FBA9706">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2C270925">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传    真：</w:t>
            </w:r>
            <w:r>
              <w:rPr>
                <w:rFonts w:hint="eastAsia" w:ascii="仿宋" w:hAnsi="仿宋" w:eastAsia="仿宋" w:cs="仿宋"/>
                <w:color w:val="auto"/>
                <w:highlight w:val="none"/>
                <w:u w:val="single"/>
              </w:rPr>
              <w:t xml:space="preserve">                             </w:t>
            </w:r>
          </w:p>
        </w:tc>
      </w:tr>
      <w:tr w14:paraId="3805E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64B17F2F">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7CB9525E">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tc>
      </w:tr>
    </w:tbl>
    <w:p w14:paraId="3D839B96">
      <w:pPr>
        <w:widowControl/>
        <w:snapToGrid w:val="0"/>
        <w:spacing w:line="46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备注：经过招标人事先的书面同意，投标人可采用招标人认可的投标保函格式，但相关内容</w:t>
      </w:r>
    </w:p>
    <w:p w14:paraId="214F653A">
      <w:pPr>
        <w:widowControl/>
        <w:snapToGrid w:val="0"/>
        <w:spacing w:line="46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不得背离招标文件约定的实质性内容。</w:t>
      </w:r>
    </w:p>
    <w:p w14:paraId="4D8E97C2">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2BDFF5A9">
      <w:pPr>
        <w:pStyle w:val="3"/>
        <w:ind w:right="-73" w:rightChars="-33" w:firstLine="643"/>
        <w:rPr>
          <w:rFonts w:ascii="仿宋" w:hAnsi="仿宋" w:eastAsia="仿宋" w:cs="仿宋"/>
          <w:color w:val="auto"/>
          <w:highlight w:val="none"/>
        </w:rPr>
      </w:pPr>
      <w:bookmarkStart w:id="96" w:name="_Toc27783"/>
      <w:bookmarkStart w:id="97" w:name="_Toc3975"/>
      <w:bookmarkStart w:id="98" w:name="_Toc492300727"/>
      <w:bookmarkStart w:id="99" w:name="_Toc10394"/>
      <w:bookmarkStart w:id="100" w:name="_Toc17308"/>
      <w:r>
        <w:rPr>
          <w:rFonts w:hint="eastAsia" w:ascii="仿宋" w:hAnsi="仿宋" w:eastAsia="仿宋" w:cs="仿宋"/>
          <w:color w:val="auto"/>
          <w:highlight w:val="none"/>
        </w:rPr>
        <w:t>七、</w:t>
      </w:r>
      <w:bookmarkEnd w:id="96"/>
      <w:bookmarkEnd w:id="97"/>
      <w:bookmarkEnd w:id="98"/>
      <w:bookmarkEnd w:id="99"/>
      <w:bookmarkEnd w:id="100"/>
      <w:r>
        <w:rPr>
          <w:rFonts w:hint="eastAsia" w:ascii="仿宋" w:hAnsi="仿宋" w:eastAsia="仿宋" w:cs="仿宋"/>
          <w:color w:val="auto"/>
          <w:highlight w:val="none"/>
        </w:rPr>
        <w:t>已标价工程量清单</w:t>
      </w:r>
    </w:p>
    <w:p w14:paraId="1D864453">
      <w:pPr>
        <w:widowControl/>
        <w:ind w:right="-73" w:rightChars="-33" w:firstLine="562"/>
        <w:jc w:val="center"/>
        <w:rPr>
          <w:rFonts w:ascii="仿宋" w:hAnsi="仿宋" w:eastAsia="仿宋" w:cs="仿宋"/>
          <w:color w:val="auto"/>
          <w:highlight w:val="none"/>
        </w:rPr>
      </w:pPr>
      <w:r>
        <w:rPr>
          <w:rFonts w:hint="eastAsia" w:ascii="仿宋" w:hAnsi="仿宋" w:eastAsia="仿宋" w:cs="仿宋"/>
          <w:b/>
          <w:color w:val="auto"/>
          <w:szCs w:val="28"/>
          <w:highlight w:val="none"/>
        </w:rPr>
        <w:t>按第五章工程量清单中的格式编写</w:t>
      </w:r>
    </w:p>
    <w:p w14:paraId="379ED1C9">
      <w:pPr>
        <w:pStyle w:val="19"/>
        <w:ind w:right="-73" w:rightChars="-33" w:firstLine="640"/>
        <w:rPr>
          <w:rFonts w:ascii="仿宋" w:hAnsi="仿宋" w:eastAsia="仿宋" w:cs="仿宋"/>
          <w:color w:val="auto"/>
          <w:highlight w:val="none"/>
        </w:rPr>
      </w:pPr>
    </w:p>
    <w:p w14:paraId="6320561D">
      <w:pPr>
        <w:widowControl/>
        <w:snapToGrid w:val="0"/>
        <w:spacing w:line="200" w:lineRule="exact"/>
        <w:ind w:right="-73" w:rightChars="-33" w:firstLine="560"/>
        <w:jc w:val="left"/>
        <w:rPr>
          <w:rFonts w:ascii="仿宋" w:hAnsi="仿宋" w:eastAsia="仿宋" w:cs="仿宋"/>
          <w:color w:val="auto"/>
          <w:highlight w:val="none"/>
        </w:rPr>
        <w:sectPr>
          <w:pgSz w:w="12240" w:h="15840"/>
          <w:pgMar w:top="1440" w:right="1803" w:bottom="1440" w:left="1803" w:header="0" w:footer="907" w:gutter="0"/>
          <w:pgNumType w:fmt="decimal"/>
          <w:cols w:space="720" w:num="1"/>
          <w:docGrid w:linePitch="360" w:charSpace="0"/>
        </w:sectPr>
      </w:pPr>
    </w:p>
    <w:p w14:paraId="64AFA463">
      <w:pPr>
        <w:autoSpaceDE w:val="0"/>
        <w:autoSpaceDN w:val="0"/>
        <w:adjustRightInd w:val="0"/>
        <w:spacing w:line="360" w:lineRule="auto"/>
        <w:ind w:right="-73" w:rightChars="-33" w:firstLine="560"/>
        <w:jc w:val="center"/>
        <w:rPr>
          <w:rFonts w:ascii="仿宋" w:hAnsi="仿宋" w:eastAsia="仿宋" w:cs="仿宋"/>
          <w:color w:val="auto"/>
          <w:szCs w:val="28"/>
          <w:highlight w:val="none"/>
          <w:lang w:val="zh-CN"/>
        </w:rPr>
      </w:pPr>
      <w:bookmarkStart w:id="101" w:name="_Toc492300728"/>
      <w:bookmarkStart w:id="102" w:name="_Toc20178"/>
      <w:bookmarkStart w:id="103" w:name="_Toc4108"/>
      <w:bookmarkStart w:id="104" w:name="_Toc28534"/>
      <w:bookmarkStart w:id="105" w:name="_Toc7884"/>
      <w:r>
        <w:rPr>
          <w:rFonts w:hint="eastAsia" w:ascii="仿宋" w:hAnsi="仿宋" w:eastAsia="仿宋" w:cs="仿宋"/>
          <w:color w:val="auto"/>
          <w:highlight w:val="none"/>
        </w:rPr>
        <w:t>八、</w:t>
      </w:r>
      <w:bookmarkEnd w:id="101"/>
      <w:bookmarkEnd w:id="102"/>
      <w:bookmarkEnd w:id="103"/>
      <w:bookmarkEnd w:id="104"/>
      <w:bookmarkEnd w:id="105"/>
      <w:r>
        <w:rPr>
          <w:rFonts w:hint="eastAsia" w:ascii="仿宋" w:hAnsi="仿宋" w:eastAsia="仿宋" w:cs="仿宋"/>
          <w:b/>
          <w:bCs/>
          <w:color w:val="auto"/>
          <w:szCs w:val="28"/>
          <w:highlight w:val="none"/>
          <w:lang w:val="zh-CN"/>
        </w:rPr>
        <w:t>施工组织设计</w:t>
      </w:r>
    </w:p>
    <w:p w14:paraId="3165694D">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p>
    <w:p w14:paraId="12B265EC">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lang w:val="zh-CN"/>
        </w:rPr>
        <w:t xml:space="preserve">   </w:t>
      </w:r>
      <w:r>
        <w:rPr>
          <w:rFonts w:hint="eastAsia" w:ascii="仿宋" w:hAnsi="仿宋" w:eastAsia="仿宋" w:cs="仿宋"/>
          <w:color w:val="auto"/>
          <w:szCs w:val="21"/>
          <w:highlight w:val="none"/>
        </w:rPr>
        <w:t>1．投标人应根据竞争性磋商文件及工程量清单，采用文字并结合图表形式，参考以下要点编制本工程的施工组织设计：</w:t>
      </w:r>
    </w:p>
    <w:p w14:paraId="5F3DC582">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（1）内容完整性和编制水平</w:t>
      </w:r>
    </w:p>
    <w:p w14:paraId="638DEBDE">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（2）施工方案与技术措施</w:t>
      </w:r>
    </w:p>
    <w:p w14:paraId="249777E8">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（3）质量管理体系与措施</w:t>
      </w:r>
    </w:p>
    <w:p w14:paraId="10CDF3D7">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（4）安全管理体系与措施</w:t>
      </w:r>
    </w:p>
    <w:p w14:paraId="6909AE87">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（5）环境保护管理体系与措施</w:t>
      </w:r>
    </w:p>
    <w:p w14:paraId="2AC624FD">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（6）工程进度计划与措施（包括以横道图或标明关键线路的网络进度计划、保障进度计划需要的主要施工机械设备、劳动力需求计划及保证措施、材料设备进场计划及其他保证措施等）</w:t>
      </w:r>
    </w:p>
    <w:p w14:paraId="3D41ECFA">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（7）主要施工机械设备情况</w:t>
      </w:r>
    </w:p>
    <w:p w14:paraId="3A8A09A8">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（8）劳动力安排计划</w:t>
      </w:r>
    </w:p>
    <w:p w14:paraId="287BD64E">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（9）原材料进场所计划</w:t>
      </w:r>
    </w:p>
    <w:p w14:paraId="1487437C">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（10）项目组织管理机构</w:t>
      </w:r>
    </w:p>
    <w:p w14:paraId="7A3259B2">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（11）竞争性磋商文件规定的其他内容</w:t>
      </w:r>
    </w:p>
    <w:p w14:paraId="09DB454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p w14:paraId="30C6316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p w14:paraId="6449A63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zh-CN"/>
        </w:rPr>
        <w:t>2.施工组织设计除采用文字表述外可附下列图表，图表及格式要求附后。</w:t>
      </w:r>
    </w:p>
    <w:p w14:paraId="4E3D93C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附表一  拟投入本招标项目的主要施工设备表</w:t>
      </w:r>
    </w:p>
    <w:p w14:paraId="5F2AFFF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附表二  拟配备本招标项目的试验和检测仪器设备表</w:t>
      </w:r>
    </w:p>
    <w:p w14:paraId="5984E47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附表三  劳动力计划表</w:t>
      </w:r>
    </w:p>
    <w:p w14:paraId="444B1A5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附表四  计划开、竣工日期和施工进度网络图</w:t>
      </w:r>
    </w:p>
    <w:p w14:paraId="13CCDF0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附表五  施工总平面图</w:t>
      </w:r>
    </w:p>
    <w:p w14:paraId="5DC24B2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附表六  临时用地表</w:t>
      </w:r>
    </w:p>
    <w:p w14:paraId="1A3597E7">
      <w:pPr>
        <w:autoSpaceDE w:val="0"/>
        <w:autoSpaceDN w:val="0"/>
        <w:adjustRightInd w:val="0"/>
        <w:spacing w:line="360" w:lineRule="auto"/>
        <w:ind w:right="-73" w:rightChars="-33" w:firstLine="560"/>
        <w:jc w:val="left"/>
        <w:rPr>
          <w:rFonts w:ascii="仿宋" w:hAnsi="仿宋" w:eastAsia="仿宋" w:cs="仿宋"/>
          <w:b/>
          <w:color w:val="auto"/>
          <w:sz w:val="24"/>
          <w:szCs w:val="24"/>
          <w:highlight w:val="none"/>
          <w:lang w:val="zh-CN"/>
        </w:rPr>
      </w:pPr>
      <w:r>
        <w:rPr>
          <w:rFonts w:hint="eastAsia" w:ascii="仿宋" w:hAnsi="仿宋" w:eastAsia="仿宋" w:cs="仿宋"/>
          <w:color w:val="auto"/>
          <w:highlight w:val="none"/>
        </w:rPr>
        <w:br w:type="page"/>
      </w:r>
      <w:r>
        <w:rPr>
          <w:rFonts w:hint="eastAsia" w:ascii="仿宋" w:hAnsi="仿宋" w:eastAsia="仿宋" w:cs="仿宋"/>
          <w:b/>
          <w:color w:val="auto"/>
          <w:sz w:val="24"/>
          <w:szCs w:val="24"/>
          <w:highlight w:val="none"/>
          <w:lang w:val="zh-CN"/>
        </w:rPr>
        <w:t>附表一：拟投入本招标项目的主要施工设备表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5F98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43EFD8C4">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885" w:type="dxa"/>
            <w:vAlign w:val="center"/>
          </w:tcPr>
          <w:p w14:paraId="65EC7D92">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设备</w:t>
            </w:r>
          </w:p>
          <w:p w14:paraId="6E7A974A">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885" w:type="dxa"/>
            <w:vAlign w:val="center"/>
          </w:tcPr>
          <w:p w14:paraId="1CE0C27A">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型号</w:t>
            </w:r>
          </w:p>
          <w:p w14:paraId="3CCD4448">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规格</w:t>
            </w:r>
          </w:p>
        </w:tc>
        <w:tc>
          <w:tcPr>
            <w:tcW w:w="885" w:type="dxa"/>
            <w:vAlign w:val="center"/>
          </w:tcPr>
          <w:p w14:paraId="435B585A">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数量</w:t>
            </w:r>
          </w:p>
        </w:tc>
        <w:tc>
          <w:tcPr>
            <w:tcW w:w="886" w:type="dxa"/>
            <w:vAlign w:val="center"/>
          </w:tcPr>
          <w:p w14:paraId="0C16E339">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国别</w:t>
            </w:r>
          </w:p>
          <w:p w14:paraId="06D91A22">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产地</w:t>
            </w:r>
          </w:p>
        </w:tc>
        <w:tc>
          <w:tcPr>
            <w:tcW w:w="886" w:type="dxa"/>
            <w:vAlign w:val="center"/>
          </w:tcPr>
          <w:p w14:paraId="2E5E0C92">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制造</w:t>
            </w:r>
          </w:p>
          <w:p w14:paraId="6AA0448C">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年份</w:t>
            </w:r>
          </w:p>
        </w:tc>
        <w:tc>
          <w:tcPr>
            <w:tcW w:w="1096" w:type="dxa"/>
            <w:vAlign w:val="center"/>
          </w:tcPr>
          <w:p w14:paraId="21C6BF4C">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额定功率</w:t>
            </w:r>
          </w:p>
          <w:p w14:paraId="68E0A677">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(KW)</w:t>
            </w:r>
          </w:p>
        </w:tc>
        <w:tc>
          <w:tcPr>
            <w:tcW w:w="676" w:type="dxa"/>
            <w:vAlign w:val="center"/>
          </w:tcPr>
          <w:p w14:paraId="4CE3DD3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生产</w:t>
            </w:r>
          </w:p>
          <w:p w14:paraId="234F2FA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能力</w:t>
            </w:r>
          </w:p>
        </w:tc>
        <w:tc>
          <w:tcPr>
            <w:tcW w:w="1124" w:type="dxa"/>
            <w:vAlign w:val="center"/>
          </w:tcPr>
          <w:p w14:paraId="02428F27">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用于施工部位</w:t>
            </w:r>
          </w:p>
        </w:tc>
        <w:tc>
          <w:tcPr>
            <w:tcW w:w="648" w:type="dxa"/>
            <w:vAlign w:val="center"/>
          </w:tcPr>
          <w:p w14:paraId="748654D5">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备注</w:t>
            </w:r>
          </w:p>
        </w:tc>
      </w:tr>
      <w:tr w14:paraId="247C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54F19A3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355C8D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61BBB4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741ACD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1A10D9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79B576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4EF7256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6C3A9E2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1AF104B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35689F4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2C7A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5B8FAB8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E2C7DA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3C95985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1782F8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A4EC16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0A38B4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1E330CB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220311C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1046B23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76ED311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0988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40E5FFF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6C52CE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4313022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40A7ACF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8123F6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7447FD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12AA6FE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3EA8EEF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7DAE67D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5D0D478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28AF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6EF0D52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455F780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5E5FEB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FB0005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5A71B2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3B9B4A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4EF3F99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72FD1AB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001F408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50916B5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28A8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65FDAE0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745F7B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65B1F9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BFAEC6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EA137A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EBE04C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27583D8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4F13092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4CDBA9A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017412D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3A37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17EE216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B6F90E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574704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3BB424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3D9E00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7349A0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5A592C2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30ADAAF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0118C68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1FB667B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643C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6BCD8D4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C83220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A4940F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BC3526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1724A2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81F1F7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0471D5B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649BF52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3AB76B2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25622E9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0476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1C6C5A4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F50AD3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626EE6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FFBB4C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F83531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DFE250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426796A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579EA64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1B7D2B8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7EEB597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1AD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3D7AD65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8B7964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D07C9C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BC2500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F1ABC8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C0FCC5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726AB4E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2B9BDC1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2C5F60B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19A830F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451F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66CD3F3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4CD7992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86BBD3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3EF388E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16C273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5D40CE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2DB1D55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3CC03F6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65091A1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4898AE8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4886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2025AD9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B8594B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B960A6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630A40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A2BB4C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2DCB887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57DF6AF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69DF805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3731219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3F274F0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14EF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6C2F4B6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653299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3DF9FA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8ADBFA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2EC40E8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E13FCF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72BD751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2180D66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11E2806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5B9BAF3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3599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47CFA40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36B46F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186A34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39E4BB6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27E732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0C5C23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21BAE4A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78DE154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0200535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4E0D917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48E7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6289272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F19469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7DD08F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4467C52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552E01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CC98BB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3D6B779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0FBC435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75DF28C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0A1749F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6B25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784906F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35B720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3B47F3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CDBFB0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60053C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7FFBB3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790D4BD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06CC387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6880232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5384F01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7175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48E54DA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896487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2FA5B7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303A4AA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740453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73B3D8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06EE8CB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2B54537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45D6D02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1AF28A6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bl>
    <w:p w14:paraId="223ADA82">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p>
    <w:p w14:paraId="065F9749">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p>
    <w:p w14:paraId="3E9436FD">
      <w:pPr>
        <w:pStyle w:val="19"/>
        <w:rPr>
          <w:rFonts w:ascii="仿宋" w:hAnsi="仿宋" w:eastAsia="仿宋" w:cs="仿宋"/>
          <w:color w:val="auto"/>
          <w:highlight w:val="none"/>
          <w:lang w:val="zh-CN"/>
        </w:rPr>
      </w:pPr>
    </w:p>
    <w:p w14:paraId="6CD62C30">
      <w:pPr>
        <w:pStyle w:val="19"/>
        <w:rPr>
          <w:rFonts w:ascii="仿宋" w:hAnsi="仿宋" w:eastAsia="仿宋" w:cs="仿宋"/>
          <w:color w:val="auto"/>
          <w:highlight w:val="none"/>
          <w:lang w:val="zh-CN"/>
        </w:rPr>
      </w:pPr>
    </w:p>
    <w:p w14:paraId="37F8D50A">
      <w:pPr>
        <w:pStyle w:val="19"/>
        <w:rPr>
          <w:rFonts w:ascii="仿宋" w:hAnsi="仿宋" w:eastAsia="仿宋" w:cs="仿宋"/>
          <w:color w:val="auto"/>
          <w:highlight w:val="none"/>
          <w:lang w:val="zh-CN"/>
        </w:rPr>
      </w:pPr>
    </w:p>
    <w:p w14:paraId="62FA7EF3">
      <w:pPr>
        <w:pStyle w:val="19"/>
        <w:rPr>
          <w:rFonts w:ascii="仿宋" w:hAnsi="仿宋" w:eastAsia="仿宋" w:cs="仿宋"/>
          <w:color w:val="auto"/>
          <w:highlight w:val="none"/>
          <w:lang w:val="zh-CN"/>
        </w:rPr>
      </w:pPr>
    </w:p>
    <w:p w14:paraId="4B0778F0">
      <w:pPr>
        <w:pStyle w:val="19"/>
        <w:rPr>
          <w:rFonts w:ascii="仿宋" w:hAnsi="仿宋" w:eastAsia="仿宋" w:cs="仿宋"/>
          <w:color w:val="auto"/>
          <w:highlight w:val="none"/>
          <w:lang w:val="zh-CN"/>
        </w:rPr>
      </w:pPr>
    </w:p>
    <w:p w14:paraId="58924D23">
      <w:pPr>
        <w:pStyle w:val="19"/>
        <w:rPr>
          <w:rFonts w:ascii="仿宋" w:hAnsi="仿宋" w:eastAsia="仿宋" w:cs="仿宋"/>
          <w:color w:val="auto"/>
          <w:highlight w:val="none"/>
          <w:lang w:val="zh-CN"/>
        </w:rPr>
      </w:pPr>
    </w:p>
    <w:p w14:paraId="70E838E6">
      <w:pPr>
        <w:autoSpaceDE w:val="0"/>
        <w:autoSpaceDN w:val="0"/>
        <w:adjustRightInd w:val="0"/>
        <w:spacing w:line="360" w:lineRule="auto"/>
        <w:ind w:right="-73" w:rightChars="-33" w:firstLine="560"/>
        <w:rPr>
          <w:rFonts w:ascii="仿宋" w:hAnsi="仿宋" w:eastAsia="仿宋" w:cs="仿宋"/>
          <w:b/>
          <w:color w:val="auto"/>
          <w:sz w:val="32"/>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b/>
          <w:color w:val="auto"/>
          <w:sz w:val="24"/>
          <w:szCs w:val="24"/>
          <w:highlight w:val="none"/>
          <w:lang w:val="zh-CN"/>
        </w:rPr>
        <w:t>附表二：拟配备本招标项目的试验和检测仪器设备表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697D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131E9EE7">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122" w:type="dxa"/>
            <w:vAlign w:val="center"/>
          </w:tcPr>
          <w:p w14:paraId="7C22B998">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仪器设备名称</w:t>
            </w:r>
          </w:p>
        </w:tc>
        <w:tc>
          <w:tcPr>
            <w:tcW w:w="885" w:type="dxa"/>
            <w:vAlign w:val="center"/>
          </w:tcPr>
          <w:p w14:paraId="402B81FD">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型号</w:t>
            </w:r>
          </w:p>
          <w:p w14:paraId="1825C35A">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规格</w:t>
            </w:r>
          </w:p>
        </w:tc>
        <w:tc>
          <w:tcPr>
            <w:tcW w:w="885" w:type="dxa"/>
            <w:vAlign w:val="center"/>
          </w:tcPr>
          <w:p w14:paraId="14915775">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数量</w:t>
            </w:r>
          </w:p>
        </w:tc>
        <w:tc>
          <w:tcPr>
            <w:tcW w:w="886" w:type="dxa"/>
            <w:vAlign w:val="center"/>
          </w:tcPr>
          <w:p w14:paraId="301E4B37">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国别</w:t>
            </w:r>
          </w:p>
          <w:p w14:paraId="0D42ADE5">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产地</w:t>
            </w:r>
          </w:p>
        </w:tc>
        <w:tc>
          <w:tcPr>
            <w:tcW w:w="886" w:type="dxa"/>
            <w:vAlign w:val="center"/>
          </w:tcPr>
          <w:p w14:paraId="01ACDAA5">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制造</w:t>
            </w:r>
          </w:p>
          <w:p w14:paraId="7212635E">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年份</w:t>
            </w:r>
          </w:p>
        </w:tc>
        <w:tc>
          <w:tcPr>
            <w:tcW w:w="1096" w:type="dxa"/>
            <w:vAlign w:val="center"/>
          </w:tcPr>
          <w:p w14:paraId="5DFEF83C">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已使用</w:t>
            </w:r>
          </w:p>
          <w:p w14:paraId="64F84EEA">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台时数</w:t>
            </w:r>
          </w:p>
        </w:tc>
        <w:tc>
          <w:tcPr>
            <w:tcW w:w="1440" w:type="dxa"/>
            <w:vAlign w:val="center"/>
          </w:tcPr>
          <w:p w14:paraId="0312BB2B">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用途</w:t>
            </w:r>
          </w:p>
        </w:tc>
        <w:tc>
          <w:tcPr>
            <w:tcW w:w="900" w:type="dxa"/>
            <w:vAlign w:val="center"/>
          </w:tcPr>
          <w:p w14:paraId="3A945FE3">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备注</w:t>
            </w:r>
          </w:p>
        </w:tc>
      </w:tr>
      <w:tr w14:paraId="344C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551E95A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3ACD0DE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18D6BC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C3D81D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A292FE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B84440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5584328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1CF6F73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33544C4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0DE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3C2D5F5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37D8052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F5ABC1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449DC0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C4DAB2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44230D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6FA1EE8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5C487D9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4F5A002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3882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76980AD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015F285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F20D85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29FC6A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CC5B4D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41C920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5FB7277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17F447A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4DF574B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2E57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04B4F8E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5B6378C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DFA041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1AAAC8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3DA28E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A19041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3E85E41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3256960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02BCA28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780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556BFBB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13C0B87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D0B8DF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C6663B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CFFFE1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FDD76B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5E45E2B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5A17E58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4A53AE0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15EB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4CB6A34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0BCC111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795BF1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30CDA4D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D27867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551C70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6E72252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793A0D6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758DD5A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380B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3474720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60D658D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3CB95B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5EEE9A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80D935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B98BDC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20E9AAD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337D213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3186E1D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C07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0144D2C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60204E5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26DD99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25D644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38212E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2FDE46D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7B29701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1C2BAA5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3E86AB2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703A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73B03FD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7EE0567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28B2B4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B72BDA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135086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4DAE1C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70FD764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526F362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2202928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0783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7E05475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0F5BB72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EA51ED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23AB9F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B789FD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4F4FA4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0B90AC0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03C604D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1B1E8B9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207D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3DC5233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11E0F13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A82B34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4856BC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795F59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2AA216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7517CD2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46A13AC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0970C3C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344E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4BDA336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0122DDE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6B391B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31A5B43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2A94E8F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203590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66B95BD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277A7CB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4A8C755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1C31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5536FBB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53D28BA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E2F4DC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31823C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0F5434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ED2866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4C7C0F8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3CAE0B3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4C90B69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4D6E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1D40E6F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5BF8353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B0105D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3ECF90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476277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4D1BAE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20E6D71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6BF33CA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57DB6DF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20AA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5ECCA6C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3E6FF19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3719A4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947993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2DC23CC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24F7A74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48DBC24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13D8A15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5DF0B38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085E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2DFC5F9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7CD7E64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423833F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82FDFB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52D889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73C2DA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602EDBD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2FA31D5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0676062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1A70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7CA31E9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3891B8E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6B383E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D1490E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66D4E2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D23DC5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3390BC1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102852B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24E3A56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bl>
    <w:p w14:paraId="7B355B4A">
      <w:pPr>
        <w:pStyle w:val="10"/>
        <w:ind w:right="-73" w:rightChars="-33" w:firstLine="560"/>
        <w:rPr>
          <w:rFonts w:ascii="仿宋" w:hAnsi="仿宋" w:eastAsia="仿宋" w:cs="仿宋"/>
          <w:color w:val="auto"/>
          <w:highlight w:val="none"/>
          <w:lang w:val="zh-CN"/>
        </w:rPr>
      </w:pPr>
    </w:p>
    <w:p w14:paraId="7FEC8FC4">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3B55BB97">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6F706B9B">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48C34DAA">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0C34A23F">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74894182">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556C90DC">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1A2F83B5">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74A85422">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44B40CE3">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25E68A48">
      <w:pPr>
        <w:autoSpaceDE w:val="0"/>
        <w:autoSpaceDN w:val="0"/>
        <w:adjustRightInd w:val="0"/>
        <w:spacing w:line="360" w:lineRule="auto"/>
        <w:ind w:right="-73" w:rightChars="-33" w:firstLine="482"/>
        <w:rPr>
          <w:rFonts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附表三：劳动力计划表</w:t>
      </w:r>
    </w:p>
    <w:p w14:paraId="7FBEA3A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50AF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vAlign w:val="center"/>
          </w:tcPr>
          <w:p w14:paraId="5A9888E5">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工种</w:t>
            </w:r>
          </w:p>
        </w:tc>
        <w:tc>
          <w:tcPr>
            <w:tcW w:w="7749" w:type="dxa"/>
            <w:gridSpan w:val="7"/>
            <w:vAlign w:val="center"/>
          </w:tcPr>
          <w:p w14:paraId="4D88B179">
            <w:pPr>
              <w:autoSpaceDE w:val="0"/>
              <w:autoSpaceDN w:val="0"/>
              <w:adjustRightInd w:val="0"/>
              <w:spacing w:line="360" w:lineRule="auto"/>
              <w:ind w:right="-73" w:rightChars="-33" w:firstLine="560"/>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按工程施工阶段投入劳动力情况</w:t>
            </w:r>
          </w:p>
        </w:tc>
      </w:tr>
      <w:tr w14:paraId="7726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5DF1356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2769BF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F6C0D3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ED33E5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E583D5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DE3681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BEF056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CB62E6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7A1B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677D74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B8A77C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867050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FE749D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8027C8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B36FA8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8C3148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8A6C60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59A4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7AF9608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015B36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E42DD1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6C90B3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F2C457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437F85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FA43DA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4D8614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4583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04E0E8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EB0094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167374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8C92CB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C64B02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5961AF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0D58A9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576B6B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0C3E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26663A8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CCB1E2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545A39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AE4746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697AF0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F73126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AED007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518D50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1DF9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7707D67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2919F3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43E7C4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83960A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0C53C7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E4BDF9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8909E5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4A5DCE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35AD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4BC9F2E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CE0286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BA7819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5DEB5B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665D3F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A33E9C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C4C586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89A807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5E35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242DD57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4A63EF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4D1427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ACB79A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C876DD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4913EC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5FBD68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BFAA52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3B6B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0F4481E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140770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E937B0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FE1412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768F2E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497061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80DF50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9FB245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6FDA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2F45E5A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B896A4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FC3EDC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0DC0E4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08FD10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C2D0E6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9362B9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436A78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2DCF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BDA013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654CEE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136DD1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CDF509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12FD4A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CC9459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1ADA87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6D495B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1319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705EB7C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DC4ADD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6A031B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F8923A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7C733E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3C3D9F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CEF532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6DDFE2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33B3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64A5E5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4EE475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DC4173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536178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BB5A65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A541D5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ED3FE7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7A490F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70F5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436DAAF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B6E158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C3CB65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AD2719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A20B95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9A38E9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4E8FD3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E4C759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2F56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482DF24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6949FA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447A23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4F472C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5D88ED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80E174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FE4AB3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D08616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5A00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559FC2E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C7E5F3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59EC4A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36B656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BB3D87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8F7B84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84E8B4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4D3689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7ED5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4DF0DFA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281756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B0749F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E40740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D5FC4B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9293F4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17109F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87D656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4376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2EAA6E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8E2BC4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9C8204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1B8749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770253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545131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49A447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843CFD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bl>
    <w:p w14:paraId="357EA001">
      <w:pPr>
        <w:autoSpaceDE w:val="0"/>
        <w:autoSpaceDN w:val="0"/>
        <w:adjustRightInd w:val="0"/>
        <w:spacing w:line="360" w:lineRule="auto"/>
        <w:ind w:right="-73" w:rightChars="-33" w:firstLine="560"/>
        <w:jc w:val="left"/>
        <w:rPr>
          <w:rFonts w:ascii="仿宋" w:hAnsi="仿宋" w:eastAsia="仿宋" w:cs="仿宋"/>
          <w:b/>
          <w:color w:val="auto"/>
          <w:sz w:val="24"/>
          <w:szCs w:val="24"/>
          <w:highlight w:val="none"/>
          <w:lang w:val="zh-CN"/>
        </w:rPr>
      </w:pPr>
      <w:r>
        <w:rPr>
          <w:rFonts w:hint="eastAsia" w:ascii="仿宋" w:hAnsi="仿宋" w:eastAsia="仿宋" w:cs="仿宋"/>
          <w:color w:val="auto"/>
          <w:highlight w:val="none"/>
        </w:rPr>
        <w:br w:type="page"/>
      </w:r>
      <w:r>
        <w:rPr>
          <w:rFonts w:hint="eastAsia" w:ascii="仿宋" w:hAnsi="仿宋" w:eastAsia="仿宋" w:cs="仿宋"/>
          <w:b/>
          <w:color w:val="auto"/>
          <w:sz w:val="24"/>
          <w:szCs w:val="24"/>
          <w:highlight w:val="none"/>
          <w:lang w:val="zh-CN"/>
        </w:rPr>
        <w:t>附表四：计划开、竣工日期和施工进度网络图(或横道图)</w:t>
      </w:r>
    </w:p>
    <w:p w14:paraId="774223B6">
      <w:pPr>
        <w:autoSpaceDE w:val="0"/>
        <w:autoSpaceDN w:val="0"/>
        <w:adjustRightInd w:val="0"/>
        <w:spacing w:line="360" w:lineRule="auto"/>
        <w:ind w:right="-73" w:rightChars="-33" w:firstLine="562"/>
        <w:jc w:val="left"/>
        <w:rPr>
          <w:rFonts w:ascii="仿宋" w:hAnsi="仿宋" w:eastAsia="仿宋" w:cs="仿宋"/>
          <w:b/>
          <w:color w:val="auto"/>
          <w:highlight w:val="none"/>
          <w:lang w:val="zh-CN"/>
        </w:rPr>
      </w:pPr>
    </w:p>
    <w:p w14:paraId="3EC5B9BF">
      <w:pPr>
        <w:autoSpaceDE w:val="0"/>
        <w:autoSpaceDN w:val="0"/>
        <w:adjustRightInd w:val="0"/>
        <w:spacing w:line="360" w:lineRule="auto"/>
        <w:ind w:right="-73" w:rightChars="-33" w:firstLine="562"/>
        <w:jc w:val="left"/>
        <w:rPr>
          <w:rFonts w:ascii="仿宋" w:hAnsi="仿宋" w:eastAsia="仿宋" w:cs="仿宋"/>
          <w:color w:val="auto"/>
          <w:highlight w:val="none"/>
          <w:lang w:val="zh-CN"/>
        </w:rPr>
      </w:pPr>
      <w:r>
        <w:rPr>
          <w:rFonts w:hint="eastAsia" w:ascii="仿宋" w:hAnsi="仿宋" w:eastAsia="仿宋" w:cs="仿宋"/>
          <w:b/>
          <w:color w:val="auto"/>
          <w:highlight w:val="none"/>
          <w:lang w:val="zh-CN"/>
        </w:rPr>
        <w:t xml:space="preserve">    </w:t>
      </w:r>
      <w:r>
        <w:rPr>
          <w:rFonts w:hint="eastAsia" w:ascii="仿宋" w:hAnsi="仿宋" w:eastAsia="仿宋" w:cs="仿宋"/>
          <w:color w:val="auto"/>
          <w:highlight w:val="none"/>
          <w:lang w:val="zh-CN"/>
        </w:rPr>
        <w:t>1.投标人应递交施工进度网络图或施工进度表，说明按竞争性磋商文件要求的计划工期进行</w:t>
      </w:r>
    </w:p>
    <w:p w14:paraId="5DF2A755">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r>
        <w:rPr>
          <w:rFonts w:hint="eastAsia" w:ascii="仿宋" w:hAnsi="仿宋" w:eastAsia="仿宋" w:cs="仿宋"/>
          <w:color w:val="auto"/>
          <w:highlight w:val="none"/>
          <w:lang w:val="zh-CN"/>
        </w:rPr>
        <w:t>施工的各个关键日期。</w:t>
      </w:r>
    </w:p>
    <w:p w14:paraId="113575CB">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2.施工进度表可采用网络图(或横道图)表示。</w:t>
      </w:r>
    </w:p>
    <w:p w14:paraId="6AF8AC8F">
      <w:pPr>
        <w:autoSpaceDE w:val="0"/>
        <w:autoSpaceDN w:val="0"/>
        <w:adjustRightInd w:val="0"/>
        <w:spacing w:line="360" w:lineRule="auto"/>
        <w:ind w:right="-73" w:rightChars="-33" w:firstLine="562"/>
        <w:jc w:val="left"/>
        <w:rPr>
          <w:rFonts w:ascii="仿宋" w:hAnsi="仿宋" w:eastAsia="仿宋" w:cs="仿宋"/>
          <w:b/>
          <w:color w:val="auto"/>
          <w:highlight w:val="none"/>
          <w:lang w:val="zh-CN"/>
        </w:rPr>
      </w:pPr>
    </w:p>
    <w:p w14:paraId="4D9F5C8B">
      <w:pPr>
        <w:autoSpaceDE w:val="0"/>
        <w:autoSpaceDN w:val="0"/>
        <w:adjustRightInd w:val="0"/>
        <w:spacing w:line="360" w:lineRule="auto"/>
        <w:ind w:right="-73" w:rightChars="-33" w:firstLine="560"/>
        <w:rPr>
          <w:rFonts w:ascii="仿宋" w:hAnsi="仿宋" w:eastAsia="仿宋" w:cs="仿宋"/>
          <w:b/>
          <w:color w:val="auto"/>
          <w:sz w:val="24"/>
          <w:szCs w:val="24"/>
          <w:highlight w:val="none"/>
          <w:lang w:val="zh-CN"/>
        </w:rPr>
      </w:pPr>
      <w:r>
        <w:rPr>
          <w:rFonts w:hint="eastAsia" w:ascii="仿宋" w:hAnsi="仿宋" w:eastAsia="仿宋" w:cs="仿宋"/>
          <w:color w:val="auto"/>
          <w:highlight w:val="none"/>
        </w:rPr>
        <w:br w:type="page"/>
      </w:r>
      <w:r>
        <w:rPr>
          <w:rFonts w:hint="eastAsia" w:ascii="仿宋" w:hAnsi="仿宋" w:eastAsia="仿宋" w:cs="仿宋"/>
          <w:b/>
          <w:color w:val="auto"/>
          <w:sz w:val="24"/>
          <w:szCs w:val="24"/>
          <w:highlight w:val="none"/>
          <w:lang w:val="zh-CN"/>
        </w:rPr>
        <w:t>附表五：施工总平面图</w:t>
      </w:r>
    </w:p>
    <w:p w14:paraId="41BB2E23">
      <w:pPr>
        <w:autoSpaceDE w:val="0"/>
        <w:autoSpaceDN w:val="0"/>
        <w:adjustRightInd w:val="0"/>
        <w:spacing w:line="360" w:lineRule="auto"/>
        <w:ind w:right="-73" w:rightChars="-33" w:firstLine="562"/>
        <w:jc w:val="left"/>
        <w:rPr>
          <w:rFonts w:ascii="仿宋" w:hAnsi="仿宋" w:eastAsia="仿宋" w:cs="仿宋"/>
          <w:b/>
          <w:color w:val="auto"/>
          <w:highlight w:val="none"/>
          <w:lang w:val="zh-CN"/>
        </w:rPr>
      </w:pPr>
    </w:p>
    <w:p w14:paraId="5B20E3ED">
      <w:pPr>
        <w:autoSpaceDE w:val="0"/>
        <w:autoSpaceDN w:val="0"/>
        <w:adjustRightInd w:val="0"/>
        <w:spacing w:line="360" w:lineRule="auto"/>
        <w:ind w:right="-73" w:rightChars="-33" w:firstLine="562"/>
        <w:jc w:val="left"/>
        <w:rPr>
          <w:rFonts w:ascii="仿宋" w:hAnsi="仿宋" w:eastAsia="仿宋" w:cs="仿宋"/>
          <w:color w:val="auto"/>
          <w:highlight w:val="none"/>
          <w:lang w:val="zh-CN"/>
        </w:rPr>
      </w:pPr>
      <w:r>
        <w:rPr>
          <w:rFonts w:hint="eastAsia" w:ascii="仿宋" w:hAnsi="仿宋" w:eastAsia="仿宋" w:cs="仿宋"/>
          <w:b/>
          <w:color w:val="auto"/>
          <w:highlight w:val="none"/>
          <w:lang w:val="zh-CN"/>
        </w:rPr>
        <w:t xml:space="preserve">    </w:t>
      </w:r>
      <w:r>
        <w:rPr>
          <w:rFonts w:hint="eastAsia" w:ascii="仿宋" w:hAnsi="仿宋" w:eastAsia="仿宋" w:cs="仿宋"/>
          <w:color w:val="auto"/>
          <w:highlight w:val="none"/>
          <w:lang w:val="zh-CN"/>
        </w:rPr>
        <w:t>投标人应递交一份施工总平面图，绘出现场临时设施布置图表并附文字说明，说明临时</w:t>
      </w:r>
    </w:p>
    <w:p w14:paraId="2B068D4B">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r>
        <w:rPr>
          <w:rFonts w:hint="eastAsia" w:ascii="仿宋" w:hAnsi="仿宋" w:eastAsia="仿宋" w:cs="仿宋"/>
          <w:color w:val="auto"/>
          <w:highlight w:val="none"/>
          <w:lang w:val="zh-CN"/>
        </w:rPr>
        <w:t>设施、加工车间、现场办公、设备及仓储、供电、供水、卫生、生活、道路、消防等设施的</w:t>
      </w:r>
    </w:p>
    <w:p w14:paraId="3F579B13">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r>
        <w:rPr>
          <w:rFonts w:hint="eastAsia" w:ascii="仿宋" w:hAnsi="仿宋" w:eastAsia="仿宋" w:cs="仿宋"/>
          <w:color w:val="auto"/>
          <w:highlight w:val="none"/>
          <w:lang w:val="zh-CN"/>
        </w:rPr>
        <w:t>情况和布置。</w:t>
      </w:r>
    </w:p>
    <w:p w14:paraId="7FFDBBB8">
      <w:pPr>
        <w:autoSpaceDE w:val="0"/>
        <w:autoSpaceDN w:val="0"/>
        <w:adjustRightInd w:val="0"/>
        <w:spacing w:line="360" w:lineRule="auto"/>
        <w:ind w:right="-73" w:rightChars="-33" w:firstLine="560"/>
        <w:rPr>
          <w:rFonts w:ascii="仿宋" w:hAnsi="仿宋" w:eastAsia="仿宋" w:cs="仿宋"/>
          <w:color w:val="auto"/>
          <w:highlight w:val="none"/>
        </w:rPr>
      </w:pPr>
    </w:p>
    <w:p w14:paraId="615ACA0F">
      <w:pPr>
        <w:autoSpaceDE w:val="0"/>
        <w:autoSpaceDN w:val="0"/>
        <w:adjustRightInd w:val="0"/>
        <w:spacing w:line="360" w:lineRule="auto"/>
        <w:ind w:right="-73" w:rightChars="-33" w:firstLine="560"/>
        <w:rPr>
          <w:rFonts w:ascii="仿宋" w:hAnsi="仿宋" w:eastAsia="仿宋" w:cs="仿宋"/>
          <w:color w:val="auto"/>
          <w:highlight w:val="none"/>
        </w:rPr>
      </w:pPr>
    </w:p>
    <w:p w14:paraId="2CC467EA">
      <w:pPr>
        <w:autoSpaceDE w:val="0"/>
        <w:autoSpaceDN w:val="0"/>
        <w:adjustRightInd w:val="0"/>
        <w:spacing w:line="360" w:lineRule="auto"/>
        <w:ind w:right="-73" w:rightChars="-33" w:firstLine="560"/>
        <w:rPr>
          <w:rFonts w:ascii="仿宋" w:hAnsi="仿宋" w:eastAsia="仿宋" w:cs="仿宋"/>
          <w:color w:val="auto"/>
          <w:highlight w:val="none"/>
        </w:rPr>
      </w:pPr>
    </w:p>
    <w:p w14:paraId="2F483A27">
      <w:pPr>
        <w:autoSpaceDE w:val="0"/>
        <w:autoSpaceDN w:val="0"/>
        <w:adjustRightInd w:val="0"/>
        <w:spacing w:line="360" w:lineRule="auto"/>
        <w:ind w:right="-73" w:rightChars="-33" w:firstLine="560"/>
        <w:rPr>
          <w:rFonts w:ascii="仿宋" w:hAnsi="仿宋" w:eastAsia="仿宋" w:cs="仿宋"/>
          <w:color w:val="auto"/>
          <w:highlight w:val="none"/>
        </w:rPr>
      </w:pPr>
    </w:p>
    <w:p w14:paraId="571A1EBD">
      <w:pPr>
        <w:autoSpaceDE w:val="0"/>
        <w:autoSpaceDN w:val="0"/>
        <w:adjustRightInd w:val="0"/>
        <w:spacing w:line="360" w:lineRule="auto"/>
        <w:ind w:right="-73" w:rightChars="-33" w:firstLine="560"/>
        <w:rPr>
          <w:rFonts w:ascii="仿宋" w:hAnsi="仿宋" w:eastAsia="仿宋" w:cs="仿宋"/>
          <w:color w:val="auto"/>
          <w:highlight w:val="none"/>
        </w:rPr>
      </w:pPr>
    </w:p>
    <w:p w14:paraId="4443C8D1">
      <w:pPr>
        <w:autoSpaceDE w:val="0"/>
        <w:autoSpaceDN w:val="0"/>
        <w:adjustRightInd w:val="0"/>
        <w:spacing w:line="360" w:lineRule="auto"/>
        <w:ind w:right="-73" w:rightChars="-33" w:firstLine="560"/>
        <w:rPr>
          <w:rFonts w:ascii="仿宋" w:hAnsi="仿宋" w:eastAsia="仿宋" w:cs="仿宋"/>
          <w:color w:val="auto"/>
          <w:highlight w:val="none"/>
        </w:rPr>
      </w:pPr>
    </w:p>
    <w:p w14:paraId="359D7FE0">
      <w:pPr>
        <w:autoSpaceDE w:val="0"/>
        <w:autoSpaceDN w:val="0"/>
        <w:adjustRightInd w:val="0"/>
        <w:spacing w:line="360" w:lineRule="auto"/>
        <w:ind w:right="-73" w:rightChars="-33" w:firstLine="560"/>
        <w:rPr>
          <w:rFonts w:ascii="仿宋" w:hAnsi="仿宋" w:eastAsia="仿宋" w:cs="仿宋"/>
          <w:color w:val="auto"/>
          <w:highlight w:val="none"/>
        </w:rPr>
      </w:pPr>
    </w:p>
    <w:p w14:paraId="3E95A4FB">
      <w:pPr>
        <w:autoSpaceDE w:val="0"/>
        <w:autoSpaceDN w:val="0"/>
        <w:adjustRightInd w:val="0"/>
        <w:spacing w:line="360" w:lineRule="auto"/>
        <w:ind w:right="-73" w:rightChars="-33" w:firstLine="560"/>
        <w:rPr>
          <w:rFonts w:ascii="仿宋" w:hAnsi="仿宋" w:eastAsia="仿宋" w:cs="仿宋"/>
          <w:color w:val="auto"/>
          <w:highlight w:val="none"/>
        </w:rPr>
      </w:pPr>
    </w:p>
    <w:p w14:paraId="6FE053DE">
      <w:pPr>
        <w:autoSpaceDE w:val="0"/>
        <w:autoSpaceDN w:val="0"/>
        <w:adjustRightInd w:val="0"/>
        <w:spacing w:line="360" w:lineRule="auto"/>
        <w:ind w:right="-73" w:rightChars="-33" w:firstLine="560"/>
        <w:rPr>
          <w:rFonts w:ascii="仿宋" w:hAnsi="仿宋" w:eastAsia="仿宋" w:cs="仿宋"/>
          <w:color w:val="auto"/>
          <w:highlight w:val="none"/>
        </w:rPr>
      </w:pPr>
    </w:p>
    <w:p w14:paraId="4092D14E">
      <w:pPr>
        <w:autoSpaceDE w:val="0"/>
        <w:autoSpaceDN w:val="0"/>
        <w:adjustRightInd w:val="0"/>
        <w:spacing w:line="360" w:lineRule="auto"/>
        <w:ind w:right="-73" w:rightChars="-33" w:firstLine="560"/>
        <w:rPr>
          <w:rFonts w:ascii="仿宋" w:hAnsi="仿宋" w:eastAsia="仿宋" w:cs="仿宋"/>
          <w:color w:val="auto"/>
          <w:highlight w:val="none"/>
        </w:rPr>
      </w:pPr>
    </w:p>
    <w:p w14:paraId="08548414">
      <w:pPr>
        <w:autoSpaceDE w:val="0"/>
        <w:autoSpaceDN w:val="0"/>
        <w:adjustRightInd w:val="0"/>
        <w:spacing w:line="360" w:lineRule="auto"/>
        <w:ind w:right="-73" w:rightChars="-33" w:firstLine="560"/>
        <w:rPr>
          <w:rFonts w:ascii="仿宋" w:hAnsi="仿宋" w:eastAsia="仿宋" w:cs="仿宋"/>
          <w:color w:val="auto"/>
          <w:highlight w:val="none"/>
        </w:rPr>
      </w:pPr>
    </w:p>
    <w:p w14:paraId="1B5BC9B6">
      <w:pPr>
        <w:autoSpaceDE w:val="0"/>
        <w:autoSpaceDN w:val="0"/>
        <w:adjustRightInd w:val="0"/>
        <w:spacing w:line="360" w:lineRule="auto"/>
        <w:ind w:right="-73" w:rightChars="-33" w:firstLine="560"/>
        <w:rPr>
          <w:rFonts w:ascii="仿宋" w:hAnsi="仿宋" w:eastAsia="仿宋" w:cs="仿宋"/>
          <w:color w:val="auto"/>
          <w:highlight w:val="none"/>
        </w:rPr>
      </w:pPr>
    </w:p>
    <w:p w14:paraId="0B3D5143">
      <w:pPr>
        <w:autoSpaceDE w:val="0"/>
        <w:autoSpaceDN w:val="0"/>
        <w:adjustRightInd w:val="0"/>
        <w:spacing w:line="360" w:lineRule="auto"/>
        <w:ind w:right="-73" w:rightChars="-33" w:firstLine="560"/>
        <w:rPr>
          <w:rFonts w:ascii="仿宋" w:hAnsi="仿宋" w:eastAsia="仿宋" w:cs="仿宋"/>
          <w:color w:val="auto"/>
          <w:highlight w:val="none"/>
        </w:rPr>
      </w:pPr>
    </w:p>
    <w:p w14:paraId="6381F600">
      <w:pPr>
        <w:autoSpaceDE w:val="0"/>
        <w:autoSpaceDN w:val="0"/>
        <w:adjustRightInd w:val="0"/>
        <w:spacing w:line="360" w:lineRule="auto"/>
        <w:ind w:right="-73" w:rightChars="-33" w:firstLine="560"/>
        <w:rPr>
          <w:rFonts w:ascii="仿宋" w:hAnsi="仿宋" w:eastAsia="仿宋" w:cs="仿宋"/>
          <w:color w:val="auto"/>
          <w:highlight w:val="none"/>
        </w:rPr>
      </w:pPr>
    </w:p>
    <w:p w14:paraId="5723F231">
      <w:pPr>
        <w:autoSpaceDE w:val="0"/>
        <w:autoSpaceDN w:val="0"/>
        <w:adjustRightInd w:val="0"/>
        <w:spacing w:line="360" w:lineRule="auto"/>
        <w:ind w:right="-73" w:rightChars="-33" w:firstLine="560"/>
        <w:rPr>
          <w:rFonts w:ascii="仿宋" w:hAnsi="仿宋" w:eastAsia="仿宋" w:cs="仿宋"/>
          <w:color w:val="auto"/>
          <w:highlight w:val="none"/>
        </w:rPr>
      </w:pPr>
    </w:p>
    <w:p w14:paraId="4D913E1D">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37057083">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5EA61CB4">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6FCE333D">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282CE83A">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00DBE25C">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22E6E039">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5C55DE0F">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792BEACD">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7435BE1B">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053118AE">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502FAEE7">
      <w:pPr>
        <w:autoSpaceDE w:val="0"/>
        <w:autoSpaceDN w:val="0"/>
        <w:adjustRightInd w:val="0"/>
        <w:spacing w:line="360" w:lineRule="auto"/>
        <w:ind w:right="-73" w:rightChars="-33" w:firstLine="482"/>
        <w:rPr>
          <w:rFonts w:ascii="仿宋" w:hAnsi="仿宋" w:eastAsia="仿宋" w:cs="仿宋"/>
          <w:b/>
          <w:color w:val="auto"/>
          <w:highlight w:val="none"/>
        </w:rPr>
      </w:pPr>
      <w:r>
        <w:rPr>
          <w:rFonts w:hint="eastAsia" w:ascii="仿宋" w:hAnsi="仿宋" w:eastAsia="仿宋" w:cs="仿宋"/>
          <w:b/>
          <w:color w:val="auto"/>
          <w:sz w:val="24"/>
          <w:szCs w:val="24"/>
          <w:highlight w:val="none"/>
        </w:rPr>
        <w:t>附表六：临时用地表</w:t>
      </w:r>
    </w:p>
    <w:tbl>
      <w:tblPr>
        <w:tblStyle w:val="24"/>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36D7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50BB5853">
            <w:pPr>
              <w:autoSpaceDE w:val="0"/>
              <w:autoSpaceDN w:val="0"/>
              <w:adjustRightInd w:val="0"/>
              <w:spacing w:line="360" w:lineRule="auto"/>
              <w:ind w:right="-73" w:rightChars="-33" w:firstLine="560"/>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用途</w:t>
            </w:r>
          </w:p>
        </w:tc>
        <w:tc>
          <w:tcPr>
            <w:tcW w:w="2214" w:type="dxa"/>
            <w:vAlign w:val="center"/>
          </w:tcPr>
          <w:p w14:paraId="7579ABC8">
            <w:pPr>
              <w:autoSpaceDE w:val="0"/>
              <w:autoSpaceDN w:val="0"/>
              <w:adjustRightInd w:val="0"/>
              <w:spacing w:line="360" w:lineRule="auto"/>
              <w:ind w:right="-73" w:rightChars="-33" w:firstLine="560"/>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面积(平方米)</w:t>
            </w:r>
          </w:p>
        </w:tc>
        <w:tc>
          <w:tcPr>
            <w:tcW w:w="2214" w:type="dxa"/>
            <w:vAlign w:val="center"/>
          </w:tcPr>
          <w:p w14:paraId="577349E7">
            <w:pPr>
              <w:autoSpaceDE w:val="0"/>
              <w:autoSpaceDN w:val="0"/>
              <w:adjustRightInd w:val="0"/>
              <w:spacing w:line="360" w:lineRule="auto"/>
              <w:ind w:right="-73" w:rightChars="-33" w:firstLine="560"/>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位置</w:t>
            </w:r>
          </w:p>
        </w:tc>
        <w:tc>
          <w:tcPr>
            <w:tcW w:w="2214" w:type="dxa"/>
            <w:vAlign w:val="center"/>
          </w:tcPr>
          <w:p w14:paraId="1307D4B1">
            <w:pPr>
              <w:autoSpaceDE w:val="0"/>
              <w:autoSpaceDN w:val="0"/>
              <w:adjustRightInd w:val="0"/>
              <w:spacing w:line="360" w:lineRule="auto"/>
              <w:ind w:right="-73" w:rightChars="-33" w:firstLine="560"/>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需用时间</w:t>
            </w:r>
          </w:p>
        </w:tc>
      </w:tr>
      <w:tr w14:paraId="35A4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191E796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2B600A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28C5B33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56FF20B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198B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4E9DF72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565B44C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BA40EE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290ADD6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4B9C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6D816D8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159C067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45B5BD5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55F905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19C7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1E81FD1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95A2E9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4F9DCA8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2AB9276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7BEC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65D8460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04B2D62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2AFB6B3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057048C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41EC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1079B0A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4FFA5A2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182C425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9B3074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2A5A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516DD7D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4BA8350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04E290B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413715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2CCB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0DA7499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B5AA65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40343BF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4155004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70B6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6F5BB5A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05E516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19DD032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4A5C2C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1F5D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426DC4C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506B473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04204AD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296EFE8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7B87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0531392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5D21503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1E16C32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0214B12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2329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3475A68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50886B1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0C2C5D9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B6770A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052B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7BB02F4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5B4DBA6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223C44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96EFA8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7F41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191FDE4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4930B45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6C5818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0A0896F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bl>
    <w:p w14:paraId="1A11921A">
      <w:pPr>
        <w:pStyle w:val="3"/>
        <w:ind w:right="-73" w:rightChars="-33" w:firstLine="482"/>
        <w:jc w:val="center"/>
        <w:rPr>
          <w:rFonts w:ascii="仿宋" w:hAnsi="仿宋" w:eastAsia="仿宋" w:cs="仿宋"/>
          <w:color w:val="auto"/>
          <w:sz w:val="24"/>
          <w:szCs w:val="24"/>
          <w:highlight w:val="none"/>
        </w:rPr>
      </w:pPr>
    </w:p>
    <w:p w14:paraId="2F5E9578">
      <w:pPr>
        <w:pStyle w:val="3"/>
        <w:ind w:right="-73" w:rightChars="-33" w:firstLine="482"/>
        <w:jc w:val="center"/>
        <w:rPr>
          <w:rFonts w:ascii="仿宋" w:hAnsi="仿宋" w:eastAsia="仿宋" w:cs="仿宋"/>
          <w:color w:val="auto"/>
          <w:sz w:val="24"/>
          <w:szCs w:val="24"/>
          <w:highlight w:val="none"/>
        </w:rPr>
      </w:pPr>
    </w:p>
    <w:p w14:paraId="69E301C9">
      <w:pPr>
        <w:pStyle w:val="3"/>
        <w:ind w:right="-73" w:rightChars="-33" w:firstLine="482"/>
        <w:jc w:val="center"/>
        <w:rPr>
          <w:rFonts w:ascii="仿宋" w:hAnsi="仿宋" w:eastAsia="仿宋" w:cs="仿宋"/>
          <w:color w:val="auto"/>
          <w:highlight w:val="none"/>
        </w:rPr>
      </w:pPr>
      <w:r>
        <w:rPr>
          <w:rFonts w:hint="eastAsia" w:ascii="仿宋" w:hAnsi="仿宋" w:eastAsia="仿宋" w:cs="仿宋"/>
          <w:color w:val="auto"/>
          <w:sz w:val="24"/>
          <w:szCs w:val="24"/>
          <w:highlight w:val="none"/>
        </w:rPr>
        <w:t>附表七：效果图</w:t>
      </w:r>
      <w:r>
        <w:rPr>
          <w:rFonts w:hint="eastAsia" w:ascii="仿宋" w:hAnsi="仿宋" w:eastAsia="仿宋" w:cs="仿宋"/>
          <w:color w:val="auto"/>
          <w:highlight w:val="none"/>
        </w:rPr>
        <w:br w:type="page"/>
      </w:r>
    </w:p>
    <w:p w14:paraId="2CC7CB89">
      <w:pPr>
        <w:pStyle w:val="3"/>
        <w:ind w:right="-73" w:rightChars="-33" w:firstLine="643"/>
        <w:jc w:val="center"/>
        <w:rPr>
          <w:rFonts w:ascii="仿宋" w:hAnsi="仿宋" w:eastAsia="仿宋" w:cs="仿宋"/>
          <w:color w:val="auto"/>
          <w:highlight w:val="none"/>
        </w:rPr>
      </w:pPr>
      <w:r>
        <w:rPr>
          <w:rFonts w:hint="eastAsia" w:ascii="仿宋" w:hAnsi="仿宋" w:eastAsia="仿宋" w:cs="仿宋"/>
          <w:color w:val="auto"/>
          <w:highlight w:val="none"/>
        </w:rPr>
        <w:t>九、项目管理机构</w:t>
      </w:r>
    </w:p>
    <w:p w14:paraId="7A992F9C">
      <w:pPr>
        <w:ind w:right="-73" w:rightChars="-33" w:firstLine="562"/>
        <w:jc w:val="center"/>
        <w:rPr>
          <w:rFonts w:ascii="仿宋" w:hAnsi="仿宋" w:eastAsia="仿宋" w:cs="仿宋"/>
          <w:b/>
          <w:color w:val="auto"/>
          <w:highlight w:val="none"/>
        </w:rPr>
      </w:pPr>
      <w:bookmarkStart w:id="106" w:name="page92"/>
      <w:bookmarkEnd w:id="106"/>
      <w:bookmarkStart w:id="107" w:name="_Toc211162743"/>
      <w:bookmarkStart w:id="108" w:name="_Toc247079406"/>
      <w:bookmarkStart w:id="109" w:name="_Toc20712"/>
      <w:bookmarkStart w:id="110" w:name="_Toc31406"/>
      <w:bookmarkStart w:id="111" w:name="_Toc11741"/>
      <w:r>
        <w:rPr>
          <w:rFonts w:hint="eastAsia" w:ascii="仿宋" w:hAnsi="仿宋" w:eastAsia="仿宋" w:cs="仿宋"/>
          <w:b/>
          <w:color w:val="auto"/>
          <w:highlight w:val="none"/>
        </w:rPr>
        <w:t>（一）项目管理机构组成表</w:t>
      </w:r>
      <w:bookmarkEnd w:id="107"/>
      <w:bookmarkEnd w:id="108"/>
    </w:p>
    <w:p w14:paraId="2F4F5D72">
      <w:pPr>
        <w:spacing w:line="360" w:lineRule="auto"/>
        <w:ind w:right="-73" w:rightChars="-33" w:firstLine="560"/>
        <w:rPr>
          <w:rFonts w:ascii="仿宋" w:hAnsi="仿宋" w:eastAsia="仿宋" w:cs="仿宋"/>
          <w:color w:val="auto"/>
          <w:szCs w:val="21"/>
          <w:highlight w:val="none"/>
        </w:rPr>
      </w:pP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987"/>
        <w:gridCol w:w="993"/>
        <w:gridCol w:w="1420"/>
        <w:gridCol w:w="1420"/>
        <w:gridCol w:w="1420"/>
        <w:gridCol w:w="1420"/>
        <w:gridCol w:w="1069"/>
      </w:tblGrid>
      <w:tr w14:paraId="386BB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714" w:type="dxa"/>
            <w:vMerge w:val="restart"/>
            <w:vAlign w:val="center"/>
          </w:tcPr>
          <w:p w14:paraId="6AD8BC20">
            <w:pPr>
              <w:spacing w:line="34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职务</w:t>
            </w:r>
          </w:p>
        </w:tc>
        <w:tc>
          <w:tcPr>
            <w:tcW w:w="987" w:type="dxa"/>
            <w:vMerge w:val="restart"/>
            <w:vAlign w:val="center"/>
          </w:tcPr>
          <w:p w14:paraId="53F1231B">
            <w:pPr>
              <w:spacing w:line="34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姓名</w:t>
            </w:r>
          </w:p>
        </w:tc>
        <w:tc>
          <w:tcPr>
            <w:tcW w:w="993" w:type="dxa"/>
            <w:vMerge w:val="restart"/>
            <w:vAlign w:val="center"/>
          </w:tcPr>
          <w:p w14:paraId="7686540C">
            <w:pPr>
              <w:spacing w:line="34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职称</w:t>
            </w:r>
          </w:p>
        </w:tc>
        <w:tc>
          <w:tcPr>
            <w:tcW w:w="5680" w:type="dxa"/>
            <w:gridSpan w:val="4"/>
            <w:vAlign w:val="center"/>
          </w:tcPr>
          <w:p w14:paraId="5D63CA6D">
            <w:pPr>
              <w:spacing w:line="34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执业或职业资格证明</w:t>
            </w:r>
          </w:p>
        </w:tc>
        <w:tc>
          <w:tcPr>
            <w:tcW w:w="1069" w:type="dxa"/>
            <w:vMerge w:val="restart"/>
            <w:vAlign w:val="center"/>
          </w:tcPr>
          <w:p w14:paraId="6BC7180A">
            <w:pPr>
              <w:spacing w:line="34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710C1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714" w:type="dxa"/>
            <w:vMerge w:val="continue"/>
            <w:vAlign w:val="center"/>
          </w:tcPr>
          <w:p w14:paraId="07F3AE1D">
            <w:pPr>
              <w:spacing w:line="340" w:lineRule="exact"/>
              <w:ind w:right="-73" w:rightChars="-33" w:firstLine="560"/>
              <w:jc w:val="center"/>
              <w:rPr>
                <w:rFonts w:ascii="仿宋" w:hAnsi="仿宋" w:eastAsia="仿宋" w:cs="仿宋"/>
                <w:color w:val="auto"/>
                <w:szCs w:val="21"/>
                <w:highlight w:val="none"/>
              </w:rPr>
            </w:pPr>
          </w:p>
        </w:tc>
        <w:tc>
          <w:tcPr>
            <w:tcW w:w="987" w:type="dxa"/>
            <w:vMerge w:val="continue"/>
            <w:vAlign w:val="center"/>
          </w:tcPr>
          <w:p w14:paraId="1A77FF7C">
            <w:pPr>
              <w:spacing w:line="340" w:lineRule="exact"/>
              <w:ind w:right="-73" w:rightChars="-33" w:firstLine="560"/>
              <w:jc w:val="center"/>
              <w:rPr>
                <w:rFonts w:ascii="仿宋" w:hAnsi="仿宋" w:eastAsia="仿宋" w:cs="仿宋"/>
                <w:color w:val="auto"/>
                <w:szCs w:val="21"/>
                <w:highlight w:val="none"/>
              </w:rPr>
            </w:pPr>
          </w:p>
        </w:tc>
        <w:tc>
          <w:tcPr>
            <w:tcW w:w="993" w:type="dxa"/>
            <w:vMerge w:val="continue"/>
            <w:vAlign w:val="center"/>
          </w:tcPr>
          <w:p w14:paraId="2D75923B">
            <w:pPr>
              <w:spacing w:line="340" w:lineRule="exact"/>
              <w:ind w:right="-73" w:rightChars="-33" w:firstLine="560"/>
              <w:jc w:val="center"/>
              <w:rPr>
                <w:rFonts w:ascii="仿宋" w:hAnsi="仿宋" w:eastAsia="仿宋" w:cs="仿宋"/>
                <w:color w:val="auto"/>
                <w:szCs w:val="21"/>
                <w:highlight w:val="none"/>
              </w:rPr>
            </w:pPr>
          </w:p>
        </w:tc>
        <w:tc>
          <w:tcPr>
            <w:tcW w:w="1420" w:type="dxa"/>
            <w:vAlign w:val="center"/>
          </w:tcPr>
          <w:p w14:paraId="09397FE0">
            <w:pPr>
              <w:spacing w:line="34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证书名称</w:t>
            </w:r>
          </w:p>
        </w:tc>
        <w:tc>
          <w:tcPr>
            <w:tcW w:w="1420" w:type="dxa"/>
            <w:vAlign w:val="center"/>
          </w:tcPr>
          <w:p w14:paraId="0F796A0F">
            <w:pPr>
              <w:spacing w:line="34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级别</w:t>
            </w:r>
          </w:p>
        </w:tc>
        <w:tc>
          <w:tcPr>
            <w:tcW w:w="1420" w:type="dxa"/>
            <w:tcBorders>
              <w:right w:val="single" w:color="auto" w:sz="8" w:space="0"/>
            </w:tcBorders>
            <w:vAlign w:val="center"/>
          </w:tcPr>
          <w:p w14:paraId="0A64DC5E">
            <w:pPr>
              <w:spacing w:line="34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证号</w:t>
            </w:r>
          </w:p>
        </w:tc>
        <w:tc>
          <w:tcPr>
            <w:tcW w:w="1420" w:type="dxa"/>
            <w:tcBorders>
              <w:left w:val="single" w:color="auto" w:sz="8" w:space="0"/>
            </w:tcBorders>
            <w:vAlign w:val="center"/>
          </w:tcPr>
          <w:p w14:paraId="299EABFC">
            <w:pPr>
              <w:spacing w:line="34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专业</w:t>
            </w:r>
          </w:p>
        </w:tc>
        <w:tc>
          <w:tcPr>
            <w:tcW w:w="1069" w:type="dxa"/>
            <w:vMerge w:val="continue"/>
            <w:vAlign w:val="center"/>
          </w:tcPr>
          <w:p w14:paraId="084E6997">
            <w:pPr>
              <w:spacing w:line="340" w:lineRule="exact"/>
              <w:ind w:right="-73" w:rightChars="-33" w:firstLine="560"/>
              <w:jc w:val="center"/>
              <w:rPr>
                <w:rFonts w:ascii="仿宋" w:hAnsi="仿宋" w:eastAsia="仿宋" w:cs="仿宋"/>
                <w:color w:val="auto"/>
                <w:szCs w:val="21"/>
                <w:highlight w:val="none"/>
              </w:rPr>
            </w:pPr>
          </w:p>
        </w:tc>
      </w:tr>
      <w:tr w14:paraId="23CC5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157B6833">
            <w:pPr>
              <w:spacing w:line="340" w:lineRule="exact"/>
              <w:ind w:right="-73" w:rightChars="-33" w:firstLine="560"/>
              <w:jc w:val="center"/>
              <w:rPr>
                <w:rFonts w:ascii="仿宋" w:hAnsi="仿宋" w:eastAsia="仿宋" w:cs="仿宋"/>
                <w:color w:val="auto"/>
                <w:szCs w:val="21"/>
                <w:highlight w:val="none"/>
              </w:rPr>
            </w:pPr>
          </w:p>
        </w:tc>
        <w:tc>
          <w:tcPr>
            <w:tcW w:w="987" w:type="dxa"/>
            <w:vAlign w:val="center"/>
          </w:tcPr>
          <w:p w14:paraId="535E1F3D">
            <w:pPr>
              <w:spacing w:line="340" w:lineRule="exact"/>
              <w:ind w:right="-73" w:rightChars="-33" w:firstLine="560"/>
              <w:jc w:val="center"/>
              <w:rPr>
                <w:rFonts w:ascii="仿宋" w:hAnsi="仿宋" w:eastAsia="仿宋" w:cs="仿宋"/>
                <w:color w:val="auto"/>
                <w:szCs w:val="21"/>
                <w:highlight w:val="none"/>
              </w:rPr>
            </w:pPr>
          </w:p>
        </w:tc>
        <w:tc>
          <w:tcPr>
            <w:tcW w:w="993" w:type="dxa"/>
            <w:vAlign w:val="center"/>
          </w:tcPr>
          <w:p w14:paraId="4102C3A2">
            <w:pPr>
              <w:spacing w:line="340" w:lineRule="exact"/>
              <w:ind w:right="-73" w:rightChars="-33" w:firstLine="560"/>
              <w:jc w:val="center"/>
              <w:rPr>
                <w:rFonts w:ascii="仿宋" w:hAnsi="仿宋" w:eastAsia="仿宋" w:cs="仿宋"/>
                <w:color w:val="auto"/>
                <w:szCs w:val="21"/>
                <w:highlight w:val="none"/>
              </w:rPr>
            </w:pPr>
          </w:p>
        </w:tc>
        <w:tc>
          <w:tcPr>
            <w:tcW w:w="1420" w:type="dxa"/>
            <w:vAlign w:val="center"/>
          </w:tcPr>
          <w:p w14:paraId="52B535C0">
            <w:pPr>
              <w:spacing w:line="340" w:lineRule="exact"/>
              <w:ind w:right="-73" w:rightChars="-33" w:firstLine="560"/>
              <w:jc w:val="center"/>
              <w:rPr>
                <w:rFonts w:ascii="仿宋" w:hAnsi="仿宋" w:eastAsia="仿宋" w:cs="仿宋"/>
                <w:color w:val="auto"/>
                <w:szCs w:val="21"/>
                <w:highlight w:val="none"/>
              </w:rPr>
            </w:pPr>
          </w:p>
        </w:tc>
        <w:tc>
          <w:tcPr>
            <w:tcW w:w="1420" w:type="dxa"/>
            <w:vAlign w:val="center"/>
          </w:tcPr>
          <w:p w14:paraId="18189013">
            <w:pPr>
              <w:spacing w:line="34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181DF632">
            <w:pPr>
              <w:spacing w:line="34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4BE4C141">
            <w:pPr>
              <w:spacing w:line="340" w:lineRule="exact"/>
              <w:ind w:right="-73" w:rightChars="-33" w:firstLine="560"/>
              <w:jc w:val="center"/>
              <w:rPr>
                <w:rFonts w:ascii="仿宋" w:hAnsi="仿宋" w:eastAsia="仿宋" w:cs="仿宋"/>
                <w:color w:val="auto"/>
                <w:szCs w:val="21"/>
                <w:highlight w:val="none"/>
              </w:rPr>
            </w:pPr>
          </w:p>
        </w:tc>
        <w:tc>
          <w:tcPr>
            <w:tcW w:w="1069" w:type="dxa"/>
            <w:vAlign w:val="center"/>
          </w:tcPr>
          <w:p w14:paraId="48ABCABE">
            <w:pPr>
              <w:spacing w:line="340" w:lineRule="exact"/>
              <w:ind w:right="-73" w:rightChars="-33" w:firstLine="560"/>
              <w:jc w:val="center"/>
              <w:rPr>
                <w:rFonts w:ascii="仿宋" w:hAnsi="仿宋" w:eastAsia="仿宋" w:cs="仿宋"/>
                <w:color w:val="auto"/>
                <w:szCs w:val="21"/>
                <w:highlight w:val="none"/>
              </w:rPr>
            </w:pPr>
          </w:p>
        </w:tc>
      </w:tr>
      <w:tr w14:paraId="39021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1FBDD653">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5C4B8297">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2837AE12">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72C1CB2B">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176003F1">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7DF84695">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760794C1">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0FF0C686">
            <w:pPr>
              <w:spacing w:line="300" w:lineRule="exact"/>
              <w:ind w:right="-73" w:rightChars="-33" w:firstLine="560"/>
              <w:jc w:val="center"/>
              <w:rPr>
                <w:rFonts w:ascii="仿宋" w:hAnsi="仿宋" w:eastAsia="仿宋" w:cs="仿宋"/>
                <w:color w:val="auto"/>
                <w:szCs w:val="21"/>
                <w:highlight w:val="none"/>
              </w:rPr>
            </w:pPr>
          </w:p>
        </w:tc>
      </w:tr>
      <w:tr w14:paraId="3DCB5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204B6013">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0EA408F6">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3CE4FD41">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405C8B4F">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7FE52272">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11B9BF1A">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40D270E1">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6A6DFAE6">
            <w:pPr>
              <w:spacing w:line="300" w:lineRule="exact"/>
              <w:ind w:right="-73" w:rightChars="-33" w:firstLine="560"/>
              <w:jc w:val="center"/>
              <w:rPr>
                <w:rFonts w:ascii="仿宋" w:hAnsi="仿宋" w:eastAsia="仿宋" w:cs="仿宋"/>
                <w:color w:val="auto"/>
                <w:szCs w:val="21"/>
                <w:highlight w:val="none"/>
              </w:rPr>
            </w:pPr>
          </w:p>
        </w:tc>
      </w:tr>
      <w:tr w14:paraId="570D2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3F285B33">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74ADA8EF">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1AB91377">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11CE3B47">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3863B880">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59ED087F">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6D5C6418">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2841355B">
            <w:pPr>
              <w:spacing w:line="300" w:lineRule="exact"/>
              <w:ind w:right="-73" w:rightChars="-33" w:firstLine="560"/>
              <w:jc w:val="center"/>
              <w:rPr>
                <w:rFonts w:ascii="仿宋" w:hAnsi="仿宋" w:eastAsia="仿宋" w:cs="仿宋"/>
                <w:color w:val="auto"/>
                <w:szCs w:val="21"/>
                <w:highlight w:val="none"/>
              </w:rPr>
            </w:pPr>
          </w:p>
        </w:tc>
      </w:tr>
      <w:tr w14:paraId="60F6C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6752EAAC">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2F4AB618">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71443673">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1F9FC17F">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300C7518">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0DEB2D6E">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577217EB">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27366D7F">
            <w:pPr>
              <w:spacing w:line="300" w:lineRule="exact"/>
              <w:ind w:right="-73" w:rightChars="-33" w:firstLine="560"/>
              <w:jc w:val="center"/>
              <w:rPr>
                <w:rFonts w:ascii="仿宋" w:hAnsi="仿宋" w:eastAsia="仿宋" w:cs="仿宋"/>
                <w:color w:val="auto"/>
                <w:szCs w:val="21"/>
                <w:highlight w:val="none"/>
              </w:rPr>
            </w:pPr>
          </w:p>
        </w:tc>
      </w:tr>
      <w:tr w14:paraId="590D4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4C337BDA">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17E85E6F">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5167E721">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3B30B2F7">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751D762C">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61DEE710">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3F05A467">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19D13AAA">
            <w:pPr>
              <w:spacing w:line="300" w:lineRule="exact"/>
              <w:ind w:right="-73" w:rightChars="-33" w:firstLine="560"/>
              <w:jc w:val="center"/>
              <w:rPr>
                <w:rFonts w:ascii="仿宋" w:hAnsi="仿宋" w:eastAsia="仿宋" w:cs="仿宋"/>
                <w:color w:val="auto"/>
                <w:szCs w:val="21"/>
                <w:highlight w:val="none"/>
              </w:rPr>
            </w:pPr>
          </w:p>
        </w:tc>
      </w:tr>
      <w:tr w14:paraId="769D4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47F5E90F">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47FEBE2B">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6058DD93">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79215B92">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72F5C1D6">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616BD3CA">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70CCEDDF">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4DB94F43">
            <w:pPr>
              <w:spacing w:line="300" w:lineRule="exact"/>
              <w:ind w:right="-73" w:rightChars="-33" w:firstLine="560"/>
              <w:jc w:val="center"/>
              <w:rPr>
                <w:rFonts w:ascii="仿宋" w:hAnsi="仿宋" w:eastAsia="仿宋" w:cs="仿宋"/>
                <w:color w:val="auto"/>
                <w:szCs w:val="21"/>
                <w:highlight w:val="none"/>
              </w:rPr>
            </w:pPr>
          </w:p>
        </w:tc>
      </w:tr>
      <w:tr w14:paraId="72980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7937CAC4">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1AAE17F3">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79C45782">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43AC2E87">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238D7A5A">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63B3AF77">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057FB236">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574C6888">
            <w:pPr>
              <w:spacing w:line="300" w:lineRule="exact"/>
              <w:ind w:right="-73" w:rightChars="-33" w:firstLine="560"/>
              <w:jc w:val="center"/>
              <w:rPr>
                <w:rFonts w:ascii="仿宋" w:hAnsi="仿宋" w:eastAsia="仿宋" w:cs="仿宋"/>
                <w:color w:val="auto"/>
                <w:szCs w:val="21"/>
                <w:highlight w:val="none"/>
              </w:rPr>
            </w:pPr>
          </w:p>
        </w:tc>
      </w:tr>
      <w:tr w14:paraId="2B953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47DB038C">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6779F133">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79649AC8">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4343BBA5">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061B943E">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40D956A1">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725DE54C">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09AE0860">
            <w:pPr>
              <w:spacing w:line="300" w:lineRule="exact"/>
              <w:ind w:right="-73" w:rightChars="-33" w:firstLine="560"/>
              <w:jc w:val="center"/>
              <w:rPr>
                <w:rFonts w:ascii="仿宋" w:hAnsi="仿宋" w:eastAsia="仿宋" w:cs="仿宋"/>
                <w:color w:val="auto"/>
                <w:szCs w:val="21"/>
                <w:highlight w:val="none"/>
              </w:rPr>
            </w:pPr>
          </w:p>
        </w:tc>
      </w:tr>
      <w:tr w14:paraId="7A9FE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170D92AB">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2F08D0F4">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31DAF563">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0DD73885">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190EDE7D">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14307DDE">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0AC1D273">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0DF890ED">
            <w:pPr>
              <w:spacing w:line="300" w:lineRule="exact"/>
              <w:ind w:right="-73" w:rightChars="-33" w:firstLine="560"/>
              <w:jc w:val="center"/>
              <w:rPr>
                <w:rFonts w:ascii="仿宋" w:hAnsi="仿宋" w:eastAsia="仿宋" w:cs="仿宋"/>
                <w:color w:val="auto"/>
                <w:szCs w:val="21"/>
                <w:highlight w:val="none"/>
              </w:rPr>
            </w:pPr>
          </w:p>
        </w:tc>
      </w:tr>
      <w:tr w14:paraId="46F44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2A115F6D">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6935A0A0">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6E590103">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1FE12D38">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24D78116">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212418CB">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14EF064B">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5BBDF84F">
            <w:pPr>
              <w:spacing w:line="300" w:lineRule="exact"/>
              <w:ind w:right="-73" w:rightChars="-33" w:firstLine="560"/>
              <w:jc w:val="center"/>
              <w:rPr>
                <w:rFonts w:ascii="仿宋" w:hAnsi="仿宋" w:eastAsia="仿宋" w:cs="仿宋"/>
                <w:color w:val="auto"/>
                <w:szCs w:val="21"/>
                <w:highlight w:val="none"/>
              </w:rPr>
            </w:pPr>
          </w:p>
        </w:tc>
      </w:tr>
      <w:tr w14:paraId="56DB2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325E9DC8">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04AFBB31">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6056998F">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6D9484D4">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304E1E76">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3A8F03E1">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36B7ADC4">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2C0E5599">
            <w:pPr>
              <w:spacing w:line="300" w:lineRule="exact"/>
              <w:ind w:right="-73" w:rightChars="-33" w:firstLine="560"/>
              <w:jc w:val="center"/>
              <w:rPr>
                <w:rFonts w:ascii="仿宋" w:hAnsi="仿宋" w:eastAsia="仿宋" w:cs="仿宋"/>
                <w:color w:val="auto"/>
                <w:szCs w:val="21"/>
                <w:highlight w:val="none"/>
              </w:rPr>
            </w:pPr>
          </w:p>
        </w:tc>
      </w:tr>
      <w:tr w14:paraId="5DBA6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555364B1">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3A2B0B60">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2027B717">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73A916E3">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7084C7BC">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5CAA3348">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2FC4CE61">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4A5039B1">
            <w:pPr>
              <w:spacing w:line="300" w:lineRule="exact"/>
              <w:ind w:right="-73" w:rightChars="-33" w:firstLine="560"/>
              <w:jc w:val="center"/>
              <w:rPr>
                <w:rFonts w:ascii="仿宋" w:hAnsi="仿宋" w:eastAsia="仿宋" w:cs="仿宋"/>
                <w:color w:val="auto"/>
                <w:szCs w:val="21"/>
                <w:highlight w:val="none"/>
              </w:rPr>
            </w:pPr>
          </w:p>
        </w:tc>
      </w:tr>
      <w:tr w14:paraId="45A6A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7DD48D55">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21FFC269">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5D1FDC16">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1FE7F9E5">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02CC0891">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54D18EB0">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778EB20E">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487F6F6F">
            <w:pPr>
              <w:spacing w:line="300" w:lineRule="exact"/>
              <w:ind w:right="-73" w:rightChars="-33" w:firstLine="560"/>
              <w:jc w:val="center"/>
              <w:rPr>
                <w:rFonts w:ascii="仿宋" w:hAnsi="仿宋" w:eastAsia="仿宋" w:cs="仿宋"/>
                <w:color w:val="auto"/>
                <w:szCs w:val="21"/>
                <w:highlight w:val="none"/>
              </w:rPr>
            </w:pPr>
          </w:p>
        </w:tc>
      </w:tr>
    </w:tbl>
    <w:p w14:paraId="37E8BE39">
      <w:pPr>
        <w:spacing w:line="360" w:lineRule="auto"/>
        <w:ind w:right="-73" w:rightChars="-33" w:firstLine="560"/>
        <w:rPr>
          <w:rFonts w:ascii="仿宋" w:hAnsi="仿宋" w:eastAsia="仿宋" w:cs="仿宋"/>
          <w:color w:val="auto"/>
          <w:szCs w:val="21"/>
          <w:highlight w:val="none"/>
        </w:rPr>
      </w:pPr>
    </w:p>
    <w:p w14:paraId="685D34C9">
      <w:pPr>
        <w:spacing w:line="360" w:lineRule="auto"/>
        <w:ind w:right="-73" w:rightChars="-33" w:firstLine="560"/>
        <w:rPr>
          <w:rFonts w:ascii="仿宋" w:hAnsi="仿宋" w:eastAsia="仿宋" w:cs="仿宋"/>
          <w:color w:val="auto"/>
          <w:szCs w:val="21"/>
          <w:highlight w:val="none"/>
        </w:rPr>
      </w:pPr>
    </w:p>
    <w:p w14:paraId="74A919D8">
      <w:pPr>
        <w:pStyle w:val="19"/>
        <w:rPr>
          <w:rFonts w:ascii="仿宋" w:hAnsi="仿宋" w:eastAsia="仿宋" w:cs="仿宋"/>
          <w:color w:val="auto"/>
          <w:szCs w:val="21"/>
          <w:highlight w:val="none"/>
        </w:rPr>
      </w:pPr>
    </w:p>
    <w:p w14:paraId="58D68E42">
      <w:pPr>
        <w:pStyle w:val="19"/>
        <w:rPr>
          <w:rFonts w:ascii="仿宋" w:hAnsi="仿宋" w:eastAsia="仿宋" w:cs="仿宋"/>
          <w:color w:val="auto"/>
          <w:szCs w:val="21"/>
          <w:highlight w:val="none"/>
        </w:rPr>
      </w:pPr>
    </w:p>
    <w:p w14:paraId="23ADE05F">
      <w:pPr>
        <w:pStyle w:val="19"/>
        <w:rPr>
          <w:rFonts w:ascii="仿宋" w:hAnsi="仿宋" w:eastAsia="仿宋" w:cs="仿宋"/>
          <w:color w:val="auto"/>
          <w:szCs w:val="21"/>
          <w:highlight w:val="none"/>
        </w:rPr>
      </w:pPr>
    </w:p>
    <w:p w14:paraId="47C32535">
      <w:pPr>
        <w:spacing w:line="360" w:lineRule="auto"/>
        <w:ind w:right="-73" w:rightChars="-33" w:firstLine="560"/>
        <w:rPr>
          <w:rFonts w:ascii="仿宋" w:hAnsi="仿宋" w:eastAsia="仿宋" w:cs="仿宋"/>
          <w:color w:val="auto"/>
          <w:szCs w:val="21"/>
          <w:highlight w:val="none"/>
        </w:rPr>
      </w:pPr>
    </w:p>
    <w:p w14:paraId="191EE565">
      <w:pPr>
        <w:ind w:right="-73" w:rightChars="-33" w:firstLine="562"/>
        <w:jc w:val="center"/>
        <w:rPr>
          <w:rFonts w:ascii="仿宋" w:hAnsi="仿宋" w:eastAsia="仿宋" w:cs="仿宋"/>
          <w:b/>
          <w:color w:val="auto"/>
          <w:szCs w:val="28"/>
          <w:highlight w:val="none"/>
        </w:rPr>
      </w:pPr>
      <w:bookmarkStart w:id="112" w:name="_Toc211162744"/>
      <w:bookmarkStart w:id="113" w:name="_Toc247079407"/>
      <w:r>
        <w:rPr>
          <w:rFonts w:hint="eastAsia" w:ascii="仿宋" w:hAnsi="仿宋" w:eastAsia="仿宋" w:cs="仿宋"/>
          <w:b/>
          <w:color w:val="auto"/>
          <w:szCs w:val="28"/>
          <w:highlight w:val="none"/>
        </w:rPr>
        <w:t>（二）主要人员简历表</w:t>
      </w:r>
      <w:bookmarkEnd w:id="112"/>
      <w:bookmarkEnd w:id="113"/>
    </w:p>
    <w:p w14:paraId="0DD3FCAF">
      <w:pPr>
        <w:ind w:right="-73" w:rightChars="-33" w:firstLine="562"/>
        <w:jc w:val="center"/>
        <w:rPr>
          <w:rFonts w:ascii="仿宋" w:hAnsi="仿宋" w:eastAsia="仿宋" w:cs="仿宋"/>
          <w:b/>
          <w:color w:val="auto"/>
          <w:szCs w:val="28"/>
          <w:highlight w:val="none"/>
        </w:rPr>
      </w:pP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14:paraId="708E1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615" w:type="dxa"/>
            <w:gridSpan w:val="2"/>
            <w:vAlign w:val="center"/>
          </w:tcPr>
          <w:p w14:paraId="51D46109">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姓 名</w:t>
            </w:r>
          </w:p>
        </w:tc>
        <w:tc>
          <w:tcPr>
            <w:tcW w:w="1625" w:type="dxa"/>
            <w:vAlign w:val="center"/>
          </w:tcPr>
          <w:p w14:paraId="663C12B9">
            <w:pPr>
              <w:spacing w:line="300" w:lineRule="exact"/>
              <w:ind w:right="-73" w:rightChars="-33" w:firstLine="562"/>
              <w:jc w:val="center"/>
              <w:rPr>
                <w:rFonts w:ascii="仿宋" w:hAnsi="仿宋" w:eastAsia="仿宋" w:cs="仿宋"/>
                <w:b/>
                <w:color w:val="auto"/>
                <w:szCs w:val="21"/>
                <w:highlight w:val="none"/>
              </w:rPr>
            </w:pPr>
          </w:p>
        </w:tc>
        <w:tc>
          <w:tcPr>
            <w:tcW w:w="1080" w:type="dxa"/>
            <w:vAlign w:val="center"/>
          </w:tcPr>
          <w:p w14:paraId="67F75238">
            <w:pPr>
              <w:spacing w:line="30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年 龄</w:t>
            </w:r>
          </w:p>
        </w:tc>
        <w:tc>
          <w:tcPr>
            <w:tcW w:w="1440" w:type="dxa"/>
            <w:gridSpan w:val="2"/>
            <w:vAlign w:val="center"/>
          </w:tcPr>
          <w:p w14:paraId="40E93C91">
            <w:pPr>
              <w:spacing w:line="300" w:lineRule="exact"/>
              <w:ind w:right="-73" w:rightChars="-33" w:firstLine="562"/>
              <w:jc w:val="center"/>
              <w:rPr>
                <w:rFonts w:ascii="仿宋" w:hAnsi="仿宋" w:eastAsia="仿宋" w:cs="仿宋"/>
                <w:b/>
                <w:color w:val="auto"/>
                <w:szCs w:val="21"/>
                <w:highlight w:val="none"/>
              </w:rPr>
            </w:pPr>
          </w:p>
        </w:tc>
        <w:tc>
          <w:tcPr>
            <w:tcW w:w="1980" w:type="dxa"/>
            <w:gridSpan w:val="2"/>
            <w:vAlign w:val="center"/>
          </w:tcPr>
          <w:p w14:paraId="6BE4E607">
            <w:pPr>
              <w:spacing w:line="300" w:lineRule="exact"/>
              <w:ind w:right="-73" w:rightChars="-33" w:firstLine="0" w:firstLineChars="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学     历</w:t>
            </w:r>
          </w:p>
        </w:tc>
        <w:tc>
          <w:tcPr>
            <w:tcW w:w="1789" w:type="dxa"/>
            <w:vAlign w:val="center"/>
          </w:tcPr>
          <w:p w14:paraId="31A3CB31">
            <w:pPr>
              <w:spacing w:line="300" w:lineRule="exact"/>
              <w:ind w:right="-73" w:rightChars="-33" w:firstLine="562"/>
              <w:jc w:val="center"/>
              <w:rPr>
                <w:rFonts w:ascii="仿宋" w:hAnsi="仿宋" w:eastAsia="仿宋" w:cs="仿宋"/>
                <w:b/>
                <w:color w:val="auto"/>
                <w:szCs w:val="21"/>
                <w:highlight w:val="none"/>
              </w:rPr>
            </w:pPr>
          </w:p>
        </w:tc>
      </w:tr>
      <w:tr w14:paraId="605B2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1615" w:type="dxa"/>
            <w:gridSpan w:val="2"/>
            <w:vAlign w:val="center"/>
          </w:tcPr>
          <w:p w14:paraId="505BC710">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执业资格</w:t>
            </w:r>
          </w:p>
        </w:tc>
        <w:tc>
          <w:tcPr>
            <w:tcW w:w="4145" w:type="dxa"/>
            <w:gridSpan w:val="4"/>
            <w:vAlign w:val="center"/>
          </w:tcPr>
          <w:p w14:paraId="647D826B">
            <w:pPr>
              <w:spacing w:line="300" w:lineRule="exact"/>
              <w:ind w:right="-73" w:rightChars="-33" w:firstLine="562"/>
              <w:jc w:val="center"/>
              <w:rPr>
                <w:rFonts w:ascii="仿宋" w:hAnsi="仿宋" w:eastAsia="仿宋" w:cs="仿宋"/>
                <w:b/>
                <w:color w:val="auto"/>
                <w:szCs w:val="21"/>
                <w:highlight w:val="none"/>
              </w:rPr>
            </w:pPr>
          </w:p>
        </w:tc>
        <w:tc>
          <w:tcPr>
            <w:tcW w:w="1980" w:type="dxa"/>
            <w:gridSpan w:val="2"/>
            <w:vAlign w:val="center"/>
          </w:tcPr>
          <w:p w14:paraId="29553684">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安全生产考核合格证书</w:t>
            </w:r>
          </w:p>
        </w:tc>
        <w:tc>
          <w:tcPr>
            <w:tcW w:w="1789" w:type="dxa"/>
            <w:vAlign w:val="center"/>
          </w:tcPr>
          <w:p w14:paraId="4CBFF6F6">
            <w:pPr>
              <w:spacing w:line="300" w:lineRule="exact"/>
              <w:ind w:right="-73" w:rightChars="-33" w:firstLine="562"/>
              <w:jc w:val="center"/>
              <w:rPr>
                <w:rFonts w:ascii="仿宋" w:hAnsi="仿宋" w:eastAsia="仿宋" w:cs="仿宋"/>
                <w:b/>
                <w:color w:val="auto"/>
                <w:szCs w:val="21"/>
                <w:highlight w:val="none"/>
              </w:rPr>
            </w:pPr>
          </w:p>
        </w:tc>
      </w:tr>
      <w:tr w14:paraId="3C1E2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1615" w:type="dxa"/>
            <w:gridSpan w:val="2"/>
            <w:vAlign w:val="center"/>
          </w:tcPr>
          <w:p w14:paraId="1E4A2C6D">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职 称</w:t>
            </w:r>
          </w:p>
        </w:tc>
        <w:tc>
          <w:tcPr>
            <w:tcW w:w="1625" w:type="dxa"/>
            <w:vAlign w:val="center"/>
          </w:tcPr>
          <w:p w14:paraId="2E673DC2">
            <w:pPr>
              <w:spacing w:line="300" w:lineRule="exact"/>
              <w:ind w:right="-73" w:rightChars="-33" w:firstLine="562"/>
              <w:jc w:val="center"/>
              <w:rPr>
                <w:rFonts w:ascii="仿宋" w:hAnsi="仿宋" w:eastAsia="仿宋" w:cs="仿宋"/>
                <w:b/>
                <w:color w:val="auto"/>
                <w:szCs w:val="21"/>
                <w:highlight w:val="none"/>
              </w:rPr>
            </w:pPr>
          </w:p>
        </w:tc>
        <w:tc>
          <w:tcPr>
            <w:tcW w:w="1080" w:type="dxa"/>
            <w:vAlign w:val="center"/>
          </w:tcPr>
          <w:p w14:paraId="2672E297">
            <w:pPr>
              <w:spacing w:line="30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职 务</w:t>
            </w:r>
          </w:p>
        </w:tc>
        <w:tc>
          <w:tcPr>
            <w:tcW w:w="1440" w:type="dxa"/>
            <w:gridSpan w:val="2"/>
            <w:vAlign w:val="center"/>
          </w:tcPr>
          <w:p w14:paraId="659E5724">
            <w:pPr>
              <w:spacing w:line="300" w:lineRule="exact"/>
              <w:ind w:right="-73" w:rightChars="-33" w:firstLine="562"/>
              <w:jc w:val="center"/>
              <w:rPr>
                <w:rFonts w:ascii="仿宋" w:hAnsi="仿宋" w:eastAsia="仿宋" w:cs="仿宋"/>
                <w:b/>
                <w:color w:val="auto"/>
                <w:szCs w:val="21"/>
                <w:highlight w:val="none"/>
              </w:rPr>
            </w:pPr>
          </w:p>
        </w:tc>
        <w:tc>
          <w:tcPr>
            <w:tcW w:w="1980" w:type="dxa"/>
            <w:gridSpan w:val="2"/>
            <w:vAlign w:val="center"/>
          </w:tcPr>
          <w:p w14:paraId="4EC6648D">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拟在本合同任职</w:t>
            </w:r>
          </w:p>
        </w:tc>
        <w:tc>
          <w:tcPr>
            <w:tcW w:w="1789" w:type="dxa"/>
            <w:vAlign w:val="center"/>
          </w:tcPr>
          <w:p w14:paraId="4F388F94">
            <w:pPr>
              <w:spacing w:line="300" w:lineRule="exact"/>
              <w:ind w:right="-73" w:rightChars="-33" w:firstLine="562"/>
              <w:jc w:val="center"/>
              <w:rPr>
                <w:rFonts w:ascii="仿宋" w:hAnsi="仿宋" w:eastAsia="仿宋" w:cs="仿宋"/>
                <w:b/>
                <w:color w:val="auto"/>
                <w:szCs w:val="21"/>
                <w:highlight w:val="none"/>
              </w:rPr>
            </w:pPr>
          </w:p>
        </w:tc>
      </w:tr>
      <w:tr w14:paraId="51CF4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615" w:type="dxa"/>
            <w:gridSpan w:val="2"/>
            <w:vAlign w:val="center"/>
          </w:tcPr>
          <w:p w14:paraId="638012E3">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毕业学校</w:t>
            </w:r>
          </w:p>
        </w:tc>
        <w:tc>
          <w:tcPr>
            <w:tcW w:w="7914" w:type="dxa"/>
            <w:gridSpan w:val="7"/>
            <w:vAlign w:val="center"/>
          </w:tcPr>
          <w:p w14:paraId="67336A6F">
            <w:pPr>
              <w:spacing w:line="300" w:lineRule="exact"/>
              <w:ind w:right="-73" w:rightChars="-33" w:firstLine="552" w:firstLineChars="25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年毕业于                 学校         专业</w:t>
            </w:r>
          </w:p>
        </w:tc>
      </w:tr>
      <w:tr w14:paraId="7A637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9529" w:type="dxa"/>
            <w:gridSpan w:val="9"/>
            <w:vAlign w:val="center"/>
          </w:tcPr>
          <w:p w14:paraId="3D0B26D4">
            <w:pPr>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主要施工管理经历</w:t>
            </w:r>
          </w:p>
        </w:tc>
      </w:tr>
      <w:tr w14:paraId="1CB84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1260" w:type="dxa"/>
            <w:vAlign w:val="center"/>
          </w:tcPr>
          <w:p w14:paraId="56302361">
            <w:pPr>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时 间</w:t>
            </w:r>
          </w:p>
        </w:tc>
        <w:tc>
          <w:tcPr>
            <w:tcW w:w="3960" w:type="dxa"/>
            <w:gridSpan w:val="4"/>
            <w:vAlign w:val="center"/>
          </w:tcPr>
          <w:p w14:paraId="2D518E3D">
            <w:pPr>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参加过的类似项目</w:t>
            </w:r>
          </w:p>
        </w:tc>
        <w:tc>
          <w:tcPr>
            <w:tcW w:w="1792" w:type="dxa"/>
            <w:gridSpan w:val="2"/>
            <w:vAlign w:val="center"/>
          </w:tcPr>
          <w:p w14:paraId="16BB8337">
            <w:pPr>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担任职务</w:t>
            </w:r>
          </w:p>
        </w:tc>
        <w:tc>
          <w:tcPr>
            <w:tcW w:w="2517" w:type="dxa"/>
            <w:gridSpan w:val="2"/>
            <w:vAlign w:val="center"/>
          </w:tcPr>
          <w:p w14:paraId="6B53DF16">
            <w:pPr>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发包人及联系电话</w:t>
            </w:r>
          </w:p>
        </w:tc>
      </w:tr>
      <w:tr w14:paraId="394DD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7701B36A">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75877213">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330B6AB9">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14898713">
            <w:pPr>
              <w:spacing w:line="300" w:lineRule="exact"/>
              <w:ind w:right="-73" w:rightChars="-33" w:firstLine="560"/>
              <w:jc w:val="center"/>
              <w:rPr>
                <w:rFonts w:ascii="仿宋" w:hAnsi="仿宋" w:eastAsia="仿宋" w:cs="仿宋"/>
                <w:color w:val="auto"/>
                <w:szCs w:val="21"/>
                <w:highlight w:val="none"/>
              </w:rPr>
            </w:pPr>
          </w:p>
        </w:tc>
      </w:tr>
      <w:tr w14:paraId="4AEC4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6BC7A5C5">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3377D220">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6B503319">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1DA87C86">
            <w:pPr>
              <w:spacing w:line="300" w:lineRule="exact"/>
              <w:ind w:right="-73" w:rightChars="-33" w:firstLine="560"/>
              <w:jc w:val="center"/>
              <w:rPr>
                <w:rFonts w:ascii="仿宋" w:hAnsi="仿宋" w:eastAsia="仿宋" w:cs="仿宋"/>
                <w:color w:val="auto"/>
                <w:szCs w:val="21"/>
                <w:highlight w:val="none"/>
              </w:rPr>
            </w:pPr>
          </w:p>
        </w:tc>
      </w:tr>
      <w:tr w14:paraId="7F1D3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3EB03F06">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482A53FE">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5225D21E">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58579BDD">
            <w:pPr>
              <w:spacing w:line="300" w:lineRule="exact"/>
              <w:ind w:right="-73" w:rightChars="-33" w:firstLine="560"/>
              <w:jc w:val="center"/>
              <w:rPr>
                <w:rFonts w:ascii="仿宋" w:hAnsi="仿宋" w:eastAsia="仿宋" w:cs="仿宋"/>
                <w:color w:val="auto"/>
                <w:szCs w:val="21"/>
                <w:highlight w:val="none"/>
              </w:rPr>
            </w:pPr>
          </w:p>
        </w:tc>
      </w:tr>
      <w:tr w14:paraId="54A68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3976C775">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23AE34D9">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16825E00">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6BAE3C65">
            <w:pPr>
              <w:spacing w:line="300" w:lineRule="exact"/>
              <w:ind w:right="-73" w:rightChars="-33" w:firstLine="560"/>
              <w:jc w:val="center"/>
              <w:rPr>
                <w:rFonts w:ascii="仿宋" w:hAnsi="仿宋" w:eastAsia="仿宋" w:cs="仿宋"/>
                <w:color w:val="auto"/>
                <w:szCs w:val="21"/>
                <w:highlight w:val="none"/>
              </w:rPr>
            </w:pPr>
          </w:p>
        </w:tc>
      </w:tr>
      <w:tr w14:paraId="30677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73E178B1">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19896D00">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1CD41AC1">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6ADD4969">
            <w:pPr>
              <w:spacing w:line="300" w:lineRule="exact"/>
              <w:ind w:right="-73" w:rightChars="-33" w:firstLine="560"/>
              <w:jc w:val="center"/>
              <w:rPr>
                <w:rFonts w:ascii="仿宋" w:hAnsi="仿宋" w:eastAsia="仿宋" w:cs="仿宋"/>
                <w:color w:val="auto"/>
                <w:szCs w:val="21"/>
                <w:highlight w:val="none"/>
              </w:rPr>
            </w:pPr>
          </w:p>
        </w:tc>
      </w:tr>
      <w:tr w14:paraId="07FD0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411DB363">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46BFE302">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64EE8D53">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10A99E6D">
            <w:pPr>
              <w:spacing w:line="300" w:lineRule="exact"/>
              <w:ind w:right="-73" w:rightChars="-33" w:firstLine="560"/>
              <w:jc w:val="center"/>
              <w:rPr>
                <w:rFonts w:ascii="仿宋" w:hAnsi="仿宋" w:eastAsia="仿宋" w:cs="仿宋"/>
                <w:color w:val="auto"/>
                <w:szCs w:val="21"/>
                <w:highlight w:val="none"/>
              </w:rPr>
            </w:pPr>
          </w:p>
        </w:tc>
      </w:tr>
      <w:tr w14:paraId="3188F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339B592E">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20171722">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139A937E">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0D5D7BF7">
            <w:pPr>
              <w:spacing w:line="300" w:lineRule="exact"/>
              <w:ind w:right="-73" w:rightChars="-33" w:firstLine="560"/>
              <w:jc w:val="center"/>
              <w:rPr>
                <w:rFonts w:ascii="仿宋" w:hAnsi="仿宋" w:eastAsia="仿宋" w:cs="仿宋"/>
                <w:color w:val="auto"/>
                <w:szCs w:val="21"/>
                <w:highlight w:val="none"/>
              </w:rPr>
            </w:pPr>
          </w:p>
        </w:tc>
      </w:tr>
      <w:tr w14:paraId="431C5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16CD8F2E">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62C14CE3">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12D0BE29">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5DDE5B30">
            <w:pPr>
              <w:spacing w:line="300" w:lineRule="exact"/>
              <w:ind w:right="-73" w:rightChars="-33" w:firstLine="560"/>
              <w:jc w:val="center"/>
              <w:rPr>
                <w:rFonts w:ascii="仿宋" w:hAnsi="仿宋" w:eastAsia="仿宋" w:cs="仿宋"/>
                <w:color w:val="auto"/>
                <w:szCs w:val="21"/>
                <w:highlight w:val="none"/>
              </w:rPr>
            </w:pPr>
          </w:p>
        </w:tc>
      </w:tr>
      <w:tr w14:paraId="3548C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1DA47DE5">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1BA5CCCF">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08B718DA">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69FD2701">
            <w:pPr>
              <w:spacing w:line="300" w:lineRule="exact"/>
              <w:ind w:right="-73" w:rightChars="-33" w:firstLine="560"/>
              <w:jc w:val="center"/>
              <w:rPr>
                <w:rFonts w:ascii="仿宋" w:hAnsi="仿宋" w:eastAsia="仿宋" w:cs="仿宋"/>
                <w:color w:val="auto"/>
                <w:szCs w:val="21"/>
                <w:highlight w:val="none"/>
              </w:rPr>
            </w:pPr>
          </w:p>
        </w:tc>
      </w:tr>
    </w:tbl>
    <w:p w14:paraId="72AB5F0D">
      <w:pPr>
        <w:spacing w:line="360" w:lineRule="auto"/>
        <w:ind w:right="-73" w:rightChars="-33" w:firstLine="560"/>
        <w:rPr>
          <w:rFonts w:ascii="仿宋" w:hAnsi="仿宋" w:eastAsia="仿宋" w:cs="仿宋"/>
          <w:color w:val="auto"/>
          <w:szCs w:val="21"/>
          <w:highlight w:val="none"/>
        </w:rPr>
      </w:pPr>
    </w:p>
    <w:p w14:paraId="3E4E551D">
      <w:pPr>
        <w:spacing w:line="360" w:lineRule="auto"/>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rPr>
        <w:t>注：1、主要人员是指项目经理、技术负责人、质量管理人员、安全管理人（专职安全生产管理人员）、财务负责人等；</w:t>
      </w:r>
    </w:p>
    <w:p w14:paraId="48CB5FE7">
      <w:pPr>
        <w:autoSpaceDE w:val="0"/>
        <w:autoSpaceDN w:val="0"/>
        <w:adjustRightInd w:val="0"/>
        <w:spacing w:line="360" w:lineRule="auto"/>
        <w:ind w:right="-73" w:rightChars="-33" w:firstLine="560"/>
        <w:jc w:val="left"/>
        <w:rPr>
          <w:rFonts w:ascii="仿宋" w:hAnsi="仿宋" w:eastAsia="仿宋" w:cs="仿宋"/>
          <w:bCs/>
          <w:color w:val="auto"/>
          <w:szCs w:val="18"/>
          <w:highlight w:val="none"/>
        </w:rPr>
      </w:pPr>
      <w:r>
        <w:rPr>
          <w:rFonts w:hint="eastAsia" w:ascii="仿宋" w:hAnsi="仿宋" w:eastAsia="仿宋" w:cs="仿宋"/>
          <w:color w:val="auto"/>
          <w:szCs w:val="21"/>
          <w:highlight w:val="none"/>
        </w:rPr>
        <w:t>2、</w:t>
      </w:r>
      <w:r>
        <w:rPr>
          <w:rFonts w:hint="eastAsia" w:ascii="仿宋" w:hAnsi="仿宋" w:eastAsia="仿宋" w:cs="仿宋"/>
          <w:bCs/>
          <w:color w:val="auto"/>
          <w:szCs w:val="18"/>
          <w:highlight w:val="none"/>
          <w:lang w:val="zh-CN"/>
        </w:rPr>
        <w:t>项目经理应附建造师注册证书、安全生产考核合格证书、身份证、劳动合同、工资关系证明、养老保险等材料的复印件，管理过的项目业绩应提供</w:t>
      </w:r>
      <w:r>
        <w:rPr>
          <w:rFonts w:hint="eastAsia" w:ascii="仿宋" w:hAnsi="仿宋" w:eastAsia="仿宋" w:cs="仿宋"/>
          <w:bCs/>
          <w:color w:val="auto"/>
          <w:szCs w:val="18"/>
          <w:highlight w:val="none"/>
        </w:rPr>
        <w:t>中标通知书或合同协议书或</w:t>
      </w:r>
      <w:r>
        <w:rPr>
          <w:rFonts w:hint="eastAsia" w:ascii="仿宋" w:hAnsi="仿宋" w:eastAsia="仿宋" w:cs="仿宋"/>
          <w:bCs/>
          <w:color w:val="auto"/>
          <w:szCs w:val="18"/>
          <w:highlight w:val="none"/>
          <w:lang w:val="zh-CN"/>
        </w:rPr>
        <w:t>竣工验收、投入使用验收或合同工程完工验收等材料</w:t>
      </w:r>
      <w:r>
        <w:rPr>
          <w:rFonts w:hint="eastAsia" w:ascii="仿宋" w:hAnsi="仿宋" w:eastAsia="仿宋" w:cs="仿宋"/>
          <w:bCs/>
          <w:color w:val="auto"/>
          <w:szCs w:val="18"/>
          <w:highlight w:val="none"/>
        </w:rPr>
        <w:t>的复印件；</w:t>
      </w:r>
    </w:p>
    <w:p w14:paraId="2293F834">
      <w:pPr>
        <w:autoSpaceDE w:val="0"/>
        <w:autoSpaceDN w:val="0"/>
        <w:adjustRightInd w:val="0"/>
        <w:spacing w:line="360" w:lineRule="auto"/>
        <w:ind w:right="-73" w:rightChars="-33" w:firstLine="560"/>
        <w:jc w:val="left"/>
        <w:rPr>
          <w:rFonts w:ascii="仿宋" w:hAnsi="仿宋" w:eastAsia="仿宋" w:cs="仿宋"/>
          <w:bCs/>
          <w:color w:val="auto"/>
          <w:szCs w:val="18"/>
          <w:highlight w:val="none"/>
          <w:lang w:val="zh-CN"/>
        </w:rPr>
      </w:pPr>
      <w:r>
        <w:rPr>
          <w:rFonts w:hint="eastAsia" w:ascii="仿宋" w:hAnsi="仿宋" w:eastAsia="仿宋" w:cs="仿宋"/>
          <w:bCs/>
          <w:color w:val="auto"/>
          <w:szCs w:val="18"/>
          <w:highlight w:val="none"/>
          <w:lang w:val="zh-CN"/>
        </w:rPr>
        <w:t>3、技术负责人应附职称证书、身份证、劳动合同、工资关系证明、养老保险等材料的复印件；专职安全生产管理人员应附身份证、安全生产考核合格证书、劳动合同、养老保险等材料的复印件；其他人员应附岗位（资格）证书、身份证、劳动合同、工资关系证明、养老保险等材料的复印件；</w:t>
      </w:r>
    </w:p>
    <w:p w14:paraId="6373CBFD">
      <w:pPr>
        <w:autoSpaceDE w:val="0"/>
        <w:autoSpaceDN w:val="0"/>
        <w:adjustRightInd w:val="0"/>
        <w:spacing w:line="360" w:lineRule="auto"/>
        <w:ind w:right="-73" w:rightChars="-33" w:firstLine="560"/>
        <w:jc w:val="left"/>
        <w:rPr>
          <w:rFonts w:ascii="仿宋" w:hAnsi="仿宋" w:eastAsia="仿宋" w:cs="仿宋"/>
          <w:bCs/>
          <w:color w:val="auto"/>
          <w:szCs w:val="18"/>
          <w:highlight w:val="none"/>
          <w:lang w:val="zh-CN"/>
        </w:rPr>
      </w:pPr>
      <w:r>
        <w:rPr>
          <w:rFonts w:hint="eastAsia" w:ascii="仿宋" w:hAnsi="仿宋" w:eastAsia="仿宋" w:cs="仿宋"/>
          <w:bCs/>
          <w:color w:val="auto"/>
          <w:szCs w:val="18"/>
          <w:highlight w:val="none"/>
          <w:lang w:val="zh-CN"/>
        </w:rPr>
        <w:t>4、所有复印件必须要清晰、字迹清楚。</w:t>
      </w:r>
    </w:p>
    <w:p w14:paraId="5E5D2DF0">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329032F3">
      <w:pPr>
        <w:pStyle w:val="3"/>
        <w:ind w:right="-73" w:rightChars="-33" w:firstLine="0" w:firstLineChars="0"/>
        <w:jc w:val="center"/>
        <w:rPr>
          <w:rFonts w:ascii="仿宋" w:hAnsi="仿宋" w:eastAsia="仿宋" w:cs="仿宋"/>
          <w:color w:val="auto"/>
          <w:sz w:val="24"/>
          <w:szCs w:val="22"/>
          <w:highlight w:val="none"/>
        </w:rPr>
      </w:pPr>
      <w:r>
        <w:rPr>
          <w:rFonts w:hint="eastAsia" w:ascii="仿宋" w:hAnsi="仿宋" w:eastAsia="仿宋" w:cs="仿宋"/>
          <w:color w:val="auto"/>
          <w:highlight w:val="none"/>
        </w:rPr>
        <w:t>十、</w:t>
      </w:r>
      <w:bookmarkEnd w:id="109"/>
      <w:bookmarkEnd w:id="110"/>
      <w:bookmarkEnd w:id="111"/>
      <w:r>
        <w:rPr>
          <w:rFonts w:hint="eastAsia" w:ascii="仿宋" w:hAnsi="仿宋" w:eastAsia="仿宋" w:cs="仿宋"/>
          <w:color w:val="auto"/>
          <w:highlight w:val="none"/>
        </w:rPr>
        <w:t>拟分包项目情况表</w:t>
      </w:r>
    </w:p>
    <w:p w14:paraId="51FCF546">
      <w:pPr>
        <w:pStyle w:val="40"/>
        <w:ind w:right="-73" w:rightChars="-33"/>
        <w:jc w:val="center"/>
        <w:rPr>
          <w:rFonts w:ascii="仿宋" w:hAnsi="仿宋" w:eastAsia="仿宋" w:cs="仿宋"/>
          <w:color w:val="auto"/>
          <w:sz w:val="24"/>
          <w:szCs w:val="22"/>
          <w:highlight w:val="none"/>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5"/>
        <w:gridCol w:w="2722"/>
        <w:gridCol w:w="2269"/>
        <w:gridCol w:w="2658"/>
      </w:tblGrid>
      <w:tr w14:paraId="6873A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6C0B10E1">
            <w:pPr>
              <w:spacing w:line="300" w:lineRule="exact"/>
              <w:ind w:right="-73" w:rightChars="-33" w:firstLine="562"/>
              <w:jc w:val="center"/>
              <w:rPr>
                <w:rFonts w:ascii="仿宋" w:hAnsi="仿宋" w:eastAsia="仿宋" w:cs="仿宋"/>
                <w:b/>
                <w:color w:val="auto"/>
                <w:szCs w:val="21"/>
                <w:highlight w:val="none"/>
              </w:rPr>
            </w:pPr>
            <w:bookmarkStart w:id="114" w:name="_Toc221952143"/>
            <w:r>
              <w:rPr>
                <w:rFonts w:hint="eastAsia" w:ascii="仿宋" w:hAnsi="仿宋" w:eastAsia="仿宋" w:cs="仿宋"/>
                <w:b/>
                <w:color w:val="auto"/>
                <w:szCs w:val="21"/>
                <w:highlight w:val="none"/>
              </w:rPr>
              <w:t>分包人名称</w:t>
            </w:r>
            <w:bookmarkEnd w:id="114"/>
          </w:p>
        </w:tc>
        <w:tc>
          <w:tcPr>
            <w:tcW w:w="2722" w:type="dxa"/>
            <w:vAlign w:val="center"/>
          </w:tcPr>
          <w:p w14:paraId="53B6F263">
            <w:pPr>
              <w:spacing w:line="300" w:lineRule="exact"/>
              <w:ind w:right="-73" w:rightChars="-33" w:firstLine="562"/>
              <w:jc w:val="center"/>
              <w:rPr>
                <w:rFonts w:ascii="仿宋" w:hAnsi="仿宋" w:eastAsia="仿宋" w:cs="仿宋"/>
                <w:b/>
                <w:color w:val="auto"/>
                <w:szCs w:val="21"/>
                <w:highlight w:val="none"/>
              </w:rPr>
            </w:pPr>
          </w:p>
        </w:tc>
        <w:tc>
          <w:tcPr>
            <w:tcW w:w="2269" w:type="dxa"/>
            <w:vAlign w:val="center"/>
          </w:tcPr>
          <w:p w14:paraId="37F0DE39">
            <w:pPr>
              <w:spacing w:line="300" w:lineRule="exact"/>
              <w:ind w:right="-73" w:rightChars="-33" w:firstLine="562"/>
              <w:jc w:val="center"/>
              <w:rPr>
                <w:rFonts w:ascii="仿宋" w:hAnsi="仿宋" w:eastAsia="仿宋" w:cs="仿宋"/>
                <w:b/>
                <w:color w:val="auto"/>
                <w:szCs w:val="21"/>
                <w:highlight w:val="none"/>
              </w:rPr>
            </w:pPr>
            <w:bookmarkStart w:id="115" w:name="_Toc221952144"/>
            <w:r>
              <w:rPr>
                <w:rFonts w:hint="eastAsia" w:ascii="仿宋" w:hAnsi="仿宋" w:eastAsia="仿宋" w:cs="仿宋"/>
                <w:b/>
                <w:color w:val="auto"/>
                <w:szCs w:val="21"/>
                <w:highlight w:val="none"/>
              </w:rPr>
              <w:t>地 址</w:t>
            </w:r>
            <w:bookmarkEnd w:id="115"/>
          </w:p>
        </w:tc>
        <w:tc>
          <w:tcPr>
            <w:tcW w:w="2658" w:type="dxa"/>
          </w:tcPr>
          <w:p w14:paraId="2EFF852D">
            <w:pPr>
              <w:spacing w:line="300" w:lineRule="exact"/>
              <w:ind w:right="-73" w:rightChars="-33" w:firstLine="562"/>
              <w:rPr>
                <w:rFonts w:ascii="仿宋" w:hAnsi="仿宋" w:eastAsia="仿宋" w:cs="仿宋"/>
                <w:b/>
                <w:color w:val="auto"/>
                <w:szCs w:val="21"/>
                <w:highlight w:val="none"/>
              </w:rPr>
            </w:pPr>
          </w:p>
        </w:tc>
      </w:tr>
      <w:tr w14:paraId="10F4D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6FA9101F">
            <w:pPr>
              <w:spacing w:line="300" w:lineRule="exact"/>
              <w:ind w:right="-73" w:rightChars="-33" w:firstLine="562"/>
              <w:jc w:val="center"/>
              <w:rPr>
                <w:rFonts w:ascii="仿宋" w:hAnsi="仿宋" w:eastAsia="仿宋" w:cs="仿宋"/>
                <w:b/>
                <w:color w:val="auto"/>
                <w:szCs w:val="21"/>
                <w:highlight w:val="none"/>
              </w:rPr>
            </w:pPr>
            <w:bookmarkStart w:id="116" w:name="_Toc221952145"/>
            <w:r>
              <w:rPr>
                <w:rFonts w:hint="eastAsia" w:ascii="仿宋" w:hAnsi="仿宋" w:eastAsia="仿宋" w:cs="仿宋"/>
                <w:b/>
                <w:color w:val="auto"/>
                <w:szCs w:val="21"/>
                <w:highlight w:val="none"/>
              </w:rPr>
              <w:t>法定代表人</w:t>
            </w:r>
            <w:bookmarkEnd w:id="116"/>
          </w:p>
        </w:tc>
        <w:tc>
          <w:tcPr>
            <w:tcW w:w="2722" w:type="dxa"/>
            <w:vAlign w:val="center"/>
          </w:tcPr>
          <w:p w14:paraId="25851B33">
            <w:pPr>
              <w:spacing w:line="300" w:lineRule="exact"/>
              <w:ind w:right="-73" w:rightChars="-33" w:firstLine="562"/>
              <w:jc w:val="center"/>
              <w:rPr>
                <w:rFonts w:ascii="仿宋" w:hAnsi="仿宋" w:eastAsia="仿宋" w:cs="仿宋"/>
                <w:b/>
                <w:color w:val="auto"/>
                <w:szCs w:val="21"/>
                <w:highlight w:val="none"/>
              </w:rPr>
            </w:pPr>
          </w:p>
        </w:tc>
        <w:tc>
          <w:tcPr>
            <w:tcW w:w="2269" w:type="dxa"/>
            <w:vAlign w:val="center"/>
          </w:tcPr>
          <w:p w14:paraId="7E985441">
            <w:pPr>
              <w:spacing w:line="300" w:lineRule="exact"/>
              <w:ind w:right="-73" w:rightChars="-33" w:firstLine="562"/>
              <w:jc w:val="center"/>
              <w:rPr>
                <w:rFonts w:ascii="仿宋" w:hAnsi="仿宋" w:eastAsia="仿宋" w:cs="仿宋"/>
                <w:b/>
                <w:color w:val="auto"/>
                <w:szCs w:val="21"/>
                <w:highlight w:val="none"/>
              </w:rPr>
            </w:pPr>
            <w:bookmarkStart w:id="117" w:name="_Toc221952146"/>
            <w:r>
              <w:rPr>
                <w:rFonts w:hint="eastAsia" w:ascii="仿宋" w:hAnsi="仿宋" w:eastAsia="仿宋" w:cs="仿宋"/>
                <w:b/>
                <w:color w:val="auto"/>
                <w:szCs w:val="21"/>
                <w:highlight w:val="none"/>
              </w:rPr>
              <w:t>电话</w:t>
            </w:r>
            <w:bookmarkEnd w:id="117"/>
          </w:p>
        </w:tc>
        <w:tc>
          <w:tcPr>
            <w:tcW w:w="2658" w:type="dxa"/>
          </w:tcPr>
          <w:p w14:paraId="46BC0348">
            <w:pPr>
              <w:spacing w:line="300" w:lineRule="exact"/>
              <w:ind w:right="-73" w:rightChars="-33" w:firstLine="562"/>
              <w:rPr>
                <w:rFonts w:ascii="仿宋" w:hAnsi="仿宋" w:eastAsia="仿宋" w:cs="仿宋"/>
                <w:b/>
                <w:color w:val="auto"/>
                <w:szCs w:val="21"/>
                <w:highlight w:val="none"/>
              </w:rPr>
            </w:pPr>
          </w:p>
        </w:tc>
      </w:tr>
      <w:tr w14:paraId="4F446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717B205B">
            <w:pPr>
              <w:spacing w:line="300" w:lineRule="exact"/>
              <w:ind w:right="-73" w:rightChars="-33" w:firstLine="562"/>
              <w:jc w:val="center"/>
              <w:rPr>
                <w:rFonts w:ascii="仿宋" w:hAnsi="仿宋" w:eastAsia="仿宋" w:cs="仿宋"/>
                <w:b/>
                <w:color w:val="auto"/>
                <w:szCs w:val="21"/>
                <w:highlight w:val="none"/>
              </w:rPr>
            </w:pPr>
            <w:bookmarkStart w:id="118" w:name="_Toc221952147"/>
            <w:r>
              <w:rPr>
                <w:rFonts w:hint="eastAsia" w:ascii="仿宋" w:hAnsi="仿宋" w:eastAsia="仿宋" w:cs="仿宋"/>
                <w:b/>
                <w:color w:val="auto"/>
                <w:szCs w:val="21"/>
                <w:highlight w:val="none"/>
              </w:rPr>
              <w:t>营业执照号码</w:t>
            </w:r>
            <w:bookmarkEnd w:id="118"/>
          </w:p>
        </w:tc>
        <w:tc>
          <w:tcPr>
            <w:tcW w:w="2722" w:type="dxa"/>
            <w:vAlign w:val="center"/>
          </w:tcPr>
          <w:p w14:paraId="768DD547">
            <w:pPr>
              <w:spacing w:line="300" w:lineRule="exact"/>
              <w:ind w:right="-73" w:rightChars="-33" w:firstLine="562"/>
              <w:jc w:val="center"/>
              <w:rPr>
                <w:rFonts w:ascii="仿宋" w:hAnsi="仿宋" w:eastAsia="仿宋" w:cs="仿宋"/>
                <w:b/>
                <w:color w:val="auto"/>
                <w:szCs w:val="21"/>
                <w:highlight w:val="none"/>
              </w:rPr>
            </w:pPr>
          </w:p>
        </w:tc>
        <w:tc>
          <w:tcPr>
            <w:tcW w:w="2269" w:type="dxa"/>
            <w:vAlign w:val="center"/>
          </w:tcPr>
          <w:p w14:paraId="63E96827">
            <w:pPr>
              <w:spacing w:line="300" w:lineRule="exact"/>
              <w:ind w:right="-73" w:rightChars="-33" w:firstLine="562"/>
              <w:jc w:val="center"/>
              <w:rPr>
                <w:rFonts w:ascii="仿宋" w:hAnsi="仿宋" w:eastAsia="仿宋" w:cs="仿宋"/>
                <w:b/>
                <w:color w:val="auto"/>
                <w:szCs w:val="21"/>
                <w:highlight w:val="none"/>
              </w:rPr>
            </w:pPr>
            <w:bookmarkStart w:id="119" w:name="_Toc221952148"/>
            <w:r>
              <w:rPr>
                <w:rFonts w:hint="eastAsia" w:ascii="仿宋" w:hAnsi="仿宋" w:eastAsia="仿宋" w:cs="仿宋"/>
                <w:b/>
                <w:color w:val="auto"/>
                <w:szCs w:val="21"/>
                <w:highlight w:val="none"/>
              </w:rPr>
              <w:t>资质等级</w:t>
            </w:r>
            <w:bookmarkEnd w:id="119"/>
          </w:p>
        </w:tc>
        <w:tc>
          <w:tcPr>
            <w:tcW w:w="2658" w:type="dxa"/>
          </w:tcPr>
          <w:p w14:paraId="086A6663">
            <w:pPr>
              <w:spacing w:line="300" w:lineRule="exact"/>
              <w:ind w:right="-73" w:rightChars="-33" w:firstLine="562"/>
              <w:rPr>
                <w:rFonts w:ascii="仿宋" w:hAnsi="仿宋" w:eastAsia="仿宋" w:cs="仿宋"/>
                <w:b/>
                <w:color w:val="auto"/>
                <w:szCs w:val="21"/>
                <w:highlight w:val="none"/>
              </w:rPr>
            </w:pPr>
          </w:p>
        </w:tc>
      </w:tr>
      <w:tr w14:paraId="15D58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54F936EA">
            <w:pPr>
              <w:spacing w:line="300" w:lineRule="exact"/>
              <w:ind w:right="-73" w:rightChars="-33" w:firstLine="562"/>
              <w:jc w:val="center"/>
              <w:rPr>
                <w:rFonts w:ascii="仿宋" w:hAnsi="仿宋" w:eastAsia="仿宋" w:cs="仿宋"/>
                <w:b/>
                <w:color w:val="auto"/>
                <w:szCs w:val="21"/>
                <w:highlight w:val="none"/>
              </w:rPr>
            </w:pPr>
            <w:bookmarkStart w:id="120" w:name="_Toc221952149"/>
            <w:r>
              <w:rPr>
                <w:rFonts w:hint="eastAsia" w:ascii="仿宋" w:hAnsi="仿宋" w:eastAsia="仿宋" w:cs="仿宋"/>
                <w:b/>
                <w:color w:val="auto"/>
                <w:szCs w:val="21"/>
                <w:highlight w:val="none"/>
              </w:rPr>
              <w:t>拟分包的工程项目</w:t>
            </w:r>
            <w:bookmarkEnd w:id="120"/>
          </w:p>
        </w:tc>
        <w:tc>
          <w:tcPr>
            <w:tcW w:w="2722" w:type="dxa"/>
            <w:vAlign w:val="center"/>
          </w:tcPr>
          <w:p w14:paraId="29D08510">
            <w:pPr>
              <w:spacing w:line="300" w:lineRule="exact"/>
              <w:ind w:right="-73" w:rightChars="-33" w:firstLine="562"/>
              <w:jc w:val="center"/>
              <w:rPr>
                <w:rFonts w:ascii="仿宋" w:hAnsi="仿宋" w:eastAsia="仿宋" w:cs="仿宋"/>
                <w:b/>
                <w:color w:val="auto"/>
                <w:szCs w:val="21"/>
                <w:highlight w:val="none"/>
              </w:rPr>
            </w:pPr>
            <w:bookmarkStart w:id="121" w:name="_Toc221952150"/>
            <w:r>
              <w:rPr>
                <w:rFonts w:hint="eastAsia" w:ascii="仿宋" w:hAnsi="仿宋" w:eastAsia="仿宋" w:cs="仿宋"/>
                <w:b/>
                <w:color w:val="auto"/>
                <w:szCs w:val="21"/>
                <w:highlight w:val="none"/>
              </w:rPr>
              <w:t>主 要 内 容</w:t>
            </w:r>
            <w:bookmarkEnd w:id="121"/>
          </w:p>
        </w:tc>
        <w:tc>
          <w:tcPr>
            <w:tcW w:w="2269" w:type="dxa"/>
            <w:vAlign w:val="center"/>
          </w:tcPr>
          <w:p w14:paraId="1F262A09">
            <w:pPr>
              <w:spacing w:line="300" w:lineRule="exact"/>
              <w:ind w:right="-73" w:rightChars="-33" w:firstLine="562"/>
              <w:jc w:val="center"/>
              <w:rPr>
                <w:rFonts w:ascii="仿宋" w:hAnsi="仿宋" w:eastAsia="仿宋" w:cs="仿宋"/>
                <w:b/>
                <w:color w:val="auto"/>
                <w:szCs w:val="21"/>
                <w:highlight w:val="none"/>
              </w:rPr>
            </w:pPr>
            <w:bookmarkStart w:id="122" w:name="_Toc221952151"/>
            <w:r>
              <w:rPr>
                <w:rFonts w:hint="eastAsia" w:ascii="仿宋" w:hAnsi="仿宋" w:eastAsia="仿宋" w:cs="仿宋"/>
                <w:b/>
                <w:color w:val="auto"/>
                <w:szCs w:val="21"/>
                <w:highlight w:val="none"/>
              </w:rPr>
              <w:t>预计造价（万元）</w:t>
            </w:r>
            <w:bookmarkEnd w:id="122"/>
          </w:p>
        </w:tc>
        <w:tc>
          <w:tcPr>
            <w:tcW w:w="2658" w:type="dxa"/>
            <w:vAlign w:val="center"/>
          </w:tcPr>
          <w:p w14:paraId="42CC85CC">
            <w:pPr>
              <w:spacing w:line="300" w:lineRule="exact"/>
              <w:ind w:right="-73" w:rightChars="-33" w:firstLine="562"/>
              <w:jc w:val="center"/>
              <w:rPr>
                <w:rFonts w:ascii="仿宋" w:hAnsi="仿宋" w:eastAsia="仿宋" w:cs="仿宋"/>
                <w:b/>
                <w:color w:val="auto"/>
                <w:szCs w:val="21"/>
                <w:highlight w:val="none"/>
              </w:rPr>
            </w:pPr>
            <w:bookmarkStart w:id="123" w:name="_Toc221952152"/>
            <w:r>
              <w:rPr>
                <w:rFonts w:hint="eastAsia" w:ascii="仿宋" w:hAnsi="仿宋" w:eastAsia="仿宋" w:cs="仿宋"/>
                <w:b/>
                <w:color w:val="auto"/>
                <w:szCs w:val="21"/>
                <w:highlight w:val="none"/>
              </w:rPr>
              <w:t>已经做过的类似工程</w:t>
            </w:r>
            <w:bookmarkEnd w:id="123"/>
          </w:p>
        </w:tc>
      </w:tr>
      <w:tr w14:paraId="12D4E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70A6C8B8">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0324E31C">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123F11AC">
            <w:pPr>
              <w:spacing w:line="300" w:lineRule="exact"/>
              <w:ind w:right="-73" w:rightChars="-33" w:firstLine="560"/>
              <w:jc w:val="center"/>
              <w:rPr>
                <w:rFonts w:ascii="仿宋" w:hAnsi="仿宋" w:eastAsia="仿宋" w:cs="仿宋"/>
                <w:color w:val="auto"/>
                <w:szCs w:val="21"/>
                <w:highlight w:val="none"/>
              </w:rPr>
            </w:pPr>
          </w:p>
        </w:tc>
        <w:tc>
          <w:tcPr>
            <w:tcW w:w="2658" w:type="dxa"/>
            <w:vMerge w:val="restart"/>
          </w:tcPr>
          <w:p w14:paraId="7AAD84B6">
            <w:pPr>
              <w:spacing w:line="360" w:lineRule="auto"/>
              <w:ind w:right="-73" w:rightChars="-33" w:firstLine="560"/>
              <w:rPr>
                <w:rFonts w:ascii="仿宋" w:hAnsi="仿宋" w:eastAsia="仿宋" w:cs="仿宋"/>
                <w:color w:val="auto"/>
                <w:szCs w:val="21"/>
                <w:highlight w:val="none"/>
              </w:rPr>
            </w:pPr>
          </w:p>
          <w:p w14:paraId="7B9E707A">
            <w:pPr>
              <w:spacing w:line="360" w:lineRule="auto"/>
              <w:ind w:right="-73" w:rightChars="-33" w:firstLine="560"/>
              <w:rPr>
                <w:rFonts w:ascii="仿宋" w:hAnsi="仿宋" w:eastAsia="仿宋" w:cs="仿宋"/>
                <w:color w:val="auto"/>
                <w:szCs w:val="21"/>
                <w:highlight w:val="none"/>
              </w:rPr>
            </w:pPr>
          </w:p>
          <w:p w14:paraId="6E52BA79">
            <w:pPr>
              <w:spacing w:line="360" w:lineRule="auto"/>
              <w:ind w:right="-73" w:rightChars="-33" w:firstLine="560"/>
              <w:rPr>
                <w:rFonts w:ascii="仿宋" w:hAnsi="仿宋" w:eastAsia="仿宋" w:cs="仿宋"/>
                <w:color w:val="auto"/>
                <w:szCs w:val="21"/>
                <w:highlight w:val="none"/>
              </w:rPr>
            </w:pPr>
          </w:p>
          <w:p w14:paraId="071DDFA5">
            <w:pPr>
              <w:spacing w:line="360" w:lineRule="auto"/>
              <w:ind w:right="-73" w:rightChars="-33" w:firstLine="560"/>
              <w:rPr>
                <w:rFonts w:ascii="仿宋" w:hAnsi="仿宋" w:eastAsia="仿宋" w:cs="仿宋"/>
                <w:color w:val="auto"/>
                <w:szCs w:val="21"/>
                <w:highlight w:val="none"/>
              </w:rPr>
            </w:pPr>
          </w:p>
          <w:p w14:paraId="630B599C">
            <w:pPr>
              <w:spacing w:line="360" w:lineRule="auto"/>
              <w:ind w:right="-73" w:rightChars="-33" w:firstLine="560"/>
              <w:rPr>
                <w:rFonts w:ascii="仿宋" w:hAnsi="仿宋" w:eastAsia="仿宋" w:cs="仿宋"/>
                <w:color w:val="auto"/>
                <w:szCs w:val="21"/>
                <w:highlight w:val="none"/>
              </w:rPr>
            </w:pPr>
          </w:p>
          <w:p w14:paraId="6A6BFF4F">
            <w:pPr>
              <w:spacing w:line="360" w:lineRule="auto"/>
              <w:ind w:right="-73" w:rightChars="-33" w:firstLine="560"/>
              <w:rPr>
                <w:rFonts w:ascii="仿宋" w:hAnsi="仿宋" w:eastAsia="仿宋" w:cs="仿宋"/>
                <w:color w:val="auto"/>
                <w:szCs w:val="21"/>
                <w:highlight w:val="none"/>
              </w:rPr>
            </w:pPr>
          </w:p>
        </w:tc>
      </w:tr>
      <w:tr w14:paraId="3D864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00AD4218">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63422D65">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73B0C517">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7AA2FFDE">
            <w:pPr>
              <w:spacing w:line="360" w:lineRule="auto"/>
              <w:ind w:right="-73" w:rightChars="-33" w:firstLine="560"/>
              <w:rPr>
                <w:rFonts w:ascii="仿宋" w:hAnsi="仿宋" w:eastAsia="仿宋" w:cs="仿宋"/>
                <w:color w:val="auto"/>
                <w:szCs w:val="21"/>
                <w:highlight w:val="none"/>
              </w:rPr>
            </w:pPr>
          </w:p>
        </w:tc>
      </w:tr>
      <w:tr w14:paraId="55686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3D716CB5">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6E327B33">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6C17D33E">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024B4661">
            <w:pPr>
              <w:spacing w:line="360" w:lineRule="auto"/>
              <w:ind w:right="-73" w:rightChars="-33" w:firstLine="560"/>
              <w:rPr>
                <w:rFonts w:ascii="仿宋" w:hAnsi="仿宋" w:eastAsia="仿宋" w:cs="仿宋"/>
                <w:color w:val="auto"/>
                <w:szCs w:val="21"/>
                <w:highlight w:val="none"/>
              </w:rPr>
            </w:pPr>
          </w:p>
        </w:tc>
      </w:tr>
      <w:tr w14:paraId="3A868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70F9FB0C">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7C956A1E">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373E1A4A">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36E330A7">
            <w:pPr>
              <w:spacing w:line="360" w:lineRule="auto"/>
              <w:ind w:right="-73" w:rightChars="-33" w:firstLine="560"/>
              <w:rPr>
                <w:rFonts w:ascii="仿宋" w:hAnsi="仿宋" w:eastAsia="仿宋" w:cs="仿宋"/>
                <w:color w:val="auto"/>
                <w:szCs w:val="21"/>
                <w:highlight w:val="none"/>
              </w:rPr>
            </w:pPr>
          </w:p>
        </w:tc>
      </w:tr>
      <w:tr w14:paraId="3B91A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154D90A2">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749D646F">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1853D672">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5E15DDDF">
            <w:pPr>
              <w:spacing w:line="360" w:lineRule="auto"/>
              <w:ind w:right="-73" w:rightChars="-33" w:firstLine="560"/>
              <w:rPr>
                <w:rFonts w:ascii="仿宋" w:hAnsi="仿宋" w:eastAsia="仿宋" w:cs="仿宋"/>
                <w:color w:val="auto"/>
                <w:szCs w:val="21"/>
                <w:highlight w:val="none"/>
              </w:rPr>
            </w:pPr>
          </w:p>
        </w:tc>
      </w:tr>
      <w:tr w14:paraId="4457D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167029AD">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1648B3C9">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3AABD620">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3A4116A7">
            <w:pPr>
              <w:spacing w:line="360" w:lineRule="auto"/>
              <w:ind w:right="-73" w:rightChars="-33" w:firstLine="560"/>
              <w:rPr>
                <w:rFonts w:ascii="仿宋" w:hAnsi="仿宋" w:eastAsia="仿宋" w:cs="仿宋"/>
                <w:color w:val="auto"/>
                <w:szCs w:val="21"/>
                <w:highlight w:val="none"/>
              </w:rPr>
            </w:pPr>
          </w:p>
        </w:tc>
      </w:tr>
      <w:tr w14:paraId="28639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6C5EBADA">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4625F6CB">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781E9001">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3331FEAF">
            <w:pPr>
              <w:spacing w:line="360" w:lineRule="auto"/>
              <w:ind w:right="-73" w:rightChars="-33" w:firstLine="560"/>
              <w:rPr>
                <w:rFonts w:ascii="仿宋" w:hAnsi="仿宋" w:eastAsia="仿宋" w:cs="仿宋"/>
                <w:color w:val="auto"/>
                <w:szCs w:val="21"/>
                <w:highlight w:val="none"/>
              </w:rPr>
            </w:pPr>
          </w:p>
        </w:tc>
      </w:tr>
      <w:tr w14:paraId="45416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42BE02DC">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40B41DB9">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37EC755F">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1BEB5E13">
            <w:pPr>
              <w:spacing w:line="360" w:lineRule="auto"/>
              <w:ind w:right="-73" w:rightChars="-33" w:firstLine="560"/>
              <w:rPr>
                <w:rFonts w:ascii="仿宋" w:hAnsi="仿宋" w:eastAsia="仿宋" w:cs="仿宋"/>
                <w:color w:val="auto"/>
                <w:szCs w:val="21"/>
                <w:highlight w:val="none"/>
              </w:rPr>
            </w:pPr>
          </w:p>
        </w:tc>
      </w:tr>
      <w:tr w14:paraId="3B0FF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38D315CB">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065E74AB">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273C7E6A">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1090279B">
            <w:pPr>
              <w:spacing w:line="360" w:lineRule="auto"/>
              <w:ind w:right="-73" w:rightChars="-33" w:firstLine="560"/>
              <w:rPr>
                <w:rFonts w:ascii="仿宋" w:hAnsi="仿宋" w:eastAsia="仿宋" w:cs="仿宋"/>
                <w:color w:val="auto"/>
                <w:szCs w:val="21"/>
                <w:highlight w:val="none"/>
              </w:rPr>
            </w:pPr>
          </w:p>
        </w:tc>
      </w:tr>
      <w:tr w14:paraId="52B22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0B8CBB79">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5A9EB85C">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41546049">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144399D7">
            <w:pPr>
              <w:spacing w:line="360" w:lineRule="auto"/>
              <w:ind w:right="-73" w:rightChars="-33" w:firstLine="560"/>
              <w:rPr>
                <w:rFonts w:ascii="仿宋" w:hAnsi="仿宋" w:eastAsia="仿宋" w:cs="仿宋"/>
                <w:color w:val="auto"/>
                <w:szCs w:val="21"/>
                <w:highlight w:val="none"/>
              </w:rPr>
            </w:pPr>
          </w:p>
        </w:tc>
      </w:tr>
      <w:tr w14:paraId="5B38B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0E69A2B2">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2B0829E9">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0710FC7A">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170D61D6">
            <w:pPr>
              <w:spacing w:line="360" w:lineRule="auto"/>
              <w:ind w:right="-73" w:rightChars="-33" w:firstLine="560"/>
              <w:rPr>
                <w:rFonts w:ascii="仿宋" w:hAnsi="仿宋" w:eastAsia="仿宋" w:cs="仿宋"/>
                <w:color w:val="auto"/>
                <w:szCs w:val="21"/>
                <w:highlight w:val="none"/>
              </w:rPr>
            </w:pPr>
          </w:p>
        </w:tc>
      </w:tr>
      <w:tr w14:paraId="00808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662BB597">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0CD5FA0D">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4628F72E">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55DB009E">
            <w:pPr>
              <w:spacing w:line="360" w:lineRule="auto"/>
              <w:ind w:right="-73" w:rightChars="-33" w:firstLine="560"/>
              <w:rPr>
                <w:rFonts w:ascii="仿宋" w:hAnsi="仿宋" w:eastAsia="仿宋" w:cs="仿宋"/>
                <w:color w:val="auto"/>
                <w:szCs w:val="21"/>
                <w:highlight w:val="none"/>
              </w:rPr>
            </w:pPr>
          </w:p>
        </w:tc>
      </w:tr>
      <w:tr w14:paraId="789BA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11BD94C7">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305C1AE4">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151E7BFE">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1618FFC0">
            <w:pPr>
              <w:spacing w:line="360" w:lineRule="auto"/>
              <w:ind w:right="-73" w:rightChars="-33" w:firstLine="560"/>
              <w:rPr>
                <w:rFonts w:ascii="仿宋" w:hAnsi="仿宋" w:eastAsia="仿宋" w:cs="仿宋"/>
                <w:color w:val="auto"/>
                <w:szCs w:val="21"/>
                <w:highlight w:val="none"/>
              </w:rPr>
            </w:pPr>
          </w:p>
        </w:tc>
      </w:tr>
      <w:tr w14:paraId="27727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15824453">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53ADD30C">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4FF9B96A">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7FD8A41D">
            <w:pPr>
              <w:spacing w:line="360" w:lineRule="auto"/>
              <w:ind w:right="-73" w:rightChars="-33" w:firstLine="560"/>
              <w:rPr>
                <w:rFonts w:ascii="仿宋" w:hAnsi="仿宋" w:eastAsia="仿宋" w:cs="仿宋"/>
                <w:color w:val="auto"/>
                <w:szCs w:val="21"/>
                <w:highlight w:val="none"/>
              </w:rPr>
            </w:pPr>
          </w:p>
        </w:tc>
      </w:tr>
      <w:tr w14:paraId="1C19B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4DC2A8D1">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2EC1376E">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624D3E7A">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54AA6EF5">
            <w:pPr>
              <w:spacing w:line="360" w:lineRule="auto"/>
              <w:ind w:right="-73" w:rightChars="-33" w:firstLine="560"/>
              <w:rPr>
                <w:rFonts w:ascii="仿宋" w:hAnsi="仿宋" w:eastAsia="仿宋" w:cs="仿宋"/>
                <w:color w:val="auto"/>
                <w:szCs w:val="21"/>
                <w:highlight w:val="none"/>
              </w:rPr>
            </w:pPr>
          </w:p>
        </w:tc>
      </w:tr>
      <w:tr w14:paraId="71AF0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50AEAA10">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262848B7">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141A077D">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6EAF6943">
            <w:pPr>
              <w:spacing w:line="360" w:lineRule="auto"/>
              <w:ind w:right="-73" w:rightChars="-33" w:firstLine="560"/>
              <w:rPr>
                <w:rFonts w:ascii="仿宋" w:hAnsi="仿宋" w:eastAsia="仿宋" w:cs="仿宋"/>
                <w:color w:val="auto"/>
                <w:szCs w:val="21"/>
                <w:highlight w:val="none"/>
              </w:rPr>
            </w:pPr>
          </w:p>
        </w:tc>
      </w:tr>
      <w:tr w14:paraId="5B257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11CD606C">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2E403FD5">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12240C6A">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4D208A30">
            <w:pPr>
              <w:spacing w:line="360" w:lineRule="auto"/>
              <w:ind w:right="-73" w:rightChars="-33" w:firstLine="560"/>
              <w:rPr>
                <w:rFonts w:ascii="仿宋" w:hAnsi="仿宋" w:eastAsia="仿宋" w:cs="仿宋"/>
                <w:color w:val="auto"/>
                <w:szCs w:val="21"/>
                <w:highlight w:val="none"/>
              </w:rPr>
            </w:pPr>
          </w:p>
        </w:tc>
      </w:tr>
    </w:tbl>
    <w:p w14:paraId="7AAE5529">
      <w:pPr>
        <w:ind w:right="-73" w:rightChars="-33" w:firstLine="0" w:firstLineChars="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98BE64C">
      <w:pPr>
        <w:pStyle w:val="3"/>
        <w:ind w:right="-73" w:rightChars="-33"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十一、资格审查资料</w:t>
      </w:r>
    </w:p>
    <w:p w14:paraId="29237AA4">
      <w:pPr>
        <w:pStyle w:val="6"/>
        <w:ind w:right="-73" w:rightChars="-33" w:firstLine="562"/>
        <w:jc w:val="center"/>
        <w:rPr>
          <w:rFonts w:ascii="仿宋" w:hAnsi="仿宋" w:eastAsia="仿宋" w:cs="仿宋"/>
          <w:color w:val="auto"/>
          <w:szCs w:val="21"/>
          <w:highlight w:val="none"/>
        </w:rPr>
      </w:pPr>
      <w:bookmarkStart w:id="124" w:name="_Toc247079409"/>
      <w:bookmarkStart w:id="125" w:name="_Toc211162746"/>
      <w:r>
        <w:rPr>
          <w:rFonts w:hint="eastAsia" w:ascii="仿宋" w:hAnsi="仿宋" w:eastAsia="仿宋" w:cs="仿宋"/>
          <w:color w:val="auto"/>
          <w:highlight w:val="none"/>
        </w:rPr>
        <w:t>（一）投标人基本情况表</w:t>
      </w:r>
      <w:bookmarkEnd w:id="124"/>
      <w:bookmarkEnd w:id="125"/>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4"/>
        <w:gridCol w:w="997"/>
        <w:gridCol w:w="1589"/>
        <w:gridCol w:w="685"/>
        <w:gridCol w:w="464"/>
        <w:gridCol w:w="1614"/>
        <w:gridCol w:w="1308"/>
        <w:gridCol w:w="1309"/>
      </w:tblGrid>
      <w:tr w14:paraId="3AC6A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774" w:type="dxa"/>
            <w:vAlign w:val="center"/>
          </w:tcPr>
          <w:p w14:paraId="1E6C6AEA">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7966" w:type="dxa"/>
            <w:gridSpan w:val="7"/>
            <w:vAlign w:val="center"/>
          </w:tcPr>
          <w:p w14:paraId="121A2254">
            <w:pPr>
              <w:ind w:right="-73" w:rightChars="-33" w:firstLine="560"/>
              <w:jc w:val="center"/>
              <w:rPr>
                <w:rFonts w:ascii="仿宋" w:hAnsi="仿宋" w:eastAsia="仿宋" w:cs="仿宋"/>
                <w:color w:val="auto"/>
                <w:szCs w:val="21"/>
                <w:highlight w:val="none"/>
              </w:rPr>
            </w:pPr>
          </w:p>
        </w:tc>
      </w:tr>
      <w:tr w14:paraId="530F5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1774" w:type="dxa"/>
            <w:vAlign w:val="center"/>
          </w:tcPr>
          <w:p w14:paraId="2D18E32F">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735" w:type="dxa"/>
            <w:gridSpan w:val="4"/>
            <w:vAlign w:val="center"/>
          </w:tcPr>
          <w:p w14:paraId="21D5019F">
            <w:pPr>
              <w:ind w:right="-73" w:rightChars="-33" w:firstLine="560"/>
              <w:jc w:val="center"/>
              <w:rPr>
                <w:rFonts w:ascii="仿宋" w:hAnsi="仿宋" w:eastAsia="仿宋" w:cs="仿宋"/>
                <w:color w:val="auto"/>
                <w:szCs w:val="21"/>
                <w:highlight w:val="none"/>
              </w:rPr>
            </w:pPr>
          </w:p>
        </w:tc>
        <w:tc>
          <w:tcPr>
            <w:tcW w:w="1614" w:type="dxa"/>
            <w:vAlign w:val="center"/>
          </w:tcPr>
          <w:p w14:paraId="56B8C77D">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2617" w:type="dxa"/>
            <w:gridSpan w:val="2"/>
            <w:vAlign w:val="center"/>
          </w:tcPr>
          <w:p w14:paraId="43EAC046">
            <w:pPr>
              <w:ind w:right="-73" w:rightChars="-33" w:firstLine="560"/>
              <w:jc w:val="center"/>
              <w:rPr>
                <w:rFonts w:ascii="仿宋" w:hAnsi="仿宋" w:eastAsia="仿宋" w:cs="仿宋"/>
                <w:color w:val="auto"/>
                <w:szCs w:val="21"/>
                <w:highlight w:val="none"/>
              </w:rPr>
            </w:pPr>
          </w:p>
        </w:tc>
      </w:tr>
      <w:tr w14:paraId="45754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1774" w:type="dxa"/>
            <w:vMerge w:val="restart"/>
            <w:vAlign w:val="center"/>
          </w:tcPr>
          <w:p w14:paraId="719F44F9">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997" w:type="dxa"/>
            <w:vAlign w:val="center"/>
          </w:tcPr>
          <w:p w14:paraId="0BA06133">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738" w:type="dxa"/>
            <w:gridSpan w:val="3"/>
            <w:vAlign w:val="center"/>
          </w:tcPr>
          <w:p w14:paraId="6E934A26">
            <w:pPr>
              <w:ind w:right="-73" w:rightChars="-33" w:firstLine="560"/>
              <w:jc w:val="center"/>
              <w:rPr>
                <w:rFonts w:ascii="仿宋" w:hAnsi="仿宋" w:eastAsia="仿宋" w:cs="仿宋"/>
                <w:color w:val="auto"/>
                <w:szCs w:val="21"/>
                <w:highlight w:val="none"/>
              </w:rPr>
            </w:pPr>
          </w:p>
        </w:tc>
        <w:tc>
          <w:tcPr>
            <w:tcW w:w="1614" w:type="dxa"/>
            <w:vAlign w:val="center"/>
          </w:tcPr>
          <w:p w14:paraId="0C2784BD">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电    话</w:t>
            </w:r>
          </w:p>
        </w:tc>
        <w:tc>
          <w:tcPr>
            <w:tcW w:w="2617" w:type="dxa"/>
            <w:gridSpan w:val="2"/>
            <w:vAlign w:val="center"/>
          </w:tcPr>
          <w:p w14:paraId="2F170B68">
            <w:pPr>
              <w:ind w:right="-73" w:rightChars="-33" w:firstLine="560"/>
              <w:jc w:val="center"/>
              <w:rPr>
                <w:rFonts w:ascii="仿宋" w:hAnsi="仿宋" w:eastAsia="仿宋" w:cs="仿宋"/>
                <w:color w:val="auto"/>
                <w:szCs w:val="21"/>
                <w:highlight w:val="none"/>
              </w:rPr>
            </w:pPr>
          </w:p>
        </w:tc>
      </w:tr>
      <w:tr w14:paraId="3E787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1774" w:type="dxa"/>
            <w:vMerge w:val="continue"/>
            <w:vAlign w:val="center"/>
          </w:tcPr>
          <w:p w14:paraId="15F89534">
            <w:pPr>
              <w:ind w:right="-73" w:rightChars="-33" w:firstLine="560"/>
              <w:jc w:val="center"/>
              <w:rPr>
                <w:rFonts w:ascii="仿宋" w:hAnsi="仿宋" w:eastAsia="仿宋" w:cs="仿宋"/>
                <w:color w:val="auto"/>
                <w:szCs w:val="21"/>
                <w:highlight w:val="none"/>
              </w:rPr>
            </w:pPr>
          </w:p>
        </w:tc>
        <w:tc>
          <w:tcPr>
            <w:tcW w:w="997" w:type="dxa"/>
            <w:vAlign w:val="center"/>
          </w:tcPr>
          <w:p w14:paraId="630D504E">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738" w:type="dxa"/>
            <w:gridSpan w:val="3"/>
            <w:vAlign w:val="center"/>
          </w:tcPr>
          <w:p w14:paraId="35C85304">
            <w:pPr>
              <w:ind w:right="-73" w:rightChars="-33" w:firstLine="560"/>
              <w:jc w:val="center"/>
              <w:rPr>
                <w:rFonts w:ascii="仿宋" w:hAnsi="仿宋" w:eastAsia="仿宋" w:cs="仿宋"/>
                <w:color w:val="auto"/>
                <w:szCs w:val="21"/>
                <w:highlight w:val="none"/>
              </w:rPr>
            </w:pPr>
          </w:p>
        </w:tc>
        <w:tc>
          <w:tcPr>
            <w:tcW w:w="1614" w:type="dxa"/>
            <w:vAlign w:val="center"/>
          </w:tcPr>
          <w:p w14:paraId="58BF2E97">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网    址</w:t>
            </w:r>
          </w:p>
        </w:tc>
        <w:tc>
          <w:tcPr>
            <w:tcW w:w="2617" w:type="dxa"/>
            <w:gridSpan w:val="2"/>
            <w:vAlign w:val="center"/>
          </w:tcPr>
          <w:p w14:paraId="6D9DFB35">
            <w:pPr>
              <w:ind w:right="-73" w:rightChars="-33" w:firstLine="560"/>
              <w:jc w:val="center"/>
              <w:rPr>
                <w:rFonts w:ascii="仿宋" w:hAnsi="仿宋" w:eastAsia="仿宋" w:cs="仿宋"/>
                <w:color w:val="auto"/>
                <w:szCs w:val="21"/>
                <w:highlight w:val="none"/>
              </w:rPr>
            </w:pPr>
          </w:p>
        </w:tc>
      </w:tr>
      <w:tr w14:paraId="5A1D5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774" w:type="dxa"/>
            <w:vAlign w:val="center"/>
          </w:tcPr>
          <w:p w14:paraId="54BCD8A0">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组织结构</w:t>
            </w:r>
          </w:p>
        </w:tc>
        <w:tc>
          <w:tcPr>
            <w:tcW w:w="7966" w:type="dxa"/>
            <w:gridSpan w:val="7"/>
            <w:vAlign w:val="center"/>
          </w:tcPr>
          <w:p w14:paraId="1356F812">
            <w:pPr>
              <w:ind w:right="-73" w:rightChars="-33" w:firstLine="560"/>
              <w:jc w:val="center"/>
              <w:rPr>
                <w:rFonts w:ascii="仿宋" w:hAnsi="仿宋" w:eastAsia="仿宋" w:cs="仿宋"/>
                <w:color w:val="auto"/>
                <w:szCs w:val="21"/>
                <w:highlight w:val="none"/>
              </w:rPr>
            </w:pPr>
          </w:p>
        </w:tc>
      </w:tr>
      <w:tr w14:paraId="2533E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774" w:type="dxa"/>
            <w:vAlign w:val="center"/>
          </w:tcPr>
          <w:p w14:paraId="631835DB">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997" w:type="dxa"/>
            <w:vAlign w:val="center"/>
          </w:tcPr>
          <w:p w14:paraId="3A18E34F">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姓 名</w:t>
            </w:r>
          </w:p>
        </w:tc>
        <w:tc>
          <w:tcPr>
            <w:tcW w:w="1589" w:type="dxa"/>
            <w:vAlign w:val="center"/>
          </w:tcPr>
          <w:p w14:paraId="683DC52D">
            <w:pPr>
              <w:ind w:right="-73" w:rightChars="-33" w:firstLine="560"/>
              <w:jc w:val="center"/>
              <w:rPr>
                <w:rFonts w:ascii="仿宋" w:hAnsi="仿宋" w:eastAsia="仿宋" w:cs="仿宋"/>
                <w:color w:val="auto"/>
                <w:szCs w:val="21"/>
                <w:highlight w:val="none"/>
              </w:rPr>
            </w:pPr>
          </w:p>
        </w:tc>
        <w:tc>
          <w:tcPr>
            <w:tcW w:w="1149" w:type="dxa"/>
            <w:gridSpan w:val="2"/>
            <w:vAlign w:val="center"/>
          </w:tcPr>
          <w:p w14:paraId="72D976A2">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614" w:type="dxa"/>
            <w:vAlign w:val="center"/>
          </w:tcPr>
          <w:p w14:paraId="6B928C79">
            <w:pPr>
              <w:ind w:right="-73" w:rightChars="-33" w:firstLine="560"/>
              <w:jc w:val="center"/>
              <w:rPr>
                <w:rFonts w:ascii="仿宋" w:hAnsi="仿宋" w:eastAsia="仿宋" w:cs="仿宋"/>
                <w:color w:val="auto"/>
                <w:szCs w:val="21"/>
                <w:highlight w:val="none"/>
              </w:rPr>
            </w:pPr>
          </w:p>
        </w:tc>
        <w:tc>
          <w:tcPr>
            <w:tcW w:w="1308" w:type="dxa"/>
            <w:vAlign w:val="center"/>
          </w:tcPr>
          <w:p w14:paraId="78146023">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电   话</w:t>
            </w:r>
          </w:p>
        </w:tc>
        <w:tc>
          <w:tcPr>
            <w:tcW w:w="1309" w:type="dxa"/>
            <w:vAlign w:val="center"/>
          </w:tcPr>
          <w:p w14:paraId="5301C5E9">
            <w:pPr>
              <w:ind w:right="-73" w:rightChars="-33" w:firstLine="560"/>
              <w:jc w:val="center"/>
              <w:rPr>
                <w:rFonts w:ascii="仿宋" w:hAnsi="仿宋" w:eastAsia="仿宋" w:cs="仿宋"/>
                <w:color w:val="auto"/>
                <w:szCs w:val="21"/>
                <w:highlight w:val="none"/>
              </w:rPr>
            </w:pPr>
          </w:p>
        </w:tc>
      </w:tr>
      <w:tr w14:paraId="21083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774" w:type="dxa"/>
            <w:vAlign w:val="center"/>
          </w:tcPr>
          <w:p w14:paraId="49A94293">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997" w:type="dxa"/>
            <w:vAlign w:val="center"/>
          </w:tcPr>
          <w:p w14:paraId="16B33489">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姓 名</w:t>
            </w:r>
          </w:p>
        </w:tc>
        <w:tc>
          <w:tcPr>
            <w:tcW w:w="1589" w:type="dxa"/>
            <w:vAlign w:val="center"/>
          </w:tcPr>
          <w:p w14:paraId="7CC9CAAE">
            <w:pPr>
              <w:ind w:right="-73" w:rightChars="-33" w:firstLine="560"/>
              <w:jc w:val="center"/>
              <w:rPr>
                <w:rFonts w:ascii="仿宋" w:hAnsi="仿宋" w:eastAsia="仿宋" w:cs="仿宋"/>
                <w:color w:val="auto"/>
                <w:szCs w:val="21"/>
                <w:highlight w:val="none"/>
              </w:rPr>
            </w:pPr>
          </w:p>
        </w:tc>
        <w:tc>
          <w:tcPr>
            <w:tcW w:w="1149" w:type="dxa"/>
            <w:gridSpan w:val="2"/>
            <w:vAlign w:val="center"/>
          </w:tcPr>
          <w:p w14:paraId="278AC50B">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614" w:type="dxa"/>
            <w:vAlign w:val="center"/>
          </w:tcPr>
          <w:p w14:paraId="5BCD660D">
            <w:pPr>
              <w:ind w:right="-73" w:rightChars="-33" w:firstLine="560"/>
              <w:jc w:val="center"/>
              <w:rPr>
                <w:rFonts w:ascii="仿宋" w:hAnsi="仿宋" w:eastAsia="仿宋" w:cs="仿宋"/>
                <w:color w:val="auto"/>
                <w:szCs w:val="21"/>
                <w:highlight w:val="none"/>
              </w:rPr>
            </w:pPr>
          </w:p>
        </w:tc>
        <w:tc>
          <w:tcPr>
            <w:tcW w:w="1308" w:type="dxa"/>
            <w:vAlign w:val="center"/>
          </w:tcPr>
          <w:p w14:paraId="2B5605E7">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电   话</w:t>
            </w:r>
          </w:p>
        </w:tc>
        <w:tc>
          <w:tcPr>
            <w:tcW w:w="1309" w:type="dxa"/>
            <w:vAlign w:val="center"/>
          </w:tcPr>
          <w:p w14:paraId="4237A0A9">
            <w:pPr>
              <w:ind w:right="-73" w:rightChars="-33" w:firstLine="560"/>
              <w:jc w:val="center"/>
              <w:rPr>
                <w:rFonts w:ascii="仿宋" w:hAnsi="仿宋" w:eastAsia="仿宋" w:cs="仿宋"/>
                <w:color w:val="auto"/>
                <w:szCs w:val="21"/>
                <w:highlight w:val="none"/>
              </w:rPr>
            </w:pPr>
          </w:p>
        </w:tc>
      </w:tr>
      <w:tr w14:paraId="2FC66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774" w:type="dxa"/>
            <w:vAlign w:val="center"/>
          </w:tcPr>
          <w:p w14:paraId="14568A5A">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586" w:type="dxa"/>
            <w:gridSpan w:val="2"/>
            <w:vAlign w:val="center"/>
          </w:tcPr>
          <w:p w14:paraId="0E9CB877">
            <w:pPr>
              <w:ind w:right="-73" w:rightChars="-33" w:firstLine="560"/>
              <w:jc w:val="center"/>
              <w:rPr>
                <w:rFonts w:ascii="仿宋" w:hAnsi="仿宋" w:eastAsia="仿宋" w:cs="仿宋"/>
                <w:color w:val="auto"/>
                <w:szCs w:val="21"/>
                <w:highlight w:val="none"/>
              </w:rPr>
            </w:pPr>
          </w:p>
        </w:tc>
        <w:tc>
          <w:tcPr>
            <w:tcW w:w="5380" w:type="dxa"/>
            <w:gridSpan w:val="5"/>
            <w:vAlign w:val="center"/>
          </w:tcPr>
          <w:p w14:paraId="3C9BAF45">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4231A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774" w:type="dxa"/>
            <w:vAlign w:val="center"/>
          </w:tcPr>
          <w:p w14:paraId="4DC37528">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586" w:type="dxa"/>
            <w:gridSpan w:val="2"/>
            <w:vAlign w:val="center"/>
          </w:tcPr>
          <w:p w14:paraId="639DA082">
            <w:pPr>
              <w:ind w:right="-73" w:rightChars="-33" w:firstLine="560"/>
              <w:jc w:val="center"/>
              <w:rPr>
                <w:rFonts w:ascii="仿宋" w:hAnsi="仿宋" w:eastAsia="仿宋" w:cs="仿宋"/>
                <w:color w:val="auto"/>
                <w:szCs w:val="21"/>
                <w:highlight w:val="none"/>
              </w:rPr>
            </w:pPr>
          </w:p>
        </w:tc>
        <w:tc>
          <w:tcPr>
            <w:tcW w:w="685" w:type="dxa"/>
            <w:vMerge w:val="restart"/>
            <w:vAlign w:val="center"/>
          </w:tcPr>
          <w:p w14:paraId="4AA6D834">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2078" w:type="dxa"/>
            <w:gridSpan w:val="2"/>
            <w:vAlign w:val="center"/>
          </w:tcPr>
          <w:p w14:paraId="20F14852">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项目经理</w:t>
            </w:r>
          </w:p>
        </w:tc>
        <w:tc>
          <w:tcPr>
            <w:tcW w:w="2617" w:type="dxa"/>
            <w:gridSpan w:val="2"/>
            <w:vAlign w:val="center"/>
          </w:tcPr>
          <w:p w14:paraId="6D806A50">
            <w:pPr>
              <w:ind w:right="-73" w:rightChars="-33" w:firstLine="560"/>
              <w:jc w:val="center"/>
              <w:rPr>
                <w:rFonts w:ascii="仿宋" w:hAnsi="仿宋" w:eastAsia="仿宋" w:cs="仿宋"/>
                <w:color w:val="auto"/>
                <w:szCs w:val="21"/>
                <w:highlight w:val="none"/>
              </w:rPr>
            </w:pPr>
          </w:p>
        </w:tc>
      </w:tr>
      <w:tr w14:paraId="57FA0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774" w:type="dxa"/>
            <w:vAlign w:val="center"/>
          </w:tcPr>
          <w:p w14:paraId="4B6B14AD">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586" w:type="dxa"/>
            <w:gridSpan w:val="2"/>
            <w:vAlign w:val="center"/>
          </w:tcPr>
          <w:p w14:paraId="24A47883">
            <w:pPr>
              <w:ind w:right="-73" w:rightChars="-33" w:firstLine="560"/>
              <w:jc w:val="center"/>
              <w:rPr>
                <w:rFonts w:ascii="仿宋" w:hAnsi="仿宋" w:eastAsia="仿宋" w:cs="仿宋"/>
                <w:color w:val="auto"/>
                <w:szCs w:val="21"/>
                <w:highlight w:val="none"/>
              </w:rPr>
            </w:pPr>
          </w:p>
        </w:tc>
        <w:tc>
          <w:tcPr>
            <w:tcW w:w="685" w:type="dxa"/>
            <w:vMerge w:val="continue"/>
            <w:vAlign w:val="center"/>
          </w:tcPr>
          <w:p w14:paraId="553606A8">
            <w:pPr>
              <w:ind w:right="-73" w:rightChars="-33" w:firstLine="560"/>
              <w:jc w:val="center"/>
              <w:rPr>
                <w:rFonts w:ascii="仿宋" w:hAnsi="仿宋" w:eastAsia="仿宋" w:cs="仿宋"/>
                <w:color w:val="auto"/>
                <w:szCs w:val="21"/>
                <w:highlight w:val="none"/>
              </w:rPr>
            </w:pPr>
          </w:p>
        </w:tc>
        <w:tc>
          <w:tcPr>
            <w:tcW w:w="2078" w:type="dxa"/>
            <w:gridSpan w:val="2"/>
            <w:vAlign w:val="center"/>
          </w:tcPr>
          <w:p w14:paraId="2B65E0F9">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2617" w:type="dxa"/>
            <w:gridSpan w:val="2"/>
            <w:vAlign w:val="center"/>
          </w:tcPr>
          <w:p w14:paraId="229F028E">
            <w:pPr>
              <w:ind w:right="-73" w:rightChars="-33" w:firstLine="560"/>
              <w:jc w:val="center"/>
              <w:rPr>
                <w:rFonts w:ascii="仿宋" w:hAnsi="仿宋" w:eastAsia="仿宋" w:cs="仿宋"/>
                <w:color w:val="auto"/>
                <w:szCs w:val="21"/>
                <w:highlight w:val="none"/>
              </w:rPr>
            </w:pPr>
          </w:p>
        </w:tc>
      </w:tr>
      <w:tr w14:paraId="26E1E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774" w:type="dxa"/>
            <w:vAlign w:val="center"/>
          </w:tcPr>
          <w:p w14:paraId="47986751">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586" w:type="dxa"/>
            <w:gridSpan w:val="2"/>
            <w:vAlign w:val="center"/>
          </w:tcPr>
          <w:p w14:paraId="76966408">
            <w:pPr>
              <w:ind w:right="-73" w:rightChars="-33" w:firstLine="560"/>
              <w:jc w:val="center"/>
              <w:rPr>
                <w:rFonts w:ascii="仿宋" w:hAnsi="仿宋" w:eastAsia="仿宋" w:cs="仿宋"/>
                <w:color w:val="auto"/>
                <w:szCs w:val="21"/>
                <w:highlight w:val="none"/>
              </w:rPr>
            </w:pPr>
          </w:p>
        </w:tc>
        <w:tc>
          <w:tcPr>
            <w:tcW w:w="685" w:type="dxa"/>
            <w:vMerge w:val="continue"/>
            <w:vAlign w:val="center"/>
          </w:tcPr>
          <w:p w14:paraId="5E5051CC">
            <w:pPr>
              <w:ind w:right="-73" w:rightChars="-33" w:firstLine="560"/>
              <w:jc w:val="center"/>
              <w:rPr>
                <w:rFonts w:ascii="仿宋" w:hAnsi="仿宋" w:eastAsia="仿宋" w:cs="仿宋"/>
                <w:color w:val="auto"/>
                <w:szCs w:val="21"/>
                <w:highlight w:val="none"/>
              </w:rPr>
            </w:pPr>
          </w:p>
        </w:tc>
        <w:tc>
          <w:tcPr>
            <w:tcW w:w="2078" w:type="dxa"/>
            <w:gridSpan w:val="2"/>
            <w:vAlign w:val="center"/>
          </w:tcPr>
          <w:p w14:paraId="07FA0885">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2617" w:type="dxa"/>
            <w:gridSpan w:val="2"/>
            <w:vAlign w:val="center"/>
          </w:tcPr>
          <w:p w14:paraId="704B6550">
            <w:pPr>
              <w:ind w:right="-73" w:rightChars="-33" w:firstLine="560"/>
              <w:jc w:val="center"/>
              <w:rPr>
                <w:rFonts w:ascii="仿宋" w:hAnsi="仿宋" w:eastAsia="仿宋" w:cs="仿宋"/>
                <w:color w:val="auto"/>
                <w:szCs w:val="21"/>
                <w:highlight w:val="none"/>
              </w:rPr>
            </w:pPr>
          </w:p>
        </w:tc>
      </w:tr>
      <w:tr w14:paraId="08C9B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774" w:type="dxa"/>
            <w:vAlign w:val="center"/>
          </w:tcPr>
          <w:p w14:paraId="1AF9DB30">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586" w:type="dxa"/>
            <w:gridSpan w:val="2"/>
            <w:vAlign w:val="center"/>
          </w:tcPr>
          <w:p w14:paraId="58678D4B">
            <w:pPr>
              <w:ind w:right="-73" w:rightChars="-33" w:firstLine="560"/>
              <w:jc w:val="center"/>
              <w:rPr>
                <w:rFonts w:ascii="仿宋" w:hAnsi="仿宋" w:eastAsia="仿宋" w:cs="仿宋"/>
                <w:color w:val="auto"/>
                <w:szCs w:val="21"/>
                <w:highlight w:val="none"/>
              </w:rPr>
            </w:pPr>
          </w:p>
        </w:tc>
        <w:tc>
          <w:tcPr>
            <w:tcW w:w="685" w:type="dxa"/>
            <w:vMerge w:val="continue"/>
            <w:vAlign w:val="center"/>
          </w:tcPr>
          <w:p w14:paraId="10D612B7">
            <w:pPr>
              <w:ind w:right="-73" w:rightChars="-33" w:firstLine="560"/>
              <w:jc w:val="center"/>
              <w:rPr>
                <w:rFonts w:ascii="仿宋" w:hAnsi="仿宋" w:eastAsia="仿宋" w:cs="仿宋"/>
                <w:color w:val="auto"/>
                <w:szCs w:val="21"/>
                <w:highlight w:val="none"/>
              </w:rPr>
            </w:pPr>
          </w:p>
        </w:tc>
        <w:tc>
          <w:tcPr>
            <w:tcW w:w="2078" w:type="dxa"/>
            <w:gridSpan w:val="2"/>
            <w:vAlign w:val="center"/>
          </w:tcPr>
          <w:p w14:paraId="7C009341">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2617" w:type="dxa"/>
            <w:gridSpan w:val="2"/>
            <w:vAlign w:val="center"/>
          </w:tcPr>
          <w:p w14:paraId="396AF36C">
            <w:pPr>
              <w:ind w:right="-73" w:rightChars="-33" w:firstLine="560"/>
              <w:jc w:val="center"/>
              <w:rPr>
                <w:rFonts w:ascii="仿宋" w:hAnsi="仿宋" w:eastAsia="仿宋" w:cs="仿宋"/>
                <w:color w:val="auto"/>
                <w:szCs w:val="21"/>
                <w:highlight w:val="none"/>
              </w:rPr>
            </w:pPr>
          </w:p>
        </w:tc>
      </w:tr>
      <w:tr w14:paraId="5D6AA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1774" w:type="dxa"/>
            <w:vAlign w:val="center"/>
          </w:tcPr>
          <w:p w14:paraId="4C873943">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账    号</w:t>
            </w:r>
          </w:p>
        </w:tc>
        <w:tc>
          <w:tcPr>
            <w:tcW w:w="2586" w:type="dxa"/>
            <w:gridSpan w:val="2"/>
            <w:vAlign w:val="center"/>
          </w:tcPr>
          <w:p w14:paraId="395CC296">
            <w:pPr>
              <w:ind w:right="-73" w:rightChars="-33" w:firstLine="560"/>
              <w:jc w:val="center"/>
              <w:rPr>
                <w:rFonts w:ascii="仿宋" w:hAnsi="仿宋" w:eastAsia="仿宋" w:cs="仿宋"/>
                <w:color w:val="auto"/>
                <w:szCs w:val="21"/>
                <w:highlight w:val="none"/>
              </w:rPr>
            </w:pPr>
          </w:p>
        </w:tc>
        <w:tc>
          <w:tcPr>
            <w:tcW w:w="685" w:type="dxa"/>
            <w:vMerge w:val="continue"/>
            <w:vAlign w:val="center"/>
          </w:tcPr>
          <w:p w14:paraId="5C60D959">
            <w:pPr>
              <w:ind w:right="-73" w:rightChars="-33" w:firstLine="560"/>
              <w:jc w:val="center"/>
              <w:rPr>
                <w:rFonts w:ascii="仿宋" w:hAnsi="仿宋" w:eastAsia="仿宋" w:cs="仿宋"/>
                <w:color w:val="auto"/>
                <w:szCs w:val="21"/>
                <w:highlight w:val="none"/>
              </w:rPr>
            </w:pPr>
          </w:p>
        </w:tc>
        <w:tc>
          <w:tcPr>
            <w:tcW w:w="2078" w:type="dxa"/>
            <w:gridSpan w:val="2"/>
            <w:vAlign w:val="center"/>
          </w:tcPr>
          <w:p w14:paraId="472E093B">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     工</w:t>
            </w:r>
          </w:p>
        </w:tc>
        <w:tc>
          <w:tcPr>
            <w:tcW w:w="2617" w:type="dxa"/>
            <w:gridSpan w:val="2"/>
            <w:vAlign w:val="center"/>
          </w:tcPr>
          <w:p w14:paraId="16E89C90">
            <w:pPr>
              <w:ind w:right="-73" w:rightChars="-33" w:firstLine="560"/>
              <w:jc w:val="center"/>
              <w:rPr>
                <w:rFonts w:ascii="仿宋" w:hAnsi="仿宋" w:eastAsia="仿宋" w:cs="仿宋"/>
                <w:color w:val="auto"/>
                <w:szCs w:val="21"/>
                <w:highlight w:val="none"/>
              </w:rPr>
            </w:pPr>
          </w:p>
        </w:tc>
      </w:tr>
      <w:tr w14:paraId="1820E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7" w:hRule="atLeast"/>
        </w:trPr>
        <w:tc>
          <w:tcPr>
            <w:tcW w:w="1774" w:type="dxa"/>
            <w:vAlign w:val="center"/>
          </w:tcPr>
          <w:p w14:paraId="1C464A57">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7966" w:type="dxa"/>
            <w:gridSpan w:val="7"/>
            <w:vAlign w:val="center"/>
          </w:tcPr>
          <w:p w14:paraId="5D5646F0">
            <w:pPr>
              <w:ind w:right="-73" w:rightChars="-33" w:firstLine="560"/>
              <w:jc w:val="center"/>
              <w:rPr>
                <w:rFonts w:ascii="仿宋" w:hAnsi="仿宋" w:eastAsia="仿宋" w:cs="仿宋"/>
                <w:color w:val="auto"/>
                <w:szCs w:val="21"/>
                <w:highlight w:val="none"/>
              </w:rPr>
            </w:pPr>
          </w:p>
        </w:tc>
      </w:tr>
      <w:tr w14:paraId="16477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1774" w:type="dxa"/>
            <w:vAlign w:val="center"/>
          </w:tcPr>
          <w:p w14:paraId="44479678">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966" w:type="dxa"/>
            <w:gridSpan w:val="7"/>
            <w:vAlign w:val="center"/>
          </w:tcPr>
          <w:p w14:paraId="6ABF6904">
            <w:pPr>
              <w:ind w:right="-73" w:rightChars="-33" w:firstLine="560"/>
              <w:jc w:val="center"/>
              <w:rPr>
                <w:rFonts w:ascii="仿宋" w:hAnsi="仿宋" w:eastAsia="仿宋" w:cs="仿宋"/>
                <w:color w:val="auto"/>
                <w:szCs w:val="21"/>
                <w:highlight w:val="none"/>
              </w:rPr>
            </w:pPr>
          </w:p>
        </w:tc>
      </w:tr>
    </w:tbl>
    <w:p w14:paraId="2756A46A">
      <w:pPr>
        <w:autoSpaceDE w:val="0"/>
        <w:autoSpaceDN w:val="0"/>
        <w:adjustRightInd w:val="0"/>
        <w:spacing w:line="360" w:lineRule="auto"/>
        <w:ind w:right="-73" w:rightChars="-33" w:firstLine="442" w:firstLineChars="200"/>
        <w:jc w:val="left"/>
        <w:rPr>
          <w:rFonts w:ascii="仿宋" w:hAnsi="仿宋" w:eastAsia="仿宋" w:cs="仿宋"/>
          <w:bCs/>
          <w:color w:val="auto"/>
          <w:szCs w:val="18"/>
          <w:highlight w:val="none"/>
          <w:lang w:val="zh-CN"/>
        </w:rPr>
      </w:pPr>
      <w:bookmarkStart w:id="126" w:name="_Toc247079410"/>
      <w:bookmarkStart w:id="127" w:name="_Toc211162747"/>
      <w:r>
        <w:rPr>
          <w:rFonts w:hint="eastAsia" w:ascii="仿宋" w:hAnsi="仿宋" w:eastAsia="仿宋" w:cs="仿宋"/>
          <w:b/>
          <w:color w:val="auto"/>
          <w:szCs w:val="21"/>
          <w:highlight w:val="none"/>
        </w:rPr>
        <w:t>附：</w:t>
      </w:r>
      <w:r>
        <w:rPr>
          <w:rFonts w:hint="eastAsia" w:ascii="仿宋" w:hAnsi="仿宋" w:eastAsia="仿宋" w:cs="仿宋"/>
          <w:color w:val="auto"/>
          <w:szCs w:val="21"/>
          <w:highlight w:val="none"/>
        </w:rPr>
        <w:t>1、</w:t>
      </w:r>
      <w:r>
        <w:rPr>
          <w:rFonts w:hint="eastAsia" w:ascii="仿宋" w:hAnsi="仿宋" w:eastAsia="仿宋" w:cs="仿宋"/>
          <w:bCs/>
          <w:color w:val="auto"/>
          <w:szCs w:val="18"/>
          <w:highlight w:val="none"/>
          <w:lang w:val="zh-CN"/>
        </w:rPr>
        <w:t>附营业执照、资质证书、安全生产许可证、ISO质量管理体系认证证书（如有）、职业健康安全管理体系认证证书（如有）、环境管理体系认证证书（如有）、开户许可证复印件，上述内容中如某一证件正在年检或换证，需年检部门及换证部门出具有效证明方可确认；</w:t>
      </w:r>
    </w:p>
    <w:p w14:paraId="1EBD674C">
      <w:pPr>
        <w:autoSpaceDE w:val="0"/>
        <w:autoSpaceDN w:val="0"/>
        <w:adjustRightInd w:val="0"/>
        <w:spacing w:line="360" w:lineRule="auto"/>
        <w:ind w:right="-73" w:rightChars="-33" w:firstLine="560"/>
        <w:jc w:val="left"/>
        <w:rPr>
          <w:rFonts w:ascii="仿宋" w:hAnsi="仿宋" w:eastAsia="仿宋" w:cs="仿宋"/>
          <w:b/>
          <w:bCs/>
          <w:color w:val="auto"/>
          <w:szCs w:val="18"/>
          <w:highlight w:val="none"/>
          <w:lang w:val="zh-CN"/>
        </w:rPr>
      </w:pPr>
      <w:r>
        <w:rPr>
          <w:rFonts w:hint="eastAsia" w:ascii="仿宋" w:hAnsi="仿宋" w:eastAsia="仿宋" w:cs="仿宋"/>
          <w:bCs/>
          <w:color w:val="auto"/>
          <w:szCs w:val="18"/>
          <w:highlight w:val="none"/>
          <w:lang w:val="zh-CN"/>
        </w:rPr>
        <w:t>2、所有复印件必须要清晰、字迹清楚。</w:t>
      </w:r>
    </w:p>
    <w:p w14:paraId="4DEFBD2D">
      <w:pPr>
        <w:pStyle w:val="6"/>
        <w:ind w:right="-73" w:rightChars="-33" w:firstLine="562"/>
        <w:jc w:val="center"/>
        <w:rPr>
          <w:rFonts w:ascii="仿宋" w:hAnsi="仿宋" w:eastAsia="仿宋" w:cs="仿宋"/>
          <w:color w:val="auto"/>
          <w:highlight w:val="none"/>
        </w:rPr>
      </w:pPr>
      <w:r>
        <w:rPr>
          <w:rFonts w:hint="eastAsia" w:ascii="仿宋" w:hAnsi="仿宋" w:eastAsia="仿宋" w:cs="仿宋"/>
          <w:color w:val="auto"/>
          <w:highlight w:val="none"/>
        </w:rPr>
        <w:t>（二）近年财务状况表</w:t>
      </w:r>
      <w:bookmarkEnd w:id="126"/>
      <w:bookmarkEnd w:id="127"/>
    </w:p>
    <w:p w14:paraId="722F23DD">
      <w:pPr>
        <w:spacing w:line="360" w:lineRule="auto"/>
        <w:ind w:right="-73" w:rightChars="-33" w:firstLine="482"/>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（近3年指20</w:t>
      </w:r>
      <w:r>
        <w:rPr>
          <w:rFonts w:hint="eastAsia" w:ascii="仿宋" w:hAnsi="仿宋" w:eastAsia="仿宋" w:cs="仿宋"/>
          <w:b/>
          <w:color w:val="auto"/>
          <w:sz w:val="24"/>
          <w:highlight w:val="none"/>
          <w:lang w:val="en-US" w:eastAsia="zh-CN"/>
        </w:rPr>
        <w:t>21</w:t>
      </w:r>
      <w:r>
        <w:rPr>
          <w:rFonts w:hint="eastAsia" w:ascii="仿宋" w:hAnsi="仿宋" w:eastAsia="仿宋" w:cs="仿宋"/>
          <w:b/>
          <w:color w:val="auto"/>
          <w:sz w:val="24"/>
          <w:highlight w:val="none"/>
        </w:rPr>
        <w:t>年1月至</w:t>
      </w:r>
      <w:r>
        <w:rPr>
          <w:rFonts w:hint="eastAsia" w:ascii="仿宋" w:hAnsi="仿宋" w:eastAsia="仿宋" w:cs="仿宋"/>
          <w:b/>
          <w:color w:val="auto"/>
          <w:sz w:val="24"/>
          <w:highlight w:val="none"/>
          <w:lang w:eastAsia="zh-CN"/>
        </w:rPr>
        <w:t>至今</w:t>
      </w:r>
      <w:r>
        <w:rPr>
          <w:rFonts w:hint="eastAsia" w:ascii="仿宋" w:hAnsi="仿宋" w:eastAsia="仿宋" w:cs="仿宋"/>
          <w:b/>
          <w:color w:val="auto"/>
          <w:sz w:val="24"/>
          <w:highlight w:val="none"/>
        </w:rPr>
        <w:t>）</w:t>
      </w:r>
    </w:p>
    <w:p w14:paraId="0B9BC618">
      <w:pPr>
        <w:spacing w:line="360" w:lineRule="auto"/>
        <w:ind w:right="-73" w:rightChars="-33" w:firstLine="562"/>
        <w:rPr>
          <w:rFonts w:ascii="仿宋" w:hAnsi="仿宋" w:eastAsia="仿宋" w:cs="仿宋"/>
          <w:b/>
          <w:color w:val="auto"/>
          <w:highlight w:val="none"/>
        </w:rPr>
      </w:pPr>
      <w:r>
        <w:rPr>
          <w:rFonts w:hint="eastAsia" w:ascii="仿宋" w:hAnsi="仿宋" w:eastAsia="仿宋" w:cs="仿宋"/>
          <w:b/>
          <w:color w:val="auto"/>
          <w:highlight w:val="none"/>
        </w:rPr>
        <w:t>1. 财务状况表</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6"/>
        <w:gridCol w:w="1705"/>
        <w:gridCol w:w="1971"/>
        <w:gridCol w:w="1971"/>
        <w:gridCol w:w="1971"/>
      </w:tblGrid>
      <w:tr w14:paraId="649BB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4A2181DD">
            <w:pPr>
              <w:spacing w:line="300" w:lineRule="exact"/>
              <w:ind w:right="-73" w:rightChars="-33" w:firstLine="562"/>
              <w:jc w:val="center"/>
              <w:rPr>
                <w:rFonts w:ascii="仿宋" w:hAnsi="仿宋" w:eastAsia="仿宋" w:cs="仿宋"/>
                <w:b/>
                <w:color w:val="auto"/>
                <w:highlight w:val="none"/>
              </w:rPr>
            </w:pPr>
            <w:r>
              <w:rPr>
                <w:rFonts w:hint="eastAsia" w:ascii="仿宋" w:hAnsi="仿宋" w:eastAsia="仿宋" w:cs="仿宋"/>
                <w:b/>
                <w:color w:val="auto"/>
                <w:highlight w:val="none"/>
              </w:rPr>
              <w:t>名    称</w:t>
            </w:r>
          </w:p>
        </w:tc>
        <w:tc>
          <w:tcPr>
            <w:tcW w:w="1705" w:type="dxa"/>
            <w:vAlign w:val="center"/>
          </w:tcPr>
          <w:p w14:paraId="688723EF">
            <w:pPr>
              <w:spacing w:line="300" w:lineRule="exact"/>
              <w:ind w:right="-73" w:rightChars="-33" w:firstLine="0" w:firstLineChars="0"/>
              <w:rPr>
                <w:rFonts w:ascii="仿宋" w:hAnsi="仿宋" w:eastAsia="仿宋" w:cs="仿宋"/>
                <w:b/>
                <w:color w:val="auto"/>
                <w:highlight w:val="none"/>
              </w:rPr>
            </w:pPr>
            <w:r>
              <w:rPr>
                <w:rFonts w:hint="eastAsia" w:ascii="仿宋" w:hAnsi="仿宋" w:eastAsia="仿宋" w:cs="仿宋"/>
                <w:b/>
                <w:color w:val="auto"/>
                <w:highlight w:val="none"/>
              </w:rPr>
              <w:t>单   位</w:t>
            </w:r>
          </w:p>
        </w:tc>
        <w:tc>
          <w:tcPr>
            <w:tcW w:w="1971" w:type="dxa"/>
            <w:vAlign w:val="center"/>
          </w:tcPr>
          <w:p w14:paraId="4913DEC5">
            <w:pPr>
              <w:spacing w:line="300" w:lineRule="exact"/>
              <w:ind w:right="-73" w:rightChars="-33" w:firstLine="562"/>
              <w:jc w:val="center"/>
              <w:rPr>
                <w:rFonts w:ascii="仿宋" w:hAnsi="仿宋" w:eastAsia="仿宋" w:cs="仿宋"/>
                <w:b/>
                <w:color w:val="auto"/>
                <w:highlight w:val="none"/>
              </w:rPr>
            </w:pPr>
            <w:r>
              <w:rPr>
                <w:rFonts w:hint="eastAsia" w:ascii="仿宋" w:hAnsi="仿宋" w:eastAsia="仿宋" w:cs="仿宋"/>
                <w:b/>
                <w:color w:val="auto"/>
                <w:highlight w:val="none"/>
              </w:rPr>
              <w:t xml:space="preserve"> 20</w:t>
            </w:r>
            <w:r>
              <w:rPr>
                <w:rFonts w:hint="eastAsia" w:ascii="仿宋" w:hAnsi="仿宋" w:eastAsia="仿宋" w:cs="仿宋"/>
                <w:b/>
                <w:color w:val="auto"/>
                <w:highlight w:val="none"/>
                <w:lang w:val="en-US" w:eastAsia="zh-CN"/>
              </w:rPr>
              <w:t>21</w:t>
            </w:r>
            <w:r>
              <w:rPr>
                <w:rFonts w:hint="eastAsia" w:ascii="仿宋" w:hAnsi="仿宋" w:eastAsia="仿宋" w:cs="仿宋"/>
                <w:b/>
                <w:color w:val="auto"/>
                <w:highlight w:val="none"/>
              </w:rPr>
              <w:t>年</w:t>
            </w:r>
          </w:p>
        </w:tc>
        <w:tc>
          <w:tcPr>
            <w:tcW w:w="1971" w:type="dxa"/>
            <w:vAlign w:val="center"/>
          </w:tcPr>
          <w:p w14:paraId="520F544E">
            <w:pPr>
              <w:spacing w:line="300" w:lineRule="exact"/>
              <w:ind w:right="-73" w:rightChars="-33" w:firstLine="221" w:firstLineChars="100"/>
              <w:jc w:val="center"/>
              <w:rPr>
                <w:rFonts w:ascii="仿宋" w:hAnsi="仿宋" w:eastAsia="仿宋" w:cs="仿宋"/>
                <w:b/>
                <w:color w:val="auto"/>
                <w:highlight w:val="none"/>
              </w:rPr>
            </w:pPr>
            <w:r>
              <w:rPr>
                <w:rFonts w:hint="eastAsia" w:ascii="仿宋" w:hAnsi="仿宋" w:eastAsia="仿宋" w:cs="仿宋"/>
                <w:b/>
                <w:color w:val="auto"/>
                <w:highlight w:val="none"/>
              </w:rPr>
              <w:t>202</w:t>
            </w: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年</w:t>
            </w:r>
          </w:p>
        </w:tc>
        <w:tc>
          <w:tcPr>
            <w:tcW w:w="1971" w:type="dxa"/>
            <w:vAlign w:val="center"/>
          </w:tcPr>
          <w:p w14:paraId="34C5CE21">
            <w:pPr>
              <w:spacing w:line="300" w:lineRule="exact"/>
              <w:ind w:right="-73" w:rightChars="-33" w:firstLine="221" w:firstLineChars="100"/>
              <w:jc w:val="center"/>
              <w:rPr>
                <w:rFonts w:ascii="仿宋" w:hAnsi="仿宋" w:eastAsia="仿宋" w:cs="仿宋"/>
                <w:b/>
                <w:color w:val="auto"/>
                <w:highlight w:val="none"/>
              </w:rPr>
            </w:pPr>
            <w:r>
              <w:rPr>
                <w:rFonts w:hint="eastAsia" w:ascii="仿宋" w:hAnsi="仿宋" w:eastAsia="仿宋" w:cs="仿宋"/>
                <w:b/>
                <w:color w:val="auto"/>
                <w:highlight w:val="none"/>
              </w:rPr>
              <w:t>202</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年</w:t>
            </w:r>
          </w:p>
        </w:tc>
      </w:tr>
      <w:tr w14:paraId="26C52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236" w:type="dxa"/>
            <w:vAlign w:val="center"/>
          </w:tcPr>
          <w:p w14:paraId="3530FF56">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一、注册资金</w:t>
            </w:r>
          </w:p>
        </w:tc>
        <w:tc>
          <w:tcPr>
            <w:tcW w:w="1705" w:type="dxa"/>
            <w:vAlign w:val="center"/>
          </w:tcPr>
          <w:p w14:paraId="21786C9B">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19EC5FE6">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67FA5BCC">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73AF7971">
            <w:pPr>
              <w:spacing w:line="300" w:lineRule="exact"/>
              <w:ind w:right="-73" w:rightChars="-33" w:firstLine="560"/>
              <w:jc w:val="center"/>
              <w:rPr>
                <w:rFonts w:ascii="仿宋" w:hAnsi="仿宋" w:eastAsia="仿宋" w:cs="仿宋"/>
                <w:color w:val="auto"/>
                <w:highlight w:val="none"/>
              </w:rPr>
            </w:pPr>
          </w:p>
        </w:tc>
      </w:tr>
      <w:tr w14:paraId="50DF2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55BA476A">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二、净资产</w:t>
            </w:r>
          </w:p>
        </w:tc>
        <w:tc>
          <w:tcPr>
            <w:tcW w:w="1705" w:type="dxa"/>
            <w:vAlign w:val="center"/>
          </w:tcPr>
          <w:p w14:paraId="31FD52A8">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6A61D1B0">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2A15E35F">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2875A620">
            <w:pPr>
              <w:spacing w:line="300" w:lineRule="exact"/>
              <w:ind w:right="-73" w:rightChars="-33" w:firstLine="560"/>
              <w:jc w:val="center"/>
              <w:rPr>
                <w:rFonts w:ascii="仿宋" w:hAnsi="仿宋" w:eastAsia="仿宋" w:cs="仿宋"/>
                <w:color w:val="auto"/>
                <w:highlight w:val="none"/>
              </w:rPr>
            </w:pPr>
          </w:p>
        </w:tc>
      </w:tr>
      <w:tr w14:paraId="46C5C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75DBAD2B">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三、总资产</w:t>
            </w:r>
          </w:p>
        </w:tc>
        <w:tc>
          <w:tcPr>
            <w:tcW w:w="1705" w:type="dxa"/>
            <w:vAlign w:val="center"/>
          </w:tcPr>
          <w:p w14:paraId="144CF699">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2092CF28">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6D45C879">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3B8B79EB">
            <w:pPr>
              <w:spacing w:line="300" w:lineRule="exact"/>
              <w:ind w:right="-73" w:rightChars="-33" w:firstLine="560"/>
              <w:jc w:val="center"/>
              <w:rPr>
                <w:rFonts w:ascii="仿宋" w:hAnsi="仿宋" w:eastAsia="仿宋" w:cs="仿宋"/>
                <w:color w:val="auto"/>
                <w:highlight w:val="none"/>
              </w:rPr>
            </w:pPr>
          </w:p>
        </w:tc>
      </w:tr>
      <w:tr w14:paraId="5C179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236" w:type="dxa"/>
            <w:vAlign w:val="center"/>
          </w:tcPr>
          <w:p w14:paraId="4DA4F18E">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四、固定资产</w:t>
            </w:r>
          </w:p>
        </w:tc>
        <w:tc>
          <w:tcPr>
            <w:tcW w:w="1705" w:type="dxa"/>
            <w:vAlign w:val="center"/>
          </w:tcPr>
          <w:p w14:paraId="40AC42FD">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6760AE8F">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6543EC29">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661CDE91">
            <w:pPr>
              <w:spacing w:line="300" w:lineRule="exact"/>
              <w:ind w:right="-73" w:rightChars="-33" w:firstLine="560"/>
              <w:jc w:val="center"/>
              <w:rPr>
                <w:rFonts w:ascii="仿宋" w:hAnsi="仿宋" w:eastAsia="仿宋" w:cs="仿宋"/>
                <w:color w:val="auto"/>
                <w:highlight w:val="none"/>
              </w:rPr>
            </w:pPr>
          </w:p>
        </w:tc>
      </w:tr>
      <w:tr w14:paraId="06B8F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1A216764">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五、流动资产</w:t>
            </w:r>
          </w:p>
        </w:tc>
        <w:tc>
          <w:tcPr>
            <w:tcW w:w="1705" w:type="dxa"/>
            <w:vAlign w:val="center"/>
          </w:tcPr>
          <w:p w14:paraId="175A4113">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41460E79">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0F62817B">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3086A50A">
            <w:pPr>
              <w:spacing w:line="300" w:lineRule="exact"/>
              <w:ind w:right="-73" w:rightChars="-33" w:firstLine="560"/>
              <w:jc w:val="center"/>
              <w:rPr>
                <w:rFonts w:ascii="仿宋" w:hAnsi="仿宋" w:eastAsia="仿宋" w:cs="仿宋"/>
                <w:color w:val="auto"/>
                <w:highlight w:val="none"/>
              </w:rPr>
            </w:pPr>
          </w:p>
        </w:tc>
      </w:tr>
      <w:tr w14:paraId="618BF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236" w:type="dxa"/>
            <w:vAlign w:val="center"/>
          </w:tcPr>
          <w:p w14:paraId="1636134F">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六、流动负债</w:t>
            </w:r>
          </w:p>
        </w:tc>
        <w:tc>
          <w:tcPr>
            <w:tcW w:w="1705" w:type="dxa"/>
            <w:vAlign w:val="center"/>
          </w:tcPr>
          <w:p w14:paraId="5BC793DE">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26C134AD">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382DD309">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6484B8FC">
            <w:pPr>
              <w:spacing w:line="300" w:lineRule="exact"/>
              <w:ind w:right="-73" w:rightChars="-33" w:firstLine="560"/>
              <w:jc w:val="center"/>
              <w:rPr>
                <w:rFonts w:ascii="仿宋" w:hAnsi="仿宋" w:eastAsia="仿宋" w:cs="仿宋"/>
                <w:color w:val="auto"/>
                <w:highlight w:val="none"/>
              </w:rPr>
            </w:pPr>
          </w:p>
        </w:tc>
      </w:tr>
      <w:tr w14:paraId="7C202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7F5AB757">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七、负债合计</w:t>
            </w:r>
          </w:p>
        </w:tc>
        <w:tc>
          <w:tcPr>
            <w:tcW w:w="1705" w:type="dxa"/>
            <w:vAlign w:val="center"/>
          </w:tcPr>
          <w:p w14:paraId="04AAD6C8">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77529576">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08C34E5C">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2C227A33">
            <w:pPr>
              <w:spacing w:line="300" w:lineRule="exact"/>
              <w:ind w:right="-73" w:rightChars="-33" w:firstLine="560"/>
              <w:jc w:val="center"/>
              <w:rPr>
                <w:rFonts w:ascii="仿宋" w:hAnsi="仿宋" w:eastAsia="仿宋" w:cs="仿宋"/>
                <w:color w:val="auto"/>
                <w:highlight w:val="none"/>
              </w:rPr>
            </w:pPr>
          </w:p>
        </w:tc>
      </w:tr>
      <w:tr w14:paraId="29D31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236" w:type="dxa"/>
            <w:vAlign w:val="center"/>
          </w:tcPr>
          <w:p w14:paraId="622D7330">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八、营业收入</w:t>
            </w:r>
          </w:p>
        </w:tc>
        <w:tc>
          <w:tcPr>
            <w:tcW w:w="1705" w:type="dxa"/>
            <w:vAlign w:val="center"/>
          </w:tcPr>
          <w:p w14:paraId="28A27616">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7E51A2C2">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1136E51E">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55F3DE46">
            <w:pPr>
              <w:spacing w:line="300" w:lineRule="exact"/>
              <w:ind w:right="-73" w:rightChars="-33" w:firstLine="560"/>
              <w:jc w:val="center"/>
              <w:rPr>
                <w:rFonts w:ascii="仿宋" w:hAnsi="仿宋" w:eastAsia="仿宋" w:cs="仿宋"/>
                <w:color w:val="auto"/>
                <w:highlight w:val="none"/>
              </w:rPr>
            </w:pPr>
          </w:p>
        </w:tc>
      </w:tr>
      <w:tr w14:paraId="6F951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59F792A9">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九、净利润</w:t>
            </w:r>
          </w:p>
        </w:tc>
        <w:tc>
          <w:tcPr>
            <w:tcW w:w="1705" w:type="dxa"/>
            <w:vAlign w:val="center"/>
          </w:tcPr>
          <w:p w14:paraId="5CBD8858">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525A4D16">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4B0B583F">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2750E0F1">
            <w:pPr>
              <w:spacing w:line="300" w:lineRule="exact"/>
              <w:ind w:right="-73" w:rightChars="-33" w:firstLine="560"/>
              <w:jc w:val="center"/>
              <w:rPr>
                <w:rFonts w:ascii="仿宋" w:hAnsi="仿宋" w:eastAsia="仿宋" w:cs="仿宋"/>
                <w:color w:val="auto"/>
                <w:highlight w:val="none"/>
              </w:rPr>
            </w:pPr>
          </w:p>
        </w:tc>
      </w:tr>
    </w:tbl>
    <w:p w14:paraId="761CB715">
      <w:pPr>
        <w:spacing w:line="360" w:lineRule="auto"/>
        <w:ind w:right="-73" w:rightChars="-33" w:firstLine="560"/>
        <w:rPr>
          <w:rFonts w:ascii="仿宋" w:hAnsi="仿宋" w:eastAsia="仿宋" w:cs="仿宋"/>
          <w:color w:val="auto"/>
          <w:highlight w:val="none"/>
        </w:rPr>
      </w:pPr>
    </w:p>
    <w:p w14:paraId="5E5FE78B">
      <w:pPr>
        <w:spacing w:line="360" w:lineRule="auto"/>
        <w:ind w:right="-73" w:rightChars="-33" w:firstLine="560"/>
        <w:rPr>
          <w:rFonts w:ascii="仿宋" w:hAnsi="仿宋" w:eastAsia="仿宋" w:cs="仿宋"/>
          <w:color w:val="auto"/>
          <w:highlight w:val="none"/>
        </w:rPr>
      </w:pPr>
      <w:r>
        <w:rPr>
          <w:rFonts w:hint="eastAsia" w:ascii="仿宋" w:hAnsi="仿宋" w:eastAsia="仿宋" w:cs="仿宋"/>
          <w:color w:val="auto"/>
          <w:szCs w:val="21"/>
          <w:highlight w:val="none"/>
        </w:rPr>
        <w:t>附：</w:t>
      </w:r>
      <w:r>
        <w:rPr>
          <w:rFonts w:hint="eastAsia" w:ascii="仿宋" w:hAnsi="仿宋" w:eastAsia="仿宋" w:cs="仿宋"/>
          <w:color w:val="auto"/>
          <w:highlight w:val="none"/>
        </w:rPr>
        <w:t>附2018-2020年</w:t>
      </w:r>
      <w:r>
        <w:rPr>
          <w:rFonts w:hint="eastAsia" w:ascii="仿宋" w:hAnsi="仿宋" w:eastAsia="仿宋" w:cs="仿宋"/>
          <w:color w:val="auto"/>
          <w:szCs w:val="21"/>
          <w:highlight w:val="none"/>
        </w:rPr>
        <w:t>经会计师事务所或审计机构审计的财务会计报表，包括资产负债表、现金流量表、利润表和财务情况说明书的复印件</w:t>
      </w:r>
      <w:r>
        <w:rPr>
          <w:rFonts w:hint="eastAsia" w:ascii="仿宋" w:hAnsi="仿宋" w:eastAsia="仿宋" w:cs="仿宋"/>
          <w:b/>
          <w:color w:val="auto"/>
          <w:highlight w:val="none"/>
        </w:rPr>
        <w:t>。</w:t>
      </w:r>
    </w:p>
    <w:p w14:paraId="0A6F6410">
      <w:pPr>
        <w:spacing w:line="360" w:lineRule="auto"/>
        <w:ind w:right="-73" w:rightChars="-33" w:firstLine="562"/>
        <w:rPr>
          <w:rFonts w:ascii="仿宋" w:hAnsi="仿宋" w:eastAsia="仿宋" w:cs="仿宋"/>
          <w:b/>
          <w:snapToGrid w:val="0"/>
          <w:color w:val="auto"/>
          <w:kern w:val="0"/>
          <w:sz w:val="24"/>
          <w:highlight w:val="none"/>
        </w:rPr>
      </w:pPr>
      <w:r>
        <w:rPr>
          <w:rFonts w:hint="eastAsia" w:ascii="仿宋" w:hAnsi="仿宋" w:eastAsia="仿宋" w:cs="仿宋"/>
          <w:b/>
          <w:snapToGrid w:val="0"/>
          <w:color w:val="auto"/>
          <w:kern w:val="0"/>
          <w:szCs w:val="28"/>
          <w:highlight w:val="none"/>
        </w:rPr>
        <w:t>2.</w:t>
      </w:r>
      <w:r>
        <w:rPr>
          <w:rFonts w:hint="eastAsia" w:ascii="仿宋" w:hAnsi="仿宋" w:eastAsia="仿宋" w:cs="仿宋"/>
          <w:b/>
          <w:snapToGrid w:val="0"/>
          <w:color w:val="auto"/>
          <w:kern w:val="0"/>
          <w:sz w:val="24"/>
          <w:highlight w:val="none"/>
        </w:rPr>
        <w:t xml:space="preserve"> 拟投入本项目的流动资金函（格式）</w:t>
      </w:r>
    </w:p>
    <w:p w14:paraId="6A157A7C">
      <w:pPr>
        <w:spacing w:line="360" w:lineRule="auto"/>
        <w:ind w:right="-73" w:rightChars="-33" w:firstLine="562"/>
        <w:rPr>
          <w:rFonts w:ascii="仿宋" w:hAnsi="仿宋" w:eastAsia="仿宋" w:cs="仿宋"/>
          <w:b/>
          <w:color w:val="auto"/>
          <w:szCs w:val="28"/>
          <w:highlight w:val="none"/>
        </w:rPr>
      </w:pPr>
    </w:p>
    <w:p w14:paraId="28D5D412">
      <w:pPr>
        <w:spacing w:line="360" w:lineRule="auto"/>
        <w:ind w:right="-73" w:rightChars="-33" w:firstLine="560"/>
        <w:rPr>
          <w:rFonts w:ascii="仿宋" w:hAnsi="仿宋" w:eastAsia="仿宋" w:cs="仿宋"/>
          <w:b/>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Cs w:val="21"/>
          <w:highlight w:val="none"/>
        </w:rPr>
        <w:t xml:space="preserve">   </w:t>
      </w:r>
    </w:p>
    <w:p w14:paraId="054DEB6B">
      <w:pPr>
        <w:spacing w:line="360" w:lineRule="auto"/>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(招标人名称)：</w:t>
      </w:r>
    </w:p>
    <w:p w14:paraId="7389AEDB">
      <w:pPr>
        <w:spacing w:line="360" w:lineRule="auto"/>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我方拟投入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（标段名称）的流动资金为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万元，资金来源于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，资金来源证明文件附后。</w:t>
      </w:r>
    </w:p>
    <w:p w14:paraId="4647C560">
      <w:pPr>
        <w:spacing w:line="360" w:lineRule="auto"/>
        <w:ind w:right="-73" w:rightChars="-33" w:firstLine="560"/>
        <w:rPr>
          <w:rFonts w:ascii="仿宋" w:hAnsi="仿宋" w:eastAsia="仿宋" w:cs="仿宋"/>
          <w:color w:val="auto"/>
          <w:szCs w:val="21"/>
          <w:highlight w:val="none"/>
        </w:rPr>
      </w:pPr>
    </w:p>
    <w:p w14:paraId="5E269548">
      <w:pPr>
        <w:spacing w:line="360" w:lineRule="auto"/>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4B4A3932">
      <w:pPr>
        <w:spacing w:line="360" w:lineRule="auto"/>
        <w:ind w:right="-73" w:rightChars="-33" w:firstLine="3300" w:firstLineChars="1500"/>
        <w:rPr>
          <w:rFonts w:ascii="仿宋" w:hAnsi="仿宋" w:eastAsia="仿宋" w:cs="仿宋"/>
          <w:color w:val="auto"/>
          <w:szCs w:val="21"/>
          <w:highlight w:val="none"/>
        </w:rPr>
      </w:pP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62FD17AD">
      <w:pPr>
        <w:spacing w:line="360" w:lineRule="auto"/>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0F43AC08">
      <w:pPr>
        <w:spacing w:line="360" w:lineRule="auto"/>
        <w:ind w:left="660" w:leftChars="300" w:right="-73" w:rightChars="-33" w:firstLine="560"/>
        <w:rPr>
          <w:rFonts w:ascii="仿宋" w:hAnsi="仿宋" w:eastAsia="仿宋" w:cs="仿宋"/>
          <w:color w:val="auto"/>
          <w:highlight w:val="none"/>
        </w:rPr>
      </w:pPr>
    </w:p>
    <w:p w14:paraId="774B279A">
      <w:pPr>
        <w:spacing w:line="360" w:lineRule="auto"/>
        <w:ind w:right="-73" w:rightChars="-33" w:firstLine="0" w:firstLineChars="0"/>
        <w:rPr>
          <w:rFonts w:ascii="仿宋" w:hAnsi="仿宋" w:eastAsia="仿宋" w:cs="仿宋"/>
          <w:color w:val="auto"/>
          <w:szCs w:val="28"/>
          <w:highlight w:val="none"/>
        </w:rPr>
      </w:pPr>
      <w:r>
        <w:rPr>
          <w:rFonts w:hint="eastAsia" w:ascii="仿宋" w:hAnsi="仿宋" w:eastAsia="仿宋" w:cs="仿宋"/>
          <w:color w:val="auto"/>
          <w:highlight w:val="none"/>
        </w:rPr>
        <w:t>附：</w:t>
      </w:r>
      <w:r>
        <w:rPr>
          <w:rFonts w:hint="eastAsia" w:ascii="仿宋" w:hAnsi="仿宋" w:eastAsia="仿宋" w:cs="仿宋"/>
          <w:color w:val="auto"/>
          <w:szCs w:val="21"/>
          <w:highlight w:val="none"/>
        </w:rPr>
        <w:t>流动资金证明，</w:t>
      </w:r>
      <w:r>
        <w:rPr>
          <w:rFonts w:hint="eastAsia" w:ascii="仿宋" w:hAnsi="仿宋" w:eastAsia="仿宋" w:cs="仿宋"/>
          <w:color w:val="auto"/>
          <w:highlight w:val="none"/>
        </w:rPr>
        <w:t>资金来源填写银行存款、银行信贷或其它形式。</w:t>
      </w:r>
    </w:p>
    <w:p w14:paraId="160CD976">
      <w:pPr>
        <w:pStyle w:val="6"/>
        <w:ind w:right="-73" w:rightChars="-33" w:firstLine="643"/>
        <w:jc w:val="center"/>
        <w:rPr>
          <w:rFonts w:ascii="仿宋" w:hAnsi="仿宋" w:eastAsia="仿宋" w:cs="仿宋"/>
          <w:color w:val="auto"/>
          <w:sz w:val="32"/>
          <w:szCs w:val="32"/>
          <w:highlight w:val="none"/>
        </w:rPr>
      </w:pPr>
      <w:bookmarkStart w:id="128" w:name="_Toc211162748"/>
      <w:bookmarkStart w:id="129" w:name="_Toc247079411"/>
      <w:r>
        <w:rPr>
          <w:rFonts w:hint="eastAsia" w:ascii="仿宋" w:hAnsi="仿宋" w:eastAsia="仿宋" w:cs="仿宋"/>
          <w:color w:val="auto"/>
          <w:sz w:val="32"/>
          <w:szCs w:val="32"/>
          <w:highlight w:val="none"/>
        </w:rPr>
        <w:t>（三）近三年完成的类似项目情况表</w:t>
      </w:r>
      <w:bookmarkEnd w:id="128"/>
      <w:bookmarkEnd w:id="129"/>
    </w:p>
    <w:p w14:paraId="179C764E">
      <w:pPr>
        <w:spacing w:line="360" w:lineRule="auto"/>
        <w:ind w:right="-73" w:rightChars="-33" w:firstLine="482"/>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（近3年指20</w:t>
      </w:r>
      <w:r>
        <w:rPr>
          <w:rFonts w:hint="eastAsia" w:ascii="仿宋" w:hAnsi="仿宋" w:eastAsia="仿宋" w:cs="仿宋"/>
          <w:b/>
          <w:color w:val="auto"/>
          <w:sz w:val="24"/>
          <w:highlight w:val="none"/>
          <w:lang w:val="en-US" w:eastAsia="zh-CN"/>
        </w:rPr>
        <w:t>21</w:t>
      </w:r>
      <w:r>
        <w:rPr>
          <w:rFonts w:hint="eastAsia" w:ascii="仿宋" w:hAnsi="仿宋" w:eastAsia="仿宋" w:cs="仿宋"/>
          <w:b/>
          <w:color w:val="auto"/>
          <w:sz w:val="24"/>
          <w:highlight w:val="none"/>
        </w:rPr>
        <w:t>年1月至今）</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6"/>
        <w:gridCol w:w="7571"/>
      </w:tblGrid>
      <w:tr w14:paraId="0D998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23A1C199">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合同名称</w:t>
            </w:r>
          </w:p>
        </w:tc>
        <w:tc>
          <w:tcPr>
            <w:tcW w:w="7571" w:type="dxa"/>
            <w:vAlign w:val="center"/>
          </w:tcPr>
          <w:p w14:paraId="122DEDC3">
            <w:pPr>
              <w:spacing w:line="360" w:lineRule="auto"/>
              <w:ind w:right="-73" w:rightChars="-33" w:firstLine="560"/>
              <w:rPr>
                <w:rFonts w:ascii="仿宋" w:hAnsi="仿宋" w:eastAsia="仿宋" w:cs="仿宋"/>
                <w:color w:val="auto"/>
                <w:szCs w:val="21"/>
                <w:highlight w:val="none"/>
              </w:rPr>
            </w:pPr>
          </w:p>
        </w:tc>
      </w:tr>
      <w:tr w14:paraId="664C0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1C844916">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合同项目所在地</w:t>
            </w:r>
          </w:p>
        </w:tc>
        <w:tc>
          <w:tcPr>
            <w:tcW w:w="7571" w:type="dxa"/>
            <w:vAlign w:val="center"/>
          </w:tcPr>
          <w:p w14:paraId="0D9E7813">
            <w:pPr>
              <w:spacing w:line="360" w:lineRule="auto"/>
              <w:ind w:right="-73" w:rightChars="-33" w:firstLine="560"/>
              <w:rPr>
                <w:rFonts w:ascii="仿宋" w:hAnsi="仿宋" w:eastAsia="仿宋" w:cs="仿宋"/>
                <w:color w:val="auto"/>
                <w:szCs w:val="21"/>
                <w:highlight w:val="none"/>
              </w:rPr>
            </w:pPr>
          </w:p>
        </w:tc>
      </w:tr>
      <w:tr w14:paraId="6AC54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0EBD845F">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发包人名称</w:t>
            </w:r>
          </w:p>
        </w:tc>
        <w:tc>
          <w:tcPr>
            <w:tcW w:w="7571" w:type="dxa"/>
            <w:vAlign w:val="center"/>
          </w:tcPr>
          <w:p w14:paraId="7FA672E0">
            <w:pPr>
              <w:spacing w:line="360" w:lineRule="auto"/>
              <w:ind w:right="-73" w:rightChars="-33" w:firstLine="560"/>
              <w:rPr>
                <w:rFonts w:ascii="仿宋" w:hAnsi="仿宋" w:eastAsia="仿宋" w:cs="仿宋"/>
                <w:color w:val="auto"/>
                <w:szCs w:val="21"/>
                <w:highlight w:val="none"/>
              </w:rPr>
            </w:pPr>
          </w:p>
        </w:tc>
      </w:tr>
      <w:tr w14:paraId="2308D9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7AE50A6A">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发包人地址</w:t>
            </w:r>
          </w:p>
        </w:tc>
        <w:tc>
          <w:tcPr>
            <w:tcW w:w="7571" w:type="dxa"/>
            <w:vAlign w:val="center"/>
          </w:tcPr>
          <w:p w14:paraId="59ACD867">
            <w:pPr>
              <w:spacing w:line="360" w:lineRule="auto"/>
              <w:ind w:right="-73" w:rightChars="-33" w:firstLine="560"/>
              <w:rPr>
                <w:rFonts w:ascii="仿宋" w:hAnsi="仿宋" w:eastAsia="仿宋" w:cs="仿宋"/>
                <w:color w:val="auto"/>
                <w:szCs w:val="21"/>
                <w:highlight w:val="none"/>
              </w:rPr>
            </w:pPr>
          </w:p>
        </w:tc>
      </w:tr>
      <w:tr w14:paraId="7456A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4FAB3A65">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发包人电话</w:t>
            </w:r>
          </w:p>
        </w:tc>
        <w:tc>
          <w:tcPr>
            <w:tcW w:w="7571" w:type="dxa"/>
            <w:vAlign w:val="center"/>
          </w:tcPr>
          <w:p w14:paraId="6291C582">
            <w:pPr>
              <w:spacing w:line="360" w:lineRule="auto"/>
              <w:ind w:right="-73" w:rightChars="-33" w:firstLine="560"/>
              <w:rPr>
                <w:rFonts w:ascii="仿宋" w:hAnsi="仿宋" w:eastAsia="仿宋" w:cs="仿宋"/>
                <w:color w:val="auto"/>
                <w:szCs w:val="21"/>
                <w:highlight w:val="none"/>
              </w:rPr>
            </w:pPr>
          </w:p>
        </w:tc>
      </w:tr>
      <w:tr w14:paraId="57AF8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0B435094">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签约合同价</w:t>
            </w:r>
          </w:p>
        </w:tc>
        <w:tc>
          <w:tcPr>
            <w:tcW w:w="7571" w:type="dxa"/>
            <w:vAlign w:val="center"/>
          </w:tcPr>
          <w:p w14:paraId="5ACF6878">
            <w:pPr>
              <w:spacing w:line="360" w:lineRule="auto"/>
              <w:ind w:right="-73" w:rightChars="-33" w:firstLine="560"/>
              <w:rPr>
                <w:rFonts w:ascii="仿宋" w:hAnsi="仿宋" w:eastAsia="仿宋" w:cs="仿宋"/>
                <w:color w:val="auto"/>
                <w:szCs w:val="21"/>
                <w:highlight w:val="none"/>
              </w:rPr>
            </w:pPr>
          </w:p>
        </w:tc>
      </w:tr>
      <w:tr w14:paraId="353D3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0E5FA34C">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开工日期</w:t>
            </w:r>
          </w:p>
        </w:tc>
        <w:tc>
          <w:tcPr>
            <w:tcW w:w="7571" w:type="dxa"/>
            <w:vAlign w:val="center"/>
          </w:tcPr>
          <w:p w14:paraId="774E649D">
            <w:pPr>
              <w:spacing w:line="360" w:lineRule="auto"/>
              <w:ind w:right="-73" w:rightChars="-33" w:firstLine="560"/>
              <w:rPr>
                <w:rFonts w:ascii="仿宋" w:hAnsi="仿宋" w:eastAsia="仿宋" w:cs="仿宋"/>
                <w:color w:val="auto"/>
                <w:szCs w:val="21"/>
                <w:highlight w:val="none"/>
              </w:rPr>
            </w:pPr>
          </w:p>
        </w:tc>
      </w:tr>
      <w:tr w14:paraId="67B6F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3A8868FB">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完工日期</w:t>
            </w:r>
          </w:p>
        </w:tc>
        <w:tc>
          <w:tcPr>
            <w:tcW w:w="7571" w:type="dxa"/>
            <w:vAlign w:val="center"/>
          </w:tcPr>
          <w:p w14:paraId="3230ED9B">
            <w:pPr>
              <w:spacing w:line="360" w:lineRule="auto"/>
              <w:ind w:right="-73" w:rightChars="-33" w:firstLine="560"/>
              <w:rPr>
                <w:rFonts w:ascii="仿宋" w:hAnsi="仿宋" w:eastAsia="仿宋" w:cs="仿宋"/>
                <w:color w:val="auto"/>
                <w:szCs w:val="21"/>
                <w:highlight w:val="none"/>
              </w:rPr>
            </w:pPr>
          </w:p>
        </w:tc>
      </w:tr>
      <w:tr w14:paraId="1A775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66FE7601">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承担的工作</w:t>
            </w:r>
          </w:p>
        </w:tc>
        <w:tc>
          <w:tcPr>
            <w:tcW w:w="7571" w:type="dxa"/>
            <w:vAlign w:val="center"/>
          </w:tcPr>
          <w:p w14:paraId="056D7540">
            <w:pPr>
              <w:spacing w:line="360" w:lineRule="auto"/>
              <w:ind w:right="-73" w:rightChars="-33" w:firstLine="560"/>
              <w:rPr>
                <w:rFonts w:ascii="仿宋" w:hAnsi="仿宋" w:eastAsia="仿宋" w:cs="仿宋"/>
                <w:color w:val="auto"/>
                <w:szCs w:val="21"/>
                <w:highlight w:val="none"/>
              </w:rPr>
            </w:pPr>
          </w:p>
        </w:tc>
      </w:tr>
      <w:tr w14:paraId="73C37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65EA191F">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工程质量</w:t>
            </w:r>
          </w:p>
        </w:tc>
        <w:tc>
          <w:tcPr>
            <w:tcW w:w="7571" w:type="dxa"/>
            <w:vAlign w:val="center"/>
          </w:tcPr>
          <w:p w14:paraId="403FC7EF">
            <w:pPr>
              <w:spacing w:line="360" w:lineRule="auto"/>
              <w:ind w:right="-73" w:rightChars="-33" w:firstLine="560"/>
              <w:rPr>
                <w:rFonts w:ascii="仿宋" w:hAnsi="仿宋" w:eastAsia="仿宋" w:cs="仿宋"/>
                <w:color w:val="auto"/>
                <w:szCs w:val="21"/>
                <w:highlight w:val="none"/>
              </w:rPr>
            </w:pPr>
          </w:p>
        </w:tc>
      </w:tr>
      <w:tr w14:paraId="02B7D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7B5A6F0A">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项目经理</w:t>
            </w:r>
          </w:p>
        </w:tc>
        <w:tc>
          <w:tcPr>
            <w:tcW w:w="7571" w:type="dxa"/>
            <w:vAlign w:val="center"/>
          </w:tcPr>
          <w:p w14:paraId="521BF2E9">
            <w:pPr>
              <w:spacing w:line="360" w:lineRule="auto"/>
              <w:ind w:right="-73" w:rightChars="-33" w:firstLine="560"/>
              <w:rPr>
                <w:rFonts w:ascii="仿宋" w:hAnsi="仿宋" w:eastAsia="仿宋" w:cs="仿宋"/>
                <w:color w:val="auto"/>
                <w:szCs w:val="21"/>
                <w:highlight w:val="none"/>
              </w:rPr>
            </w:pPr>
          </w:p>
        </w:tc>
      </w:tr>
      <w:tr w14:paraId="4B660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21A0BAFD">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7571" w:type="dxa"/>
            <w:vAlign w:val="center"/>
          </w:tcPr>
          <w:p w14:paraId="20A93844">
            <w:pPr>
              <w:spacing w:line="360" w:lineRule="auto"/>
              <w:ind w:right="-73" w:rightChars="-33" w:firstLine="560"/>
              <w:rPr>
                <w:rFonts w:ascii="仿宋" w:hAnsi="仿宋" w:eastAsia="仿宋" w:cs="仿宋"/>
                <w:color w:val="auto"/>
                <w:szCs w:val="21"/>
                <w:highlight w:val="none"/>
              </w:rPr>
            </w:pPr>
          </w:p>
        </w:tc>
      </w:tr>
      <w:tr w14:paraId="23C6A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exact"/>
        </w:trPr>
        <w:tc>
          <w:tcPr>
            <w:tcW w:w="2176" w:type="dxa"/>
            <w:vAlign w:val="center"/>
          </w:tcPr>
          <w:p w14:paraId="7C371C96">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监理人和总监理工程师及电话</w:t>
            </w:r>
          </w:p>
        </w:tc>
        <w:tc>
          <w:tcPr>
            <w:tcW w:w="7571" w:type="dxa"/>
            <w:vAlign w:val="center"/>
          </w:tcPr>
          <w:p w14:paraId="3430F7CD">
            <w:pPr>
              <w:spacing w:line="360" w:lineRule="auto"/>
              <w:ind w:right="-73" w:rightChars="-33" w:firstLine="560"/>
              <w:rPr>
                <w:rFonts w:ascii="仿宋" w:hAnsi="仿宋" w:eastAsia="仿宋" w:cs="仿宋"/>
                <w:color w:val="auto"/>
                <w:szCs w:val="21"/>
                <w:highlight w:val="none"/>
              </w:rPr>
            </w:pPr>
          </w:p>
        </w:tc>
      </w:tr>
      <w:tr w14:paraId="1A8BD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5" w:hRule="atLeast"/>
        </w:trPr>
        <w:tc>
          <w:tcPr>
            <w:tcW w:w="2176" w:type="dxa"/>
            <w:vAlign w:val="center"/>
          </w:tcPr>
          <w:p w14:paraId="42A5A05D">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合同项目描述</w:t>
            </w:r>
          </w:p>
        </w:tc>
        <w:tc>
          <w:tcPr>
            <w:tcW w:w="7571" w:type="dxa"/>
            <w:vAlign w:val="center"/>
          </w:tcPr>
          <w:p w14:paraId="177D95CB">
            <w:pPr>
              <w:spacing w:line="360" w:lineRule="auto"/>
              <w:ind w:right="-73" w:rightChars="-33" w:firstLine="560"/>
              <w:rPr>
                <w:rFonts w:ascii="仿宋" w:hAnsi="仿宋" w:eastAsia="仿宋" w:cs="仿宋"/>
                <w:color w:val="auto"/>
                <w:szCs w:val="21"/>
                <w:highlight w:val="none"/>
              </w:rPr>
            </w:pPr>
          </w:p>
        </w:tc>
      </w:tr>
      <w:tr w14:paraId="45C8E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2176" w:type="dxa"/>
            <w:vAlign w:val="center"/>
          </w:tcPr>
          <w:p w14:paraId="7A86DEF2">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571" w:type="dxa"/>
            <w:vAlign w:val="center"/>
          </w:tcPr>
          <w:p w14:paraId="267544E0">
            <w:pPr>
              <w:spacing w:line="300" w:lineRule="exact"/>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近3年已完成的类似项目业绩（中标通知书或合同协议书或竣工验收或投入使用验收或合同工程完工验收资料复印件），合同项目描述内容至少包括项目概况、本合同在项目中的地位（部位、合同价格比例）。</w:t>
            </w:r>
          </w:p>
        </w:tc>
      </w:tr>
    </w:tbl>
    <w:p w14:paraId="5A15A594">
      <w:pPr>
        <w:spacing w:line="360" w:lineRule="auto"/>
        <w:ind w:right="-73" w:rightChars="-33" w:firstLine="560"/>
        <w:rPr>
          <w:rFonts w:ascii="仿宋" w:hAnsi="仿宋" w:eastAsia="仿宋" w:cs="仿宋"/>
          <w:color w:val="auto"/>
          <w:szCs w:val="21"/>
          <w:highlight w:val="none"/>
        </w:rPr>
      </w:pPr>
    </w:p>
    <w:p w14:paraId="78DAD200">
      <w:pPr>
        <w:spacing w:line="360" w:lineRule="auto"/>
        <w:ind w:right="-73" w:rightChars="-33" w:firstLine="560"/>
        <w:rPr>
          <w:rFonts w:ascii="仿宋" w:hAnsi="仿宋" w:eastAsia="仿宋" w:cs="仿宋"/>
          <w:color w:val="auto"/>
          <w:szCs w:val="21"/>
          <w:highlight w:val="none"/>
        </w:rPr>
      </w:pPr>
    </w:p>
    <w:p w14:paraId="7193F2C9">
      <w:pPr>
        <w:spacing w:line="360" w:lineRule="auto"/>
        <w:ind w:right="-73" w:rightChars="-33" w:firstLine="562"/>
        <w:rPr>
          <w:rFonts w:ascii="仿宋" w:hAnsi="仿宋" w:eastAsia="仿宋" w:cs="仿宋"/>
          <w:b/>
          <w:color w:val="auto"/>
          <w:szCs w:val="21"/>
          <w:highlight w:val="none"/>
        </w:rPr>
      </w:pPr>
      <w:r>
        <w:rPr>
          <w:rFonts w:hint="eastAsia" w:ascii="仿宋" w:hAnsi="仿宋" w:eastAsia="仿宋" w:cs="仿宋"/>
          <w:b/>
          <w:color w:val="auto"/>
          <w:szCs w:val="21"/>
          <w:highlight w:val="none"/>
        </w:rPr>
        <w:t>注：每张表格只填写一个项目，并标明序号。</w:t>
      </w:r>
    </w:p>
    <w:p w14:paraId="7C77E786">
      <w:pPr>
        <w:spacing w:line="360" w:lineRule="auto"/>
        <w:ind w:right="-73" w:rightChars="-33" w:firstLine="562"/>
        <w:rPr>
          <w:rFonts w:ascii="仿宋" w:hAnsi="仿宋" w:eastAsia="仿宋" w:cs="仿宋"/>
          <w:b/>
          <w:color w:val="auto"/>
          <w:szCs w:val="21"/>
          <w:highlight w:val="none"/>
        </w:rPr>
      </w:pPr>
    </w:p>
    <w:p w14:paraId="0690F1FE">
      <w:pPr>
        <w:pStyle w:val="6"/>
        <w:ind w:right="-73" w:rightChars="-33" w:firstLine="562"/>
        <w:jc w:val="center"/>
        <w:rPr>
          <w:rFonts w:ascii="仿宋" w:hAnsi="仿宋" w:eastAsia="仿宋" w:cs="仿宋"/>
          <w:color w:val="auto"/>
          <w:highlight w:val="none"/>
        </w:rPr>
      </w:pPr>
      <w:bookmarkStart w:id="130" w:name="_Toc211162749"/>
      <w:bookmarkStart w:id="131" w:name="_Toc247079412"/>
      <w:r>
        <w:rPr>
          <w:rFonts w:hint="eastAsia" w:ascii="仿宋" w:hAnsi="仿宋" w:eastAsia="仿宋" w:cs="仿宋"/>
          <w:color w:val="auto"/>
          <w:highlight w:val="none"/>
        </w:rPr>
        <w:t>（四）正在施工的和新承接的项目情况表</w:t>
      </w:r>
      <w:bookmarkEnd w:id="130"/>
      <w:bookmarkEnd w:id="131"/>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94"/>
        <w:gridCol w:w="5935"/>
      </w:tblGrid>
      <w:tr w14:paraId="093AD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3594" w:type="dxa"/>
            <w:vAlign w:val="center"/>
          </w:tcPr>
          <w:p w14:paraId="258CFBCC">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合同名称</w:t>
            </w:r>
          </w:p>
        </w:tc>
        <w:tc>
          <w:tcPr>
            <w:tcW w:w="5935" w:type="dxa"/>
          </w:tcPr>
          <w:p w14:paraId="52B898FE">
            <w:pPr>
              <w:spacing w:line="360" w:lineRule="auto"/>
              <w:ind w:right="-73" w:rightChars="-33" w:firstLine="560"/>
              <w:rPr>
                <w:rFonts w:ascii="仿宋" w:hAnsi="仿宋" w:eastAsia="仿宋" w:cs="仿宋"/>
                <w:color w:val="auto"/>
                <w:szCs w:val="21"/>
                <w:highlight w:val="none"/>
              </w:rPr>
            </w:pPr>
          </w:p>
        </w:tc>
      </w:tr>
      <w:tr w14:paraId="3F2AB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08D0219C">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合同项目所在地</w:t>
            </w:r>
          </w:p>
        </w:tc>
        <w:tc>
          <w:tcPr>
            <w:tcW w:w="5935" w:type="dxa"/>
          </w:tcPr>
          <w:p w14:paraId="5CECBA97">
            <w:pPr>
              <w:spacing w:line="360" w:lineRule="auto"/>
              <w:ind w:right="-73" w:rightChars="-33" w:firstLine="560"/>
              <w:rPr>
                <w:rFonts w:ascii="仿宋" w:hAnsi="仿宋" w:eastAsia="仿宋" w:cs="仿宋"/>
                <w:color w:val="auto"/>
                <w:szCs w:val="21"/>
                <w:highlight w:val="none"/>
              </w:rPr>
            </w:pPr>
          </w:p>
        </w:tc>
      </w:tr>
      <w:tr w14:paraId="4C496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3594" w:type="dxa"/>
            <w:vAlign w:val="center"/>
          </w:tcPr>
          <w:p w14:paraId="5CC9008B">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发包人名称</w:t>
            </w:r>
          </w:p>
        </w:tc>
        <w:tc>
          <w:tcPr>
            <w:tcW w:w="5935" w:type="dxa"/>
          </w:tcPr>
          <w:p w14:paraId="149EEFE5">
            <w:pPr>
              <w:spacing w:line="360" w:lineRule="auto"/>
              <w:ind w:right="-73" w:rightChars="-33" w:firstLine="560"/>
              <w:rPr>
                <w:rFonts w:ascii="仿宋" w:hAnsi="仿宋" w:eastAsia="仿宋" w:cs="仿宋"/>
                <w:color w:val="auto"/>
                <w:szCs w:val="21"/>
                <w:highlight w:val="none"/>
              </w:rPr>
            </w:pPr>
          </w:p>
        </w:tc>
      </w:tr>
      <w:tr w14:paraId="0511B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172F9811">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发包人地址</w:t>
            </w:r>
          </w:p>
        </w:tc>
        <w:tc>
          <w:tcPr>
            <w:tcW w:w="5935" w:type="dxa"/>
          </w:tcPr>
          <w:p w14:paraId="37C5045F">
            <w:pPr>
              <w:spacing w:line="360" w:lineRule="auto"/>
              <w:ind w:right="-73" w:rightChars="-33" w:firstLine="560"/>
              <w:rPr>
                <w:rFonts w:ascii="仿宋" w:hAnsi="仿宋" w:eastAsia="仿宋" w:cs="仿宋"/>
                <w:color w:val="auto"/>
                <w:szCs w:val="21"/>
                <w:highlight w:val="none"/>
              </w:rPr>
            </w:pPr>
          </w:p>
        </w:tc>
      </w:tr>
      <w:tr w14:paraId="10933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4C4101FE">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发包人电话</w:t>
            </w:r>
          </w:p>
        </w:tc>
        <w:tc>
          <w:tcPr>
            <w:tcW w:w="5935" w:type="dxa"/>
          </w:tcPr>
          <w:p w14:paraId="7094EEBE">
            <w:pPr>
              <w:spacing w:line="360" w:lineRule="auto"/>
              <w:ind w:right="-73" w:rightChars="-33" w:firstLine="560"/>
              <w:rPr>
                <w:rFonts w:ascii="仿宋" w:hAnsi="仿宋" w:eastAsia="仿宋" w:cs="仿宋"/>
                <w:color w:val="auto"/>
                <w:szCs w:val="21"/>
                <w:highlight w:val="none"/>
              </w:rPr>
            </w:pPr>
          </w:p>
        </w:tc>
      </w:tr>
      <w:tr w14:paraId="071A9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3594" w:type="dxa"/>
            <w:vAlign w:val="center"/>
          </w:tcPr>
          <w:p w14:paraId="60111F04">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签约合同价</w:t>
            </w:r>
          </w:p>
        </w:tc>
        <w:tc>
          <w:tcPr>
            <w:tcW w:w="5935" w:type="dxa"/>
          </w:tcPr>
          <w:p w14:paraId="7A8ED4F4">
            <w:pPr>
              <w:spacing w:line="360" w:lineRule="auto"/>
              <w:ind w:right="-73" w:rightChars="-33" w:firstLine="560"/>
              <w:rPr>
                <w:rFonts w:ascii="仿宋" w:hAnsi="仿宋" w:eastAsia="仿宋" w:cs="仿宋"/>
                <w:color w:val="auto"/>
                <w:szCs w:val="21"/>
                <w:highlight w:val="none"/>
              </w:rPr>
            </w:pPr>
          </w:p>
        </w:tc>
      </w:tr>
      <w:tr w14:paraId="28EDF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1A33C7DD">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开工日期</w:t>
            </w:r>
          </w:p>
        </w:tc>
        <w:tc>
          <w:tcPr>
            <w:tcW w:w="5935" w:type="dxa"/>
          </w:tcPr>
          <w:p w14:paraId="71BD94D0">
            <w:pPr>
              <w:spacing w:line="360" w:lineRule="auto"/>
              <w:ind w:right="-73" w:rightChars="-33" w:firstLine="560"/>
              <w:rPr>
                <w:rFonts w:ascii="仿宋" w:hAnsi="仿宋" w:eastAsia="仿宋" w:cs="仿宋"/>
                <w:color w:val="auto"/>
                <w:szCs w:val="21"/>
                <w:highlight w:val="none"/>
              </w:rPr>
            </w:pPr>
          </w:p>
        </w:tc>
      </w:tr>
      <w:tr w14:paraId="63557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3594" w:type="dxa"/>
            <w:vAlign w:val="center"/>
          </w:tcPr>
          <w:p w14:paraId="22F2A160">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计划完工日期</w:t>
            </w:r>
          </w:p>
        </w:tc>
        <w:tc>
          <w:tcPr>
            <w:tcW w:w="5935" w:type="dxa"/>
          </w:tcPr>
          <w:p w14:paraId="09D9616F">
            <w:pPr>
              <w:spacing w:line="360" w:lineRule="auto"/>
              <w:ind w:right="-73" w:rightChars="-33" w:firstLine="560"/>
              <w:rPr>
                <w:rFonts w:ascii="仿宋" w:hAnsi="仿宋" w:eastAsia="仿宋" w:cs="仿宋"/>
                <w:color w:val="auto"/>
                <w:szCs w:val="21"/>
                <w:highlight w:val="none"/>
              </w:rPr>
            </w:pPr>
          </w:p>
        </w:tc>
      </w:tr>
      <w:tr w14:paraId="0E875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79F45084">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承担的工作</w:t>
            </w:r>
          </w:p>
        </w:tc>
        <w:tc>
          <w:tcPr>
            <w:tcW w:w="5935" w:type="dxa"/>
          </w:tcPr>
          <w:p w14:paraId="77A22B09">
            <w:pPr>
              <w:spacing w:line="360" w:lineRule="auto"/>
              <w:ind w:right="-73" w:rightChars="-33" w:firstLine="560"/>
              <w:rPr>
                <w:rFonts w:ascii="仿宋" w:hAnsi="仿宋" w:eastAsia="仿宋" w:cs="仿宋"/>
                <w:color w:val="auto"/>
                <w:szCs w:val="21"/>
                <w:highlight w:val="none"/>
              </w:rPr>
            </w:pPr>
          </w:p>
        </w:tc>
      </w:tr>
      <w:tr w14:paraId="19901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3B56E6BC">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工程质量</w:t>
            </w:r>
          </w:p>
        </w:tc>
        <w:tc>
          <w:tcPr>
            <w:tcW w:w="5935" w:type="dxa"/>
          </w:tcPr>
          <w:p w14:paraId="20209288">
            <w:pPr>
              <w:spacing w:line="360" w:lineRule="auto"/>
              <w:ind w:right="-73" w:rightChars="-33" w:firstLine="560"/>
              <w:rPr>
                <w:rFonts w:ascii="仿宋" w:hAnsi="仿宋" w:eastAsia="仿宋" w:cs="仿宋"/>
                <w:color w:val="auto"/>
                <w:szCs w:val="21"/>
                <w:highlight w:val="none"/>
              </w:rPr>
            </w:pPr>
          </w:p>
        </w:tc>
      </w:tr>
      <w:tr w14:paraId="2762B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3594" w:type="dxa"/>
            <w:vAlign w:val="center"/>
          </w:tcPr>
          <w:p w14:paraId="4F7FF32F">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项目经理</w:t>
            </w:r>
          </w:p>
        </w:tc>
        <w:tc>
          <w:tcPr>
            <w:tcW w:w="5935" w:type="dxa"/>
          </w:tcPr>
          <w:p w14:paraId="616AE82F">
            <w:pPr>
              <w:spacing w:line="360" w:lineRule="auto"/>
              <w:ind w:right="-73" w:rightChars="-33" w:firstLine="560"/>
              <w:rPr>
                <w:rFonts w:ascii="仿宋" w:hAnsi="仿宋" w:eastAsia="仿宋" w:cs="仿宋"/>
                <w:color w:val="auto"/>
                <w:szCs w:val="21"/>
                <w:highlight w:val="none"/>
              </w:rPr>
            </w:pPr>
          </w:p>
        </w:tc>
      </w:tr>
      <w:tr w14:paraId="73BCE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5E3FE63F">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5935" w:type="dxa"/>
          </w:tcPr>
          <w:p w14:paraId="5887E9DF">
            <w:pPr>
              <w:spacing w:line="360" w:lineRule="auto"/>
              <w:ind w:right="-73" w:rightChars="-33" w:firstLine="560"/>
              <w:rPr>
                <w:rFonts w:ascii="仿宋" w:hAnsi="仿宋" w:eastAsia="仿宋" w:cs="仿宋"/>
                <w:color w:val="auto"/>
                <w:szCs w:val="21"/>
                <w:highlight w:val="none"/>
              </w:rPr>
            </w:pPr>
          </w:p>
        </w:tc>
      </w:tr>
      <w:tr w14:paraId="0CAAB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5FE966AA">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监理人和总监理工程师及电话</w:t>
            </w:r>
          </w:p>
        </w:tc>
        <w:tc>
          <w:tcPr>
            <w:tcW w:w="5935" w:type="dxa"/>
          </w:tcPr>
          <w:p w14:paraId="3401B877">
            <w:pPr>
              <w:spacing w:line="360" w:lineRule="auto"/>
              <w:ind w:right="-73" w:rightChars="-33" w:firstLine="560"/>
              <w:rPr>
                <w:rFonts w:ascii="仿宋" w:hAnsi="仿宋" w:eastAsia="仿宋" w:cs="仿宋"/>
                <w:color w:val="auto"/>
                <w:szCs w:val="21"/>
                <w:highlight w:val="none"/>
              </w:rPr>
            </w:pPr>
          </w:p>
        </w:tc>
      </w:tr>
      <w:tr w14:paraId="48891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2" w:hRule="atLeast"/>
        </w:trPr>
        <w:tc>
          <w:tcPr>
            <w:tcW w:w="3594" w:type="dxa"/>
            <w:vAlign w:val="center"/>
          </w:tcPr>
          <w:p w14:paraId="3FBB6927">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项目描述</w:t>
            </w:r>
          </w:p>
        </w:tc>
        <w:tc>
          <w:tcPr>
            <w:tcW w:w="5935" w:type="dxa"/>
          </w:tcPr>
          <w:p w14:paraId="783FEBCC">
            <w:pPr>
              <w:spacing w:line="360" w:lineRule="auto"/>
              <w:ind w:right="-73" w:rightChars="-33" w:firstLine="560"/>
              <w:rPr>
                <w:rFonts w:ascii="仿宋" w:hAnsi="仿宋" w:eastAsia="仿宋" w:cs="仿宋"/>
                <w:color w:val="auto"/>
                <w:szCs w:val="21"/>
                <w:highlight w:val="none"/>
              </w:rPr>
            </w:pPr>
          </w:p>
        </w:tc>
      </w:tr>
      <w:tr w14:paraId="65461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9" w:hRule="atLeast"/>
        </w:trPr>
        <w:tc>
          <w:tcPr>
            <w:tcW w:w="3594" w:type="dxa"/>
            <w:vAlign w:val="center"/>
          </w:tcPr>
          <w:p w14:paraId="4E20910D">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5935" w:type="dxa"/>
            <w:vAlign w:val="center"/>
          </w:tcPr>
          <w:p w14:paraId="7AD6D834">
            <w:pPr>
              <w:spacing w:line="300" w:lineRule="exact"/>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rPr>
              <w:t>合同项目描述内容至少包括项目概况、本合同在项目中的地位（部位、合同价格比例）；（附：中标通知书、合同协议书复印件）。</w:t>
            </w:r>
          </w:p>
        </w:tc>
      </w:tr>
    </w:tbl>
    <w:p w14:paraId="42F33AC2">
      <w:pPr>
        <w:ind w:right="-73" w:rightChars="-33" w:firstLine="560"/>
        <w:rPr>
          <w:rFonts w:ascii="仿宋" w:hAnsi="仿宋" w:eastAsia="仿宋" w:cs="仿宋"/>
          <w:color w:val="auto"/>
          <w:highlight w:val="none"/>
        </w:rPr>
      </w:pPr>
    </w:p>
    <w:p w14:paraId="704B47FC">
      <w:pPr>
        <w:spacing w:line="360" w:lineRule="auto"/>
        <w:ind w:right="-73" w:rightChars="-33" w:firstLine="562"/>
        <w:rPr>
          <w:rFonts w:ascii="仿宋" w:hAnsi="仿宋" w:eastAsia="仿宋" w:cs="仿宋"/>
          <w:b/>
          <w:bCs/>
          <w:color w:val="auto"/>
          <w:szCs w:val="28"/>
          <w:highlight w:val="none"/>
        </w:rPr>
      </w:pPr>
      <w:r>
        <w:rPr>
          <w:rFonts w:hint="eastAsia" w:ascii="仿宋" w:hAnsi="仿宋" w:eastAsia="仿宋" w:cs="仿宋"/>
          <w:b/>
          <w:color w:val="auto"/>
          <w:szCs w:val="21"/>
          <w:highlight w:val="none"/>
        </w:rPr>
        <w:t>注：每张表格只填写一个项目，并标明序号。</w:t>
      </w:r>
    </w:p>
    <w:p w14:paraId="63610C61">
      <w:pPr>
        <w:pStyle w:val="6"/>
        <w:ind w:right="-73" w:rightChars="-33" w:firstLine="562"/>
        <w:jc w:val="center"/>
        <w:rPr>
          <w:rFonts w:ascii="仿宋" w:hAnsi="仿宋" w:eastAsia="仿宋" w:cs="仿宋"/>
          <w:color w:val="auto"/>
          <w:highlight w:val="none"/>
        </w:rPr>
      </w:pPr>
      <w:bookmarkStart w:id="132" w:name="_Toc247079413"/>
      <w:r>
        <w:rPr>
          <w:rFonts w:hint="eastAsia" w:ascii="仿宋" w:hAnsi="仿宋" w:eastAsia="仿宋" w:cs="仿宋"/>
          <w:color w:val="auto"/>
          <w:highlight w:val="none"/>
        </w:rPr>
        <w:t>（五）近三年发生的诉讼及仲裁情况</w:t>
      </w:r>
      <w:bookmarkEnd w:id="132"/>
    </w:p>
    <w:p w14:paraId="78958DE5">
      <w:pPr>
        <w:ind w:right="-73" w:rightChars="-33" w:firstLine="482"/>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（近3年指20</w:t>
      </w:r>
      <w:r>
        <w:rPr>
          <w:rFonts w:hint="eastAsia" w:ascii="仿宋" w:hAnsi="仿宋" w:eastAsia="仿宋" w:cs="仿宋"/>
          <w:b/>
          <w:bCs/>
          <w:color w:val="auto"/>
          <w:sz w:val="24"/>
          <w:highlight w:val="none"/>
          <w:lang w:val="en-US" w:eastAsia="zh-CN"/>
        </w:rPr>
        <w:t>21</w:t>
      </w:r>
      <w:r>
        <w:rPr>
          <w:rFonts w:hint="eastAsia" w:ascii="仿宋" w:hAnsi="仿宋" w:eastAsia="仿宋" w:cs="仿宋"/>
          <w:b/>
          <w:bCs/>
          <w:color w:val="auto"/>
          <w:sz w:val="24"/>
          <w:highlight w:val="none"/>
        </w:rPr>
        <w:t>年1月至今）</w:t>
      </w:r>
    </w:p>
    <w:p w14:paraId="011C1721">
      <w:pPr>
        <w:ind w:right="-73" w:rightChars="-33" w:firstLine="482"/>
        <w:jc w:val="center"/>
        <w:rPr>
          <w:rFonts w:ascii="仿宋" w:hAnsi="仿宋" w:eastAsia="仿宋" w:cs="仿宋"/>
          <w:b/>
          <w:bCs/>
          <w:color w:val="auto"/>
          <w:sz w:val="24"/>
          <w:highlight w:val="none"/>
        </w:rPr>
      </w:pPr>
    </w:p>
    <w:tbl>
      <w:tblPr>
        <w:tblStyle w:val="24"/>
        <w:tblW w:w="894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7"/>
        <w:gridCol w:w="2073"/>
        <w:gridCol w:w="2154"/>
        <w:gridCol w:w="1175"/>
        <w:gridCol w:w="1267"/>
        <w:gridCol w:w="1009"/>
      </w:tblGrid>
      <w:tr w14:paraId="159F2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45260872">
            <w:pPr>
              <w:spacing w:line="300" w:lineRule="exact"/>
              <w:ind w:right="-73" w:rightChars="-33" w:firstLine="0" w:firstLineChars="0"/>
              <w:rPr>
                <w:rFonts w:ascii="仿宋" w:hAnsi="仿宋" w:eastAsia="仿宋" w:cs="仿宋"/>
                <w:b/>
                <w:color w:val="auto"/>
                <w:highlight w:val="none"/>
              </w:rPr>
            </w:pPr>
            <w:r>
              <w:rPr>
                <w:rFonts w:hint="eastAsia" w:ascii="仿宋" w:hAnsi="仿宋" w:eastAsia="仿宋" w:cs="仿宋"/>
                <w:b/>
                <w:color w:val="auto"/>
                <w:highlight w:val="none"/>
              </w:rPr>
              <w:t>序号</w:t>
            </w:r>
          </w:p>
        </w:tc>
        <w:tc>
          <w:tcPr>
            <w:tcW w:w="2073" w:type="dxa"/>
            <w:vAlign w:val="center"/>
          </w:tcPr>
          <w:p w14:paraId="4CC5895A">
            <w:pPr>
              <w:spacing w:line="300" w:lineRule="exact"/>
              <w:ind w:right="-73" w:rightChars="-33" w:firstLine="0" w:firstLineChars="0"/>
              <w:jc w:val="center"/>
              <w:rPr>
                <w:rFonts w:ascii="仿宋" w:hAnsi="仿宋" w:eastAsia="仿宋" w:cs="仿宋"/>
                <w:b/>
                <w:color w:val="auto"/>
                <w:highlight w:val="none"/>
              </w:rPr>
            </w:pPr>
            <w:r>
              <w:rPr>
                <w:rFonts w:hint="eastAsia" w:ascii="仿宋" w:hAnsi="仿宋" w:eastAsia="仿宋" w:cs="仿宋"/>
                <w:b/>
                <w:color w:val="auto"/>
                <w:highlight w:val="none"/>
              </w:rPr>
              <w:t>诉讼或仲裁</w:t>
            </w:r>
          </w:p>
          <w:p w14:paraId="4AE441F5">
            <w:pPr>
              <w:spacing w:line="300" w:lineRule="exact"/>
              <w:ind w:right="-73" w:rightChars="-33" w:firstLine="0" w:firstLineChars="0"/>
              <w:jc w:val="center"/>
              <w:rPr>
                <w:rFonts w:ascii="仿宋" w:hAnsi="仿宋" w:eastAsia="仿宋" w:cs="仿宋"/>
                <w:b/>
                <w:color w:val="auto"/>
                <w:highlight w:val="none"/>
              </w:rPr>
            </w:pPr>
            <w:r>
              <w:rPr>
                <w:rFonts w:hint="eastAsia" w:ascii="仿宋" w:hAnsi="仿宋" w:eastAsia="仿宋" w:cs="仿宋"/>
                <w:b/>
                <w:color w:val="auto"/>
                <w:highlight w:val="none"/>
              </w:rPr>
              <w:t>事项</w:t>
            </w:r>
          </w:p>
        </w:tc>
        <w:tc>
          <w:tcPr>
            <w:tcW w:w="2154" w:type="dxa"/>
            <w:vAlign w:val="center"/>
          </w:tcPr>
          <w:p w14:paraId="3D2B5E29">
            <w:pPr>
              <w:spacing w:line="300" w:lineRule="exact"/>
              <w:ind w:right="-73" w:rightChars="-33" w:firstLine="0" w:firstLineChars="0"/>
              <w:jc w:val="center"/>
              <w:rPr>
                <w:rFonts w:ascii="仿宋" w:hAnsi="仿宋" w:eastAsia="仿宋" w:cs="仿宋"/>
                <w:b/>
                <w:color w:val="auto"/>
                <w:highlight w:val="none"/>
              </w:rPr>
            </w:pPr>
            <w:r>
              <w:rPr>
                <w:rFonts w:hint="eastAsia" w:ascii="仿宋" w:hAnsi="仿宋" w:eastAsia="仿宋" w:cs="仿宋"/>
                <w:b/>
                <w:color w:val="auto"/>
                <w:highlight w:val="none"/>
              </w:rPr>
              <w:t>诉讼或仲裁</w:t>
            </w:r>
          </w:p>
          <w:p w14:paraId="6B61EA38">
            <w:pPr>
              <w:spacing w:line="300" w:lineRule="exact"/>
              <w:ind w:right="-73" w:rightChars="-33" w:firstLine="0" w:firstLineChars="0"/>
              <w:jc w:val="center"/>
              <w:rPr>
                <w:rFonts w:ascii="仿宋" w:hAnsi="仿宋" w:eastAsia="仿宋" w:cs="仿宋"/>
                <w:b/>
                <w:color w:val="auto"/>
                <w:highlight w:val="none"/>
              </w:rPr>
            </w:pPr>
            <w:r>
              <w:rPr>
                <w:rFonts w:hint="eastAsia" w:ascii="仿宋" w:hAnsi="仿宋" w:eastAsia="仿宋" w:cs="仿宋"/>
                <w:b/>
                <w:color w:val="auto"/>
                <w:highlight w:val="none"/>
              </w:rPr>
              <w:t>中的地位</w:t>
            </w:r>
          </w:p>
        </w:tc>
        <w:tc>
          <w:tcPr>
            <w:tcW w:w="1175" w:type="dxa"/>
            <w:vAlign w:val="center"/>
          </w:tcPr>
          <w:p w14:paraId="3F35A54F">
            <w:pPr>
              <w:spacing w:line="300" w:lineRule="exact"/>
              <w:ind w:right="-73" w:rightChars="-33" w:firstLine="0" w:firstLineChars="0"/>
              <w:rPr>
                <w:rFonts w:ascii="仿宋" w:hAnsi="仿宋" w:eastAsia="仿宋" w:cs="仿宋"/>
                <w:b/>
                <w:color w:val="auto"/>
                <w:highlight w:val="none"/>
              </w:rPr>
            </w:pPr>
            <w:r>
              <w:rPr>
                <w:rFonts w:hint="eastAsia" w:ascii="仿宋" w:hAnsi="仿宋" w:eastAsia="仿宋" w:cs="仿宋"/>
                <w:b/>
                <w:color w:val="auto"/>
                <w:highlight w:val="none"/>
              </w:rPr>
              <w:t>缘由</w:t>
            </w:r>
          </w:p>
        </w:tc>
        <w:tc>
          <w:tcPr>
            <w:tcW w:w="1267" w:type="dxa"/>
            <w:vAlign w:val="center"/>
          </w:tcPr>
          <w:p w14:paraId="41ED21B5">
            <w:pPr>
              <w:spacing w:line="300" w:lineRule="exact"/>
              <w:ind w:right="-73" w:rightChars="-33" w:firstLine="0" w:firstLineChars="0"/>
              <w:rPr>
                <w:rFonts w:ascii="仿宋" w:hAnsi="仿宋" w:eastAsia="仿宋" w:cs="仿宋"/>
                <w:b/>
                <w:color w:val="auto"/>
                <w:highlight w:val="none"/>
              </w:rPr>
            </w:pPr>
            <w:r>
              <w:rPr>
                <w:rFonts w:hint="eastAsia" w:ascii="仿宋" w:hAnsi="仿宋" w:eastAsia="仿宋" w:cs="仿宋"/>
                <w:b/>
                <w:color w:val="auto"/>
                <w:highlight w:val="none"/>
              </w:rPr>
              <w:t>结果</w:t>
            </w:r>
          </w:p>
        </w:tc>
        <w:tc>
          <w:tcPr>
            <w:tcW w:w="1009" w:type="dxa"/>
            <w:vAlign w:val="center"/>
          </w:tcPr>
          <w:p w14:paraId="5B42E694">
            <w:pPr>
              <w:spacing w:line="300" w:lineRule="exact"/>
              <w:ind w:right="-73" w:rightChars="-33" w:firstLine="0" w:firstLineChars="0"/>
              <w:rPr>
                <w:rFonts w:ascii="仿宋" w:hAnsi="仿宋" w:eastAsia="仿宋" w:cs="仿宋"/>
                <w:b/>
                <w:color w:val="auto"/>
                <w:highlight w:val="none"/>
              </w:rPr>
            </w:pPr>
            <w:r>
              <w:rPr>
                <w:rFonts w:hint="eastAsia" w:ascii="仿宋" w:hAnsi="仿宋" w:eastAsia="仿宋" w:cs="仿宋"/>
                <w:b/>
                <w:color w:val="auto"/>
                <w:highlight w:val="none"/>
              </w:rPr>
              <w:t>备注</w:t>
            </w:r>
          </w:p>
        </w:tc>
      </w:tr>
      <w:tr w14:paraId="00AC1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5C7707F7">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一</w:t>
            </w:r>
          </w:p>
        </w:tc>
        <w:tc>
          <w:tcPr>
            <w:tcW w:w="2073" w:type="dxa"/>
            <w:vAlign w:val="center"/>
          </w:tcPr>
          <w:p w14:paraId="4860548D">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诉讼事项</w:t>
            </w:r>
          </w:p>
        </w:tc>
        <w:tc>
          <w:tcPr>
            <w:tcW w:w="2154" w:type="dxa"/>
            <w:vAlign w:val="center"/>
          </w:tcPr>
          <w:p w14:paraId="70A1F15D">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5FBDA185">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1BCA2D78">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041679CD">
            <w:pPr>
              <w:spacing w:line="300" w:lineRule="exact"/>
              <w:ind w:right="-73" w:rightChars="-33" w:firstLine="560"/>
              <w:jc w:val="center"/>
              <w:rPr>
                <w:rFonts w:ascii="仿宋" w:hAnsi="仿宋" w:eastAsia="仿宋" w:cs="仿宋"/>
                <w:color w:val="auto"/>
                <w:highlight w:val="none"/>
              </w:rPr>
            </w:pPr>
          </w:p>
        </w:tc>
      </w:tr>
      <w:tr w14:paraId="27897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7312A551">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6298C6CD">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6D8FB673">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5F5CA7DD">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3EE4811F">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09D55EF5">
            <w:pPr>
              <w:spacing w:line="300" w:lineRule="exact"/>
              <w:ind w:right="-73" w:rightChars="-33" w:firstLine="560"/>
              <w:jc w:val="center"/>
              <w:rPr>
                <w:rFonts w:ascii="仿宋" w:hAnsi="仿宋" w:eastAsia="仿宋" w:cs="仿宋"/>
                <w:color w:val="auto"/>
                <w:highlight w:val="none"/>
              </w:rPr>
            </w:pPr>
          </w:p>
        </w:tc>
      </w:tr>
      <w:tr w14:paraId="4B14A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460931B4">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17B1A4CD">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4B9D057B">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414AB601">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4D89E4E3">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35D03DBC">
            <w:pPr>
              <w:spacing w:line="300" w:lineRule="exact"/>
              <w:ind w:right="-73" w:rightChars="-33" w:firstLine="560"/>
              <w:jc w:val="center"/>
              <w:rPr>
                <w:rFonts w:ascii="仿宋" w:hAnsi="仿宋" w:eastAsia="仿宋" w:cs="仿宋"/>
                <w:color w:val="auto"/>
                <w:highlight w:val="none"/>
              </w:rPr>
            </w:pPr>
          </w:p>
        </w:tc>
      </w:tr>
      <w:tr w14:paraId="46C2D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5203B4ED">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69C7FD3A">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16FB8340">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4C859119">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706AE0CD">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11FBB95E">
            <w:pPr>
              <w:spacing w:line="300" w:lineRule="exact"/>
              <w:ind w:right="-73" w:rightChars="-33" w:firstLine="560"/>
              <w:jc w:val="center"/>
              <w:rPr>
                <w:rFonts w:ascii="仿宋" w:hAnsi="仿宋" w:eastAsia="仿宋" w:cs="仿宋"/>
                <w:color w:val="auto"/>
                <w:highlight w:val="none"/>
              </w:rPr>
            </w:pPr>
          </w:p>
        </w:tc>
      </w:tr>
      <w:tr w14:paraId="1F75D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334199BA">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二</w:t>
            </w:r>
          </w:p>
        </w:tc>
        <w:tc>
          <w:tcPr>
            <w:tcW w:w="2073" w:type="dxa"/>
            <w:vAlign w:val="center"/>
          </w:tcPr>
          <w:p w14:paraId="39DC1674">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仲裁事项</w:t>
            </w:r>
          </w:p>
        </w:tc>
        <w:tc>
          <w:tcPr>
            <w:tcW w:w="2154" w:type="dxa"/>
            <w:vAlign w:val="center"/>
          </w:tcPr>
          <w:p w14:paraId="3BD0FC1D">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7C3232E3">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039A4041">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5AF5F9CB">
            <w:pPr>
              <w:spacing w:line="300" w:lineRule="exact"/>
              <w:ind w:right="-73" w:rightChars="-33" w:firstLine="560"/>
              <w:jc w:val="center"/>
              <w:rPr>
                <w:rFonts w:ascii="仿宋" w:hAnsi="仿宋" w:eastAsia="仿宋" w:cs="仿宋"/>
                <w:color w:val="auto"/>
                <w:highlight w:val="none"/>
              </w:rPr>
            </w:pPr>
          </w:p>
        </w:tc>
      </w:tr>
      <w:tr w14:paraId="27EAC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28CFB9BE">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4ADE769C">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75A149E6">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3A46BFDC">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10D2CCB8">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29BFCADA">
            <w:pPr>
              <w:spacing w:line="300" w:lineRule="exact"/>
              <w:ind w:right="-73" w:rightChars="-33" w:firstLine="560"/>
              <w:jc w:val="center"/>
              <w:rPr>
                <w:rFonts w:ascii="仿宋" w:hAnsi="仿宋" w:eastAsia="仿宋" w:cs="仿宋"/>
                <w:color w:val="auto"/>
                <w:highlight w:val="none"/>
              </w:rPr>
            </w:pPr>
          </w:p>
        </w:tc>
      </w:tr>
      <w:tr w14:paraId="64FF1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0D8C373A">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0083F42D">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678EE836">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7E45BC17">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5FDC4BB0">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52FA1E3B">
            <w:pPr>
              <w:spacing w:line="300" w:lineRule="exact"/>
              <w:ind w:right="-73" w:rightChars="-33" w:firstLine="560"/>
              <w:jc w:val="center"/>
              <w:rPr>
                <w:rFonts w:ascii="仿宋" w:hAnsi="仿宋" w:eastAsia="仿宋" w:cs="仿宋"/>
                <w:color w:val="auto"/>
                <w:highlight w:val="none"/>
              </w:rPr>
            </w:pPr>
          </w:p>
        </w:tc>
      </w:tr>
      <w:tr w14:paraId="18D00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352F09DD">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3D721B58">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75FF2B07">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156D8077">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38A0DEBE">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0C5A2959">
            <w:pPr>
              <w:spacing w:line="300" w:lineRule="exact"/>
              <w:ind w:right="-73" w:rightChars="-33" w:firstLine="560"/>
              <w:jc w:val="center"/>
              <w:rPr>
                <w:rFonts w:ascii="仿宋" w:hAnsi="仿宋" w:eastAsia="仿宋" w:cs="仿宋"/>
                <w:color w:val="auto"/>
                <w:highlight w:val="none"/>
              </w:rPr>
            </w:pPr>
          </w:p>
        </w:tc>
      </w:tr>
      <w:tr w14:paraId="414E0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1EA68169">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29A32E60">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0FD34CEA">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3B2790F4">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684C29E2">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4C0C8D52">
            <w:pPr>
              <w:spacing w:line="300" w:lineRule="exact"/>
              <w:ind w:right="-73" w:rightChars="-33" w:firstLine="560"/>
              <w:jc w:val="center"/>
              <w:rPr>
                <w:rFonts w:ascii="仿宋" w:hAnsi="仿宋" w:eastAsia="仿宋" w:cs="仿宋"/>
                <w:color w:val="auto"/>
                <w:highlight w:val="none"/>
              </w:rPr>
            </w:pPr>
          </w:p>
        </w:tc>
      </w:tr>
      <w:tr w14:paraId="4A30E6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4E0AD8E1">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2D6636E8">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6356B73A">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2D397F8B">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75E1AF17">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3FE8D084">
            <w:pPr>
              <w:spacing w:line="300" w:lineRule="exact"/>
              <w:ind w:right="-73" w:rightChars="-33" w:firstLine="560"/>
              <w:jc w:val="center"/>
              <w:rPr>
                <w:rFonts w:ascii="仿宋" w:hAnsi="仿宋" w:eastAsia="仿宋" w:cs="仿宋"/>
                <w:color w:val="auto"/>
                <w:highlight w:val="none"/>
              </w:rPr>
            </w:pPr>
          </w:p>
        </w:tc>
      </w:tr>
      <w:tr w14:paraId="33610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19DEBE59">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202E0425">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1B0BD876">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26632EF7">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2378FF60">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6E2CF964">
            <w:pPr>
              <w:spacing w:line="300" w:lineRule="exact"/>
              <w:ind w:right="-73" w:rightChars="-33" w:firstLine="560"/>
              <w:jc w:val="center"/>
              <w:rPr>
                <w:rFonts w:ascii="仿宋" w:hAnsi="仿宋" w:eastAsia="仿宋" w:cs="仿宋"/>
                <w:color w:val="auto"/>
                <w:highlight w:val="none"/>
              </w:rPr>
            </w:pPr>
          </w:p>
        </w:tc>
      </w:tr>
      <w:tr w14:paraId="7FAA8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6DDEEADD">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78893C1E">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45B874E1">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6DD90C20">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741B6D15">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0EF64106">
            <w:pPr>
              <w:spacing w:line="300" w:lineRule="exact"/>
              <w:ind w:right="-73" w:rightChars="-33" w:firstLine="560"/>
              <w:jc w:val="center"/>
              <w:rPr>
                <w:rFonts w:ascii="仿宋" w:hAnsi="仿宋" w:eastAsia="仿宋" w:cs="仿宋"/>
                <w:color w:val="auto"/>
                <w:highlight w:val="none"/>
              </w:rPr>
            </w:pPr>
          </w:p>
        </w:tc>
      </w:tr>
      <w:tr w14:paraId="56DE6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1724C328">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149B73D1">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2E117FCE">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0B2A77FE">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64D51EA1">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06F9C5EC">
            <w:pPr>
              <w:spacing w:line="300" w:lineRule="exact"/>
              <w:ind w:right="-73" w:rightChars="-33" w:firstLine="560"/>
              <w:jc w:val="center"/>
              <w:rPr>
                <w:rFonts w:ascii="仿宋" w:hAnsi="仿宋" w:eastAsia="仿宋" w:cs="仿宋"/>
                <w:color w:val="auto"/>
                <w:highlight w:val="none"/>
              </w:rPr>
            </w:pPr>
          </w:p>
        </w:tc>
      </w:tr>
      <w:tr w14:paraId="4FE7B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7E1679FA">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7648FA1E">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50E12C41">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701B404F">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1E560DE0">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1331422B">
            <w:pPr>
              <w:spacing w:line="300" w:lineRule="exact"/>
              <w:ind w:right="-73" w:rightChars="-33" w:firstLine="560"/>
              <w:jc w:val="center"/>
              <w:rPr>
                <w:rFonts w:ascii="仿宋" w:hAnsi="仿宋" w:eastAsia="仿宋" w:cs="仿宋"/>
                <w:color w:val="auto"/>
                <w:highlight w:val="none"/>
              </w:rPr>
            </w:pPr>
          </w:p>
        </w:tc>
      </w:tr>
      <w:tr w14:paraId="0873B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3FB6A667">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7FA713BD">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3298BBEC">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67537689">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282C3EAC">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4D36587D">
            <w:pPr>
              <w:spacing w:line="300" w:lineRule="exact"/>
              <w:ind w:right="-73" w:rightChars="-33" w:firstLine="560"/>
              <w:jc w:val="center"/>
              <w:rPr>
                <w:rFonts w:ascii="仿宋" w:hAnsi="仿宋" w:eastAsia="仿宋" w:cs="仿宋"/>
                <w:color w:val="auto"/>
                <w:highlight w:val="none"/>
              </w:rPr>
            </w:pPr>
          </w:p>
        </w:tc>
      </w:tr>
      <w:tr w14:paraId="59D37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10AEB765">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4870B9C6">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6BF95C59">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334F710B">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77ED8E18">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65FECDF7">
            <w:pPr>
              <w:spacing w:line="300" w:lineRule="exact"/>
              <w:ind w:right="-73" w:rightChars="-33" w:firstLine="560"/>
              <w:jc w:val="center"/>
              <w:rPr>
                <w:rFonts w:ascii="仿宋" w:hAnsi="仿宋" w:eastAsia="仿宋" w:cs="仿宋"/>
                <w:color w:val="auto"/>
                <w:highlight w:val="none"/>
              </w:rPr>
            </w:pPr>
          </w:p>
        </w:tc>
      </w:tr>
      <w:tr w14:paraId="3C8E4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53985001">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276CCB59">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23210E8F">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2056036F">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0DFCA730">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5C63D51D">
            <w:pPr>
              <w:spacing w:line="300" w:lineRule="exact"/>
              <w:ind w:right="-73" w:rightChars="-33" w:firstLine="560"/>
              <w:jc w:val="center"/>
              <w:rPr>
                <w:rFonts w:ascii="仿宋" w:hAnsi="仿宋" w:eastAsia="仿宋" w:cs="仿宋"/>
                <w:color w:val="auto"/>
                <w:highlight w:val="none"/>
              </w:rPr>
            </w:pPr>
          </w:p>
        </w:tc>
      </w:tr>
    </w:tbl>
    <w:p w14:paraId="703F6D96">
      <w:pPr>
        <w:spacing w:line="360" w:lineRule="auto"/>
        <w:ind w:right="-73" w:rightChars="-33" w:firstLine="560"/>
        <w:rPr>
          <w:rFonts w:ascii="仿宋" w:hAnsi="仿宋" w:eastAsia="仿宋" w:cs="仿宋"/>
          <w:color w:val="auto"/>
          <w:szCs w:val="21"/>
          <w:highlight w:val="none"/>
        </w:rPr>
      </w:pPr>
    </w:p>
    <w:p w14:paraId="73A5584C">
      <w:pPr>
        <w:spacing w:line="360" w:lineRule="auto"/>
        <w:ind w:right="-73" w:rightChars="-33" w:firstLine="560"/>
        <w:rPr>
          <w:rFonts w:ascii="仿宋" w:hAnsi="仿宋" w:eastAsia="仿宋" w:cs="仿宋"/>
          <w:color w:val="auto"/>
          <w:szCs w:val="21"/>
          <w:highlight w:val="none"/>
        </w:rPr>
      </w:pPr>
    </w:p>
    <w:p w14:paraId="282C323D">
      <w:pPr>
        <w:pStyle w:val="19"/>
        <w:rPr>
          <w:rFonts w:ascii="仿宋" w:hAnsi="仿宋" w:eastAsia="仿宋" w:cs="仿宋"/>
          <w:color w:val="auto"/>
          <w:szCs w:val="21"/>
          <w:highlight w:val="none"/>
        </w:rPr>
      </w:pPr>
    </w:p>
    <w:p w14:paraId="2BE0D97B">
      <w:pPr>
        <w:pStyle w:val="19"/>
        <w:rPr>
          <w:rFonts w:ascii="仿宋" w:hAnsi="仿宋" w:eastAsia="仿宋" w:cs="仿宋"/>
          <w:color w:val="auto"/>
          <w:szCs w:val="21"/>
          <w:highlight w:val="none"/>
        </w:rPr>
      </w:pPr>
    </w:p>
    <w:p w14:paraId="5A4418F7">
      <w:pPr>
        <w:pStyle w:val="3"/>
        <w:numPr>
          <w:ilvl w:val="0"/>
          <w:numId w:val="7"/>
        </w:numPr>
        <w:ind w:right="-73" w:rightChars="-33" w:firstLine="643"/>
        <w:jc w:val="center"/>
        <w:rPr>
          <w:rFonts w:ascii="仿宋" w:hAnsi="仿宋" w:eastAsia="仿宋" w:cs="仿宋"/>
          <w:color w:val="auto"/>
          <w:highlight w:val="none"/>
        </w:rPr>
      </w:pPr>
      <w:r>
        <w:rPr>
          <w:rFonts w:hint="eastAsia" w:ascii="仿宋" w:hAnsi="仿宋" w:eastAsia="仿宋" w:cs="仿宋"/>
          <w:color w:val="auto"/>
          <w:highlight w:val="none"/>
        </w:rPr>
        <w:t>其他资料</w:t>
      </w:r>
    </w:p>
    <w:p w14:paraId="4F1D8CD0">
      <w:pPr>
        <w:pStyle w:val="4"/>
        <w:ind w:right="-73" w:rightChars="-33" w:firstLine="0" w:firstLineChars="0"/>
        <w:rPr>
          <w:rFonts w:ascii="仿宋" w:hAnsi="仿宋" w:eastAsia="仿宋" w:cs="仿宋"/>
          <w:color w:val="auto"/>
          <w:highlight w:val="none"/>
        </w:rPr>
      </w:pPr>
      <w:r>
        <w:rPr>
          <w:rFonts w:hint="eastAsia" w:ascii="仿宋" w:hAnsi="仿宋" w:eastAsia="仿宋" w:cs="仿宋"/>
          <w:b/>
          <w:color w:val="auto"/>
          <w:sz w:val="24"/>
          <w:highlight w:val="none"/>
        </w:rPr>
        <w:t>1、附招标文件要求的其他资料或投标人认为有必要提供的其他资料。</w:t>
      </w:r>
    </w:p>
    <w:p w14:paraId="4CA6AD06">
      <w:pPr>
        <w:spacing w:before="91" w:line="185" w:lineRule="auto"/>
        <w:ind w:right="-73" w:rightChars="-33" w:firstLine="520"/>
        <w:rPr>
          <w:rFonts w:ascii="仿宋" w:hAnsi="仿宋" w:eastAsia="仿宋" w:cs="仿宋"/>
          <w:color w:val="auto"/>
          <w:szCs w:val="28"/>
          <w:highlight w:val="none"/>
        </w:rPr>
      </w:pPr>
      <w:r>
        <w:rPr>
          <w:rFonts w:hint="eastAsia" w:ascii="仿宋" w:hAnsi="仿宋" w:eastAsia="仿宋" w:cs="仿宋"/>
          <w:color w:val="auto"/>
          <w:spacing w:val="-10"/>
          <w:szCs w:val="28"/>
          <w:highlight w:val="none"/>
          <w14:textOutline w14:w="5092" w14:cap="flat" w14:cmpd="sng" w14:algn="ctr">
            <w14:solidFill>
              <w14:srgbClr w14:val="000000"/>
            </w14:solidFill>
            <w14:prstDash w14:val="solid"/>
            <w14:miter w14:val="0"/>
          </w14:textOutline>
        </w:rPr>
        <w:t>附表</w:t>
      </w:r>
      <w:r>
        <w:rPr>
          <w:rFonts w:hint="eastAsia" w:ascii="仿宋" w:hAnsi="仿宋" w:eastAsia="仿宋" w:cs="仿宋"/>
          <w:color w:val="auto"/>
          <w:spacing w:val="-38"/>
          <w:szCs w:val="28"/>
          <w:highlight w:val="none"/>
        </w:rPr>
        <w:t xml:space="preserve"> </w:t>
      </w:r>
      <w:r>
        <w:rPr>
          <w:rFonts w:hint="eastAsia" w:ascii="仿宋" w:hAnsi="仿宋" w:eastAsia="仿宋" w:cs="仿宋"/>
          <w:color w:val="auto"/>
          <w:spacing w:val="-10"/>
          <w:szCs w:val="28"/>
          <w:highlight w:val="none"/>
          <w14:textOutline w14:w="5092" w14:cap="flat" w14:cmpd="sng" w14:algn="ctr">
            <w14:solidFill>
              <w14:srgbClr w14:val="000000"/>
            </w14:solidFill>
            <w14:prstDash w14:val="solid"/>
            <w14:miter w14:val="0"/>
          </w14:textOutline>
        </w:rPr>
        <w:t>1</w:t>
      </w:r>
    </w:p>
    <w:p w14:paraId="2AFAB358">
      <w:pPr>
        <w:spacing w:before="81" w:line="185" w:lineRule="auto"/>
        <w:ind w:right="-73" w:rightChars="-33" w:firstLine="552"/>
        <w:rPr>
          <w:rFonts w:ascii="仿宋" w:hAnsi="仿宋" w:eastAsia="仿宋" w:cs="仿宋"/>
          <w:color w:val="auto"/>
          <w:szCs w:val="28"/>
          <w:highlight w:val="none"/>
        </w:rPr>
      </w:pPr>
      <w:r>
        <w:rPr>
          <w:rFonts w:hint="eastAsia" w:ascii="仿宋" w:hAnsi="仿宋" w:eastAsia="仿宋" w:cs="仿宋"/>
          <w:color w:val="auto"/>
          <w:spacing w:val="-2"/>
          <w:szCs w:val="28"/>
          <w:highlight w:val="none"/>
        </w:rPr>
        <w:t>投标人相关信息表</w:t>
      </w:r>
    </w:p>
    <w:p w14:paraId="6932A33F">
      <w:pPr>
        <w:spacing w:line="42" w:lineRule="exact"/>
        <w:ind w:right="-73" w:rightChars="-33" w:firstLine="560"/>
        <w:rPr>
          <w:rFonts w:ascii="仿宋" w:hAnsi="仿宋" w:eastAsia="仿宋" w:cs="仿宋"/>
          <w:color w:val="auto"/>
          <w:highlight w:val="none"/>
        </w:rPr>
      </w:pPr>
    </w:p>
    <w:tbl>
      <w:tblPr>
        <w:tblStyle w:val="46"/>
        <w:tblW w:w="101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1415"/>
        <w:gridCol w:w="1418"/>
        <w:gridCol w:w="849"/>
        <w:gridCol w:w="1701"/>
        <w:gridCol w:w="1274"/>
        <w:gridCol w:w="1560"/>
        <w:gridCol w:w="1137"/>
      </w:tblGrid>
      <w:tr w14:paraId="34AD9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jc w:val="center"/>
        </w:trPr>
        <w:tc>
          <w:tcPr>
            <w:tcW w:w="835" w:type="dxa"/>
          </w:tcPr>
          <w:p w14:paraId="25688706">
            <w:pPr>
              <w:spacing w:line="299" w:lineRule="auto"/>
              <w:ind w:right="-73" w:rightChars="-33" w:firstLine="420"/>
              <w:rPr>
                <w:rFonts w:ascii="仿宋" w:hAnsi="仿宋" w:eastAsia="仿宋" w:cs="仿宋"/>
                <w:color w:val="auto"/>
                <w:sz w:val="21"/>
                <w:szCs w:val="21"/>
                <w:highlight w:val="none"/>
              </w:rPr>
            </w:pPr>
          </w:p>
          <w:p w14:paraId="64842A88">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序号</w:t>
            </w:r>
          </w:p>
        </w:tc>
        <w:tc>
          <w:tcPr>
            <w:tcW w:w="1415" w:type="dxa"/>
          </w:tcPr>
          <w:p w14:paraId="0F70FEF6">
            <w:pPr>
              <w:spacing w:line="299" w:lineRule="auto"/>
              <w:ind w:right="-73" w:rightChars="-33" w:firstLine="420"/>
              <w:rPr>
                <w:rFonts w:ascii="仿宋" w:hAnsi="仿宋" w:eastAsia="仿宋" w:cs="仿宋"/>
                <w:color w:val="auto"/>
                <w:sz w:val="21"/>
                <w:szCs w:val="21"/>
                <w:highlight w:val="none"/>
              </w:rPr>
            </w:pPr>
          </w:p>
          <w:p w14:paraId="3218A683">
            <w:pPr>
              <w:spacing w:before="68"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投标人名称</w:t>
            </w:r>
          </w:p>
        </w:tc>
        <w:tc>
          <w:tcPr>
            <w:tcW w:w="2267" w:type="dxa"/>
            <w:gridSpan w:val="2"/>
          </w:tcPr>
          <w:p w14:paraId="15C35B52">
            <w:pPr>
              <w:spacing w:line="299" w:lineRule="auto"/>
              <w:ind w:right="-73" w:rightChars="-33" w:firstLine="420"/>
              <w:rPr>
                <w:rFonts w:ascii="仿宋" w:hAnsi="仿宋" w:eastAsia="仿宋" w:cs="仿宋"/>
                <w:color w:val="auto"/>
                <w:sz w:val="21"/>
                <w:szCs w:val="21"/>
                <w:highlight w:val="none"/>
              </w:rPr>
            </w:pPr>
          </w:p>
          <w:p w14:paraId="04AEA131">
            <w:pPr>
              <w:spacing w:before="68" w:line="186" w:lineRule="auto"/>
              <w:ind w:right="-73" w:rightChars="-33" w:firstLine="404"/>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资格等级</w:t>
            </w:r>
          </w:p>
        </w:tc>
        <w:tc>
          <w:tcPr>
            <w:tcW w:w="1701" w:type="dxa"/>
          </w:tcPr>
          <w:p w14:paraId="6691DE6B">
            <w:pPr>
              <w:spacing w:line="299" w:lineRule="auto"/>
              <w:ind w:right="-73" w:rightChars="-33" w:firstLine="420"/>
              <w:rPr>
                <w:rFonts w:ascii="仿宋" w:hAnsi="仿宋" w:eastAsia="仿宋" w:cs="仿宋"/>
                <w:color w:val="auto"/>
                <w:sz w:val="21"/>
                <w:szCs w:val="21"/>
                <w:highlight w:val="none"/>
              </w:rPr>
            </w:pPr>
          </w:p>
          <w:p w14:paraId="62D68272">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质量目标</w:t>
            </w:r>
          </w:p>
        </w:tc>
        <w:tc>
          <w:tcPr>
            <w:tcW w:w="1274" w:type="dxa"/>
          </w:tcPr>
          <w:p w14:paraId="761BFD41">
            <w:pPr>
              <w:spacing w:line="299" w:lineRule="auto"/>
              <w:ind w:right="-73" w:rightChars="-33" w:firstLine="420"/>
              <w:rPr>
                <w:rFonts w:ascii="仿宋" w:hAnsi="仿宋" w:eastAsia="仿宋" w:cs="仿宋"/>
                <w:color w:val="auto"/>
                <w:sz w:val="21"/>
                <w:szCs w:val="21"/>
                <w:highlight w:val="none"/>
              </w:rPr>
            </w:pPr>
          </w:p>
          <w:p w14:paraId="0BF0407B">
            <w:pPr>
              <w:spacing w:before="68"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工期</w:t>
            </w:r>
          </w:p>
        </w:tc>
        <w:tc>
          <w:tcPr>
            <w:tcW w:w="1560" w:type="dxa"/>
          </w:tcPr>
          <w:p w14:paraId="24878248">
            <w:pPr>
              <w:spacing w:before="275" w:line="238"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投标报价（万</w:t>
            </w:r>
            <w:r>
              <w:rPr>
                <w:rFonts w:hint="eastAsia" w:ascii="仿宋" w:hAnsi="仿宋" w:eastAsia="仿宋" w:cs="仿宋"/>
                <w:color w:val="auto"/>
                <w:spacing w:val="3"/>
                <w:sz w:val="21"/>
                <w:szCs w:val="21"/>
                <w:highlight w:val="none"/>
              </w:rPr>
              <w:t xml:space="preserve"> </w:t>
            </w:r>
            <w:r>
              <w:rPr>
                <w:rFonts w:hint="eastAsia" w:ascii="仿宋" w:hAnsi="仿宋" w:eastAsia="仿宋" w:cs="仿宋"/>
                <w:color w:val="auto"/>
                <w:spacing w:val="-6"/>
                <w:sz w:val="21"/>
                <w:szCs w:val="21"/>
                <w:highlight w:val="none"/>
              </w:rPr>
              <w:t>元）</w:t>
            </w:r>
          </w:p>
        </w:tc>
        <w:tc>
          <w:tcPr>
            <w:tcW w:w="1137" w:type="dxa"/>
          </w:tcPr>
          <w:p w14:paraId="50A4FA8E">
            <w:pPr>
              <w:spacing w:before="137"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企业统一</w:t>
            </w:r>
          </w:p>
          <w:p w14:paraId="6B867300">
            <w:pPr>
              <w:spacing w:before="59"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社会信用</w:t>
            </w:r>
          </w:p>
          <w:p w14:paraId="7D5654D0">
            <w:pPr>
              <w:spacing w:before="62"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代码</w:t>
            </w:r>
          </w:p>
        </w:tc>
      </w:tr>
      <w:tr w14:paraId="7FAB4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835" w:type="dxa"/>
          </w:tcPr>
          <w:p w14:paraId="2160E77A">
            <w:pPr>
              <w:spacing w:before="151" w:line="180" w:lineRule="auto"/>
              <w:ind w:right="-73" w:rightChars="-33"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15" w:type="dxa"/>
          </w:tcPr>
          <w:p w14:paraId="3ED5CAF7">
            <w:pPr>
              <w:spacing w:before="68" w:line="186" w:lineRule="auto"/>
              <w:ind w:right="-73" w:rightChars="-33" w:firstLine="412"/>
              <w:rPr>
                <w:rFonts w:ascii="仿宋" w:hAnsi="仿宋" w:eastAsia="仿宋" w:cs="仿宋"/>
                <w:color w:val="auto"/>
                <w:spacing w:val="-2"/>
                <w:sz w:val="21"/>
                <w:szCs w:val="21"/>
                <w:highlight w:val="none"/>
              </w:rPr>
            </w:pPr>
          </w:p>
        </w:tc>
        <w:tc>
          <w:tcPr>
            <w:tcW w:w="2267" w:type="dxa"/>
            <w:gridSpan w:val="2"/>
          </w:tcPr>
          <w:p w14:paraId="4A4B3008">
            <w:pPr>
              <w:spacing w:before="68" w:line="186" w:lineRule="auto"/>
              <w:ind w:right="-73" w:rightChars="-33" w:firstLine="412"/>
              <w:rPr>
                <w:rFonts w:ascii="仿宋" w:hAnsi="仿宋" w:eastAsia="仿宋" w:cs="仿宋"/>
                <w:color w:val="auto"/>
                <w:spacing w:val="-2"/>
                <w:sz w:val="21"/>
                <w:szCs w:val="21"/>
                <w:highlight w:val="none"/>
              </w:rPr>
            </w:pPr>
          </w:p>
        </w:tc>
        <w:tc>
          <w:tcPr>
            <w:tcW w:w="1701" w:type="dxa"/>
          </w:tcPr>
          <w:p w14:paraId="4255F2BE">
            <w:pPr>
              <w:spacing w:before="68" w:line="186" w:lineRule="auto"/>
              <w:ind w:right="-73" w:rightChars="-33" w:firstLine="412"/>
              <w:rPr>
                <w:rFonts w:ascii="仿宋" w:hAnsi="仿宋" w:eastAsia="仿宋" w:cs="仿宋"/>
                <w:color w:val="auto"/>
                <w:spacing w:val="-2"/>
                <w:sz w:val="21"/>
                <w:szCs w:val="21"/>
                <w:highlight w:val="none"/>
              </w:rPr>
            </w:pPr>
          </w:p>
        </w:tc>
        <w:tc>
          <w:tcPr>
            <w:tcW w:w="1274" w:type="dxa"/>
          </w:tcPr>
          <w:p w14:paraId="6E169458">
            <w:pPr>
              <w:spacing w:before="68" w:line="186" w:lineRule="auto"/>
              <w:ind w:right="-73" w:rightChars="-33" w:firstLine="412"/>
              <w:rPr>
                <w:rFonts w:ascii="仿宋" w:hAnsi="仿宋" w:eastAsia="仿宋" w:cs="仿宋"/>
                <w:color w:val="auto"/>
                <w:spacing w:val="-2"/>
                <w:sz w:val="21"/>
                <w:szCs w:val="21"/>
                <w:highlight w:val="none"/>
              </w:rPr>
            </w:pPr>
          </w:p>
        </w:tc>
        <w:tc>
          <w:tcPr>
            <w:tcW w:w="1560" w:type="dxa"/>
          </w:tcPr>
          <w:p w14:paraId="27CAF0C6">
            <w:pPr>
              <w:spacing w:before="68" w:line="186" w:lineRule="auto"/>
              <w:ind w:right="-73" w:rightChars="-33" w:firstLine="412"/>
              <w:rPr>
                <w:rFonts w:ascii="仿宋" w:hAnsi="仿宋" w:eastAsia="仿宋" w:cs="仿宋"/>
                <w:color w:val="auto"/>
                <w:spacing w:val="-2"/>
                <w:sz w:val="21"/>
                <w:szCs w:val="21"/>
                <w:highlight w:val="none"/>
              </w:rPr>
            </w:pPr>
          </w:p>
        </w:tc>
        <w:tc>
          <w:tcPr>
            <w:tcW w:w="1137" w:type="dxa"/>
          </w:tcPr>
          <w:p w14:paraId="2AD97370">
            <w:pPr>
              <w:spacing w:before="68" w:line="186" w:lineRule="auto"/>
              <w:ind w:right="-73" w:rightChars="-33" w:firstLine="412"/>
              <w:rPr>
                <w:rFonts w:ascii="仿宋" w:hAnsi="仿宋" w:eastAsia="仿宋" w:cs="仿宋"/>
                <w:color w:val="auto"/>
                <w:spacing w:val="-2"/>
                <w:sz w:val="21"/>
                <w:szCs w:val="21"/>
                <w:highlight w:val="none"/>
              </w:rPr>
            </w:pPr>
          </w:p>
        </w:tc>
      </w:tr>
      <w:tr w14:paraId="5D8FB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5" w:type="dxa"/>
            <w:vMerge w:val="restart"/>
            <w:tcBorders>
              <w:bottom w:val="nil"/>
            </w:tcBorders>
          </w:tcPr>
          <w:p w14:paraId="70988413">
            <w:pPr>
              <w:spacing w:line="241" w:lineRule="auto"/>
              <w:ind w:right="-73" w:rightChars="-33" w:firstLine="420"/>
              <w:rPr>
                <w:rFonts w:ascii="仿宋" w:hAnsi="仿宋" w:eastAsia="仿宋" w:cs="仿宋"/>
                <w:color w:val="auto"/>
                <w:sz w:val="21"/>
                <w:szCs w:val="21"/>
                <w:highlight w:val="none"/>
              </w:rPr>
            </w:pPr>
          </w:p>
          <w:p w14:paraId="2DD6497C">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序号</w:t>
            </w:r>
          </w:p>
        </w:tc>
        <w:tc>
          <w:tcPr>
            <w:tcW w:w="1415" w:type="dxa"/>
            <w:vMerge w:val="restart"/>
            <w:tcBorders>
              <w:bottom w:val="nil"/>
            </w:tcBorders>
          </w:tcPr>
          <w:p w14:paraId="596C33FF">
            <w:pPr>
              <w:spacing w:line="241" w:lineRule="auto"/>
              <w:ind w:right="-73" w:rightChars="-33" w:firstLine="420"/>
              <w:rPr>
                <w:rFonts w:ascii="仿宋" w:hAnsi="仿宋" w:eastAsia="仿宋" w:cs="仿宋"/>
                <w:color w:val="auto"/>
                <w:sz w:val="21"/>
                <w:szCs w:val="21"/>
                <w:highlight w:val="none"/>
              </w:rPr>
            </w:pPr>
          </w:p>
          <w:p w14:paraId="0993BF33">
            <w:pPr>
              <w:spacing w:before="68"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投标人名称</w:t>
            </w:r>
          </w:p>
        </w:tc>
        <w:tc>
          <w:tcPr>
            <w:tcW w:w="7939" w:type="dxa"/>
            <w:gridSpan w:val="6"/>
          </w:tcPr>
          <w:p w14:paraId="434EA93A">
            <w:pPr>
              <w:spacing w:before="117" w:line="186" w:lineRule="auto"/>
              <w:ind w:right="-73" w:rightChars="-33" w:firstLine="416"/>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投标人填报的工程业绩</w:t>
            </w:r>
          </w:p>
        </w:tc>
      </w:tr>
      <w:tr w14:paraId="5643A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continue"/>
            <w:tcBorders>
              <w:top w:val="nil"/>
            </w:tcBorders>
          </w:tcPr>
          <w:p w14:paraId="5BAF65FC">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21E59C54">
            <w:pPr>
              <w:ind w:right="-73" w:rightChars="-33" w:firstLine="420"/>
              <w:rPr>
                <w:rFonts w:ascii="仿宋" w:hAnsi="仿宋" w:eastAsia="仿宋" w:cs="仿宋"/>
                <w:color w:val="auto"/>
                <w:sz w:val="21"/>
                <w:szCs w:val="21"/>
                <w:highlight w:val="none"/>
              </w:rPr>
            </w:pPr>
          </w:p>
        </w:tc>
        <w:tc>
          <w:tcPr>
            <w:tcW w:w="2267" w:type="dxa"/>
            <w:gridSpan w:val="2"/>
          </w:tcPr>
          <w:p w14:paraId="158D86BE">
            <w:pPr>
              <w:spacing w:before="116"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c>
          <w:tcPr>
            <w:tcW w:w="2975" w:type="dxa"/>
            <w:gridSpan w:val="2"/>
          </w:tcPr>
          <w:p w14:paraId="69F7FDA1">
            <w:pPr>
              <w:spacing w:before="116"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c>
          <w:tcPr>
            <w:tcW w:w="2697" w:type="dxa"/>
            <w:gridSpan w:val="2"/>
          </w:tcPr>
          <w:p w14:paraId="12735351">
            <w:pPr>
              <w:spacing w:before="116"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r>
      <w:tr w14:paraId="68DC5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5" w:type="dxa"/>
            <w:vMerge w:val="restart"/>
            <w:tcBorders>
              <w:bottom w:val="nil"/>
            </w:tcBorders>
          </w:tcPr>
          <w:p w14:paraId="0E5A6A88">
            <w:pPr>
              <w:spacing w:line="274" w:lineRule="auto"/>
              <w:ind w:right="-73" w:rightChars="-33" w:firstLine="420"/>
              <w:rPr>
                <w:rFonts w:ascii="仿宋" w:hAnsi="仿宋" w:eastAsia="仿宋" w:cs="仿宋"/>
                <w:color w:val="auto"/>
                <w:sz w:val="21"/>
                <w:szCs w:val="21"/>
                <w:highlight w:val="none"/>
              </w:rPr>
            </w:pPr>
          </w:p>
          <w:p w14:paraId="1C6081C0">
            <w:pPr>
              <w:spacing w:before="69" w:line="180" w:lineRule="auto"/>
              <w:ind w:right="-73" w:rightChars="-33"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15" w:type="dxa"/>
            <w:vMerge w:val="restart"/>
            <w:tcBorders>
              <w:bottom w:val="nil"/>
            </w:tcBorders>
          </w:tcPr>
          <w:p w14:paraId="60C3DE48">
            <w:pPr>
              <w:ind w:right="-73" w:rightChars="-33" w:firstLine="420"/>
              <w:rPr>
                <w:rFonts w:ascii="仿宋" w:hAnsi="仿宋" w:eastAsia="仿宋" w:cs="仿宋"/>
                <w:color w:val="auto"/>
                <w:sz w:val="21"/>
                <w:szCs w:val="21"/>
                <w:highlight w:val="none"/>
              </w:rPr>
            </w:pPr>
          </w:p>
        </w:tc>
        <w:tc>
          <w:tcPr>
            <w:tcW w:w="2267" w:type="dxa"/>
            <w:gridSpan w:val="2"/>
          </w:tcPr>
          <w:p w14:paraId="69F31E95">
            <w:pPr>
              <w:ind w:right="-73" w:rightChars="-33" w:firstLine="420"/>
              <w:rPr>
                <w:rFonts w:ascii="仿宋" w:hAnsi="仿宋" w:eastAsia="仿宋" w:cs="仿宋"/>
                <w:color w:val="auto"/>
                <w:sz w:val="21"/>
                <w:szCs w:val="21"/>
                <w:highlight w:val="none"/>
              </w:rPr>
            </w:pPr>
          </w:p>
        </w:tc>
        <w:tc>
          <w:tcPr>
            <w:tcW w:w="2975" w:type="dxa"/>
            <w:gridSpan w:val="2"/>
          </w:tcPr>
          <w:p w14:paraId="3AE5CC33">
            <w:pPr>
              <w:ind w:right="-73" w:rightChars="-33" w:firstLine="420"/>
              <w:rPr>
                <w:rFonts w:ascii="仿宋" w:hAnsi="仿宋" w:eastAsia="仿宋" w:cs="仿宋"/>
                <w:color w:val="auto"/>
                <w:sz w:val="21"/>
                <w:szCs w:val="21"/>
                <w:highlight w:val="none"/>
              </w:rPr>
            </w:pPr>
          </w:p>
        </w:tc>
        <w:tc>
          <w:tcPr>
            <w:tcW w:w="2697" w:type="dxa"/>
            <w:gridSpan w:val="2"/>
          </w:tcPr>
          <w:p w14:paraId="0F1AA358">
            <w:pPr>
              <w:ind w:right="-73" w:rightChars="-33" w:firstLine="420"/>
              <w:rPr>
                <w:rFonts w:ascii="仿宋" w:hAnsi="仿宋" w:eastAsia="仿宋" w:cs="仿宋"/>
                <w:color w:val="auto"/>
                <w:sz w:val="21"/>
                <w:szCs w:val="21"/>
                <w:highlight w:val="none"/>
              </w:rPr>
            </w:pPr>
          </w:p>
        </w:tc>
      </w:tr>
      <w:tr w14:paraId="573D9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continue"/>
            <w:tcBorders>
              <w:top w:val="nil"/>
            </w:tcBorders>
          </w:tcPr>
          <w:p w14:paraId="770895A0">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48CA8ABC">
            <w:pPr>
              <w:ind w:right="-73" w:rightChars="-33" w:firstLine="420"/>
              <w:rPr>
                <w:rFonts w:ascii="仿宋" w:hAnsi="仿宋" w:eastAsia="仿宋" w:cs="仿宋"/>
                <w:color w:val="auto"/>
                <w:sz w:val="21"/>
                <w:szCs w:val="21"/>
                <w:highlight w:val="none"/>
              </w:rPr>
            </w:pPr>
          </w:p>
        </w:tc>
        <w:tc>
          <w:tcPr>
            <w:tcW w:w="2267" w:type="dxa"/>
            <w:gridSpan w:val="2"/>
          </w:tcPr>
          <w:p w14:paraId="14044710">
            <w:pPr>
              <w:ind w:right="-73" w:rightChars="-33" w:firstLine="420"/>
              <w:rPr>
                <w:rFonts w:ascii="仿宋" w:hAnsi="仿宋" w:eastAsia="仿宋" w:cs="仿宋"/>
                <w:color w:val="auto"/>
                <w:sz w:val="21"/>
                <w:szCs w:val="21"/>
                <w:highlight w:val="none"/>
              </w:rPr>
            </w:pPr>
          </w:p>
        </w:tc>
        <w:tc>
          <w:tcPr>
            <w:tcW w:w="2975" w:type="dxa"/>
            <w:gridSpan w:val="2"/>
          </w:tcPr>
          <w:p w14:paraId="27A4ECB1">
            <w:pPr>
              <w:ind w:right="-73" w:rightChars="-33" w:firstLine="420"/>
              <w:rPr>
                <w:rFonts w:ascii="仿宋" w:hAnsi="仿宋" w:eastAsia="仿宋" w:cs="仿宋"/>
                <w:color w:val="auto"/>
                <w:sz w:val="21"/>
                <w:szCs w:val="21"/>
                <w:highlight w:val="none"/>
              </w:rPr>
            </w:pPr>
          </w:p>
        </w:tc>
        <w:tc>
          <w:tcPr>
            <w:tcW w:w="2697" w:type="dxa"/>
            <w:gridSpan w:val="2"/>
          </w:tcPr>
          <w:p w14:paraId="0699F2E1">
            <w:pPr>
              <w:ind w:right="-73" w:rightChars="-33" w:firstLine="420"/>
              <w:rPr>
                <w:rFonts w:ascii="仿宋" w:hAnsi="仿宋" w:eastAsia="仿宋" w:cs="仿宋"/>
                <w:color w:val="auto"/>
                <w:sz w:val="21"/>
                <w:szCs w:val="21"/>
                <w:highlight w:val="none"/>
              </w:rPr>
            </w:pPr>
          </w:p>
        </w:tc>
      </w:tr>
      <w:tr w14:paraId="5FC00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5" w:type="dxa"/>
            <w:vMerge w:val="restart"/>
            <w:tcBorders>
              <w:bottom w:val="nil"/>
            </w:tcBorders>
          </w:tcPr>
          <w:p w14:paraId="70DCEEF8">
            <w:pPr>
              <w:spacing w:line="244" w:lineRule="auto"/>
              <w:ind w:right="-73" w:rightChars="-33" w:firstLine="420"/>
              <w:rPr>
                <w:rFonts w:ascii="仿宋" w:hAnsi="仿宋" w:eastAsia="仿宋" w:cs="仿宋"/>
                <w:color w:val="auto"/>
                <w:sz w:val="21"/>
                <w:szCs w:val="21"/>
                <w:highlight w:val="none"/>
              </w:rPr>
            </w:pPr>
          </w:p>
          <w:p w14:paraId="57C23D4B">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序号</w:t>
            </w:r>
          </w:p>
        </w:tc>
        <w:tc>
          <w:tcPr>
            <w:tcW w:w="1415" w:type="dxa"/>
            <w:vMerge w:val="restart"/>
            <w:tcBorders>
              <w:bottom w:val="nil"/>
            </w:tcBorders>
          </w:tcPr>
          <w:p w14:paraId="7F0D6758">
            <w:pPr>
              <w:spacing w:line="244" w:lineRule="auto"/>
              <w:ind w:right="-73" w:rightChars="-33" w:firstLine="420"/>
              <w:rPr>
                <w:rFonts w:ascii="仿宋" w:hAnsi="仿宋" w:eastAsia="仿宋" w:cs="仿宋"/>
                <w:color w:val="auto"/>
                <w:sz w:val="21"/>
                <w:szCs w:val="21"/>
                <w:highlight w:val="none"/>
              </w:rPr>
            </w:pPr>
          </w:p>
          <w:p w14:paraId="1F3C119C">
            <w:pPr>
              <w:spacing w:before="68"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投标人名称</w:t>
            </w:r>
          </w:p>
        </w:tc>
        <w:tc>
          <w:tcPr>
            <w:tcW w:w="7939" w:type="dxa"/>
            <w:gridSpan w:val="6"/>
          </w:tcPr>
          <w:p w14:paraId="57200644">
            <w:pPr>
              <w:spacing w:before="118" w:line="186" w:lineRule="auto"/>
              <w:ind w:right="-73" w:rightChars="-33" w:firstLine="416"/>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拟任项目负责人填报的工程业绩</w:t>
            </w:r>
          </w:p>
        </w:tc>
      </w:tr>
      <w:tr w14:paraId="38428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5" w:type="dxa"/>
            <w:vMerge w:val="continue"/>
            <w:tcBorders>
              <w:top w:val="nil"/>
            </w:tcBorders>
          </w:tcPr>
          <w:p w14:paraId="57DB5A99">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46F87B71">
            <w:pPr>
              <w:ind w:right="-73" w:rightChars="-33" w:firstLine="420"/>
              <w:rPr>
                <w:rFonts w:ascii="仿宋" w:hAnsi="仿宋" w:eastAsia="仿宋" w:cs="仿宋"/>
                <w:color w:val="auto"/>
                <w:sz w:val="21"/>
                <w:szCs w:val="21"/>
                <w:highlight w:val="none"/>
              </w:rPr>
            </w:pPr>
          </w:p>
        </w:tc>
        <w:tc>
          <w:tcPr>
            <w:tcW w:w="2267" w:type="dxa"/>
            <w:gridSpan w:val="2"/>
          </w:tcPr>
          <w:p w14:paraId="69606573">
            <w:pPr>
              <w:spacing w:before="118"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c>
          <w:tcPr>
            <w:tcW w:w="2975" w:type="dxa"/>
            <w:gridSpan w:val="2"/>
          </w:tcPr>
          <w:p w14:paraId="59533D25">
            <w:pPr>
              <w:spacing w:before="118"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c>
          <w:tcPr>
            <w:tcW w:w="2697" w:type="dxa"/>
            <w:gridSpan w:val="2"/>
          </w:tcPr>
          <w:p w14:paraId="298B0EE9">
            <w:pPr>
              <w:spacing w:before="118"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r>
      <w:tr w14:paraId="2E992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restart"/>
            <w:tcBorders>
              <w:bottom w:val="nil"/>
            </w:tcBorders>
          </w:tcPr>
          <w:p w14:paraId="1F8B6188">
            <w:pPr>
              <w:spacing w:line="272" w:lineRule="auto"/>
              <w:ind w:right="-73" w:rightChars="-33" w:firstLine="420"/>
              <w:rPr>
                <w:rFonts w:ascii="仿宋" w:hAnsi="仿宋" w:eastAsia="仿宋" w:cs="仿宋"/>
                <w:color w:val="auto"/>
                <w:sz w:val="21"/>
                <w:szCs w:val="21"/>
                <w:highlight w:val="none"/>
              </w:rPr>
            </w:pPr>
          </w:p>
          <w:p w14:paraId="66099BDC">
            <w:pPr>
              <w:spacing w:before="68" w:line="180" w:lineRule="auto"/>
              <w:ind w:right="-73" w:rightChars="-33"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15" w:type="dxa"/>
            <w:vMerge w:val="restart"/>
            <w:tcBorders>
              <w:bottom w:val="nil"/>
            </w:tcBorders>
          </w:tcPr>
          <w:p w14:paraId="65392C64">
            <w:pPr>
              <w:ind w:right="-73" w:rightChars="-33" w:firstLine="420"/>
              <w:rPr>
                <w:rFonts w:ascii="仿宋" w:hAnsi="仿宋" w:eastAsia="仿宋" w:cs="仿宋"/>
                <w:color w:val="auto"/>
                <w:sz w:val="21"/>
                <w:szCs w:val="21"/>
                <w:highlight w:val="none"/>
              </w:rPr>
            </w:pPr>
          </w:p>
        </w:tc>
        <w:tc>
          <w:tcPr>
            <w:tcW w:w="2267" w:type="dxa"/>
            <w:gridSpan w:val="2"/>
          </w:tcPr>
          <w:p w14:paraId="6D66D1BC">
            <w:pPr>
              <w:ind w:right="-73" w:rightChars="-33" w:firstLine="420"/>
              <w:rPr>
                <w:rFonts w:ascii="仿宋" w:hAnsi="仿宋" w:eastAsia="仿宋" w:cs="仿宋"/>
                <w:color w:val="auto"/>
                <w:sz w:val="21"/>
                <w:szCs w:val="21"/>
                <w:highlight w:val="none"/>
              </w:rPr>
            </w:pPr>
          </w:p>
        </w:tc>
        <w:tc>
          <w:tcPr>
            <w:tcW w:w="2975" w:type="dxa"/>
            <w:gridSpan w:val="2"/>
          </w:tcPr>
          <w:p w14:paraId="6248C24E">
            <w:pPr>
              <w:ind w:right="-73" w:rightChars="-33" w:firstLine="420"/>
              <w:rPr>
                <w:rFonts w:ascii="仿宋" w:hAnsi="仿宋" w:eastAsia="仿宋" w:cs="仿宋"/>
                <w:color w:val="auto"/>
                <w:sz w:val="21"/>
                <w:szCs w:val="21"/>
                <w:highlight w:val="none"/>
              </w:rPr>
            </w:pPr>
          </w:p>
        </w:tc>
        <w:tc>
          <w:tcPr>
            <w:tcW w:w="2697" w:type="dxa"/>
            <w:gridSpan w:val="2"/>
          </w:tcPr>
          <w:p w14:paraId="7125F844">
            <w:pPr>
              <w:ind w:right="-73" w:rightChars="-33" w:firstLine="420"/>
              <w:rPr>
                <w:rFonts w:ascii="仿宋" w:hAnsi="仿宋" w:eastAsia="仿宋" w:cs="仿宋"/>
                <w:color w:val="auto"/>
                <w:sz w:val="21"/>
                <w:szCs w:val="21"/>
                <w:highlight w:val="none"/>
              </w:rPr>
            </w:pPr>
          </w:p>
        </w:tc>
      </w:tr>
      <w:tr w14:paraId="6C6F0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continue"/>
            <w:tcBorders>
              <w:top w:val="nil"/>
            </w:tcBorders>
          </w:tcPr>
          <w:p w14:paraId="281332E6">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61EBA0E5">
            <w:pPr>
              <w:ind w:right="-73" w:rightChars="-33" w:firstLine="420"/>
              <w:rPr>
                <w:rFonts w:ascii="仿宋" w:hAnsi="仿宋" w:eastAsia="仿宋" w:cs="仿宋"/>
                <w:color w:val="auto"/>
                <w:sz w:val="21"/>
                <w:szCs w:val="21"/>
                <w:highlight w:val="none"/>
              </w:rPr>
            </w:pPr>
          </w:p>
        </w:tc>
        <w:tc>
          <w:tcPr>
            <w:tcW w:w="2267" w:type="dxa"/>
            <w:gridSpan w:val="2"/>
          </w:tcPr>
          <w:p w14:paraId="60079BE6">
            <w:pPr>
              <w:ind w:right="-73" w:rightChars="-33" w:firstLine="420"/>
              <w:rPr>
                <w:rFonts w:ascii="仿宋" w:hAnsi="仿宋" w:eastAsia="仿宋" w:cs="仿宋"/>
                <w:color w:val="auto"/>
                <w:sz w:val="21"/>
                <w:szCs w:val="21"/>
                <w:highlight w:val="none"/>
              </w:rPr>
            </w:pPr>
          </w:p>
        </w:tc>
        <w:tc>
          <w:tcPr>
            <w:tcW w:w="2975" w:type="dxa"/>
            <w:gridSpan w:val="2"/>
          </w:tcPr>
          <w:p w14:paraId="20680979">
            <w:pPr>
              <w:ind w:right="-73" w:rightChars="-33" w:firstLine="420"/>
              <w:rPr>
                <w:rFonts w:ascii="仿宋" w:hAnsi="仿宋" w:eastAsia="仿宋" w:cs="仿宋"/>
                <w:color w:val="auto"/>
                <w:sz w:val="21"/>
                <w:szCs w:val="21"/>
                <w:highlight w:val="none"/>
              </w:rPr>
            </w:pPr>
          </w:p>
        </w:tc>
        <w:tc>
          <w:tcPr>
            <w:tcW w:w="2697" w:type="dxa"/>
            <w:gridSpan w:val="2"/>
          </w:tcPr>
          <w:p w14:paraId="06B9552C">
            <w:pPr>
              <w:ind w:right="-73" w:rightChars="-33" w:firstLine="420"/>
              <w:rPr>
                <w:rFonts w:ascii="仿宋" w:hAnsi="仿宋" w:eastAsia="仿宋" w:cs="仿宋"/>
                <w:color w:val="auto"/>
                <w:sz w:val="21"/>
                <w:szCs w:val="21"/>
                <w:highlight w:val="none"/>
              </w:rPr>
            </w:pPr>
          </w:p>
        </w:tc>
      </w:tr>
      <w:tr w14:paraId="3EC17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restart"/>
            <w:tcBorders>
              <w:bottom w:val="nil"/>
            </w:tcBorders>
          </w:tcPr>
          <w:p w14:paraId="7D2969C1">
            <w:pPr>
              <w:spacing w:line="264" w:lineRule="auto"/>
              <w:ind w:right="-73" w:rightChars="-33" w:firstLine="420"/>
              <w:rPr>
                <w:rFonts w:ascii="仿宋" w:hAnsi="仿宋" w:eastAsia="仿宋" w:cs="仿宋"/>
                <w:color w:val="auto"/>
                <w:sz w:val="21"/>
                <w:szCs w:val="21"/>
                <w:highlight w:val="none"/>
              </w:rPr>
            </w:pPr>
          </w:p>
          <w:p w14:paraId="40F5FB72">
            <w:pPr>
              <w:spacing w:line="265" w:lineRule="auto"/>
              <w:ind w:right="-73" w:rightChars="-33" w:firstLine="420"/>
              <w:rPr>
                <w:rFonts w:ascii="仿宋" w:hAnsi="仿宋" w:eastAsia="仿宋" w:cs="仿宋"/>
                <w:color w:val="auto"/>
                <w:sz w:val="21"/>
                <w:szCs w:val="21"/>
                <w:highlight w:val="none"/>
              </w:rPr>
            </w:pPr>
          </w:p>
          <w:p w14:paraId="0D4D5586">
            <w:pPr>
              <w:spacing w:before="69"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序号</w:t>
            </w:r>
          </w:p>
        </w:tc>
        <w:tc>
          <w:tcPr>
            <w:tcW w:w="1415" w:type="dxa"/>
            <w:vMerge w:val="restart"/>
            <w:tcBorders>
              <w:bottom w:val="nil"/>
            </w:tcBorders>
          </w:tcPr>
          <w:p w14:paraId="4B6C579B">
            <w:pPr>
              <w:spacing w:line="264" w:lineRule="auto"/>
              <w:ind w:right="-73" w:rightChars="-33" w:firstLine="420"/>
              <w:rPr>
                <w:rFonts w:ascii="仿宋" w:hAnsi="仿宋" w:eastAsia="仿宋" w:cs="仿宋"/>
                <w:color w:val="auto"/>
                <w:sz w:val="21"/>
                <w:szCs w:val="21"/>
                <w:highlight w:val="none"/>
              </w:rPr>
            </w:pPr>
          </w:p>
          <w:p w14:paraId="1B50BE33">
            <w:pPr>
              <w:spacing w:line="265" w:lineRule="auto"/>
              <w:ind w:right="-73" w:rightChars="-33" w:firstLine="420"/>
              <w:rPr>
                <w:rFonts w:ascii="仿宋" w:hAnsi="仿宋" w:eastAsia="仿宋" w:cs="仿宋"/>
                <w:color w:val="auto"/>
                <w:sz w:val="21"/>
                <w:szCs w:val="21"/>
                <w:highlight w:val="none"/>
              </w:rPr>
            </w:pPr>
          </w:p>
          <w:p w14:paraId="726E276A">
            <w:pPr>
              <w:spacing w:before="69"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投标人名称</w:t>
            </w:r>
          </w:p>
        </w:tc>
        <w:tc>
          <w:tcPr>
            <w:tcW w:w="7939" w:type="dxa"/>
            <w:gridSpan w:val="6"/>
          </w:tcPr>
          <w:p w14:paraId="0859E756">
            <w:pPr>
              <w:spacing w:before="118" w:line="186" w:lineRule="auto"/>
              <w:ind w:right="-73" w:rightChars="-33" w:firstLine="416"/>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拟任项目负责人</w:t>
            </w:r>
          </w:p>
        </w:tc>
      </w:tr>
      <w:tr w14:paraId="1A417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jc w:val="center"/>
        </w:trPr>
        <w:tc>
          <w:tcPr>
            <w:tcW w:w="835" w:type="dxa"/>
            <w:vMerge w:val="continue"/>
            <w:tcBorders>
              <w:top w:val="nil"/>
            </w:tcBorders>
          </w:tcPr>
          <w:p w14:paraId="245482E6">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5E31EA7F">
            <w:pPr>
              <w:ind w:right="-73" w:rightChars="-33" w:firstLine="420"/>
              <w:rPr>
                <w:rFonts w:ascii="仿宋" w:hAnsi="仿宋" w:eastAsia="仿宋" w:cs="仿宋"/>
                <w:color w:val="auto"/>
                <w:sz w:val="21"/>
                <w:szCs w:val="21"/>
                <w:highlight w:val="none"/>
              </w:rPr>
            </w:pPr>
          </w:p>
        </w:tc>
        <w:tc>
          <w:tcPr>
            <w:tcW w:w="1418" w:type="dxa"/>
          </w:tcPr>
          <w:p w14:paraId="425DC391">
            <w:pPr>
              <w:spacing w:line="330" w:lineRule="auto"/>
              <w:ind w:right="-73" w:rightChars="-33" w:firstLine="420"/>
              <w:rPr>
                <w:rFonts w:ascii="仿宋" w:hAnsi="仿宋" w:eastAsia="仿宋" w:cs="仿宋"/>
                <w:color w:val="auto"/>
                <w:sz w:val="21"/>
                <w:szCs w:val="21"/>
                <w:highlight w:val="none"/>
              </w:rPr>
            </w:pPr>
          </w:p>
          <w:p w14:paraId="729974BA">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姓名</w:t>
            </w:r>
          </w:p>
        </w:tc>
        <w:tc>
          <w:tcPr>
            <w:tcW w:w="849" w:type="dxa"/>
          </w:tcPr>
          <w:p w14:paraId="01AFDB3D">
            <w:pPr>
              <w:spacing w:before="306" w:line="241"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职称</w:t>
            </w:r>
          </w:p>
          <w:p w14:paraId="4A5D6616">
            <w:pPr>
              <w:spacing w:line="204"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证书</w:t>
            </w:r>
          </w:p>
        </w:tc>
        <w:tc>
          <w:tcPr>
            <w:tcW w:w="1701" w:type="dxa"/>
          </w:tcPr>
          <w:p w14:paraId="2674933D">
            <w:pPr>
              <w:spacing w:line="330" w:lineRule="auto"/>
              <w:ind w:right="-73" w:rightChars="-33" w:firstLine="420"/>
              <w:rPr>
                <w:rFonts w:ascii="仿宋" w:hAnsi="仿宋" w:eastAsia="仿宋" w:cs="仿宋"/>
                <w:color w:val="auto"/>
                <w:sz w:val="21"/>
                <w:szCs w:val="21"/>
                <w:highlight w:val="none"/>
              </w:rPr>
            </w:pPr>
          </w:p>
          <w:p w14:paraId="446CA029">
            <w:pPr>
              <w:spacing w:before="68" w:line="186" w:lineRule="auto"/>
              <w:ind w:right="-73" w:rightChars="-33" w:firstLine="416"/>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注册执业资格</w:t>
            </w:r>
          </w:p>
        </w:tc>
        <w:tc>
          <w:tcPr>
            <w:tcW w:w="1274" w:type="dxa"/>
          </w:tcPr>
          <w:p w14:paraId="17613B0C">
            <w:pPr>
              <w:spacing w:line="330" w:lineRule="auto"/>
              <w:ind w:right="-73" w:rightChars="-33" w:firstLine="420"/>
              <w:rPr>
                <w:rFonts w:ascii="仿宋" w:hAnsi="仿宋" w:eastAsia="仿宋" w:cs="仿宋"/>
                <w:color w:val="auto"/>
                <w:sz w:val="21"/>
                <w:szCs w:val="21"/>
                <w:highlight w:val="none"/>
              </w:rPr>
            </w:pPr>
          </w:p>
          <w:p w14:paraId="7FC2F335">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证书编号</w:t>
            </w:r>
          </w:p>
        </w:tc>
        <w:tc>
          <w:tcPr>
            <w:tcW w:w="1560" w:type="dxa"/>
          </w:tcPr>
          <w:p w14:paraId="1085C00E">
            <w:pPr>
              <w:spacing w:line="330" w:lineRule="auto"/>
              <w:ind w:right="-73" w:rightChars="-33" w:firstLine="420"/>
              <w:rPr>
                <w:rFonts w:ascii="仿宋" w:hAnsi="仿宋" w:eastAsia="仿宋" w:cs="仿宋"/>
                <w:color w:val="auto"/>
                <w:sz w:val="21"/>
                <w:szCs w:val="21"/>
                <w:highlight w:val="none"/>
              </w:rPr>
            </w:pPr>
          </w:p>
          <w:p w14:paraId="367B9328">
            <w:pPr>
              <w:spacing w:before="68"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身份证号码</w:t>
            </w:r>
          </w:p>
        </w:tc>
        <w:tc>
          <w:tcPr>
            <w:tcW w:w="1137" w:type="dxa"/>
          </w:tcPr>
          <w:p w14:paraId="275A01AE">
            <w:pPr>
              <w:spacing w:before="172"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获奖情况</w:t>
            </w:r>
          </w:p>
          <w:p w14:paraId="4650F904">
            <w:pPr>
              <w:spacing w:before="59" w:line="241"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（项目名</w:t>
            </w:r>
            <w:r>
              <w:rPr>
                <w:rFonts w:hint="eastAsia" w:ascii="仿宋" w:hAnsi="仿宋" w:eastAsia="仿宋" w:cs="仿宋"/>
                <w:color w:val="auto"/>
                <w:spacing w:val="3"/>
                <w:sz w:val="21"/>
                <w:szCs w:val="21"/>
                <w:highlight w:val="none"/>
              </w:rPr>
              <w:t xml:space="preserve"> </w:t>
            </w:r>
            <w:r>
              <w:rPr>
                <w:rFonts w:hint="eastAsia" w:ascii="仿宋" w:hAnsi="仿宋" w:eastAsia="仿宋" w:cs="仿宋"/>
                <w:color w:val="auto"/>
                <w:spacing w:val="-5"/>
                <w:sz w:val="21"/>
                <w:szCs w:val="21"/>
                <w:highlight w:val="none"/>
              </w:rPr>
              <w:t>称）</w:t>
            </w:r>
          </w:p>
        </w:tc>
      </w:tr>
      <w:tr w14:paraId="7F825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5" w:type="dxa"/>
          </w:tcPr>
          <w:p w14:paraId="1E7A03C3">
            <w:pPr>
              <w:spacing w:before="154" w:line="180" w:lineRule="auto"/>
              <w:ind w:right="-73" w:rightChars="-33"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15" w:type="dxa"/>
          </w:tcPr>
          <w:p w14:paraId="7226C2C0">
            <w:pPr>
              <w:ind w:right="-73" w:rightChars="-33" w:firstLine="420"/>
              <w:rPr>
                <w:rFonts w:ascii="仿宋" w:hAnsi="仿宋" w:eastAsia="仿宋" w:cs="仿宋"/>
                <w:color w:val="auto"/>
                <w:sz w:val="21"/>
                <w:szCs w:val="21"/>
                <w:highlight w:val="none"/>
              </w:rPr>
            </w:pPr>
          </w:p>
        </w:tc>
        <w:tc>
          <w:tcPr>
            <w:tcW w:w="1418" w:type="dxa"/>
          </w:tcPr>
          <w:p w14:paraId="4CDE0EF1">
            <w:pPr>
              <w:ind w:right="-73" w:rightChars="-33" w:firstLine="420"/>
              <w:rPr>
                <w:rFonts w:ascii="仿宋" w:hAnsi="仿宋" w:eastAsia="仿宋" w:cs="仿宋"/>
                <w:color w:val="auto"/>
                <w:sz w:val="21"/>
                <w:szCs w:val="21"/>
                <w:highlight w:val="none"/>
              </w:rPr>
            </w:pPr>
          </w:p>
        </w:tc>
        <w:tc>
          <w:tcPr>
            <w:tcW w:w="849" w:type="dxa"/>
          </w:tcPr>
          <w:p w14:paraId="4D8ED6EA">
            <w:pPr>
              <w:ind w:right="-73" w:rightChars="-33" w:firstLine="420"/>
              <w:rPr>
                <w:rFonts w:ascii="仿宋" w:hAnsi="仿宋" w:eastAsia="仿宋" w:cs="仿宋"/>
                <w:color w:val="auto"/>
                <w:sz w:val="21"/>
                <w:szCs w:val="21"/>
                <w:highlight w:val="none"/>
              </w:rPr>
            </w:pPr>
          </w:p>
        </w:tc>
        <w:tc>
          <w:tcPr>
            <w:tcW w:w="1701" w:type="dxa"/>
          </w:tcPr>
          <w:p w14:paraId="2666637B">
            <w:pPr>
              <w:ind w:right="-73" w:rightChars="-33" w:firstLine="420"/>
              <w:rPr>
                <w:rFonts w:ascii="仿宋" w:hAnsi="仿宋" w:eastAsia="仿宋" w:cs="仿宋"/>
                <w:color w:val="auto"/>
                <w:sz w:val="21"/>
                <w:szCs w:val="21"/>
                <w:highlight w:val="none"/>
              </w:rPr>
            </w:pPr>
          </w:p>
        </w:tc>
        <w:tc>
          <w:tcPr>
            <w:tcW w:w="1274" w:type="dxa"/>
          </w:tcPr>
          <w:p w14:paraId="45F68731">
            <w:pPr>
              <w:ind w:right="-73" w:rightChars="-33" w:firstLine="420"/>
              <w:rPr>
                <w:rFonts w:ascii="仿宋" w:hAnsi="仿宋" w:eastAsia="仿宋" w:cs="仿宋"/>
                <w:color w:val="auto"/>
                <w:sz w:val="21"/>
                <w:szCs w:val="21"/>
                <w:highlight w:val="none"/>
              </w:rPr>
            </w:pPr>
          </w:p>
        </w:tc>
        <w:tc>
          <w:tcPr>
            <w:tcW w:w="1560" w:type="dxa"/>
          </w:tcPr>
          <w:p w14:paraId="0AF38235">
            <w:pPr>
              <w:ind w:right="-73" w:rightChars="-33" w:firstLine="420"/>
              <w:rPr>
                <w:rFonts w:ascii="仿宋" w:hAnsi="仿宋" w:eastAsia="仿宋" w:cs="仿宋"/>
                <w:color w:val="auto"/>
                <w:sz w:val="21"/>
                <w:szCs w:val="21"/>
                <w:highlight w:val="none"/>
              </w:rPr>
            </w:pPr>
          </w:p>
        </w:tc>
        <w:tc>
          <w:tcPr>
            <w:tcW w:w="1137" w:type="dxa"/>
          </w:tcPr>
          <w:p w14:paraId="09DDCA85">
            <w:pPr>
              <w:ind w:right="-73" w:rightChars="-33" w:firstLine="420"/>
              <w:rPr>
                <w:rFonts w:ascii="仿宋" w:hAnsi="仿宋" w:eastAsia="仿宋" w:cs="仿宋"/>
                <w:color w:val="auto"/>
                <w:sz w:val="21"/>
                <w:szCs w:val="21"/>
                <w:highlight w:val="none"/>
              </w:rPr>
            </w:pPr>
          </w:p>
        </w:tc>
      </w:tr>
      <w:tr w14:paraId="05FB8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restart"/>
            <w:tcBorders>
              <w:bottom w:val="nil"/>
            </w:tcBorders>
          </w:tcPr>
          <w:p w14:paraId="218F7F02">
            <w:pPr>
              <w:spacing w:line="243" w:lineRule="auto"/>
              <w:ind w:right="-73" w:rightChars="-33" w:firstLine="420"/>
              <w:rPr>
                <w:rFonts w:ascii="仿宋" w:hAnsi="仿宋" w:eastAsia="仿宋" w:cs="仿宋"/>
                <w:color w:val="auto"/>
                <w:sz w:val="21"/>
                <w:szCs w:val="21"/>
                <w:highlight w:val="none"/>
              </w:rPr>
            </w:pPr>
          </w:p>
          <w:p w14:paraId="1D02D630">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序号</w:t>
            </w:r>
          </w:p>
        </w:tc>
        <w:tc>
          <w:tcPr>
            <w:tcW w:w="1415" w:type="dxa"/>
            <w:vMerge w:val="restart"/>
            <w:tcBorders>
              <w:bottom w:val="nil"/>
            </w:tcBorders>
          </w:tcPr>
          <w:p w14:paraId="1A9377D2">
            <w:pPr>
              <w:spacing w:line="243" w:lineRule="auto"/>
              <w:ind w:right="-73" w:rightChars="-33" w:firstLine="420"/>
              <w:rPr>
                <w:rFonts w:ascii="仿宋" w:hAnsi="仿宋" w:eastAsia="仿宋" w:cs="仿宋"/>
                <w:color w:val="auto"/>
                <w:sz w:val="21"/>
                <w:szCs w:val="21"/>
                <w:highlight w:val="none"/>
              </w:rPr>
            </w:pPr>
          </w:p>
          <w:p w14:paraId="78DD000A">
            <w:pPr>
              <w:spacing w:before="68"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投标人名称</w:t>
            </w:r>
          </w:p>
        </w:tc>
        <w:tc>
          <w:tcPr>
            <w:tcW w:w="7939" w:type="dxa"/>
            <w:gridSpan w:val="6"/>
          </w:tcPr>
          <w:p w14:paraId="08EA325E">
            <w:pPr>
              <w:spacing w:before="119" w:line="186" w:lineRule="auto"/>
              <w:ind w:right="-73" w:rightChars="-33" w:firstLine="416"/>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投标保证金缴纳情况</w:t>
            </w:r>
          </w:p>
        </w:tc>
      </w:tr>
      <w:tr w14:paraId="4A32A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continue"/>
            <w:tcBorders>
              <w:top w:val="nil"/>
            </w:tcBorders>
          </w:tcPr>
          <w:p w14:paraId="2D756416">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1E5D673A">
            <w:pPr>
              <w:ind w:right="-73" w:rightChars="-33" w:firstLine="420"/>
              <w:rPr>
                <w:rFonts w:ascii="仿宋" w:hAnsi="仿宋" w:eastAsia="仿宋" w:cs="仿宋"/>
                <w:color w:val="auto"/>
                <w:sz w:val="21"/>
                <w:szCs w:val="21"/>
                <w:highlight w:val="none"/>
              </w:rPr>
            </w:pPr>
          </w:p>
        </w:tc>
        <w:tc>
          <w:tcPr>
            <w:tcW w:w="1418" w:type="dxa"/>
          </w:tcPr>
          <w:p w14:paraId="56A2F561">
            <w:pPr>
              <w:spacing w:before="120"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形式</w:t>
            </w:r>
          </w:p>
        </w:tc>
        <w:tc>
          <w:tcPr>
            <w:tcW w:w="2550" w:type="dxa"/>
            <w:gridSpan w:val="2"/>
          </w:tcPr>
          <w:p w14:paraId="6005AFE7">
            <w:pPr>
              <w:spacing w:before="120"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承保银行或担保公司名称</w:t>
            </w:r>
          </w:p>
        </w:tc>
        <w:tc>
          <w:tcPr>
            <w:tcW w:w="2834" w:type="dxa"/>
            <w:gridSpan w:val="2"/>
          </w:tcPr>
          <w:p w14:paraId="4253601B">
            <w:pPr>
              <w:spacing w:before="120"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经营地址</w:t>
            </w:r>
          </w:p>
        </w:tc>
        <w:tc>
          <w:tcPr>
            <w:tcW w:w="1137" w:type="dxa"/>
          </w:tcPr>
          <w:p w14:paraId="4515A127">
            <w:pPr>
              <w:spacing w:before="120"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联系电话</w:t>
            </w:r>
          </w:p>
        </w:tc>
      </w:tr>
      <w:tr w14:paraId="72487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835" w:type="dxa"/>
          </w:tcPr>
          <w:p w14:paraId="1F6CA873">
            <w:pPr>
              <w:spacing w:before="155" w:line="180" w:lineRule="auto"/>
              <w:ind w:right="-73" w:rightChars="-33"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15" w:type="dxa"/>
          </w:tcPr>
          <w:p w14:paraId="2E854706">
            <w:pPr>
              <w:ind w:right="-73" w:rightChars="-33" w:firstLine="420"/>
              <w:rPr>
                <w:rFonts w:ascii="仿宋" w:hAnsi="仿宋" w:eastAsia="仿宋" w:cs="仿宋"/>
                <w:color w:val="auto"/>
                <w:sz w:val="21"/>
                <w:szCs w:val="21"/>
                <w:highlight w:val="none"/>
              </w:rPr>
            </w:pPr>
          </w:p>
        </w:tc>
        <w:tc>
          <w:tcPr>
            <w:tcW w:w="1418" w:type="dxa"/>
          </w:tcPr>
          <w:p w14:paraId="09F98C20">
            <w:pPr>
              <w:ind w:right="-73" w:rightChars="-33" w:firstLine="420"/>
              <w:rPr>
                <w:rFonts w:ascii="仿宋" w:hAnsi="仿宋" w:eastAsia="仿宋" w:cs="仿宋"/>
                <w:color w:val="auto"/>
                <w:sz w:val="21"/>
                <w:szCs w:val="21"/>
                <w:highlight w:val="none"/>
              </w:rPr>
            </w:pPr>
          </w:p>
        </w:tc>
        <w:tc>
          <w:tcPr>
            <w:tcW w:w="2550" w:type="dxa"/>
            <w:gridSpan w:val="2"/>
          </w:tcPr>
          <w:p w14:paraId="7B2F41E3">
            <w:pPr>
              <w:ind w:right="-73" w:rightChars="-33" w:firstLine="420"/>
              <w:rPr>
                <w:rFonts w:ascii="仿宋" w:hAnsi="仿宋" w:eastAsia="仿宋" w:cs="仿宋"/>
                <w:color w:val="auto"/>
                <w:sz w:val="21"/>
                <w:szCs w:val="21"/>
                <w:highlight w:val="none"/>
              </w:rPr>
            </w:pPr>
          </w:p>
        </w:tc>
        <w:tc>
          <w:tcPr>
            <w:tcW w:w="2834" w:type="dxa"/>
            <w:gridSpan w:val="2"/>
          </w:tcPr>
          <w:p w14:paraId="0BF35F1C">
            <w:pPr>
              <w:ind w:right="-73" w:rightChars="-33" w:firstLine="420"/>
              <w:rPr>
                <w:rFonts w:ascii="仿宋" w:hAnsi="仿宋" w:eastAsia="仿宋" w:cs="仿宋"/>
                <w:color w:val="auto"/>
                <w:sz w:val="21"/>
                <w:szCs w:val="21"/>
                <w:highlight w:val="none"/>
              </w:rPr>
            </w:pPr>
          </w:p>
        </w:tc>
        <w:tc>
          <w:tcPr>
            <w:tcW w:w="1137" w:type="dxa"/>
          </w:tcPr>
          <w:p w14:paraId="3A890AAF">
            <w:pPr>
              <w:ind w:right="-73" w:rightChars="-33" w:firstLine="420"/>
              <w:rPr>
                <w:rFonts w:ascii="仿宋" w:hAnsi="仿宋" w:eastAsia="仿宋" w:cs="仿宋"/>
                <w:color w:val="auto"/>
                <w:sz w:val="21"/>
                <w:szCs w:val="21"/>
                <w:highlight w:val="none"/>
              </w:rPr>
            </w:pPr>
          </w:p>
        </w:tc>
      </w:tr>
    </w:tbl>
    <w:p w14:paraId="2BF012DE">
      <w:pPr>
        <w:spacing w:before="31" w:line="239" w:lineRule="auto"/>
        <w:ind w:right="-73" w:rightChars="-33" w:firstLine="408"/>
        <w:jc w:val="left"/>
        <w:rPr>
          <w:rFonts w:ascii="仿宋" w:hAnsi="仿宋" w:eastAsia="仿宋" w:cs="仿宋"/>
          <w:color w:val="auto"/>
          <w:spacing w:val="-3"/>
          <w:sz w:val="21"/>
          <w:szCs w:val="21"/>
          <w:highlight w:val="none"/>
        </w:rPr>
      </w:pPr>
    </w:p>
    <w:p w14:paraId="02B2F2D9">
      <w:pPr>
        <w:spacing w:before="31" w:line="239" w:lineRule="auto"/>
        <w:ind w:right="-73" w:rightChars="-33" w:firstLine="408"/>
        <w:jc w:val="left"/>
        <w:rPr>
          <w:rFonts w:ascii="仿宋" w:hAnsi="仿宋" w:eastAsia="仿宋" w:cs="仿宋"/>
          <w:b/>
          <w:color w:val="auto"/>
          <w:sz w:val="32"/>
          <w:szCs w:val="32"/>
          <w:highlight w:val="none"/>
        </w:rPr>
      </w:pPr>
      <w:r>
        <w:rPr>
          <w:rFonts w:hint="eastAsia" w:ascii="仿宋" w:hAnsi="仿宋" w:eastAsia="仿宋" w:cs="仿宋"/>
          <w:color w:val="auto"/>
          <w:spacing w:val="-3"/>
          <w:sz w:val="21"/>
          <w:szCs w:val="21"/>
          <w:highlight w:val="none"/>
        </w:rPr>
        <w:t>注：投标人应将填写后的本表的电子文件（可编辑的</w:t>
      </w:r>
      <w:r>
        <w:rPr>
          <w:rFonts w:hint="eastAsia" w:ascii="仿宋" w:hAnsi="仿宋" w:eastAsia="仿宋" w:cs="仿宋"/>
          <w:color w:val="auto"/>
          <w:spacing w:val="-37"/>
          <w:sz w:val="21"/>
          <w:szCs w:val="21"/>
          <w:highlight w:val="none"/>
        </w:rPr>
        <w:t xml:space="preserve"> </w:t>
      </w:r>
      <w:r>
        <w:rPr>
          <w:rFonts w:hint="eastAsia" w:ascii="仿宋" w:hAnsi="仿宋" w:eastAsia="仿宋" w:cs="仿宋"/>
          <w:color w:val="auto"/>
          <w:spacing w:val="-3"/>
          <w:sz w:val="21"/>
          <w:szCs w:val="21"/>
          <w:highlight w:val="none"/>
        </w:rPr>
        <w:t>Microsoft</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3"/>
          <w:sz w:val="21"/>
          <w:szCs w:val="21"/>
          <w:highlight w:val="none"/>
        </w:rPr>
        <w:t>Word</w:t>
      </w:r>
      <w:r>
        <w:rPr>
          <w:rFonts w:hint="eastAsia" w:ascii="仿宋" w:hAnsi="仿宋" w:eastAsia="仿宋" w:cs="仿宋"/>
          <w:color w:val="auto"/>
          <w:spacing w:val="-44"/>
          <w:sz w:val="21"/>
          <w:szCs w:val="21"/>
          <w:highlight w:val="none"/>
        </w:rPr>
        <w:t xml:space="preserve"> </w:t>
      </w:r>
      <w:r>
        <w:rPr>
          <w:rFonts w:hint="eastAsia" w:ascii="仿宋" w:hAnsi="仿宋" w:eastAsia="仿宋" w:cs="仿宋"/>
          <w:color w:val="auto"/>
          <w:spacing w:val="-3"/>
          <w:sz w:val="21"/>
          <w:szCs w:val="21"/>
          <w:highlight w:val="none"/>
        </w:rPr>
        <w:t>文件）</w:t>
      </w:r>
      <w:r>
        <w:rPr>
          <w:rFonts w:hint="eastAsia" w:ascii="仿宋" w:hAnsi="仿宋" w:eastAsia="仿宋" w:cs="仿宋"/>
          <w:color w:val="auto"/>
          <w:spacing w:val="17"/>
          <w:sz w:val="21"/>
          <w:szCs w:val="21"/>
          <w:highlight w:val="none"/>
        </w:rPr>
        <w:t xml:space="preserve"> </w:t>
      </w:r>
      <w:r>
        <w:rPr>
          <w:rFonts w:hint="eastAsia" w:ascii="仿宋" w:hAnsi="仿宋" w:eastAsia="仿宋" w:cs="仿宋"/>
          <w:color w:val="auto"/>
          <w:spacing w:val="-3"/>
          <w:sz w:val="21"/>
          <w:szCs w:val="21"/>
          <w:highlight w:val="none"/>
        </w:rPr>
        <w:t>和投标文件电子文件一起</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4"/>
          <w:sz w:val="21"/>
          <w:szCs w:val="21"/>
          <w:highlight w:val="none"/>
        </w:rPr>
        <w:t>拷入</w:t>
      </w:r>
      <w:r>
        <w:rPr>
          <w:rFonts w:hint="eastAsia" w:ascii="仿宋" w:hAnsi="仿宋" w:eastAsia="仿宋" w:cs="仿宋"/>
          <w:color w:val="auto"/>
          <w:spacing w:val="-29"/>
          <w:sz w:val="21"/>
          <w:szCs w:val="21"/>
          <w:highlight w:val="none"/>
        </w:rPr>
        <w:t xml:space="preserve"> </w:t>
      </w:r>
      <w:r>
        <w:rPr>
          <w:rFonts w:hint="eastAsia" w:ascii="仿宋" w:hAnsi="仿宋" w:eastAsia="仿宋" w:cs="仿宋"/>
          <w:color w:val="auto"/>
          <w:spacing w:val="-4"/>
          <w:sz w:val="21"/>
          <w:szCs w:val="21"/>
          <w:highlight w:val="none"/>
        </w:rPr>
        <w:t>U</w:t>
      </w:r>
      <w:r>
        <w:rPr>
          <w:rFonts w:hint="eastAsia" w:ascii="仿宋" w:hAnsi="仿宋" w:eastAsia="仿宋" w:cs="仿宋"/>
          <w:color w:val="auto"/>
          <w:spacing w:val="-47"/>
          <w:sz w:val="21"/>
          <w:szCs w:val="21"/>
          <w:highlight w:val="none"/>
        </w:rPr>
        <w:t xml:space="preserve"> </w:t>
      </w:r>
      <w:r>
        <w:rPr>
          <w:rFonts w:hint="eastAsia" w:ascii="仿宋" w:hAnsi="仿宋" w:eastAsia="仿宋" w:cs="仿宋"/>
          <w:color w:val="auto"/>
          <w:spacing w:val="-4"/>
          <w:sz w:val="21"/>
          <w:szCs w:val="21"/>
          <w:highlight w:val="none"/>
        </w:rPr>
        <w:t>盘中，密封在投标文件电子版内一并递交给招标人，</w:t>
      </w:r>
      <w:r>
        <w:rPr>
          <w:rFonts w:hint="eastAsia" w:ascii="仿宋" w:hAnsi="仿宋" w:eastAsia="仿宋" w:cs="仿宋"/>
          <w:color w:val="auto"/>
          <w:spacing w:val="54"/>
          <w:sz w:val="21"/>
          <w:szCs w:val="21"/>
          <w:highlight w:val="none"/>
        </w:rPr>
        <w:t xml:space="preserve"> </w:t>
      </w:r>
      <w:r>
        <w:rPr>
          <w:rFonts w:hint="eastAsia" w:ascii="仿宋" w:hAnsi="仿宋" w:eastAsia="仿宋" w:cs="仿宋"/>
          <w:color w:val="auto"/>
          <w:spacing w:val="-4"/>
          <w:sz w:val="21"/>
          <w:szCs w:val="21"/>
          <w:highlight w:val="none"/>
          <w14:textOutline w14:w="3835" w14:cap="flat" w14:cmpd="sng" w14:algn="ctr">
            <w14:solidFill>
              <w14:srgbClr w14:val="000000"/>
            </w14:solidFill>
            <w14:prstDash w14:val="solid"/>
            <w14:miter w14:val="0"/>
          </w14:textOutline>
        </w:rPr>
        <w:t>投标文件正文及电子投标文件中不需附入本部分。</w:t>
      </w:r>
    </w:p>
    <w:p w14:paraId="024BEDF4">
      <w:pPr>
        <w:spacing w:line="480" w:lineRule="exact"/>
        <w:ind w:right="-73" w:rightChars="-33" w:firstLine="643"/>
        <w:rPr>
          <w:rFonts w:ascii="仿宋" w:hAnsi="仿宋" w:eastAsia="仿宋" w:cs="仿宋"/>
          <w:b/>
          <w:color w:val="auto"/>
          <w:sz w:val="32"/>
          <w:szCs w:val="32"/>
          <w:highlight w:val="none"/>
        </w:rPr>
      </w:pPr>
    </w:p>
    <w:p w14:paraId="2EA70A18">
      <w:pPr>
        <w:pStyle w:val="19"/>
        <w:rPr>
          <w:rFonts w:ascii="仿宋" w:hAnsi="仿宋" w:eastAsia="仿宋" w:cs="仿宋"/>
          <w:b/>
          <w:color w:val="auto"/>
          <w:sz w:val="32"/>
          <w:szCs w:val="32"/>
          <w:highlight w:val="none"/>
        </w:rPr>
      </w:pPr>
    </w:p>
    <w:p w14:paraId="77D2D4F7">
      <w:pPr>
        <w:pStyle w:val="19"/>
        <w:rPr>
          <w:rFonts w:ascii="仿宋" w:hAnsi="仿宋" w:eastAsia="仿宋" w:cs="仿宋"/>
          <w:b/>
          <w:color w:val="auto"/>
          <w:sz w:val="32"/>
          <w:szCs w:val="32"/>
          <w:highlight w:val="none"/>
        </w:rPr>
      </w:pPr>
    </w:p>
    <w:p w14:paraId="73DFAFFE">
      <w:pPr>
        <w:spacing w:line="480" w:lineRule="exact"/>
        <w:ind w:right="-73" w:rightChars="-33" w:firstLine="643"/>
        <w:rPr>
          <w:rFonts w:ascii="仿宋" w:hAnsi="仿宋" w:eastAsia="仿宋" w:cs="仿宋"/>
          <w:b/>
          <w:color w:val="auto"/>
          <w:spacing w:val="6"/>
          <w:sz w:val="21"/>
          <w:szCs w:val="22"/>
          <w:highlight w:val="none"/>
        </w:rPr>
      </w:pPr>
      <w:r>
        <w:rPr>
          <w:rFonts w:hint="eastAsia" w:ascii="仿宋" w:hAnsi="仿宋" w:eastAsia="仿宋" w:cs="仿宋"/>
          <w:b/>
          <w:color w:val="auto"/>
          <w:sz w:val="32"/>
          <w:szCs w:val="32"/>
          <w:highlight w:val="none"/>
        </w:rPr>
        <w:t>附：政策适用性说明</w:t>
      </w:r>
      <w:r>
        <w:rPr>
          <w:rFonts w:hint="eastAsia" w:ascii="仿宋" w:hAnsi="仿宋" w:eastAsia="仿宋" w:cs="仿宋"/>
          <w:color w:val="auto"/>
          <w:spacing w:val="6"/>
          <w:sz w:val="21"/>
          <w:szCs w:val="22"/>
          <w:highlight w:val="none"/>
        </w:rPr>
        <w:t>（注：本声明函对中小企业参与政府采购活动时适用）</w:t>
      </w:r>
    </w:p>
    <w:p w14:paraId="3698EB5E">
      <w:pPr>
        <w:spacing w:line="588" w:lineRule="exact"/>
        <w:ind w:right="-73" w:rightChars="-33" w:firstLine="444"/>
        <w:rPr>
          <w:rFonts w:ascii="仿宋" w:hAnsi="仿宋" w:eastAsia="仿宋" w:cs="仿宋"/>
          <w:color w:val="auto"/>
          <w:spacing w:val="6"/>
          <w:sz w:val="21"/>
          <w:szCs w:val="22"/>
          <w:highlight w:val="none"/>
        </w:rPr>
      </w:pPr>
    </w:p>
    <w:p w14:paraId="708BFE20">
      <w:pPr>
        <w:spacing w:line="588" w:lineRule="exact"/>
        <w:ind w:right="-73" w:rightChars="-33" w:firstLine="747"/>
        <w:jc w:val="center"/>
        <w:rPr>
          <w:rFonts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中小企业声明函（工程、服务）</w:t>
      </w:r>
    </w:p>
    <w:p w14:paraId="77B10240">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本公司（联合体）郑重声明，根据《政府采购促进中小企业发展管理办法》（财库﹝2020﹞46 号）的规定，本公司 （联合体）参加</w:t>
      </w:r>
      <w:r>
        <w:rPr>
          <w:rFonts w:hint="eastAsia" w:ascii="仿宋" w:hAnsi="仿宋" w:eastAsia="仿宋" w:cs="仿宋"/>
          <w:i/>
          <w:color w:val="auto"/>
          <w:sz w:val="21"/>
          <w:szCs w:val="22"/>
          <w:highlight w:val="none"/>
          <w:lang w:bidi="ar"/>
        </w:rPr>
        <w:t>（单位名称）</w:t>
      </w:r>
      <w:r>
        <w:rPr>
          <w:rFonts w:hint="eastAsia" w:ascii="仿宋" w:hAnsi="仿宋" w:eastAsia="仿宋" w:cs="仿宋"/>
          <w:color w:val="auto"/>
          <w:sz w:val="21"/>
          <w:szCs w:val="22"/>
          <w:highlight w:val="none"/>
          <w:lang w:bidi="ar"/>
        </w:rPr>
        <w:t>的</w:t>
      </w:r>
      <w:r>
        <w:rPr>
          <w:rFonts w:hint="eastAsia" w:ascii="仿宋" w:hAnsi="仿宋" w:eastAsia="仿宋" w:cs="仿宋"/>
          <w:i/>
          <w:color w:val="auto"/>
          <w:sz w:val="21"/>
          <w:szCs w:val="22"/>
          <w:highlight w:val="none"/>
          <w:lang w:bidi="ar"/>
        </w:rPr>
        <w:t>（项目名称）</w:t>
      </w:r>
      <w:r>
        <w:rPr>
          <w:rFonts w:hint="eastAsia" w:ascii="仿宋" w:hAnsi="仿宋" w:eastAsia="仿宋" w:cs="仿宋"/>
          <w:color w:val="auto"/>
          <w:sz w:val="21"/>
          <w:szCs w:val="22"/>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25D23A0E">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 xml:space="preserve">1. </w:t>
      </w:r>
      <w:r>
        <w:rPr>
          <w:rFonts w:hint="eastAsia" w:ascii="仿宋" w:hAnsi="仿宋" w:eastAsia="仿宋" w:cs="仿宋"/>
          <w:i/>
          <w:color w:val="auto"/>
          <w:sz w:val="21"/>
          <w:szCs w:val="22"/>
          <w:highlight w:val="none"/>
          <w:lang w:bidi="ar"/>
        </w:rPr>
        <w:t xml:space="preserve">（标的名称） </w:t>
      </w:r>
      <w:r>
        <w:rPr>
          <w:rFonts w:hint="eastAsia" w:ascii="仿宋" w:hAnsi="仿宋" w:eastAsia="仿宋" w:cs="仿宋"/>
          <w:color w:val="auto"/>
          <w:sz w:val="21"/>
          <w:szCs w:val="22"/>
          <w:highlight w:val="none"/>
          <w:lang w:bidi="ar"/>
        </w:rPr>
        <w:t>，属于</w:t>
      </w:r>
      <w:r>
        <w:rPr>
          <w:rFonts w:hint="eastAsia" w:ascii="仿宋" w:hAnsi="仿宋" w:eastAsia="仿宋" w:cs="仿宋"/>
          <w:i/>
          <w:color w:val="auto"/>
          <w:sz w:val="21"/>
          <w:szCs w:val="22"/>
          <w:highlight w:val="none"/>
          <w:lang w:bidi="ar"/>
        </w:rPr>
        <w:t>（采购文件中明确的所属行业）</w:t>
      </w:r>
      <w:r>
        <w:rPr>
          <w:rFonts w:hint="eastAsia" w:ascii="仿宋" w:hAnsi="仿宋" w:eastAsia="仿宋" w:cs="仿宋"/>
          <w:color w:val="auto"/>
          <w:sz w:val="21"/>
          <w:szCs w:val="22"/>
          <w:highlight w:val="none"/>
          <w:lang w:bidi="ar"/>
        </w:rPr>
        <w:t>；承建（承接）企业为</w:t>
      </w:r>
      <w:r>
        <w:rPr>
          <w:rFonts w:hint="eastAsia" w:ascii="仿宋" w:hAnsi="仿宋" w:eastAsia="仿宋" w:cs="仿宋"/>
          <w:i/>
          <w:color w:val="auto"/>
          <w:sz w:val="21"/>
          <w:szCs w:val="22"/>
          <w:highlight w:val="none"/>
          <w:lang w:bidi="ar"/>
        </w:rPr>
        <w:t>（企业名称）</w:t>
      </w:r>
      <w:r>
        <w:rPr>
          <w:rFonts w:hint="eastAsia" w:ascii="仿宋" w:hAnsi="仿宋" w:eastAsia="仿宋" w:cs="仿宋"/>
          <w:color w:val="auto"/>
          <w:sz w:val="21"/>
          <w:szCs w:val="22"/>
          <w:highlight w:val="none"/>
          <w:lang w:bidi="ar"/>
        </w:rPr>
        <w:t>，从业人员</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人，营业收入为</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万元，资产总额为</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万元1，属于</w:t>
      </w:r>
      <w:r>
        <w:rPr>
          <w:rFonts w:hint="eastAsia" w:ascii="仿宋" w:hAnsi="仿宋" w:eastAsia="仿宋" w:cs="仿宋"/>
          <w:i/>
          <w:color w:val="auto"/>
          <w:sz w:val="21"/>
          <w:szCs w:val="22"/>
          <w:highlight w:val="none"/>
          <w:lang w:bidi="ar"/>
        </w:rPr>
        <w:t>（中型企业、小型企业、微型企业）</w:t>
      </w:r>
      <w:r>
        <w:rPr>
          <w:rFonts w:hint="eastAsia" w:ascii="仿宋" w:hAnsi="仿宋" w:eastAsia="仿宋" w:cs="仿宋"/>
          <w:color w:val="auto"/>
          <w:sz w:val="21"/>
          <w:szCs w:val="22"/>
          <w:highlight w:val="none"/>
          <w:lang w:bidi="ar"/>
        </w:rPr>
        <w:t xml:space="preserve">； </w:t>
      </w:r>
    </w:p>
    <w:p w14:paraId="695D3DB0">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 xml:space="preserve">2. </w:t>
      </w:r>
      <w:r>
        <w:rPr>
          <w:rFonts w:hint="eastAsia" w:ascii="仿宋" w:hAnsi="仿宋" w:eastAsia="仿宋" w:cs="仿宋"/>
          <w:i/>
          <w:color w:val="auto"/>
          <w:sz w:val="21"/>
          <w:szCs w:val="22"/>
          <w:highlight w:val="none"/>
          <w:lang w:bidi="ar"/>
        </w:rPr>
        <w:t xml:space="preserve">（标的名称） </w:t>
      </w:r>
      <w:r>
        <w:rPr>
          <w:rFonts w:hint="eastAsia" w:ascii="仿宋" w:hAnsi="仿宋" w:eastAsia="仿宋" w:cs="仿宋"/>
          <w:color w:val="auto"/>
          <w:sz w:val="21"/>
          <w:szCs w:val="22"/>
          <w:highlight w:val="none"/>
          <w:lang w:bidi="ar"/>
        </w:rPr>
        <w:t>，属于</w:t>
      </w:r>
      <w:r>
        <w:rPr>
          <w:rFonts w:hint="eastAsia" w:ascii="仿宋" w:hAnsi="仿宋" w:eastAsia="仿宋" w:cs="仿宋"/>
          <w:i/>
          <w:color w:val="auto"/>
          <w:sz w:val="21"/>
          <w:szCs w:val="22"/>
          <w:highlight w:val="none"/>
          <w:lang w:bidi="ar"/>
        </w:rPr>
        <w:t>（采购文件中明确的所属行业）</w:t>
      </w:r>
      <w:r>
        <w:rPr>
          <w:rFonts w:hint="eastAsia" w:ascii="仿宋" w:hAnsi="仿宋" w:eastAsia="仿宋" w:cs="仿宋"/>
          <w:color w:val="auto"/>
          <w:sz w:val="21"/>
          <w:szCs w:val="22"/>
          <w:highlight w:val="none"/>
          <w:lang w:bidi="ar"/>
        </w:rPr>
        <w:t>；承建（承接）企业为</w:t>
      </w:r>
      <w:r>
        <w:rPr>
          <w:rFonts w:hint="eastAsia" w:ascii="仿宋" w:hAnsi="仿宋" w:eastAsia="仿宋" w:cs="仿宋"/>
          <w:i/>
          <w:color w:val="auto"/>
          <w:sz w:val="21"/>
          <w:szCs w:val="22"/>
          <w:highlight w:val="none"/>
          <w:lang w:bidi="ar"/>
        </w:rPr>
        <w:t>（企业名称）</w:t>
      </w:r>
      <w:r>
        <w:rPr>
          <w:rFonts w:hint="eastAsia" w:ascii="仿宋" w:hAnsi="仿宋" w:eastAsia="仿宋" w:cs="仿宋"/>
          <w:color w:val="auto"/>
          <w:sz w:val="21"/>
          <w:szCs w:val="22"/>
          <w:highlight w:val="none"/>
          <w:lang w:bidi="ar"/>
        </w:rPr>
        <w:t>，从业人员</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人，营业收入为</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万元，资产总额为</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万元，属于</w:t>
      </w:r>
      <w:r>
        <w:rPr>
          <w:rFonts w:hint="eastAsia" w:ascii="仿宋" w:hAnsi="仿宋" w:eastAsia="仿宋" w:cs="仿宋"/>
          <w:i/>
          <w:color w:val="auto"/>
          <w:sz w:val="21"/>
          <w:szCs w:val="22"/>
          <w:highlight w:val="none"/>
          <w:lang w:bidi="ar"/>
        </w:rPr>
        <w:t>（中型企业、小型企业、微型企业）</w:t>
      </w:r>
      <w:r>
        <w:rPr>
          <w:rFonts w:hint="eastAsia" w:ascii="仿宋" w:hAnsi="仿宋" w:eastAsia="仿宋" w:cs="仿宋"/>
          <w:color w:val="auto"/>
          <w:sz w:val="21"/>
          <w:szCs w:val="22"/>
          <w:highlight w:val="none"/>
          <w:lang w:bidi="ar"/>
        </w:rPr>
        <w:t xml:space="preserve">； </w:t>
      </w:r>
    </w:p>
    <w:p w14:paraId="2F1D8449">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w:t>
      </w:r>
    </w:p>
    <w:p w14:paraId="4CF24B57">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以上企业，不属于大企业的分支机构，不存在控股股东为大企业的情形，也不存在与大企业的负责人为同一人的情形。</w:t>
      </w:r>
    </w:p>
    <w:p w14:paraId="3E700EE8">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 xml:space="preserve">本企业对上述声明内容的真实性负责。如有虚假，将依 </w:t>
      </w:r>
    </w:p>
    <w:p w14:paraId="1E1100AB">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 xml:space="preserve">法承担相应责任。 </w:t>
      </w:r>
    </w:p>
    <w:p w14:paraId="72BC7EF9">
      <w:pPr>
        <w:spacing w:line="360" w:lineRule="auto"/>
        <w:ind w:right="-73" w:rightChars="-33" w:firstLine="420"/>
        <w:jc w:val="right"/>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 xml:space="preserve">企业名称（盖章）： </w:t>
      </w:r>
    </w:p>
    <w:p w14:paraId="592C1C56">
      <w:pPr>
        <w:spacing w:line="360" w:lineRule="auto"/>
        <w:ind w:right="-73" w:rightChars="-33" w:firstLine="420"/>
        <w:jc w:val="right"/>
        <w:rPr>
          <w:rFonts w:ascii="仿宋" w:hAnsi="仿宋" w:eastAsia="仿宋" w:cs="仿宋"/>
          <w:color w:val="auto"/>
          <w:sz w:val="21"/>
          <w:szCs w:val="22"/>
          <w:highlight w:val="none"/>
          <w:lang w:bidi="ar"/>
        </w:rPr>
      </w:pPr>
      <w:r>
        <w:rPr>
          <w:rFonts w:hint="eastAsia" w:ascii="仿宋" w:hAnsi="仿宋" w:eastAsia="仿宋" w:cs="仿宋"/>
          <w:color w:val="auto"/>
          <w:sz w:val="21"/>
          <w:szCs w:val="22"/>
          <w:highlight w:val="none"/>
          <w:lang w:bidi="ar"/>
        </w:rPr>
        <w:t xml:space="preserve">日 期： </w:t>
      </w:r>
    </w:p>
    <w:p w14:paraId="63051786">
      <w:pPr>
        <w:ind w:right="-73" w:rightChars="-33" w:firstLine="420"/>
        <w:rPr>
          <w:rFonts w:ascii="仿宋" w:hAnsi="仿宋" w:eastAsia="仿宋" w:cs="仿宋"/>
          <w:color w:val="auto"/>
          <w:sz w:val="21"/>
          <w:szCs w:val="22"/>
          <w:highlight w:val="none"/>
          <w:lang w:bidi="ar"/>
        </w:rPr>
      </w:pPr>
    </w:p>
    <w:p w14:paraId="5E4DE14F">
      <w:pPr>
        <w:pStyle w:val="23"/>
        <w:tabs>
          <w:tab w:val="left" w:pos="360"/>
        </w:tabs>
        <w:ind w:right="-73" w:rightChars="-33"/>
        <w:rPr>
          <w:rFonts w:ascii="仿宋" w:hAnsi="仿宋" w:eastAsia="仿宋" w:cs="仿宋"/>
          <w:color w:val="auto"/>
          <w:sz w:val="21"/>
          <w:szCs w:val="22"/>
          <w:highlight w:val="none"/>
          <w:lang w:bidi="ar"/>
        </w:rPr>
      </w:pPr>
    </w:p>
    <w:p w14:paraId="7D28CEE5">
      <w:pPr>
        <w:pStyle w:val="23"/>
        <w:tabs>
          <w:tab w:val="left" w:pos="360"/>
        </w:tabs>
        <w:ind w:right="-73" w:rightChars="-33"/>
        <w:rPr>
          <w:rFonts w:ascii="仿宋" w:hAnsi="仿宋" w:eastAsia="仿宋" w:cs="仿宋"/>
          <w:color w:val="auto"/>
          <w:sz w:val="21"/>
          <w:szCs w:val="22"/>
          <w:highlight w:val="none"/>
          <w:lang w:bidi="ar"/>
        </w:rPr>
      </w:pPr>
    </w:p>
    <w:p w14:paraId="1D13281B">
      <w:pPr>
        <w:pStyle w:val="23"/>
        <w:tabs>
          <w:tab w:val="left" w:pos="360"/>
        </w:tabs>
        <w:ind w:right="-73" w:rightChars="-33"/>
        <w:rPr>
          <w:rFonts w:ascii="仿宋" w:hAnsi="仿宋" w:eastAsia="仿宋" w:cs="仿宋"/>
          <w:color w:val="auto"/>
          <w:sz w:val="21"/>
          <w:szCs w:val="22"/>
          <w:highlight w:val="none"/>
          <w:lang w:bidi="ar"/>
        </w:rPr>
      </w:pPr>
    </w:p>
    <w:p w14:paraId="643FB1B8">
      <w:pPr>
        <w:pStyle w:val="23"/>
        <w:tabs>
          <w:tab w:val="left" w:pos="360"/>
        </w:tabs>
        <w:ind w:right="-73" w:rightChars="-33"/>
        <w:rPr>
          <w:rFonts w:ascii="仿宋" w:hAnsi="仿宋" w:eastAsia="仿宋" w:cs="仿宋"/>
          <w:color w:val="auto"/>
          <w:sz w:val="21"/>
          <w:szCs w:val="22"/>
          <w:highlight w:val="none"/>
          <w:lang w:bidi="ar"/>
        </w:rPr>
      </w:pPr>
    </w:p>
    <w:p w14:paraId="7A37025A">
      <w:pPr>
        <w:pStyle w:val="23"/>
        <w:tabs>
          <w:tab w:val="left" w:pos="360"/>
        </w:tabs>
        <w:ind w:right="-73" w:rightChars="-33"/>
        <w:rPr>
          <w:rFonts w:ascii="仿宋" w:hAnsi="仿宋" w:eastAsia="仿宋" w:cs="仿宋"/>
          <w:color w:val="auto"/>
          <w:sz w:val="21"/>
          <w:szCs w:val="22"/>
          <w:highlight w:val="none"/>
          <w:lang w:bidi="ar"/>
        </w:rPr>
      </w:pPr>
    </w:p>
    <w:p w14:paraId="104C1F1A">
      <w:pPr>
        <w:pStyle w:val="23"/>
        <w:tabs>
          <w:tab w:val="left" w:pos="360"/>
        </w:tabs>
        <w:ind w:right="-73" w:rightChars="-33"/>
        <w:rPr>
          <w:rFonts w:ascii="仿宋" w:hAnsi="仿宋" w:eastAsia="仿宋" w:cs="仿宋"/>
          <w:color w:val="auto"/>
          <w:sz w:val="21"/>
          <w:szCs w:val="22"/>
          <w:highlight w:val="none"/>
          <w:lang w:bidi="ar"/>
        </w:rPr>
      </w:pPr>
    </w:p>
    <w:p w14:paraId="18E08211">
      <w:pPr>
        <w:spacing w:line="588" w:lineRule="exact"/>
        <w:ind w:right="-73" w:rightChars="-33" w:firstLine="747"/>
        <w:jc w:val="center"/>
        <w:rPr>
          <w:rFonts w:ascii="仿宋" w:hAnsi="仿宋" w:eastAsia="仿宋" w:cs="仿宋"/>
          <w:b/>
          <w:color w:val="auto"/>
          <w:spacing w:val="6"/>
          <w:sz w:val="36"/>
          <w:szCs w:val="36"/>
          <w:highlight w:val="none"/>
        </w:rPr>
      </w:pPr>
    </w:p>
    <w:p w14:paraId="7FE7E2A4">
      <w:pPr>
        <w:pStyle w:val="19"/>
        <w:rPr>
          <w:rFonts w:ascii="仿宋" w:hAnsi="仿宋" w:eastAsia="仿宋" w:cs="仿宋"/>
          <w:b/>
          <w:color w:val="auto"/>
          <w:spacing w:val="6"/>
          <w:sz w:val="36"/>
          <w:szCs w:val="36"/>
          <w:highlight w:val="none"/>
        </w:rPr>
      </w:pPr>
    </w:p>
    <w:p w14:paraId="21DACFEC">
      <w:pPr>
        <w:pStyle w:val="19"/>
        <w:rPr>
          <w:rFonts w:ascii="仿宋" w:hAnsi="仿宋" w:eastAsia="仿宋" w:cs="仿宋"/>
          <w:b/>
          <w:color w:val="auto"/>
          <w:spacing w:val="6"/>
          <w:sz w:val="36"/>
          <w:szCs w:val="36"/>
          <w:highlight w:val="none"/>
        </w:rPr>
      </w:pPr>
    </w:p>
    <w:p w14:paraId="7C61E6F2">
      <w:pPr>
        <w:pStyle w:val="19"/>
        <w:rPr>
          <w:rFonts w:ascii="仿宋" w:hAnsi="仿宋" w:eastAsia="仿宋" w:cs="仿宋"/>
          <w:b/>
          <w:color w:val="auto"/>
          <w:spacing w:val="6"/>
          <w:sz w:val="36"/>
          <w:szCs w:val="36"/>
          <w:highlight w:val="none"/>
        </w:rPr>
      </w:pPr>
    </w:p>
    <w:p w14:paraId="59034BE2">
      <w:pPr>
        <w:spacing w:line="588" w:lineRule="exact"/>
        <w:ind w:right="-73" w:rightChars="-33" w:firstLine="747"/>
        <w:jc w:val="center"/>
        <w:rPr>
          <w:rFonts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残疾人福利性单位声明函</w:t>
      </w:r>
    </w:p>
    <w:p w14:paraId="5AA2C17A">
      <w:pPr>
        <w:spacing w:line="588" w:lineRule="exact"/>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本单位郑重声明，根据《财政部 民政部 中国残疾人联合会关于促进残疾人就业政府采购政策的通知》（财库</w:t>
      </w:r>
      <w:r>
        <w:rPr>
          <w:rFonts w:hint="eastAsia" w:ascii="仿宋" w:hAnsi="仿宋" w:eastAsia="仿宋" w:cs="仿宋"/>
          <w:color w:val="auto"/>
          <w:sz w:val="21"/>
          <w:szCs w:val="22"/>
          <w:highlight w:val="none"/>
        </w:rPr>
        <w:t>〔2017〕 141</w:t>
      </w:r>
      <w:r>
        <w:rPr>
          <w:rFonts w:hint="eastAsia" w:ascii="仿宋" w:hAnsi="仿宋" w:eastAsia="仿宋" w:cs="仿宋"/>
          <w:color w:val="auto"/>
          <w:spacing w:val="6"/>
          <w:sz w:val="21"/>
          <w:szCs w:val="22"/>
          <w:highlight w:val="none"/>
        </w:rPr>
        <w:t>号）的规定，本单位为符合条件的残疾人福利性单位，且本单位参加______单位的______项目采购活动提供本单位制造的货物（</w:t>
      </w:r>
      <w:r>
        <w:rPr>
          <w:rFonts w:hint="eastAsia" w:ascii="仿宋" w:hAnsi="仿宋" w:eastAsia="仿宋" w:cs="仿宋"/>
          <w:i/>
          <w:color w:val="auto"/>
          <w:spacing w:val="6"/>
          <w:sz w:val="21"/>
          <w:szCs w:val="22"/>
          <w:highlight w:val="none"/>
        </w:rPr>
        <w:t>由本单位承担工程/提供服务</w:t>
      </w:r>
      <w:r>
        <w:rPr>
          <w:rFonts w:hint="eastAsia" w:ascii="仿宋" w:hAnsi="仿宋" w:eastAsia="仿宋" w:cs="仿宋"/>
          <w:color w:val="auto"/>
          <w:spacing w:val="6"/>
          <w:sz w:val="21"/>
          <w:szCs w:val="22"/>
          <w:highlight w:val="none"/>
        </w:rPr>
        <w:t>），或者提供其他残疾人福利性单位制造的货物（不包括使用非残疾人福利性单位注册商标的货物）。</w:t>
      </w:r>
    </w:p>
    <w:p w14:paraId="0710C066">
      <w:pPr>
        <w:spacing w:line="588" w:lineRule="exact"/>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本单位对上述声明的真实性负责。如有虚假，将依法承担相应责任。</w:t>
      </w:r>
    </w:p>
    <w:p w14:paraId="45F84DF9">
      <w:pPr>
        <w:spacing w:line="588" w:lineRule="exact"/>
        <w:ind w:right="-73" w:rightChars="-33" w:firstLine="444"/>
        <w:rPr>
          <w:rFonts w:ascii="仿宋" w:hAnsi="仿宋" w:eastAsia="仿宋" w:cs="仿宋"/>
          <w:color w:val="auto"/>
          <w:spacing w:val="6"/>
          <w:sz w:val="21"/>
          <w:szCs w:val="22"/>
          <w:highlight w:val="none"/>
        </w:rPr>
      </w:pPr>
    </w:p>
    <w:p w14:paraId="12CEF42F">
      <w:pPr>
        <w:spacing w:line="588" w:lineRule="exact"/>
        <w:ind w:right="-73" w:rightChars="-33" w:firstLine="444"/>
        <w:rPr>
          <w:rFonts w:ascii="仿宋" w:hAnsi="仿宋" w:eastAsia="仿宋" w:cs="仿宋"/>
          <w:color w:val="auto"/>
          <w:spacing w:val="6"/>
          <w:sz w:val="21"/>
          <w:szCs w:val="22"/>
          <w:highlight w:val="none"/>
        </w:rPr>
      </w:pPr>
    </w:p>
    <w:p w14:paraId="69B39097">
      <w:pPr>
        <w:tabs>
          <w:tab w:val="left" w:pos="4860"/>
        </w:tabs>
        <w:spacing w:line="588" w:lineRule="exact"/>
        <w:ind w:right="-73" w:rightChars="-33" w:firstLine="444"/>
        <w:jc w:val="center"/>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 xml:space="preserve">                                        单位名称（盖章）：</w:t>
      </w:r>
    </w:p>
    <w:p w14:paraId="1C2640BE">
      <w:pPr>
        <w:tabs>
          <w:tab w:val="left" w:pos="4860"/>
        </w:tabs>
        <w:spacing w:line="588" w:lineRule="exact"/>
        <w:ind w:right="-73" w:rightChars="-33" w:firstLine="5328" w:firstLineChars="2400"/>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日  期：</w:t>
      </w:r>
    </w:p>
    <w:p w14:paraId="39CAEC24">
      <w:pPr>
        <w:adjustRightInd w:val="0"/>
        <w:snapToGrid w:val="0"/>
        <w:spacing w:line="360" w:lineRule="auto"/>
        <w:ind w:right="-73" w:rightChars="-33" w:firstLine="444"/>
        <w:rPr>
          <w:rFonts w:ascii="仿宋" w:hAnsi="仿宋" w:eastAsia="仿宋" w:cs="仿宋"/>
          <w:color w:val="auto"/>
          <w:spacing w:val="6"/>
          <w:sz w:val="21"/>
          <w:szCs w:val="22"/>
          <w:highlight w:val="none"/>
        </w:rPr>
      </w:pPr>
    </w:p>
    <w:p w14:paraId="51872C14">
      <w:pPr>
        <w:adjustRightInd w:val="0"/>
        <w:snapToGrid w:val="0"/>
        <w:spacing w:line="360" w:lineRule="auto"/>
        <w:ind w:right="-73" w:rightChars="-33" w:firstLine="444"/>
        <w:rPr>
          <w:rFonts w:ascii="仿宋" w:hAnsi="仿宋" w:eastAsia="仿宋" w:cs="仿宋"/>
          <w:color w:val="auto"/>
          <w:spacing w:val="6"/>
          <w:sz w:val="21"/>
          <w:szCs w:val="22"/>
          <w:highlight w:val="none"/>
        </w:rPr>
      </w:pPr>
    </w:p>
    <w:p w14:paraId="4DCF411C">
      <w:pPr>
        <w:adjustRightInd w:val="0"/>
        <w:snapToGrid w:val="0"/>
        <w:spacing w:line="360" w:lineRule="auto"/>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注：</w:t>
      </w:r>
    </w:p>
    <w:p w14:paraId="4AB36AA1">
      <w:pPr>
        <w:adjustRightInd w:val="0"/>
        <w:snapToGrid w:val="0"/>
        <w:spacing w:line="360" w:lineRule="auto"/>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1、《中小企业声明函》对中小企业参与政府采购活动时适用。</w:t>
      </w:r>
    </w:p>
    <w:p w14:paraId="2993FBD5">
      <w:pPr>
        <w:adjustRightInd w:val="0"/>
        <w:snapToGrid w:val="0"/>
        <w:spacing w:line="360" w:lineRule="auto"/>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2、投标人若为残疾人福利性单位，则提供《残疾人福利性单位声明函》。</w:t>
      </w:r>
    </w:p>
    <w:p w14:paraId="003DF151">
      <w:pPr>
        <w:adjustRightInd w:val="0"/>
        <w:snapToGrid w:val="0"/>
        <w:spacing w:line="360" w:lineRule="auto"/>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3、投标人若为</w:t>
      </w:r>
      <w:r>
        <w:rPr>
          <w:rFonts w:hint="eastAsia" w:ascii="仿宋" w:hAnsi="仿宋" w:eastAsia="仿宋" w:cs="仿宋"/>
          <w:color w:val="auto"/>
          <w:sz w:val="21"/>
          <w:szCs w:val="22"/>
          <w:highlight w:val="none"/>
        </w:rPr>
        <w:t>监狱企业，则提供由省级以上监狱管理局、戒毒管理局(含新疆生产建设兵团)出具的属于监狱企业的证明文件</w:t>
      </w:r>
      <w:r>
        <w:rPr>
          <w:rFonts w:hint="eastAsia" w:ascii="仿宋" w:hAnsi="仿宋" w:eastAsia="仿宋" w:cs="仿宋"/>
          <w:color w:val="auto"/>
          <w:spacing w:val="6"/>
          <w:sz w:val="21"/>
          <w:szCs w:val="22"/>
          <w:highlight w:val="none"/>
        </w:rPr>
        <w:t>。</w:t>
      </w:r>
    </w:p>
    <w:p w14:paraId="271E7C82">
      <w:pPr>
        <w:pStyle w:val="19"/>
        <w:ind w:right="-73" w:rightChars="-33" w:firstLine="0" w:firstLineChars="0"/>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4、如投标人提供的货物中有其他小型或微型企业生产的货物时，请将货物制造商的《中小企业声明函》一并提供，否则该部分货物视为不符合价格扣除条件。</w:t>
      </w:r>
      <w:bookmarkStart w:id="133" w:name="page95"/>
      <w:bookmarkEnd w:id="133"/>
    </w:p>
    <w:p w14:paraId="4BFF8473">
      <w:pPr>
        <w:ind w:right="-73" w:rightChars="-33" w:firstLine="0" w:firstLineChars="0"/>
        <w:rPr>
          <w:rFonts w:ascii="仿宋" w:hAnsi="仿宋" w:eastAsia="仿宋" w:cs="仿宋"/>
          <w:color w:val="auto"/>
          <w:highlight w:val="none"/>
        </w:rPr>
      </w:pPr>
    </w:p>
    <w:p w14:paraId="7C60383A">
      <w:pPr>
        <w:ind w:right="-73" w:rightChars="-33" w:firstLine="0" w:firstLineChars="0"/>
        <w:rPr>
          <w:rFonts w:ascii="仿宋" w:hAnsi="仿宋" w:eastAsia="仿宋" w:cs="仿宋"/>
          <w:color w:val="auto"/>
          <w:highlight w:val="none"/>
        </w:rPr>
      </w:pPr>
    </w:p>
    <w:p w14:paraId="603533DA">
      <w:pPr>
        <w:pStyle w:val="10"/>
        <w:spacing w:before="4" w:line="388" w:lineRule="auto"/>
        <w:ind w:right="889"/>
      </w:pPr>
    </w:p>
    <w:sectPr>
      <w:headerReference r:id="rId6" w:type="default"/>
      <w:footerReference r:id="rId7" w:type="default"/>
      <w:pgSz w:w="11910" w:h="16840"/>
      <w:pgMar w:top="1417" w:right="1247" w:bottom="1417" w:left="1247" w:header="852" w:footer="104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51B46">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1EB70">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F1EB70">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42FC4">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7C37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307C37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40D86">
    <w:pPr>
      <w:pStyle w:val="10"/>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8727CA">
                          <w:pPr>
                            <w:pStyle w:val="15"/>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QlIMkBAACa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8&#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1CUgyQEAAJoDAAAOAAAAAAAAAAEAIAAAAB4BAABkcnMvZTJvRG9j&#10;LnhtbFBLBQYAAAAABgAGAFkBAABZBQAAAAA=&#10;">
              <v:fill on="f" focussize="0,0"/>
              <v:stroke on="f"/>
              <v:imagedata o:title=""/>
              <o:lock v:ext="edit" aspectratio="f"/>
              <v:textbox inset="0mm,0mm,0mm,0mm" style="mso-fit-shape-to-text:t;">
                <w:txbxContent>
                  <w:p w14:paraId="2D8727CA">
                    <w:pPr>
                      <w:pStyle w:val="15"/>
                    </w:pPr>
                    <w:r>
                      <w:fldChar w:fldCharType="begin"/>
                    </w:r>
                    <w:r>
                      <w:instrText xml:space="preserve"> PAGE  \* MERGEFORMAT </w:instrText>
                    </w:r>
                    <w:r>
                      <w:fldChar w:fldCharType="separate"/>
                    </w:r>
                    <w:r>
                      <w:t>63</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1128395</wp:posOffset>
              </wp:positionH>
              <wp:positionV relativeFrom="page">
                <wp:posOffset>9769475</wp:posOffset>
              </wp:positionV>
              <wp:extent cx="2540000" cy="28765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540000" cy="287655"/>
                      </a:xfrm>
                      <a:prstGeom prst="rect">
                        <a:avLst/>
                      </a:prstGeom>
                      <a:noFill/>
                      <a:ln>
                        <a:noFill/>
                      </a:ln>
                      <a:effectLst/>
                    </wps:spPr>
                    <wps:txbx>
                      <w:txbxContent>
                        <w:p w14:paraId="60A5D8CD">
                          <w:pPr>
                            <w:spacing w:line="242" w:lineRule="auto"/>
                            <w:ind w:left="20" w:right="18"/>
                            <w:rPr>
                              <w:rFonts w:ascii="黑体" w:eastAsia="黑体"/>
                              <w:sz w:val="18"/>
                            </w:rPr>
                          </w:pPr>
                        </w:p>
                      </w:txbxContent>
                    </wps:txbx>
                    <wps:bodyPr lIns="0" tIns="0" rIns="0" bIns="0" upright="1"/>
                  </wps:wsp>
                </a:graphicData>
              </a:graphic>
            </wp:anchor>
          </w:drawing>
        </mc:Choice>
        <mc:Fallback>
          <w:pict>
            <v:shape id="_x0000_s1026" o:spid="_x0000_s1026" o:spt="202" type="#_x0000_t202" style="position:absolute;left:0pt;margin-left:88.85pt;margin-top:769.25pt;height:22.65pt;width:200pt;mso-position-horizontal-relative:page;mso-position-vertical-relative:page;z-index:-251655168;mso-width-relative:page;mso-height-relative:page;" filled="f" stroked="f" coordsize="21600,21600" o:gfxdata="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yuuVp2gAAAA0BAAAPAAAAAAAAAAEAIAAAACIAAABkcnMvZG93bnJldi54&#10;bWxQSwECFAAUAAAACACHTuJAvzL8wL8BAACCAwAADgAAAAAAAAABACAAAAApAQAAZHJzL2Uyb0Rv&#10;Yy54bWxQSwUGAAAAAAYABgBZAQAAWgUAAAAA&#10;">
              <v:fill on="f" focussize="0,0"/>
              <v:stroke on="f"/>
              <v:imagedata o:title=""/>
              <o:lock v:ext="edit" aspectratio="f"/>
              <v:textbox inset="0mm,0mm,0mm,0mm">
                <w:txbxContent>
                  <w:p w14:paraId="60A5D8CD">
                    <w:pPr>
                      <w:spacing w:line="242" w:lineRule="auto"/>
                      <w:ind w:left="20" w:right="18"/>
                      <w:rPr>
                        <w:rFonts w:ascii="黑体" w:eastAsia="黑体"/>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8AF46">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2582545</wp:posOffset>
              </wp:positionH>
              <wp:positionV relativeFrom="page">
                <wp:posOffset>588010</wp:posOffset>
              </wp:positionV>
              <wp:extent cx="3776345" cy="160020"/>
              <wp:effectExtent l="0" t="0" r="0" b="0"/>
              <wp:wrapNone/>
              <wp:docPr id="4" name="文本框 2"/>
              <wp:cNvGraphicFramePr/>
              <a:graphic xmlns:a="http://schemas.openxmlformats.org/drawingml/2006/main">
                <a:graphicData uri="http://schemas.microsoft.com/office/word/2010/wordprocessingShape">
                  <wps:wsp>
                    <wps:cNvSpPr txBox="1"/>
                    <wps:spPr>
                      <a:xfrm>
                        <a:off x="0" y="0"/>
                        <a:ext cx="3776345" cy="160020"/>
                      </a:xfrm>
                      <a:prstGeom prst="rect">
                        <a:avLst/>
                      </a:prstGeom>
                      <a:noFill/>
                      <a:ln>
                        <a:noFill/>
                      </a:ln>
                      <a:effectLst/>
                    </wps:spPr>
                    <wps:txbx>
                      <w:txbxContent>
                        <w:p w14:paraId="053B8036">
                          <w:pPr>
                            <w:spacing w:line="251" w:lineRule="exact"/>
                            <w:ind w:left="20"/>
                            <w:rPr>
                              <w:b/>
                              <w:sz w:val="21"/>
                            </w:rPr>
                          </w:pPr>
                        </w:p>
                      </w:txbxContent>
                    </wps:txbx>
                    <wps:bodyPr lIns="0" tIns="0" rIns="0" bIns="0" upright="1"/>
                  </wps:wsp>
                </a:graphicData>
              </a:graphic>
            </wp:anchor>
          </w:drawing>
        </mc:Choice>
        <mc:Fallback>
          <w:pict>
            <v:shape id="文本框 2" o:spid="_x0000_s1026" o:spt="202" type="#_x0000_t202" style="position:absolute;left:0pt;margin-left:203.35pt;margin-top:46.3pt;height:12.6pt;width:297.35pt;mso-position-horizontal-relative:page;mso-position-vertical-relative:page;z-index:-251657216;mso-width-relative:page;mso-height-relative:page;" filled="f" stroked="f" coordsize="21600,21600" o:gfxdata="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eAOStkAAAALAQAADwAAAAAAAAABACAAAAAiAAAAZHJzL2Rvd25yZXYu&#10;eG1sUEsBAhQAFAAAAAgAh07iQI+BahXBAQAAgAMAAA4AAAAAAAAAAQAgAAAAKAEAAGRycy9lMm9E&#10;b2MueG1sUEsFBgAAAAAGAAYAWQEAAFsFAAAAAA==&#10;">
              <v:fill on="f" focussize="0,0"/>
              <v:stroke on="f"/>
              <v:imagedata o:title=""/>
              <o:lock v:ext="edit" aspectratio="f"/>
              <v:textbox inset="0mm,0mm,0mm,0mm">
                <w:txbxContent>
                  <w:p w14:paraId="053B8036">
                    <w:pPr>
                      <w:spacing w:line="251" w:lineRule="exact"/>
                      <w:ind w:left="20"/>
                      <w:rPr>
                        <w:b/>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2AFB8">
    <w:pPr>
      <w:pStyle w:val="10"/>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2582545</wp:posOffset>
              </wp:positionH>
              <wp:positionV relativeFrom="page">
                <wp:posOffset>588010</wp:posOffset>
              </wp:positionV>
              <wp:extent cx="3776345" cy="16002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3776345" cy="160020"/>
                      </a:xfrm>
                      <a:prstGeom prst="rect">
                        <a:avLst/>
                      </a:prstGeom>
                      <a:noFill/>
                      <a:ln>
                        <a:noFill/>
                      </a:ln>
                      <a:effectLst/>
                    </wps:spPr>
                    <wps:txbx>
                      <w:txbxContent>
                        <w:p w14:paraId="195C9D30">
                          <w:pPr>
                            <w:spacing w:line="251" w:lineRule="exact"/>
                            <w:rPr>
                              <w:b/>
                              <w:sz w:val="21"/>
                            </w:rPr>
                          </w:pPr>
                        </w:p>
                      </w:txbxContent>
                    </wps:txbx>
                    <wps:bodyPr lIns="0" tIns="0" rIns="0" bIns="0" upright="1"/>
                  </wps:wsp>
                </a:graphicData>
              </a:graphic>
            </wp:anchor>
          </w:drawing>
        </mc:Choice>
        <mc:Fallback>
          <w:pict>
            <v:shape id="文本框 13" o:spid="_x0000_s1026" o:spt="202" type="#_x0000_t202" style="position:absolute;left:0pt;margin-left:203.35pt;margin-top:46.3pt;height:12.6pt;width:297.35pt;mso-position-horizontal-relative:page;mso-position-vertical-relative:page;z-index:-251656192;mso-width-relative:page;mso-height-relative:page;" filled="f" stroked="f" coordsize="21600,21600" o:gfxdata="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ngDkrZAAAACwEAAA8AAAAAAAAAAQAgAAAAIgAAAGRycy9kb3ducmV2&#10;LnhtbFBLAQIUABQAAAAIAIdO4kBvNLajwgEAAIEDAAAOAAAAAAAAAAEAIAAAACgBAABkcnMvZTJv&#10;RG9jLnhtbFBLBQYAAAAABgAGAFkBAABcBQAAAAA=&#10;">
              <v:fill on="f" focussize="0,0"/>
              <v:stroke on="f"/>
              <v:imagedata o:title=""/>
              <o:lock v:ext="edit" aspectratio="f"/>
              <v:textbox inset="0mm,0mm,0mm,0mm">
                <w:txbxContent>
                  <w:p w14:paraId="195C9D30">
                    <w:pPr>
                      <w:spacing w:line="251" w:lineRule="exact"/>
                      <w:rPr>
                        <w:b/>
                        <w:sz w:val="2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8674C"/>
    <w:multiLevelType w:val="singleLevel"/>
    <w:tmpl w:val="8DA8674C"/>
    <w:lvl w:ilvl="0" w:tentative="0">
      <w:start w:val="6"/>
      <w:numFmt w:val="chineseCounting"/>
      <w:suff w:val="space"/>
      <w:lvlText w:val="第%1章"/>
      <w:lvlJc w:val="left"/>
      <w:rPr>
        <w:rFonts w:hint="eastAsia"/>
      </w:rPr>
    </w:lvl>
  </w:abstractNum>
  <w:abstractNum w:abstractNumId="1">
    <w:nsid w:val="A8918157"/>
    <w:multiLevelType w:val="singleLevel"/>
    <w:tmpl w:val="A8918157"/>
    <w:lvl w:ilvl="0" w:tentative="0">
      <w:start w:val="1"/>
      <w:numFmt w:val="decimal"/>
      <w:lvlText w:val="%1."/>
      <w:lvlJc w:val="left"/>
      <w:pPr>
        <w:tabs>
          <w:tab w:val="left" w:pos="312"/>
        </w:tabs>
      </w:pPr>
    </w:lvl>
  </w:abstractNum>
  <w:abstractNum w:abstractNumId="2">
    <w:nsid w:val="38D97D54"/>
    <w:multiLevelType w:val="singleLevel"/>
    <w:tmpl w:val="38D97D54"/>
    <w:lvl w:ilvl="0" w:tentative="0">
      <w:start w:val="1"/>
      <w:numFmt w:val="decimal"/>
      <w:suff w:val="nothing"/>
      <w:lvlText w:val="%1、"/>
      <w:lvlJc w:val="left"/>
    </w:lvl>
  </w:abstractNum>
  <w:abstractNum w:abstractNumId="3">
    <w:nsid w:val="555E9772"/>
    <w:multiLevelType w:val="singleLevel"/>
    <w:tmpl w:val="555E9772"/>
    <w:lvl w:ilvl="0" w:tentative="0">
      <w:start w:val="1"/>
      <w:numFmt w:val="decimal"/>
      <w:lvlText w:val="%1."/>
      <w:lvlJc w:val="left"/>
      <w:pPr>
        <w:ind w:left="420" w:hanging="420"/>
      </w:pPr>
    </w:lvl>
  </w:abstractNum>
  <w:abstractNum w:abstractNumId="4">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6CCF9E98"/>
    <w:multiLevelType w:val="singleLevel"/>
    <w:tmpl w:val="6CCF9E98"/>
    <w:lvl w:ilvl="0" w:tentative="0">
      <w:start w:val="12"/>
      <w:numFmt w:val="chineseCounting"/>
      <w:suff w:val="nothing"/>
      <w:lvlText w:val="%1、"/>
      <w:lvlJc w:val="left"/>
      <w:rPr>
        <w:rFonts w:hint="eastAsia"/>
      </w:rPr>
    </w:lvl>
  </w:abstractNum>
  <w:abstractNum w:abstractNumId="6">
    <w:nsid w:val="741F69FC"/>
    <w:multiLevelType w:val="singleLevel"/>
    <w:tmpl w:val="741F69FC"/>
    <w:lvl w:ilvl="0" w:tentative="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mNmZWY0ODAxYWJhZjdhODcxNzViZDQzNzdiYzcifQ=="/>
  </w:docVars>
  <w:rsids>
    <w:rsidRoot w:val="00403E77"/>
    <w:rsid w:val="002D4F4A"/>
    <w:rsid w:val="00332F0C"/>
    <w:rsid w:val="0037430D"/>
    <w:rsid w:val="003D0737"/>
    <w:rsid w:val="00403E77"/>
    <w:rsid w:val="005A3194"/>
    <w:rsid w:val="009F7ACE"/>
    <w:rsid w:val="00B3514B"/>
    <w:rsid w:val="00B633B9"/>
    <w:rsid w:val="00C80D55"/>
    <w:rsid w:val="00DC5F46"/>
    <w:rsid w:val="01541FBE"/>
    <w:rsid w:val="01590644"/>
    <w:rsid w:val="01AE46AA"/>
    <w:rsid w:val="020020D6"/>
    <w:rsid w:val="02382230"/>
    <w:rsid w:val="02623074"/>
    <w:rsid w:val="02AB256F"/>
    <w:rsid w:val="02B5507D"/>
    <w:rsid w:val="02C62D99"/>
    <w:rsid w:val="02DC07C0"/>
    <w:rsid w:val="030D45AB"/>
    <w:rsid w:val="038A1BDD"/>
    <w:rsid w:val="03AD762E"/>
    <w:rsid w:val="03AE0B18"/>
    <w:rsid w:val="03B96EA9"/>
    <w:rsid w:val="042033D6"/>
    <w:rsid w:val="04352076"/>
    <w:rsid w:val="04641540"/>
    <w:rsid w:val="04B019C0"/>
    <w:rsid w:val="04E64752"/>
    <w:rsid w:val="04FC403D"/>
    <w:rsid w:val="05137986"/>
    <w:rsid w:val="05415A8A"/>
    <w:rsid w:val="054F6046"/>
    <w:rsid w:val="055E085F"/>
    <w:rsid w:val="05700779"/>
    <w:rsid w:val="06C404D5"/>
    <w:rsid w:val="0703310E"/>
    <w:rsid w:val="077324C8"/>
    <w:rsid w:val="07904C80"/>
    <w:rsid w:val="07BB28BC"/>
    <w:rsid w:val="08487F22"/>
    <w:rsid w:val="085C2446"/>
    <w:rsid w:val="08845B88"/>
    <w:rsid w:val="099C2DD2"/>
    <w:rsid w:val="0A164C9A"/>
    <w:rsid w:val="0A293CBB"/>
    <w:rsid w:val="0A361DC9"/>
    <w:rsid w:val="0A4038E0"/>
    <w:rsid w:val="0A534AFF"/>
    <w:rsid w:val="0A765FB8"/>
    <w:rsid w:val="0A8729A8"/>
    <w:rsid w:val="0AA247EA"/>
    <w:rsid w:val="0B6658C1"/>
    <w:rsid w:val="0BBF5056"/>
    <w:rsid w:val="0BEB5B1A"/>
    <w:rsid w:val="0C0B3E50"/>
    <w:rsid w:val="0C360518"/>
    <w:rsid w:val="0CB33364"/>
    <w:rsid w:val="0CED1DEC"/>
    <w:rsid w:val="0D185287"/>
    <w:rsid w:val="0D3600BA"/>
    <w:rsid w:val="0D626A7C"/>
    <w:rsid w:val="0D697610"/>
    <w:rsid w:val="0D953957"/>
    <w:rsid w:val="0DB7190D"/>
    <w:rsid w:val="0DDE5050"/>
    <w:rsid w:val="0E255123"/>
    <w:rsid w:val="0E2E6B57"/>
    <w:rsid w:val="0E552710"/>
    <w:rsid w:val="0EAE6622"/>
    <w:rsid w:val="0EC1798E"/>
    <w:rsid w:val="0EED6044"/>
    <w:rsid w:val="0F133DC8"/>
    <w:rsid w:val="0F220EF1"/>
    <w:rsid w:val="0F7B02F4"/>
    <w:rsid w:val="0FB55CA2"/>
    <w:rsid w:val="0FB82358"/>
    <w:rsid w:val="10360A28"/>
    <w:rsid w:val="107F2121"/>
    <w:rsid w:val="10B9577E"/>
    <w:rsid w:val="10DE213A"/>
    <w:rsid w:val="114A7BC2"/>
    <w:rsid w:val="114E23AD"/>
    <w:rsid w:val="11803EC2"/>
    <w:rsid w:val="118564DB"/>
    <w:rsid w:val="119904A8"/>
    <w:rsid w:val="11A17C7A"/>
    <w:rsid w:val="11A97CE6"/>
    <w:rsid w:val="11C720B8"/>
    <w:rsid w:val="11CB4341"/>
    <w:rsid w:val="11D87DD3"/>
    <w:rsid w:val="121015B2"/>
    <w:rsid w:val="12147FB8"/>
    <w:rsid w:val="121C2E46"/>
    <w:rsid w:val="122E2D61"/>
    <w:rsid w:val="128959F9"/>
    <w:rsid w:val="129D0E16"/>
    <w:rsid w:val="131A3C63"/>
    <w:rsid w:val="13697265"/>
    <w:rsid w:val="13773FFC"/>
    <w:rsid w:val="13982333"/>
    <w:rsid w:val="13E93037"/>
    <w:rsid w:val="14231F17"/>
    <w:rsid w:val="14A97260"/>
    <w:rsid w:val="1505030B"/>
    <w:rsid w:val="15065D8D"/>
    <w:rsid w:val="15593E1F"/>
    <w:rsid w:val="159D0421"/>
    <w:rsid w:val="15AB6117"/>
    <w:rsid w:val="15B910B3"/>
    <w:rsid w:val="16915513"/>
    <w:rsid w:val="169F4829"/>
    <w:rsid w:val="16B569CD"/>
    <w:rsid w:val="16D62785"/>
    <w:rsid w:val="170C73DC"/>
    <w:rsid w:val="17430BBA"/>
    <w:rsid w:val="17515952"/>
    <w:rsid w:val="17876D25"/>
    <w:rsid w:val="17B57BF4"/>
    <w:rsid w:val="17DF0A39"/>
    <w:rsid w:val="18135A10"/>
    <w:rsid w:val="1846109B"/>
    <w:rsid w:val="188E1AD6"/>
    <w:rsid w:val="197255CC"/>
    <w:rsid w:val="19827DE5"/>
    <w:rsid w:val="199B6790"/>
    <w:rsid w:val="19A4161E"/>
    <w:rsid w:val="19A603A4"/>
    <w:rsid w:val="19EA1D92"/>
    <w:rsid w:val="1A476750"/>
    <w:rsid w:val="1A865494"/>
    <w:rsid w:val="1A8A0617"/>
    <w:rsid w:val="1B3D393E"/>
    <w:rsid w:val="1B456FF8"/>
    <w:rsid w:val="1B4951D2"/>
    <w:rsid w:val="1B664B02"/>
    <w:rsid w:val="1B672584"/>
    <w:rsid w:val="1B985996"/>
    <w:rsid w:val="1BC65E20"/>
    <w:rsid w:val="1BFF39FC"/>
    <w:rsid w:val="1C113A23"/>
    <w:rsid w:val="1C3B7FDD"/>
    <w:rsid w:val="1C4C5CF9"/>
    <w:rsid w:val="1C535684"/>
    <w:rsid w:val="1CDE68ED"/>
    <w:rsid w:val="1CE01DF0"/>
    <w:rsid w:val="1CF64871"/>
    <w:rsid w:val="1D7320F7"/>
    <w:rsid w:val="1DC16E37"/>
    <w:rsid w:val="1DC76853"/>
    <w:rsid w:val="1E2E1A92"/>
    <w:rsid w:val="1E33563A"/>
    <w:rsid w:val="1E4A7D3D"/>
    <w:rsid w:val="1E81151C"/>
    <w:rsid w:val="1EA33C4F"/>
    <w:rsid w:val="1EB1426A"/>
    <w:rsid w:val="1EF8115B"/>
    <w:rsid w:val="1F0813F5"/>
    <w:rsid w:val="1F13300A"/>
    <w:rsid w:val="1F4D1EEA"/>
    <w:rsid w:val="1F4E7781"/>
    <w:rsid w:val="1F734328"/>
    <w:rsid w:val="1F736A81"/>
    <w:rsid w:val="1FB91219"/>
    <w:rsid w:val="1FC00BA4"/>
    <w:rsid w:val="20051698"/>
    <w:rsid w:val="20525F14"/>
    <w:rsid w:val="206F7D0E"/>
    <w:rsid w:val="20831F67"/>
    <w:rsid w:val="20B45481"/>
    <w:rsid w:val="20C1701D"/>
    <w:rsid w:val="20C41134"/>
    <w:rsid w:val="20E25071"/>
    <w:rsid w:val="215C1C4A"/>
    <w:rsid w:val="219E0135"/>
    <w:rsid w:val="21BC76E5"/>
    <w:rsid w:val="21ED7963"/>
    <w:rsid w:val="22141399"/>
    <w:rsid w:val="22544D97"/>
    <w:rsid w:val="22621A13"/>
    <w:rsid w:val="2272713A"/>
    <w:rsid w:val="22E325BA"/>
    <w:rsid w:val="22F75C4E"/>
    <w:rsid w:val="23792EBE"/>
    <w:rsid w:val="239806F5"/>
    <w:rsid w:val="23CC0A1F"/>
    <w:rsid w:val="242023D2"/>
    <w:rsid w:val="249E0AA2"/>
    <w:rsid w:val="24D6447F"/>
    <w:rsid w:val="251C6E7D"/>
    <w:rsid w:val="253A0920"/>
    <w:rsid w:val="25466ACD"/>
    <w:rsid w:val="254C7941"/>
    <w:rsid w:val="25A14E4D"/>
    <w:rsid w:val="25C73A07"/>
    <w:rsid w:val="25C9278E"/>
    <w:rsid w:val="26023BEC"/>
    <w:rsid w:val="260512EE"/>
    <w:rsid w:val="26606184"/>
    <w:rsid w:val="266F679F"/>
    <w:rsid w:val="267B25B1"/>
    <w:rsid w:val="268A4DCA"/>
    <w:rsid w:val="269C4CE4"/>
    <w:rsid w:val="26A32CA4"/>
    <w:rsid w:val="26D8294B"/>
    <w:rsid w:val="26E563DD"/>
    <w:rsid w:val="26F35C15"/>
    <w:rsid w:val="27085698"/>
    <w:rsid w:val="274A3B83"/>
    <w:rsid w:val="275B76A1"/>
    <w:rsid w:val="27CC0C59"/>
    <w:rsid w:val="291753F8"/>
    <w:rsid w:val="29303DA4"/>
    <w:rsid w:val="294D204F"/>
    <w:rsid w:val="29620A37"/>
    <w:rsid w:val="299F65D6"/>
    <w:rsid w:val="29A9603F"/>
    <w:rsid w:val="29B4161B"/>
    <w:rsid w:val="29B73C7D"/>
    <w:rsid w:val="2A043D7C"/>
    <w:rsid w:val="2A652B1C"/>
    <w:rsid w:val="2A9B2FF6"/>
    <w:rsid w:val="2AC94DBF"/>
    <w:rsid w:val="2ADF6F62"/>
    <w:rsid w:val="2AE90B77"/>
    <w:rsid w:val="2AF15F83"/>
    <w:rsid w:val="2AF56183"/>
    <w:rsid w:val="2B107731"/>
    <w:rsid w:val="2B29604F"/>
    <w:rsid w:val="2B305A68"/>
    <w:rsid w:val="2B995497"/>
    <w:rsid w:val="2BB824C9"/>
    <w:rsid w:val="2BF1561F"/>
    <w:rsid w:val="2C2D7F09"/>
    <w:rsid w:val="2C6F63F4"/>
    <w:rsid w:val="2CD53B9A"/>
    <w:rsid w:val="2CE079AD"/>
    <w:rsid w:val="2CFA0557"/>
    <w:rsid w:val="2D3A4BC3"/>
    <w:rsid w:val="2D437A51"/>
    <w:rsid w:val="2D537CEC"/>
    <w:rsid w:val="2D6831F8"/>
    <w:rsid w:val="2DA1586C"/>
    <w:rsid w:val="2DC73A0C"/>
    <w:rsid w:val="2E081D58"/>
    <w:rsid w:val="2E32055B"/>
    <w:rsid w:val="2E7126C2"/>
    <w:rsid w:val="2E97127C"/>
    <w:rsid w:val="2EAB5D1F"/>
    <w:rsid w:val="2F075BD8"/>
    <w:rsid w:val="2F2C2DF5"/>
    <w:rsid w:val="2F32147B"/>
    <w:rsid w:val="2F3A40A7"/>
    <w:rsid w:val="2F471420"/>
    <w:rsid w:val="2F6B035B"/>
    <w:rsid w:val="2F6D385E"/>
    <w:rsid w:val="2F8A0FBA"/>
    <w:rsid w:val="2FD71C09"/>
    <w:rsid w:val="302346E7"/>
    <w:rsid w:val="303248A1"/>
    <w:rsid w:val="306E670F"/>
    <w:rsid w:val="30C90297"/>
    <w:rsid w:val="31075B7E"/>
    <w:rsid w:val="311D7D22"/>
    <w:rsid w:val="312C253A"/>
    <w:rsid w:val="31AC744B"/>
    <w:rsid w:val="31FA3E8C"/>
    <w:rsid w:val="32AD3324"/>
    <w:rsid w:val="32FE7734"/>
    <w:rsid w:val="333B2809"/>
    <w:rsid w:val="33F81754"/>
    <w:rsid w:val="33FC015A"/>
    <w:rsid w:val="33FD6998"/>
    <w:rsid w:val="343B1E3D"/>
    <w:rsid w:val="346742CF"/>
    <w:rsid w:val="34777AA4"/>
    <w:rsid w:val="34A64D70"/>
    <w:rsid w:val="34A76F6E"/>
    <w:rsid w:val="34DE074D"/>
    <w:rsid w:val="34DF294B"/>
    <w:rsid w:val="34E116D1"/>
    <w:rsid w:val="34F23B6A"/>
    <w:rsid w:val="34F812F7"/>
    <w:rsid w:val="35370DDB"/>
    <w:rsid w:val="3554290A"/>
    <w:rsid w:val="358C62E7"/>
    <w:rsid w:val="35C267C1"/>
    <w:rsid w:val="35CF5AD7"/>
    <w:rsid w:val="35D30C5A"/>
    <w:rsid w:val="35EA4102"/>
    <w:rsid w:val="36386400"/>
    <w:rsid w:val="363D0D86"/>
    <w:rsid w:val="36566112"/>
    <w:rsid w:val="366426B3"/>
    <w:rsid w:val="36900113"/>
    <w:rsid w:val="369D3BA6"/>
    <w:rsid w:val="37103EE5"/>
    <w:rsid w:val="37196D72"/>
    <w:rsid w:val="37292890"/>
    <w:rsid w:val="3729700D"/>
    <w:rsid w:val="37621547"/>
    <w:rsid w:val="378763AB"/>
    <w:rsid w:val="37A36CD7"/>
    <w:rsid w:val="381F40A2"/>
    <w:rsid w:val="385A0A04"/>
    <w:rsid w:val="385E740A"/>
    <w:rsid w:val="387C443B"/>
    <w:rsid w:val="38FF590E"/>
    <w:rsid w:val="39470146"/>
    <w:rsid w:val="39507C97"/>
    <w:rsid w:val="397F4F63"/>
    <w:rsid w:val="39E13D03"/>
    <w:rsid w:val="39EB2094"/>
    <w:rsid w:val="39F871AB"/>
    <w:rsid w:val="39FE4185"/>
    <w:rsid w:val="3A4C0E33"/>
    <w:rsid w:val="3AA472C4"/>
    <w:rsid w:val="3ADC2CA1"/>
    <w:rsid w:val="3AFF08D7"/>
    <w:rsid w:val="3B142DFB"/>
    <w:rsid w:val="3B661580"/>
    <w:rsid w:val="3BA23963"/>
    <w:rsid w:val="3BA96B71"/>
    <w:rsid w:val="3BEE1447"/>
    <w:rsid w:val="3BF66C71"/>
    <w:rsid w:val="3C022A83"/>
    <w:rsid w:val="3C0D482D"/>
    <w:rsid w:val="3C1A5806"/>
    <w:rsid w:val="3C204232"/>
    <w:rsid w:val="3C2F0FC9"/>
    <w:rsid w:val="3C54700A"/>
    <w:rsid w:val="3C7C10C8"/>
    <w:rsid w:val="3C972F77"/>
    <w:rsid w:val="3CA26A14"/>
    <w:rsid w:val="3CF01087"/>
    <w:rsid w:val="3D2B59E9"/>
    <w:rsid w:val="3D56682D"/>
    <w:rsid w:val="3D5C3FB9"/>
    <w:rsid w:val="3D6435C4"/>
    <w:rsid w:val="3D72615D"/>
    <w:rsid w:val="3D993E1E"/>
    <w:rsid w:val="3DBA073A"/>
    <w:rsid w:val="3E2A2088"/>
    <w:rsid w:val="3E2E6510"/>
    <w:rsid w:val="3E43191A"/>
    <w:rsid w:val="3E585156"/>
    <w:rsid w:val="3E6A08F3"/>
    <w:rsid w:val="3E800899"/>
    <w:rsid w:val="3E860224"/>
    <w:rsid w:val="3EBB3258"/>
    <w:rsid w:val="3EC846CE"/>
    <w:rsid w:val="3EFE3365"/>
    <w:rsid w:val="3F684F93"/>
    <w:rsid w:val="3F865BC8"/>
    <w:rsid w:val="3FBF01FE"/>
    <w:rsid w:val="400D3523"/>
    <w:rsid w:val="40472403"/>
    <w:rsid w:val="408112E3"/>
    <w:rsid w:val="408469E4"/>
    <w:rsid w:val="40D74270"/>
    <w:rsid w:val="40FB7928"/>
    <w:rsid w:val="412D13FC"/>
    <w:rsid w:val="417B0814"/>
    <w:rsid w:val="41DE4C7E"/>
    <w:rsid w:val="422E6A20"/>
    <w:rsid w:val="422F25A0"/>
    <w:rsid w:val="425E2DF2"/>
    <w:rsid w:val="426B6885"/>
    <w:rsid w:val="42B70F03"/>
    <w:rsid w:val="43212B30"/>
    <w:rsid w:val="434F237B"/>
    <w:rsid w:val="4351587E"/>
    <w:rsid w:val="437C1F45"/>
    <w:rsid w:val="437D6F4E"/>
    <w:rsid w:val="439353EE"/>
    <w:rsid w:val="43973DF4"/>
    <w:rsid w:val="43B70AA5"/>
    <w:rsid w:val="43E64437"/>
    <w:rsid w:val="4400471D"/>
    <w:rsid w:val="4471679E"/>
    <w:rsid w:val="448D5606"/>
    <w:rsid w:val="450155C4"/>
    <w:rsid w:val="452138FB"/>
    <w:rsid w:val="45387C9D"/>
    <w:rsid w:val="45520847"/>
    <w:rsid w:val="459C3244"/>
    <w:rsid w:val="45BE5977"/>
    <w:rsid w:val="45EA3344"/>
    <w:rsid w:val="4617510C"/>
    <w:rsid w:val="461A028F"/>
    <w:rsid w:val="465316EE"/>
    <w:rsid w:val="46621D09"/>
    <w:rsid w:val="46970EDE"/>
    <w:rsid w:val="46BA2397"/>
    <w:rsid w:val="46D0453B"/>
    <w:rsid w:val="46FE3D85"/>
    <w:rsid w:val="47691236"/>
    <w:rsid w:val="47876D4D"/>
    <w:rsid w:val="47C502CB"/>
    <w:rsid w:val="48087ABB"/>
    <w:rsid w:val="484F3AB2"/>
    <w:rsid w:val="48501534"/>
    <w:rsid w:val="48E9042E"/>
    <w:rsid w:val="49190F7D"/>
    <w:rsid w:val="491D5404"/>
    <w:rsid w:val="4923497E"/>
    <w:rsid w:val="494340B2"/>
    <w:rsid w:val="497B0ADD"/>
    <w:rsid w:val="49803E24"/>
    <w:rsid w:val="49BC6207"/>
    <w:rsid w:val="49BD0406"/>
    <w:rsid w:val="4A2A2FB8"/>
    <w:rsid w:val="4A6E70C7"/>
    <w:rsid w:val="4A8039C7"/>
    <w:rsid w:val="4AAF6A94"/>
    <w:rsid w:val="4AB61CA3"/>
    <w:rsid w:val="4AC544BB"/>
    <w:rsid w:val="4B1C4ECA"/>
    <w:rsid w:val="4B626538"/>
    <w:rsid w:val="4B722056"/>
    <w:rsid w:val="4B7F716D"/>
    <w:rsid w:val="4B8200F2"/>
    <w:rsid w:val="4BB3205E"/>
    <w:rsid w:val="4C046F60"/>
    <w:rsid w:val="4C6C74B6"/>
    <w:rsid w:val="4CB81E45"/>
    <w:rsid w:val="4CBB4CD5"/>
    <w:rsid w:val="4D480957"/>
    <w:rsid w:val="4D4D0662"/>
    <w:rsid w:val="4D7F59F9"/>
    <w:rsid w:val="4D8330BA"/>
    <w:rsid w:val="4D9C11A0"/>
    <w:rsid w:val="4DD208BB"/>
    <w:rsid w:val="4E1835AE"/>
    <w:rsid w:val="4E8925E8"/>
    <w:rsid w:val="4ED04F5B"/>
    <w:rsid w:val="4EFF13E5"/>
    <w:rsid w:val="4F170F52"/>
    <w:rsid w:val="4F2D30F6"/>
    <w:rsid w:val="4F632910"/>
    <w:rsid w:val="4F7C2E75"/>
    <w:rsid w:val="4F7E1BFB"/>
    <w:rsid w:val="4F9D6C2D"/>
    <w:rsid w:val="4FD25E02"/>
    <w:rsid w:val="4FFB11C5"/>
    <w:rsid w:val="50396AAB"/>
    <w:rsid w:val="50463BC3"/>
    <w:rsid w:val="504C354E"/>
    <w:rsid w:val="50722108"/>
    <w:rsid w:val="50BE2588"/>
    <w:rsid w:val="50DA6635"/>
    <w:rsid w:val="510E1A71"/>
    <w:rsid w:val="514214DC"/>
    <w:rsid w:val="51802646"/>
    <w:rsid w:val="518A26AF"/>
    <w:rsid w:val="51E859AA"/>
    <w:rsid w:val="522917DA"/>
    <w:rsid w:val="522C275E"/>
    <w:rsid w:val="52CA78FF"/>
    <w:rsid w:val="52D63D56"/>
    <w:rsid w:val="52EB38F7"/>
    <w:rsid w:val="52FB1BFC"/>
    <w:rsid w:val="53563145"/>
    <w:rsid w:val="535C7C3D"/>
    <w:rsid w:val="5376727D"/>
    <w:rsid w:val="537F7B8D"/>
    <w:rsid w:val="53963F2F"/>
    <w:rsid w:val="53A909D1"/>
    <w:rsid w:val="53BB366F"/>
    <w:rsid w:val="53E45333"/>
    <w:rsid w:val="53E83D39"/>
    <w:rsid w:val="54244A97"/>
    <w:rsid w:val="54442DCE"/>
    <w:rsid w:val="54492AD9"/>
    <w:rsid w:val="544A2B01"/>
    <w:rsid w:val="54743BFD"/>
    <w:rsid w:val="54EB0FDD"/>
    <w:rsid w:val="553F42EB"/>
    <w:rsid w:val="55401D6C"/>
    <w:rsid w:val="55543A30"/>
    <w:rsid w:val="555B0397"/>
    <w:rsid w:val="557E2784"/>
    <w:rsid w:val="55D36D5C"/>
    <w:rsid w:val="55EF668D"/>
    <w:rsid w:val="56040F00"/>
    <w:rsid w:val="563E640C"/>
    <w:rsid w:val="568A0A89"/>
    <w:rsid w:val="56B00CC9"/>
    <w:rsid w:val="57081358"/>
    <w:rsid w:val="570F6AE4"/>
    <w:rsid w:val="577965C6"/>
    <w:rsid w:val="57A20B0E"/>
    <w:rsid w:val="57C00B06"/>
    <w:rsid w:val="586E1F24"/>
    <w:rsid w:val="58DD4E4E"/>
    <w:rsid w:val="591D1863"/>
    <w:rsid w:val="59C43313"/>
    <w:rsid w:val="59CE2DE5"/>
    <w:rsid w:val="5A4675AB"/>
    <w:rsid w:val="5B654180"/>
    <w:rsid w:val="5B717C1C"/>
    <w:rsid w:val="5B8524B6"/>
    <w:rsid w:val="5BB70A43"/>
    <w:rsid w:val="5BBB130B"/>
    <w:rsid w:val="5BD243D6"/>
    <w:rsid w:val="5BF175E7"/>
    <w:rsid w:val="5C3979DB"/>
    <w:rsid w:val="5C485468"/>
    <w:rsid w:val="5C4B69FC"/>
    <w:rsid w:val="5C733038"/>
    <w:rsid w:val="5C871CD9"/>
    <w:rsid w:val="5C9D7700"/>
    <w:rsid w:val="5CAD579C"/>
    <w:rsid w:val="5CBC7B63"/>
    <w:rsid w:val="5D26635F"/>
    <w:rsid w:val="5D8F5D8E"/>
    <w:rsid w:val="5E6934F3"/>
    <w:rsid w:val="5E780F2B"/>
    <w:rsid w:val="5E872AA3"/>
    <w:rsid w:val="5EE353BB"/>
    <w:rsid w:val="5F0D4A61"/>
    <w:rsid w:val="5F4B3AE6"/>
    <w:rsid w:val="5FA00FF1"/>
    <w:rsid w:val="603D2175"/>
    <w:rsid w:val="604A0C5B"/>
    <w:rsid w:val="604F5912"/>
    <w:rsid w:val="60761F4E"/>
    <w:rsid w:val="609334A3"/>
    <w:rsid w:val="60B01215"/>
    <w:rsid w:val="60CC2CDD"/>
    <w:rsid w:val="60CE03DF"/>
    <w:rsid w:val="610F24CD"/>
    <w:rsid w:val="612855F5"/>
    <w:rsid w:val="618F629E"/>
    <w:rsid w:val="61965C29"/>
    <w:rsid w:val="622B611D"/>
    <w:rsid w:val="62340FAB"/>
    <w:rsid w:val="62390CB6"/>
    <w:rsid w:val="625B46ED"/>
    <w:rsid w:val="626E2089"/>
    <w:rsid w:val="62A86D6B"/>
    <w:rsid w:val="63456869"/>
    <w:rsid w:val="634E4F7A"/>
    <w:rsid w:val="63B636A5"/>
    <w:rsid w:val="63DC1E2E"/>
    <w:rsid w:val="63E277F4"/>
    <w:rsid w:val="63F22205"/>
    <w:rsid w:val="64087C2C"/>
    <w:rsid w:val="640C6632"/>
    <w:rsid w:val="640D40B4"/>
    <w:rsid w:val="641D59AF"/>
    <w:rsid w:val="64534828"/>
    <w:rsid w:val="65C60E87"/>
    <w:rsid w:val="65CF1796"/>
    <w:rsid w:val="65D43A20"/>
    <w:rsid w:val="66481AE8"/>
    <w:rsid w:val="66A24CD4"/>
    <w:rsid w:val="66E033AA"/>
    <w:rsid w:val="672520C8"/>
    <w:rsid w:val="67263FC9"/>
    <w:rsid w:val="676F1242"/>
    <w:rsid w:val="67891DEC"/>
    <w:rsid w:val="67A23AF2"/>
    <w:rsid w:val="67B870B8"/>
    <w:rsid w:val="67CA2856"/>
    <w:rsid w:val="67D61EEB"/>
    <w:rsid w:val="67EE7592"/>
    <w:rsid w:val="680074AC"/>
    <w:rsid w:val="68304B12"/>
    <w:rsid w:val="6855023B"/>
    <w:rsid w:val="68E50EA9"/>
    <w:rsid w:val="699B1E19"/>
    <w:rsid w:val="699D5FD4"/>
    <w:rsid w:val="69A02C8E"/>
    <w:rsid w:val="69C8489A"/>
    <w:rsid w:val="69DD483F"/>
    <w:rsid w:val="69E92850"/>
    <w:rsid w:val="6A002475"/>
    <w:rsid w:val="6A16241A"/>
    <w:rsid w:val="6A2F5543"/>
    <w:rsid w:val="6A383713"/>
    <w:rsid w:val="6A5F0290"/>
    <w:rsid w:val="6A740236"/>
    <w:rsid w:val="6B221653"/>
    <w:rsid w:val="6B2E7664"/>
    <w:rsid w:val="6B3B66C7"/>
    <w:rsid w:val="6B3E5700"/>
    <w:rsid w:val="6B6B2D4C"/>
    <w:rsid w:val="6B7D195F"/>
    <w:rsid w:val="6B961612"/>
    <w:rsid w:val="6BC12456"/>
    <w:rsid w:val="6BD43675"/>
    <w:rsid w:val="6BDF5289"/>
    <w:rsid w:val="6C14665D"/>
    <w:rsid w:val="6C212698"/>
    <w:rsid w:val="6C213774"/>
    <w:rsid w:val="6C334D13"/>
    <w:rsid w:val="6C3E0B26"/>
    <w:rsid w:val="6C9A59BC"/>
    <w:rsid w:val="6CA32A49"/>
    <w:rsid w:val="6D2E4BAB"/>
    <w:rsid w:val="6D68730F"/>
    <w:rsid w:val="6D98425A"/>
    <w:rsid w:val="6D9F3BE5"/>
    <w:rsid w:val="6DD369BE"/>
    <w:rsid w:val="6DE6435A"/>
    <w:rsid w:val="6DFE1A00"/>
    <w:rsid w:val="6E270646"/>
    <w:rsid w:val="6E2860C8"/>
    <w:rsid w:val="6E360C61"/>
    <w:rsid w:val="6EB959B7"/>
    <w:rsid w:val="6EC952BD"/>
    <w:rsid w:val="6ED24E57"/>
    <w:rsid w:val="6F3D238D"/>
    <w:rsid w:val="6F5C2C41"/>
    <w:rsid w:val="6F6B325C"/>
    <w:rsid w:val="6F730668"/>
    <w:rsid w:val="70407FE5"/>
    <w:rsid w:val="70640CBF"/>
    <w:rsid w:val="70714D08"/>
    <w:rsid w:val="70BF2889"/>
    <w:rsid w:val="71010D74"/>
    <w:rsid w:val="711B771F"/>
    <w:rsid w:val="714F68F5"/>
    <w:rsid w:val="71681A1D"/>
    <w:rsid w:val="716E1728"/>
    <w:rsid w:val="71C852BA"/>
    <w:rsid w:val="71F8388A"/>
    <w:rsid w:val="72345C8F"/>
    <w:rsid w:val="72587127"/>
    <w:rsid w:val="7265643D"/>
    <w:rsid w:val="727331D4"/>
    <w:rsid w:val="7278765C"/>
    <w:rsid w:val="728D7A63"/>
    <w:rsid w:val="72940A75"/>
    <w:rsid w:val="729C0B15"/>
    <w:rsid w:val="73065FC6"/>
    <w:rsid w:val="736672E4"/>
    <w:rsid w:val="73674D66"/>
    <w:rsid w:val="736B7EE9"/>
    <w:rsid w:val="73A225C1"/>
    <w:rsid w:val="73A744CA"/>
    <w:rsid w:val="73A81F4C"/>
    <w:rsid w:val="73E9403A"/>
    <w:rsid w:val="745A1D70"/>
    <w:rsid w:val="74C36C69"/>
    <w:rsid w:val="74CC21AE"/>
    <w:rsid w:val="74CC462D"/>
    <w:rsid w:val="74FA76FB"/>
    <w:rsid w:val="75275C40"/>
    <w:rsid w:val="753B48E1"/>
    <w:rsid w:val="75795A4A"/>
    <w:rsid w:val="75E727FB"/>
    <w:rsid w:val="765C023B"/>
    <w:rsid w:val="76706EDC"/>
    <w:rsid w:val="76D3117F"/>
    <w:rsid w:val="775A26DD"/>
    <w:rsid w:val="77690779"/>
    <w:rsid w:val="777F0C3D"/>
    <w:rsid w:val="77E42641"/>
    <w:rsid w:val="784B32EA"/>
    <w:rsid w:val="785206F6"/>
    <w:rsid w:val="785D6A87"/>
    <w:rsid w:val="78673B6D"/>
    <w:rsid w:val="786E47A3"/>
    <w:rsid w:val="78714950"/>
    <w:rsid w:val="787E4A3E"/>
    <w:rsid w:val="78AD7B0B"/>
    <w:rsid w:val="78FE6611"/>
    <w:rsid w:val="79023C15"/>
    <w:rsid w:val="791407B4"/>
    <w:rsid w:val="792A2958"/>
    <w:rsid w:val="79306A60"/>
    <w:rsid w:val="79944586"/>
    <w:rsid w:val="79B86167"/>
    <w:rsid w:val="7A2B3800"/>
    <w:rsid w:val="7A5B3344"/>
    <w:rsid w:val="7A8C22D0"/>
    <w:rsid w:val="7AB13153"/>
    <w:rsid w:val="7AB968E7"/>
    <w:rsid w:val="7AC00470"/>
    <w:rsid w:val="7B3A013A"/>
    <w:rsid w:val="7B3F45C1"/>
    <w:rsid w:val="7B5D73F5"/>
    <w:rsid w:val="7B5F5B2A"/>
    <w:rsid w:val="7B741218"/>
    <w:rsid w:val="7BED3460"/>
    <w:rsid w:val="7C337A1C"/>
    <w:rsid w:val="7C6D39AE"/>
    <w:rsid w:val="7C8C7AE7"/>
    <w:rsid w:val="7C8E7766"/>
    <w:rsid w:val="7D5826B2"/>
    <w:rsid w:val="7D5A1439"/>
    <w:rsid w:val="7D7C3B6C"/>
    <w:rsid w:val="7D836D7A"/>
    <w:rsid w:val="7D875780"/>
    <w:rsid w:val="7E0427CB"/>
    <w:rsid w:val="7E377B22"/>
    <w:rsid w:val="7E566D52"/>
    <w:rsid w:val="7E9D74C6"/>
    <w:rsid w:val="7EEE184F"/>
    <w:rsid w:val="7EEF1105"/>
    <w:rsid w:val="7F6F30A2"/>
    <w:rsid w:val="7FB44E50"/>
    <w:rsid w:val="7FBA441B"/>
    <w:rsid w:val="7FC7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jc w:val="center"/>
      <w:outlineLvl w:val="0"/>
    </w:pPr>
    <w:rPr>
      <w:b/>
      <w:bCs/>
      <w:sz w:val="32"/>
      <w:szCs w:val="32"/>
    </w:rPr>
  </w:style>
  <w:style w:type="paragraph" w:styleId="3">
    <w:name w:val="heading 2"/>
    <w:basedOn w:val="1"/>
    <w:next w:val="4"/>
    <w:autoRedefine/>
    <w:qFormat/>
    <w:uiPriority w:val="1"/>
    <w:pPr>
      <w:outlineLvl w:val="1"/>
    </w:pPr>
    <w:rPr>
      <w:b/>
      <w:bCs/>
      <w:sz w:val="24"/>
      <w:szCs w:val="24"/>
    </w:rPr>
  </w:style>
  <w:style w:type="paragraph" w:styleId="5">
    <w:name w:val="heading 3"/>
    <w:basedOn w:val="1"/>
    <w:next w:val="1"/>
    <w:link w:val="49"/>
    <w:autoRedefine/>
    <w:qFormat/>
    <w:uiPriority w:val="0"/>
    <w:pPr>
      <w:keepNext/>
      <w:keepLines/>
      <w:spacing w:before="260" w:after="260" w:line="413"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numPr>
        <w:ilvl w:val="4"/>
        <w:numId w:val="1"/>
      </w:numPr>
      <w:spacing w:before="280" w:after="290" w:line="372" w:lineRule="auto"/>
      <w:outlineLvl w:val="4"/>
    </w:pPr>
    <w:rPr>
      <w:b/>
      <w:bCs/>
      <w:sz w:val="28"/>
      <w:szCs w:val="28"/>
    </w:rPr>
  </w:style>
  <w:style w:type="paragraph" w:styleId="8">
    <w:name w:val="heading 8"/>
    <w:basedOn w:val="1"/>
    <w:next w:val="1"/>
    <w:autoRedefine/>
    <w:qFormat/>
    <w:uiPriority w:val="0"/>
    <w:pPr>
      <w:keepNext/>
      <w:keepLines/>
      <w:widowControl/>
      <w:tabs>
        <w:tab w:val="left" w:pos="1440"/>
      </w:tabs>
      <w:spacing w:before="240" w:after="64" w:line="317" w:lineRule="auto"/>
      <w:ind w:left="1440" w:hanging="1440"/>
      <w:outlineLvl w:val="7"/>
    </w:pPr>
    <w:rPr>
      <w:rFonts w:ascii="Arial" w:hAnsi="Arial" w:eastAsia="黑体"/>
      <w:sz w:val="24"/>
      <w:szCs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sz w:val="21"/>
      <w:szCs w:val="24"/>
    </w:rPr>
  </w:style>
  <w:style w:type="paragraph" w:styleId="9">
    <w:name w:val="index 5"/>
    <w:basedOn w:val="1"/>
    <w:next w:val="1"/>
    <w:autoRedefine/>
    <w:semiHidden/>
    <w:unhideWhenUsed/>
    <w:qFormat/>
    <w:uiPriority w:val="99"/>
    <w:pPr>
      <w:ind w:left="800" w:leftChars="800"/>
    </w:pPr>
  </w:style>
  <w:style w:type="paragraph" w:styleId="10">
    <w:name w:val="Body Text"/>
    <w:basedOn w:val="1"/>
    <w:next w:val="1"/>
    <w:autoRedefine/>
    <w:qFormat/>
    <w:uiPriority w:val="1"/>
    <w:rPr>
      <w:sz w:val="24"/>
      <w:szCs w:val="24"/>
    </w:rPr>
  </w:style>
  <w:style w:type="paragraph" w:styleId="11">
    <w:name w:val="Body Text Indent"/>
    <w:basedOn w:val="1"/>
    <w:next w:val="1"/>
    <w:autoRedefine/>
    <w:qFormat/>
    <w:uiPriority w:val="0"/>
    <w:pPr>
      <w:spacing w:line="360" w:lineRule="exact"/>
      <w:ind w:left="420" w:leftChars="200"/>
    </w:pPr>
    <w:rPr>
      <w:kern w:val="2"/>
      <w:sz w:val="21"/>
      <w:szCs w:val="24"/>
      <w:lang w:val="en-US" w:bidi="ar-SA"/>
    </w:rPr>
  </w:style>
  <w:style w:type="paragraph" w:styleId="12">
    <w:name w:val="Plain Text"/>
    <w:basedOn w:val="1"/>
    <w:autoRedefine/>
    <w:qFormat/>
    <w:uiPriority w:val="0"/>
    <w:rPr>
      <w:rFonts w:hAnsi="Courier New" w:cs="Courier New"/>
      <w:kern w:val="2"/>
      <w:sz w:val="21"/>
      <w:szCs w:val="21"/>
      <w:lang w:val="en-US" w:bidi="ar-SA"/>
    </w:rPr>
  </w:style>
  <w:style w:type="paragraph" w:styleId="13">
    <w:name w:val="Date"/>
    <w:basedOn w:val="1"/>
    <w:next w:val="1"/>
    <w:autoRedefine/>
    <w:qFormat/>
    <w:uiPriority w:val="0"/>
    <w:pPr>
      <w:spacing w:line="360" w:lineRule="exact"/>
    </w:pPr>
    <w:rPr>
      <w:sz w:val="24"/>
      <w:szCs w:val="20"/>
    </w:rPr>
  </w:style>
  <w:style w:type="paragraph" w:styleId="14">
    <w:name w:val="Balloon Text"/>
    <w:basedOn w:val="1"/>
    <w:link w:val="50"/>
    <w:autoRedefine/>
    <w:qFormat/>
    <w:uiPriority w:val="0"/>
    <w:rPr>
      <w:sz w:val="18"/>
      <w:szCs w:val="18"/>
    </w:rPr>
  </w:style>
  <w:style w:type="paragraph" w:styleId="15">
    <w:name w:val="footer"/>
    <w:basedOn w:val="1"/>
    <w:autoRedefine/>
    <w:qFormat/>
    <w:uiPriority w:val="99"/>
    <w:pPr>
      <w:tabs>
        <w:tab w:val="center" w:pos="4153"/>
        <w:tab w:val="right" w:pos="8306"/>
      </w:tabs>
      <w:snapToGrid w:val="0"/>
    </w:pPr>
    <w:rPr>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1"/>
    <w:pPr>
      <w:spacing w:before="291"/>
      <w:ind w:right="307"/>
      <w:jc w:val="center"/>
    </w:pPr>
    <w:rPr>
      <w:sz w:val="32"/>
      <w:szCs w:val="32"/>
    </w:rPr>
  </w:style>
  <w:style w:type="paragraph" w:styleId="18">
    <w:name w:val="Body Text Indent 3"/>
    <w:basedOn w:val="1"/>
    <w:autoRedefine/>
    <w:qFormat/>
    <w:uiPriority w:val="0"/>
    <w:pPr>
      <w:spacing w:line="360" w:lineRule="exact"/>
      <w:ind w:left="420" w:leftChars="200"/>
    </w:pPr>
    <w:rPr>
      <w:sz w:val="16"/>
      <w:szCs w:val="16"/>
    </w:rPr>
  </w:style>
  <w:style w:type="paragraph" w:styleId="19">
    <w:name w:val="Body Text 2"/>
    <w:basedOn w:val="1"/>
    <w:autoRedefine/>
    <w:qFormat/>
    <w:uiPriority w:val="0"/>
    <w:pPr>
      <w:spacing w:after="120" w:line="480" w:lineRule="auto"/>
    </w:pPr>
    <w:rPr>
      <w:szCs w:val="24"/>
    </w:rPr>
  </w:style>
  <w:style w:type="paragraph" w:styleId="20">
    <w:name w:val="Normal (Web)"/>
    <w:basedOn w:val="1"/>
    <w:autoRedefine/>
    <w:qFormat/>
    <w:uiPriority w:val="0"/>
    <w:rPr>
      <w:rFonts w:cs="Times New Roman"/>
      <w:sz w:val="24"/>
      <w:lang w:val="en-US" w:bidi="ar-SA"/>
    </w:rPr>
  </w:style>
  <w:style w:type="paragraph" w:styleId="21">
    <w:name w:val="Title"/>
    <w:basedOn w:val="1"/>
    <w:next w:val="1"/>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22">
    <w:name w:val="Body Text First Indent"/>
    <w:basedOn w:val="10"/>
    <w:autoRedefine/>
    <w:unhideWhenUsed/>
    <w:qFormat/>
    <w:uiPriority w:val="0"/>
    <w:pPr>
      <w:spacing w:after="120"/>
      <w:ind w:firstLine="420" w:firstLineChars="100"/>
      <w:jc w:val="left"/>
    </w:pPr>
    <w:rPr>
      <w:rFonts w:asciiTheme="minorHAnsi" w:hAnsiTheme="minorHAnsi" w:cstheme="minorBidi"/>
      <w:sz w:val="21"/>
      <w:szCs w:val="22"/>
    </w:rPr>
  </w:style>
  <w:style w:type="paragraph" w:styleId="23">
    <w:name w:val="Body Text First Indent 2"/>
    <w:basedOn w:val="11"/>
    <w:autoRedefine/>
    <w:qFormat/>
    <w:uiPriority w:val="0"/>
    <w:pPr>
      <w:ind w:firstLine="420" w:firstLineChars="200"/>
    </w:pPr>
    <w:rPr>
      <w:rFonts w:ascii="楷体" w:hAnsi="Times New Roman" w:eastAsia="楷体" w:cs="Times New Roman"/>
      <w:sz w:val="30"/>
      <w:szCs w:val="20"/>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style>
  <w:style w:type="character" w:styleId="28">
    <w:name w:val="page number"/>
    <w:autoRedefine/>
    <w:qFormat/>
    <w:uiPriority w:val="0"/>
  </w:style>
  <w:style w:type="character" w:styleId="29">
    <w:name w:val="FollowedHyperlink"/>
    <w:basedOn w:val="26"/>
    <w:autoRedefine/>
    <w:qFormat/>
    <w:uiPriority w:val="0"/>
    <w:rPr>
      <w:color w:val="800080"/>
      <w:u w:val="none"/>
    </w:rPr>
  </w:style>
  <w:style w:type="character" w:styleId="30">
    <w:name w:val="Emphasis"/>
    <w:basedOn w:val="26"/>
    <w:autoRedefine/>
    <w:qFormat/>
    <w:uiPriority w:val="0"/>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0"/>
    <w:rPr>
      <w:color w:val="0000FF"/>
      <w:u w:val="none"/>
    </w:rPr>
  </w:style>
  <w:style w:type="character" w:styleId="36">
    <w:name w:val="HTML Code"/>
    <w:basedOn w:val="26"/>
    <w:autoRedefine/>
    <w:qFormat/>
    <w:uiPriority w:val="0"/>
    <w:rPr>
      <w:rFonts w:ascii="monospace" w:hAnsi="monospace" w:eastAsia="monospace" w:cs="monospace"/>
      <w:sz w:val="20"/>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hint="default" w:ascii="monospace" w:hAnsi="monospace" w:eastAsia="monospace" w:cs="monospace"/>
    </w:rPr>
  </w:style>
  <w:style w:type="paragraph" w:customStyle="1" w:styleId="40">
    <w:name w:val="Default"/>
    <w:next w:val="13"/>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1">
    <w:name w:val="Body Text First Indent 21"/>
    <w:basedOn w:val="42"/>
    <w:autoRedefine/>
    <w:qFormat/>
    <w:uiPriority w:val="0"/>
    <w:pPr>
      <w:ind w:firstLine="420"/>
    </w:pPr>
  </w:style>
  <w:style w:type="paragraph" w:customStyle="1" w:styleId="42">
    <w:name w:val="Body Text Indent1"/>
    <w:basedOn w:val="1"/>
    <w:autoRedefine/>
    <w:qFormat/>
    <w:uiPriority w:val="0"/>
    <w:pPr>
      <w:spacing w:line="500" w:lineRule="exact"/>
      <w:ind w:firstLine="880" w:firstLineChars="200"/>
    </w:pPr>
    <w:rPr>
      <w:szCs w:val="24"/>
    </w:rPr>
  </w:style>
  <w:style w:type="paragraph" w:customStyle="1" w:styleId="43">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44">
    <w:name w:val="NormalCharacter"/>
    <w:autoRedefine/>
    <w:qFormat/>
    <w:uiPriority w:val="0"/>
    <w:rPr>
      <w:rFonts w:ascii="宋体" w:hAnsi="宋体" w:eastAsia="宋体" w:cs="宋体"/>
      <w:sz w:val="22"/>
      <w:szCs w:val="22"/>
      <w:lang w:val="zh-CN" w:eastAsia="zh-CN" w:bidi="zh-CN"/>
    </w:rPr>
  </w:style>
  <w:style w:type="paragraph" w:customStyle="1" w:styleId="45">
    <w:name w:val="列出段落1"/>
    <w:basedOn w:val="1"/>
    <w:autoRedefine/>
    <w:qFormat/>
    <w:uiPriority w:val="99"/>
    <w:pPr>
      <w:ind w:firstLine="420" w:firstLineChars="200"/>
    </w:pPr>
    <w:rPr>
      <w:rFonts w:ascii="Calibri" w:hAnsi="Calibri"/>
    </w:rPr>
  </w:style>
  <w:style w:type="table" w:customStyle="1" w:styleId="46">
    <w:name w:val="Table Normal"/>
    <w:autoRedefine/>
    <w:semiHidden/>
    <w:unhideWhenUsed/>
    <w:qFormat/>
    <w:uiPriority w:val="2"/>
    <w:tblPr>
      <w:tblCellMar>
        <w:top w:w="0" w:type="dxa"/>
        <w:left w:w="0" w:type="dxa"/>
        <w:bottom w:w="0" w:type="dxa"/>
        <w:right w:w="0" w:type="dxa"/>
      </w:tblCellMar>
    </w:tblPr>
  </w:style>
  <w:style w:type="paragraph" w:styleId="47">
    <w:name w:val="List Paragraph"/>
    <w:basedOn w:val="1"/>
    <w:autoRedefine/>
    <w:qFormat/>
    <w:uiPriority w:val="1"/>
    <w:pPr>
      <w:ind w:left="592"/>
    </w:pPr>
  </w:style>
  <w:style w:type="paragraph" w:customStyle="1" w:styleId="48">
    <w:name w:val="Table Paragraph"/>
    <w:basedOn w:val="1"/>
    <w:autoRedefine/>
    <w:qFormat/>
    <w:uiPriority w:val="1"/>
  </w:style>
  <w:style w:type="character" w:customStyle="1" w:styleId="49">
    <w:name w:val="标题 3 Char"/>
    <w:link w:val="5"/>
    <w:autoRedefine/>
    <w:qFormat/>
    <w:uiPriority w:val="0"/>
    <w:rPr>
      <w:b/>
      <w:bCs/>
      <w:sz w:val="32"/>
      <w:szCs w:val="32"/>
    </w:rPr>
  </w:style>
  <w:style w:type="character" w:customStyle="1" w:styleId="50">
    <w:name w:val="批注框文本 Char"/>
    <w:basedOn w:val="26"/>
    <w:link w:val="14"/>
    <w:autoRedefine/>
    <w:qFormat/>
    <w:uiPriority w:val="0"/>
    <w:rPr>
      <w:rFonts w:ascii="宋体" w:hAnsi="宋体" w:cs="宋体"/>
      <w:sz w:val="18"/>
      <w:szCs w:val="18"/>
      <w:lang w:val="zh-CN" w:bidi="zh-CN"/>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_Style 38"/>
    <w:basedOn w:val="1"/>
    <w:next w:val="1"/>
    <w:autoRedefine/>
    <w:qFormat/>
    <w:uiPriority w:val="0"/>
    <w:pPr>
      <w:pBdr>
        <w:bottom w:val="single" w:color="auto" w:sz="6" w:space="1"/>
      </w:pBdr>
      <w:jc w:val="center"/>
    </w:pPr>
    <w:rPr>
      <w:rFonts w:ascii="Arial" w:eastAsia="宋体"/>
      <w:vanish/>
      <w:sz w:val="16"/>
    </w:rPr>
  </w:style>
  <w:style w:type="table" w:customStyle="1" w:styleId="53">
    <w:name w:val="Table Normal_0"/>
    <w:autoRedefine/>
    <w:unhideWhenUsed/>
    <w:qFormat/>
    <w:uiPriority w:val="0"/>
    <w:tblPr>
      <w:tblCellMar>
        <w:top w:w="0" w:type="dxa"/>
        <w:left w:w="0" w:type="dxa"/>
        <w:bottom w:w="0" w:type="dxa"/>
        <w:right w:w="0" w:type="dxa"/>
      </w:tblCellMar>
    </w:tblPr>
  </w:style>
  <w:style w:type="character" w:customStyle="1" w:styleId="54">
    <w:name w:val="font11"/>
    <w:basedOn w:val="26"/>
    <w:qFormat/>
    <w:uiPriority w:val="0"/>
    <w:rPr>
      <w:rFonts w:hint="eastAsia" w:ascii="宋体" w:hAnsi="宋体" w:eastAsia="宋体" w:cs="宋体"/>
      <w:color w:val="000000"/>
      <w:sz w:val="18"/>
      <w:szCs w:val="18"/>
      <w:u w:val="none"/>
    </w:rPr>
  </w:style>
  <w:style w:type="character" w:customStyle="1" w:styleId="55">
    <w:name w:val="font21"/>
    <w:basedOn w:val="26"/>
    <w:autoRedefine/>
    <w:qFormat/>
    <w:uiPriority w:val="0"/>
    <w:rPr>
      <w:rFonts w:hint="default" w:ascii="Times New Roman" w:hAnsi="Times New Roman" w:cs="Times New Roman"/>
      <w:color w:val="000000"/>
      <w:sz w:val="18"/>
      <w:szCs w:val="18"/>
      <w:u w:val="none"/>
    </w:rPr>
  </w:style>
  <w:style w:type="paragraph" w:customStyle="1" w:styleId="56">
    <w:name w:val="Table Text"/>
    <w:basedOn w:val="1"/>
    <w:autoRedefine/>
    <w:semiHidden/>
    <w:qFormat/>
    <w:uiPriority w:val="0"/>
    <w:rPr>
      <w:rFonts w:ascii="宋体" w:hAnsi="宋体" w:eastAsia="宋体" w:cs="宋体"/>
      <w:sz w:val="24"/>
      <w:szCs w:val="24"/>
      <w:lang w:val="en-US" w:eastAsia="en-US" w:bidi="ar-SA"/>
    </w:rPr>
  </w:style>
  <w:style w:type="paragraph" w:customStyle="1" w:styleId="57">
    <w:name w:val="正文1"/>
    <w:qFormat/>
    <w:uiPriority w:val="0"/>
    <w:pPr>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145</Words>
  <Characters>168</Characters>
  <Lines>284</Lines>
  <Paragraphs>80</Paragraphs>
  <TotalTime>21</TotalTime>
  <ScaleCrop>false</ScaleCrop>
  <LinksUpToDate>false</LinksUpToDate>
  <CharactersWithSpaces>212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2021-05-17T06:06:00Z</dcterms:created>
  <dc:creator>solid</dc:creator>
  <cp:lastModifiedBy>奔跑</cp:lastModifiedBy>
  <cp:lastPrinted>2024-03-11T08:00:00Z</cp:lastPrinted>
  <dcterms:modified xsi:type="dcterms:W3CDTF">2025-02-18T01:58:32Z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LastSaved">
    <vt:filetime>2021-05-17T00:00:00Z</vt:filetime>
  </property>
  <property fmtid="{D5CDD505-2E9C-101B-9397-08002B2CF9AE}" pid="4" name="KSOProductBuildVer">
    <vt:lpwstr>2052-12.1.0.20305</vt:lpwstr>
  </property>
  <property fmtid="{D5CDD505-2E9C-101B-9397-08002B2CF9AE}" pid="5" name="ICV">
    <vt:lpwstr>B03755F651C1439C971C4D2BC5FED818_13</vt:lpwstr>
  </property>
  <property fmtid="{D5CDD505-2E9C-101B-9397-08002B2CF9AE}" pid="6" name="KSOTemplateDocerSaveRecord">
    <vt:lpwstr>eyJoZGlkIjoiNjQzNzA3NGI0ZWQ0ZmE2MzFkZjZkNTQ0ODVjYmYxYmEiLCJ1c2VySWQiOiI1MTkwNTY4NzIifQ==</vt:lpwstr>
  </property>
</Properties>
</file>