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0B273">
      <w:pPr>
        <w:pStyle w:val="44"/>
        <w:shd w:val="clear"/>
        <w:rPr>
          <w:rFonts w:hint="eastAsia" w:ascii="宋体" w:hAnsi="宋体" w:eastAsia="宋体" w:cs="宋体"/>
          <w:sz w:val="20"/>
          <w:szCs w:val="22"/>
          <w:highlight w:val="none"/>
        </w:rPr>
      </w:pPr>
    </w:p>
    <w:p w14:paraId="7BDE9BA1">
      <w:pPr>
        <w:shd w:val="clear"/>
        <w:ind w:firstLine="0" w:firstLineChars="0"/>
        <w:jc w:val="center"/>
        <w:rPr>
          <w:rFonts w:hint="eastAsia" w:ascii="宋体" w:hAnsi="宋体" w:eastAsia="宋体" w:cs="宋体"/>
          <w:b/>
          <w:bCs/>
          <w:sz w:val="40"/>
          <w:szCs w:val="40"/>
          <w:highlight w:val="none"/>
          <w:lang w:eastAsia="zh-CN"/>
        </w:rPr>
      </w:pPr>
    </w:p>
    <w:p w14:paraId="0EB02950">
      <w:pPr>
        <w:shd w:val="clear"/>
        <w:ind w:firstLine="0" w:firstLineChars="0"/>
        <w:jc w:val="center"/>
        <w:rPr>
          <w:rFonts w:hint="eastAsia" w:ascii="宋体" w:hAnsi="宋体" w:eastAsia="宋体" w:cs="宋体"/>
          <w:b/>
          <w:bCs/>
          <w:sz w:val="40"/>
          <w:szCs w:val="40"/>
          <w:highlight w:val="none"/>
          <w:lang w:eastAsia="zh-CN"/>
        </w:rPr>
      </w:pPr>
      <w:r>
        <w:rPr>
          <w:rFonts w:hint="eastAsia" w:ascii="宋体" w:hAnsi="宋体" w:eastAsia="宋体" w:cs="宋体"/>
          <w:b/>
          <w:bCs/>
          <w:sz w:val="40"/>
          <w:szCs w:val="40"/>
          <w:highlight w:val="none"/>
          <w:lang w:eastAsia="zh-CN"/>
        </w:rPr>
        <w:t xml:space="preserve">吉林市看守所民警食堂2024年采购项目 </w:t>
      </w:r>
    </w:p>
    <w:p w14:paraId="23DFD6FC">
      <w:pPr>
        <w:pStyle w:val="12"/>
        <w:shd w:val="clear"/>
        <w:ind w:firstLine="480"/>
        <w:rPr>
          <w:rFonts w:hint="eastAsia" w:ascii="宋体" w:hAnsi="宋体" w:eastAsia="宋体" w:cs="宋体"/>
          <w:sz w:val="22"/>
          <w:szCs w:val="20"/>
          <w:highlight w:val="none"/>
        </w:rPr>
      </w:pPr>
    </w:p>
    <w:p w14:paraId="1B2B9EE8">
      <w:pPr>
        <w:pStyle w:val="12"/>
        <w:shd w:val="clear"/>
        <w:ind w:firstLine="480"/>
        <w:rPr>
          <w:rFonts w:hint="eastAsia" w:ascii="宋体" w:hAnsi="宋体" w:eastAsia="宋体" w:cs="宋体"/>
          <w:sz w:val="22"/>
          <w:szCs w:val="20"/>
          <w:highlight w:val="none"/>
        </w:rPr>
      </w:pPr>
    </w:p>
    <w:p w14:paraId="4DD613FE">
      <w:pPr>
        <w:pStyle w:val="12"/>
        <w:shd w:val="clear"/>
        <w:ind w:firstLine="480"/>
        <w:rPr>
          <w:rFonts w:hint="eastAsia" w:ascii="宋体" w:hAnsi="宋体" w:eastAsia="宋体" w:cs="宋体"/>
          <w:sz w:val="22"/>
          <w:szCs w:val="20"/>
          <w:highlight w:val="none"/>
        </w:rPr>
      </w:pPr>
    </w:p>
    <w:p w14:paraId="62DFBDA9">
      <w:pPr>
        <w:pStyle w:val="12"/>
        <w:shd w:val="clear"/>
        <w:ind w:firstLine="480"/>
        <w:rPr>
          <w:rFonts w:hint="eastAsia" w:ascii="宋体" w:hAnsi="宋体" w:eastAsia="宋体" w:cs="宋体"/>
          <w:sz w:val="22"/>
          <w:szCs w:val="20"/>
          <w:highlight w:val="none"/>
        </w:rPr>
      </w:pPr>
    </w:p>
    <w:p w14:paraId="4A302EC4">
      <w:pPr>
        <w:pStyle w:val="12"/>
        <w:shd w:val="clear"/>
        <w:ind w:firstLine="480"/>
        <w:rPr>
          <w:rFonts w:hint="eastAsia" w:ascii="宋体" w:hAnsi="宋体" w:eastAsia="宋体" w:cs="宋体"/>
          <w:sz w:val="22"/>
          <w:szCs w:val="20"/>
          <w:highlight w:val="none"/>
        </w:rPr>
      </w:pPr>
    </w:p>
    <w:p w14:paraId="7748B0F9">
      <w:pPr>
        <w:shd w:val="clear"/>
        <w:ind w:firstLine="0" w:firstLineChars="0"/>
        <w:jc w:val="center"/>
        <w:rPr>
          <w:rFonts w:hint="eastAsia" w:ascii="宋体" w:hAnsi="宋体" w:eastAsia="宋体" w:cs="宋体"/>
          <w:sz w:val="40"/>
          <w:szCs w:val="44"/>
          <w:highlight w:val="none"/>
          <w:lang w:eastAsia="zh-CN"/>
        </w:rPr>
      </w:pPr>
      <w:r>
        <w:rPr>
          <w:rFonts w:hint="eastAsia" w:ascii="宋体" w:hAnsi="宋体" w:eastAsia="宋体" w:cs="宋体"/>
          <w:sz w:val="40"/>
          <w:szCs w:val="44"/>
          <w:highlight w:val="none"/>
          <w:lang w:val="en-US" w:eastAsia="zh-CN"/>
        </w:rPr>
        <w:t>招 标</w:t>
      </w:r>
      <w:r>
        <w:rPr>
          <w:rFonts w:hint="eastAsia" w:ascii="宋体" w:hAnsi="宋体" w:eastAsia="宋体" w:cs="宋体"/>
          <w:sz w:val="40"/>
          <w:szCs w:val="44"/>
          <w:highlight w:val="none"/>
          <w:lang w:eastAsia="zh-CN"/>
        </w:rPr>
        <w:t xml:space="preserve"> 文 件</w:t>
      </w:r>
    </w:p>
    <w:p w14:paraId="25BC79B3">
      <w:pPr>
        <w:pStyle w:val="20"/>
        <w:shd w:val="clear"/>
        <w:ind w:firstLine="0" w:firstLineChars="0"/>
        <w:jc w:val="center"/>
        <w:rPr>
          <w:rFonts w:hint="default" w:ascii="宋体" w:hAnsi="宋体" w:eastAsia="宋体" w:cs="宋体"/>
          <w:color w:val="FF0000"/>
          <w:sz w:val="28"/>
          <w:szCs w:val="28"/>
          <w:highlight w:val="none"/>
          <w:lang w:val="en-US" w:eastAsia="zh-CN"/>
        </w:rPr>
      </w:pPr>
      <w:r>
        <w:rPr>
          <w:rFonts w:hint="eastAsia" w:ascii="宋体" w:hAnsi="宋体" w:eastAsia="宋体" w:cs="宋体"/>
          <w:color w:val="auto"/>
          <w:sz w:val="28"/>
          <w:szCs w:val="28"/>
          <w:highlight w:val="none"/>
          <w:lang w:val="en-US" w:eastAsia="zh-CN"/>
        </w:rPr>
        <w:t>招标编号：</w:t>
      </w: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https://www.zcygov.cn/gaea/api/project/flow/redirect?projectId=7278151652201201679&amp;newUrl=https://www.zcygov.cn/flow-project-center/_procurement_/blank/project-flow?_flow_type_=agency&amp;_flow_projectId_=7278151652201201679&amp;oldUrl=https://www.zcygov.cn/project-center/_procurement_/project-result-detail/7278151652201201679" \t "https://www.zcygov.cn/project-center/_procurement_/self-project/_blank"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采购计划-[2024]-00436号-SZ002</w:t>
      </w:r>
      <w:r>
        <w:rPr>
          <w:rFonts w:hint="eastAsia" w:ascii="宋体" w:hAnsi="宋体" w:eastAsia="宋体" w:cs="宋体"/>
          <w:color w:val="auto"/>
          <w:sz w:val="28"/>
          <w:szCs w:val="28"/>
          <w:highlight w:val="none"/>
          <w:lang w:val="en-US" w:eastAsia="zh-CN"/>
        </w:rPr>
        <w:fldChar w:fldCharType="end"/>
      </w:r>
    </w:p>
    <w:p w14:paraId="34342225">
      <w:pPr>
        <w:pStyle w:val="20"/>
        <w:shd w:val="clear"/>
        <w:ind w:firstLine="0" w:firstLineChars="0"/>
        <w:jc w:val="center"/>
        <w:rPr>
          <w:rFonts w:hint="eastAsia" w:ascii="宋体" w:hAnsi="宋体" w:eastAsia="宋体" w:cs="宋体"/>
          <w:sz w:val="28"/>
          <w:szCs w:val="28"/>
          <w:highlight w:val="none"/>
          <w:lang w:val="en-US" w:eastAsia="zh-CN"/>
        </w:rPr>
      </w:pPr>
    </w:p>
    <w:p w14:paraId="1EAA3960">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 xml:space="preserve"> </w:t>
      </w:r>
    </w:p>
    <w:p w14:paraId="4C20F3E9">
      <w:pPr>
        <w:pStyle w:val="23"/>
        <w:shd w:val="clear"/>
        <w:ind w:left="0" w:leftChars="0" w:firstLine="0" w:firstLineChars="0"/>
        <w:jc w:val="center"/>
        <w:rPr>
          <w:rFonts w:hint="eastAsia" w:ascii="宋体" w:hAnsi="宋体" w:eastAsia="宋体" w:cs="宋体"/>
          <w:sz w:val="22"/>
          <w:szCs w:val="24"/>
          <w:highlight w:val="none"/>
        </w:rPr>
      </w:pPr>
    </w:p>
    <w:p w14:paraId="0E5A17C0">
      <w:pPr>
        <w:shd w:val="clear"/>
        <w:rPr>
          <w:rFonts w:hint="eastAsia" w:ascii="宋体" w:hAnsi="宋体" w:eastAsia="宋体" w:cs="宋体"/>
          <w:sz w:val="22"/>
          <w:szCs w:val="24"/>
          <w:highlight w:val="none"/>
        </w:rPr>
      </w:pPr>
    </w:p>
    <w:p w14:paraId="34730416">
      <w:pPr>
        <w:pStyle w:val="12"/>
        <w:shd w:val="clear"/>
        <w:rPr>
          <w:rFonts w:hint="eastAsia" w:ascii="宋体" w:hAnsi="宋体" w:eastAsia="宋体" w:cs="宋体"/>
          <w:sz w:val="22"/>
          <w:szCs w:val="20"/>
          <w:highlight w:val="none"/>
        </w:rPr>
      </w:pPr>
    </w:p>
    <w:p w14:paraId="45935B94">
      <w:pPr>
        <w:pStyle w:val="12"/>
        <w:shd w:val="clear"/>
        <w:rPr>
          <w:rFonts w:hint="eastAsia" w:ascii="宋体" w:hAnsi="宋体" w:eastAsia="宋体" w:cs="宋体"/>
          <w:sz w:val="22"/>
          <w:szCs w:val="20"/>
          <w:highlight w:val="none"/>
        </w:rPr>
      </w:pPr>
    </w:p>
    <w:p w14:paraId="4A03196C">
      <w:pPr>
        <w:pStyle w:val="12"/>
        <w:shd w:val="clear"/>
        <w:rPr>
          <w:rFonts w:hint="eastAsia" w:ascii="宋体" w:hAnsi="宋体" w:eastAsia="宋体" w:cs="宋体"/>
          <w:sz w:val="22"/>
          <w:szCs w:val="20"/>
          <w:highlight w:val="none"/>
        </w:rPr>
      </w:pPr>
    </w:p>
    <w:p w14:paraId="5CF28D2D">
      <w:pPr>
        <w:shd w:val="clear"/>
        <w:ind w:firstLine="1405" w:firstLineChars="500"/>
        <w:jc w:val="both"/>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val="en-US" w:eastAsia="zh-CN"/>
        </w:rPr>
        <w:t>采购人</w:t>
      </w:r>
      <w:r>
        <w:rPr>
          <w:rFonts w:hint="eastAsia" w:ascii="宋体" w:hAnsi="宋体" w:eastAsia="宋体" w:cs="宋体"/>
          <w:b/>
          <w:bCs/>
          <w:sz w:val="28"/>
          <w:szCs w:val="28"/>
          <w:highlight w:val="none"/>
          <w:lang w:eastAsia="zh-CN"/>
        </w:rPr>
        <w:t xml:space="preserve">：吉林市看守所 </w:t>
      </w:r>
      <w:r>
        <w:rPr>
          <w:rFonts w:hint="eastAsia" w:ascii="宋体" w:hAnsi="宋体" w:eastAsia="宋体" w:cs="宋体"/>
          <w:b/>
          <w:bCs/>
          <w:sz w:val="28"/>
          <w:szCs w:val="28"/>
          <w:highlight w:val="none"/>
          <w:lang w:eastAsia="zh-CN"/>
        </w:rPr>
        <w:tab/>
      </w:r>
    </w:p>
    <w:p w14:paraId="6870E42A">
      <w:pPr>
        <w:shd w:val="clear"/>
        <w:ind w:firstLine="1405" w:firstLineChars="500"/>
        <w:jc w:val="both"/>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val="en-US" w:eastAsia="zh-CN"/>
        </w:rPr>
        <w:t>招标</w:t>
      </w:r>
      <w:r>
        <w:rPr>
          <w:rFonts w:hint="eastAsia" w:ascii="宋体" w:hAnsi="宋体" w:eastAsia="宋体" w:cs="宋体"/>
          <w:b/>
          <w:bCs/>
          <w:sz w:val="28"/>
          <w:szCs w:val="28"/>
          <w:highlight w:val="none"/>
          <w:lang w:eastAsia="zh-CN"/>
        </w:rPr>
        <w:t>代理机构：吉林省神州项目管理有限公司</w:t>
      </w:r>
    </w:p>
    <w:p w14:paraId="5D2C0CCF">
      <w:pPr>
        <w:widowControl/>
        <w:shd w:val="clear"/>
        <w:tabs>
          <w:tab w:val="left" w:pos="1701"/>
        </w:tabs>
        <w:ind w:firstLine="1687" w:firstLineChars="600"/>
        <w:jc w:val="left"/>
        <w:rPr>
          <w:rFonts w:hint="eastAsia" w:hAnsi="宋体" w:cs="宋体"/>
          <w:b/>
          <w:color w:val="auto"/>
          <w:sz w:val="28"/>
          <w:szCs w:val="28"/>
        </w:rPr>
      </w:pPr>
      <w:r>
        <w:rPr>
          <w:rFonts w:hint="eastAsia" w:ascii="宋体" w:hAnsi="宋体" w:eastAsia="宋体" w:cs="宋体"/>
          <w:b/>
          <w:bCs/>
          <w:sz w:val="28"/>
          <w:szCs w:val="28"/>
          <w:highlight w:val="none"/>
          <w:lang w:eastAsia="zh-CN"/>
        </w:rPr>
        <w:t>二0二</w:t>
      </w:r>
      <w:r>
        <w:rPr>
          <w:rFonts w:hint="eastAsia" w:ascii="宋体" w:hAnsi="宋体" w:eastAsia="宋体" w:cs="宋体"/>
          <w:b/>
          <w:bCs/>
          <w:sz w:val="28"/>
          <w:szCs w:val="28"/>
          <w:highlight w:val="none"/>
          <w:lang w:val="en-US" w:eastAsia="zh-CN"/>
        </w:rPr>
        <w:t>四</w:t>
      </w:r>
      <w:r>
        <w:rPr>
          <w:rFonts w:hint="eastAsia" w:ascii="宋体" w:hAnsi="宋体" w:eastAsia="宋体" w:cs="宋体"/>
          <w:b/>
          <w:bCs/>
          <w:sz w:val="28"/>
          <w:szCs w:val="28"/>
          <w:highlight w:val="none"/>
          <w:lang w:eastAsia="zh-CN"/>
        </w:rPr>
        <w:t>年</w:t>
      </w:r>
      <w:r>
        <w:rPr>
          <w:rFonts w:hint="eastAsia" w:ascii="宋体" w:hAnsi="宋体" w:eastAsia="宋体" w:cs="宋体"/>
          <w:b/>
          <w:bCs/>
          <w:sz w:val="28"/>
          <w:szCs w:val="28"/>
          <w:highlight w:val="none"/>
          <w:lang w:val="en-US" w:eastAsia="zh-CN"/>
        </w:rPr>
        <w:t>九</w:t>
      </w:r>
      <w:r>
        <w:rPr>
          <w:rFonts w:hint="eastAsia" w:ascii="宋体" w:hAnsi="宋体" w:eastAsia="宋体" w:cs="宋体"/>
          <w:b/>
          <w:bCs/>
          <w:sz w:val="28"/>
          <w:szCs w:val="28"/>
          <w:highlight w:val="none"/>
          <w:lang w:eastAsia="zh-CN"/>
        </w:rPr>
        <w:t>月</w:t>
      </w:r>
    </w:p>
    <w:p w14:paraId="294854B9">
      <w:pPr>
        <w:shd w:val="clear"/>
        <w:rPr>
          <w:rFonts w:hint="eastAsia" w:ascii="宋体" w:hAnsi="宋体" w:eastAsia="宋体" w:cs="宋体"/>
          <w:b/>
          <w:bCs/>
          <w:sz w:val="40"/>
          <w:szCs w:val="40"/>
          <w:highlight w:val="none"/>
        </w:rPr>
      </w:pPr>
      <w:r>
        <w:rPr>
          <w:rFonts w:hint="eastAsia" w:ascii="宋体" w:hAnsi="宋体" w:eastAsia="宋体" w:cs="宋体"/>
          <w:b/>
          <w:bCs/>
          <w:sz w:val="40"/>
          <w:szCs w:val="40"/>
          <w:highlight w:val="none"/>
        </w:rPr>
        <w:br w:type="page"/>
      </w:r>
    </w:p>
    <w:p w14:paraId="0BE6C298">
      <w:pPr>
        <w:shd w:val="clear"/>
        <w:ind w:firstLine="480"/>
        <w:jc w:val="center"/>
        <w:rPr>
          <w:rFonts w:hint="eastAsia" w:ascii="宋体" w:hAnsi="宋体" w:eastAsia="宋体" w:cs="宋体"/>
          <w:sz w:val="32"/>
          <w:szCs w:val="36"/>
          <w:highlight w:val="none"/>
        </w:rPr>
      </w:pPr>
      <w:bookmarkStart w:id="0" w:name="_Toc247085669"/>
      <w:bookmarkStart w:id="1" w:name="_Toc296602400"/>
      <w:bookmarkStart w:id="2" w:name="_Toc246996898"/>
      <w:r>
        <w:rPr>
          <w:rFonts w:hint="eastAsia" w:ascii="宋体" w:hAnsi="宋体" w:eastAsia="宋体" w:cs="宋体"/>
          <w:sz w:val="32"/>
          <w:szCs w:val="36"/>
          <w:highlight w:val="none"/>
        </w:rPr>
        <w:t>目   录</w:t>
      </w:r>
      <w:bookmarkEnd w:id="0"/>
      <w:bookmarkEnd w:id="1"/>
      <w:bookmarkEnd w:id="2"/>
    </w:p>
    <w:p w14:paraId="688C49C6">
      <w:pPr>
        <w:pStyle w:val="23"/>
        <w:shd w:val="clear"/>
        <w:ind w:left="480" w:firstLine="480"/>
        <w:rPr>
          <w:rFonts w:hint="eastAsia" w:ascii="宋体" w:hAnsi="宋体" w:eastAsia="宋体" w:cs="宋体"/>
          <w:sz w:val="22"/>
          <w:szCs w:val="24"/>
          <w:highlight w:val="none"/>
        </w:rPr>
      </w:pPr>
    </w:p>
    <w:p w14:paraId="0BDACC99">
      <w:pPr>
        <w:spacing w:line="360" w:lineRule="auto"/>
        <w:jc w:val="center"/>
        <w:rPr>
          <w:rFonts w:hint="eastAsia" w:ascii="宋体" w:hAnsi="宋体"/>
          <w:sz w:val="22"/>
          <w:szCs w:val="24"/>
        </w:rPr>
      </w:pPr>
      <w:bookmarkStart w:id="3" w:name="_Toc27690"/>
      <w:bookmarkStart w:id="4" w:name="_Toc18657"/>
      <w:bookmarkStart w:id="5" w:name="_Toc52181453"/>
      <w:bookmarkStart w:id="6" w:name="_Toc55285621"/>
      <w:r>
        <w:rPr>
          <w:rFonts w:hint="eastAsia" w:ascii="宋体" w:hAnsi="宋体"/>
          <w:sz w:val="28"/>
          <w:szCs w:val="28"/>
          <w:lang w:val="zh-CN"/>
        </w:rPr>
        <w:fldChar w:fldCharType="begin"/>
      </w:r>
      <w:r>
        <w:rPr>
          <w:rFonts w:hint="eastAsia" w:ascii="宋体" w:hAnsi="宋体"/>
          <w:sz w:val="28"/>
          <w:szCs w:val="28"/>
          <w:lang w:val="zh-CN"/>
        </w:rPr>
        <w:instrText xml:space="preserve">TOC \o "1-1" \h \u </w:instrText>
      </w:r>
      <w:r>
        <w:rPr>
          <w:rFonts w:hint="eastAsia" w:ascii="宋体" w:hAnsi="宋体"/>
          <w:sz w:val="28"/>
          <w:szCs w:val="28"/>
          <w:lang w:val="zh-CN"/>
        </w:rPr>
        <w:fldChar w:fldCharType="separate"/>
      </w:r>
    </w:p>
    <w:p w14:paraId="5BD6BF8F">
      <w:pPr>
        <w:pStyle w:val="58"/>
        <w:tabs>
          <w:tab w:val="right" w:leader="dot" w:pos="9355"/>
        </w:tabs>
        <w:spacing w:line="360" w:lineRule="auto"/>
        <w:rPr>
          <w:rFonts w:hint="eastAsia" w:ascii="宋体" w:hAnsi="宋体" w:cs="宋体"/>
          <w:sz w:val="22"/>
          <w:szCs w:val="22"/>
        </w:rPr>
      </w:pPr>
      <w:r>
        <w:rPr>
          <w:rFonts w:hint="eastAsia" w:ascii="宋体" w:hAnsi="宋体" w:cs="宋体"/>
          <w:sz w:val="22"/>
          <w:szCs w:val="22"/>
          <w:lang w:val="zh-CN"/>
        </w:rPr>
        <w:fldChar w:fldCharType="begin"/>
      </w:r>
      <w:r>
        <w:rPr>
          <w:rFonts w:hint="eastAsia" w:ascii="宋体" w:hAnsi="宋体" w:cs="宋体"/>
          <w:sz w:val="22"/>
          <w:szCs w:val="22"/>
          <w:lang w:val="zh-CN"/>
        </w:rPr>
        <w:instrText xml:space="preserve"> HYPERLINK \l _Toc144 </w:instrText>
      </w:r>
      <w:r>
        <w:rPr>
          <w:rFonts w:hint="eastAsia" w:ascii="宋体" w:hAnsi="宋体" w:cs="宋体"/>
          <w:sz w:val="22"/>
          <w:szCs w:val="22"/>
          <w:lang w:val="zh-CN"/>
        </w:rPr>
        <w:fldChar w:fldCharType="separate"/>
      </w:r>
      <w:r>
        <w:rPr>
          <w:rFonts w:hint="eastAsia" w:ascii="宋体" w:hAnsi="宋体" w:cs="宋体"/>
          <w:bCs/>
          <w:sz w:val="22"/>
          <w:szCs w:val="22"/>
        </w:rPr>
        <w:t>第一章 招标公告</w:t>
      </w:r>
      <w:r>
        <w:rPr>
          <w:rFonts w:hint="eastAsia" w:ascii="宋体" w:hAnsi="宋体" w:cs="宋体"/>
          <w:sz w:val="22"/>
          <w:szCs w:val="22"/>
        </w:rPr>
        <w:tab/>
      </w:r>
      <w:r>
        <w:rPr>
          <w:rFonts w:hint="eastAsia" w:ascii="宋体" w:hAnsi="宋体" w:cs="宋体"/>
          <w:sz w:val="22"/>
          <w:szCs w:val="22"/>
        </w:rPr>
        <w:fldChar w:fldCharType="begin"/>
      </w:r>
      <w:r>
        <w:rPr>
          <w:rFonts w:hint="eastAsia" w:ascii="宋体" w:hAnsi="宋体" w:cs="宋体"/>
          <w:sz w:val="22"/>
          <w:szCs w:val="22"/>
        </w:rPr>
        <w:instrText xml:space="preserve"> PAGEREF _Toc144 \h </w:instrText>
      </w:r>
      <w:r>
        <w:rPr>
          <w:rFonts w:hint="eastAsia" w:ascii="宋体" w:hAnsi="宋体" w:cs="宋体"/>
          <w:sz w:val="22"/>
          <w:szCs w:val="22"/>
        </w:rPr>
        <w:fldChar w:fldCharType="separate"/>
      </w:r>
      <w:r>
        <w:rPr>
          <w:rFonts w:hint="eastAsia" w:ascii="宋体" w:hAnsi="宋体" w:cs="宋体"/>
          <w:sz w:val="22"/>
          <w:szCs w:val="22"/>
          <w:lang w:val="en-US" w:eastAsia="zh-CN"/>
        </w:rPr>
        <w:t>1</w:t>
      </w:r>
      <w:r>
        <w:rPr>
          <w:rFonts w:hint="eastAsia" w:ascii="宋体" w:hAnsi="宋体" w:cs="宋体"/>
          <w:sz w:val="22"/>
          <w:szCs w:val="22"/>
        </w:rPr>
        <w:fldChar w:fldCharType="end"/>
      </w:r>
      <w:r>
        <w:rPr>
          <w:rFonts w:hint="eastAsia" w:ascii="宋体" w:hAnsi="宋体" w:cs="宋体"/>
          <w:sz w:val="22"/>
          <w:szCs w:val="22"/>
          <w:lang w:val="zh-CN"/>
        </w:rPr>
        <w:fldChar w:fldCharType="end"/>
      </w:r>
    </w:p>
    <w:p w14:paraId="4A41E251">
      <w:pPr>
        <w:pStyle w:val="58"/>
        <w:tabs>
          <w:tab w:val="right" w:leader="dot" w:pos="9355"/>
        </w:tabs>
        <w:spacing w:line="360" w:lineRule="auto"/>
        <w:rPr>
          <w:rFonts w:hint="eastAsia" w:ascii="宋体" w:hAnsi="宋体" w:cs="宋体"/>
          <w:sz w:val="22"/>
          <w:szCs w:val="22"/>
        </w:rPr>
      </w:pPr>
      <w:r>
        <w:rPr>
          <w:rFonts w:hint="eastAsia" w:ascii="宋体" w:hAnsi="宋体" w:cs="宋体"/>
          <w:sz w:val="22"/>
          <w:szCs w:val="22"/>
          <w:lang w:val="zh-CN"/>
        </w:rPr>
        <w:fldChar w:fldCharType="begin"/>
      </w:r>
      <w:r>
        <w:rPr>
          <w:rFonts w:hint="eastAsia" w:ascii="宋体" w:hAnsi="宋体" w:cs="宋体"/>
          <w:sz w:val="22"/>
          <w:szCs w:val="22"/>
          <w:lang w:val="zh-CN"/>
        </w:rPr>
        <w:instrText xml:space="preserve"> HYPERLINK \l _Toc1800 </w:instrText>
      </w:r>
      <w:r>
        <w:rPr>
          <w:rFonts w:hint="eastAsia" w:ascii="宋体" w:hAnsi="宋体" w:cs="宋体"/>
          <w:sz w:val="22"/>
          <w:szCs w:val="22"/>
          <w:lang w:val="zh-CN"/>
        </w:rPr>
        <w:fldChar w:fldCharType="separate"/>
      </w:r>
      <w:r>
        <w:rPr>
          <w:rFonts w:hint="eastAsia" w:ascii="宋体" w:hAnsi="宋体" w:cs="宋体"/>
          <w:sz w:val="22"/>
          <w:szCs w:val="22"/>
          <w:lang w:val="zh-CN"/>
        </w:rPr>
        <w:t>第二章</w:t>
      </w:r>
      <w:r>
        <w:rPr>
          <w:rFonts w:hint="eastAsia" w:ascii="宋体" w:hAnsi="宋体" w:cs="宋体"/>
          <w:sz w:val="22"/>
          <w:szCs w:val="22"/>
        </w:rPr>
        <w:t xml:space="preserve"> </w:t>
      </w:r>
      <w:r>
        <w:rPr>
          <w:rFonts w:hint="eastAsia" w:ascii="宋体" w:hAnsi="宋体" w:cs="宋体"/>
          <w:sz w:val="22"/>
          <w:szCs w:val="22"/>
          <w:lang w:val="zh-CN"/>
        </w:rPr>
        <w:t>投标人须知</w:t>
      </w:r>
      <w:r>
        <w:rPr>
          <w:rFonts w:hint="eastAsia" w:ascii="宋体" w:hAnsi="宋体" w:cs="宋体"/>
          <w:sz w:val="22"/>
          <w:szCs w:val="22"/>
        </w:rPr>
        <w:tab/>
      </w:r>
      <w:r>
        <w:rPr>
          <w:rFonts w:hint="eastAsia" w:ascii="宋体" w:hAnsi="宋体" w:cs="宋体"/>
          <w:sz w:val="22"/>
          <w:szCs w:val="22"/>
          <w:lang w:val="en-US" w:eastAsia="zh-CN"/>
        </w:rPr>
        <w:t>5</w:t>
      </w:r>
      <w:r>
        <w:rPr>
          <w:rFonts w:hint="eastAsia" w:ascii="宋体" w:hAnsi="宋体" w:cs="宋体"/>
          <w:sz w:val="22"/>
          <w:szCs w:val="22"/>
          <w:lang w:val="zh-CN"/>
        </w:rPr>
        <w:fldChar w:fldCharType="end"/>
      </w:r>
    </w:p>
    <w:p w14:paraId="57DA3F61">
      <w:pPr>
        <w:pStyle w:val="58"/>
        <w:tabs>
          <w:tab w:val="right" w:leader="dot" w:pos="9355"/>
        </w:tabs>
        <w:spacing w:line="360" w:lineRule="auto"/>
        <w:rPr>
          <w:rFonts w:hint="eastAsia" w:ascii="宋体" w:hAnsi="宋体" w:eastAsia="宋体" w:cs="宋体"/>
          <w:sz w:val="22"/>
          <w:szCs w:val="22"/>
          <w:lang w:val="en-US" w:eastAsia="zh-CN"/>
        </w:rPr>
      </w:pPr>
      <w:r>
        <w:rPr>
          <w:rFonts w:hint="eastAsia" w:ascii="宋体" w:hAnsi="宋体" w:cs="宋体"/>
          <w:sz w:val="22"/>
          <w:szCs w:val="22"/>
          <w:lang w:val="zh-CN"/>
        </w:rPr>
        <w:fldChar w:fldCharType="begin"/>
      </w:r>
      <w:r>
        <w:rPr>
          <w:rFonts w:hint="eastAsia" w:ascii="宋体" w:hAnsi="宋体" w:cs="宋体"/>
          <w:sz w:val="22"/>
          <w:szCs w:val="22"/>
          <w:lang w:val="zh-CN"/>
        </w:rPr>
        <w:instrText xml:space="preserve"> HYPERLINK \l _Toc19656 </w:instrText>
      </w:r>
      <w:r>
        <w:rPr>
          <w:rFonts w:hint="eastAsia" w:ascii="宋体" w:hAnsi="宋体" w:cs="宋体"/>
          <w:sz w:val="22"/>
          <w:szCs w:val="22"/>
          <w:lang w:val="zh-CN"/>
        </w:rPr>
        <w:fldChar w:fldCharType="separate"/>
      </w:r>
      <w:r>
        <w:rPr>
          <w:rFonts w:hint="eastAsia" w:ascii="宋体" w:hAnsi="宋体" w:cs="宋体"/>
          <w:bCs/>
          <w:sz w:val="22"/>
          <w:szCs w:val="22"/>
          <w:lang w:val="zh-CN"/>
        </w:rPr>
        <w:t>第三章 评标办法</w:t>
      </w:r>
      <w:r>
        <w:rPr>
          <w:rFonts w:hint="eastAsia" w:ascii="宋体" w:hAnsi="宋体" w:cs="宋体"/>
          <w:sz w:val="22"/>
          <w:szCs w:val="22"/>
        </w:rPr>
        <w:tab/>
      </w:r>
      <w:r>
        <w:rPr>
          <w:rFonts w:hint="eastAsia" w:ascii="宋体" w:hAnsi="宋体" w:cs="宋体"/>
          <w:sz w:val="22"/>
          <w:szCs w:val="22"/>
          <w:lang w:val="en-US" w:eastAsia="zh-CN"/>
        </w:rPr>
        <w:t>2</w:t>
      </w:r>
      <w:r>
        <w:rPr>
          <w:rFonts w:hint="eastAsia" w:ascii="宋体" w:hAnsi="宋体" w:cs="宋体"/>
          <w:sz w:val="22"/>
          <w:szCs w:val="22"/>
          <w:lang w:val="zh-CN"/>
        </w:rPr>
        <w:fldChar w:fldCharType="end"/>
      </w:r>
      <w:r>
        <w:rPr>
          <w:rFonts w:hint="eastAsia" w:ascii="宋体" w:hAnsi="宋体" w:cs="宋体"/>
          <w:sz w:val="22"/>
          <w:szCs w:val="22"/>
          <w:lang w:val="en-US" w:eastAsia="zh-CN"/>
        </w:rPr>
        <w:t>9</w:t>
      </w:r>
    </w:p>
    <w:p w14:paraId="54D98DA5">
      <w:pPr>
        <w:pStyle w:val="58"/>
        <w:tabs>
          <w:tab w:val="right" w:leader="dot" w:pos="9355"/>
        </w:tabs>
        <w:spacing w:line="360" w:lineRule="auto"/>
        <w:rPr>
          <w:rFonts w:hint="eastAsia" w:ascii="宋体" w:hAnsi="宋体" w:eastAsia="宋体" w:cs="宋体"/>
          <w:sz w:val="22"/>
          <w:szCs w:val="22"/>
          <w:lang w:val="en-US" w:eastAsia="zh-CN"/>
        </w:rPr>
      </w:pPr>
      <w:r>
        <w:rPr>
          <w:rFonts w:hint="eastAsia" w:ascii="宋体" w:hAnsi="宋体" w:cs="宋体"/>
          <w:sz w:val="22"/>
          <w:szCs w:val="22"/>
          <w:lang w:val="zh-CN"/>
        </w:rPr>
        <w:fldChar w:fldCharType="begin"/>
      </w:r>
      <w:r>
        <w:rPr>
          <w:rFonts w:hint="eastAsia" w:ascii="宋体" w:hAnsi="宋体" w:cs="宋体"/>
          <w:sz w:val="22"/>
          <w:szCs w:val="22"/>
          <w:lang w:val="zh-CN"/>
        </w:rPr>
        <w:instrText xml:space="preserve"> HYPERLINK \l _Toc14114 </w:instrText>
      </w:r>
      <w:r>
        <w:rPr>
          <w:rFonts w:hint="eastAsia" w:ascii="宋体" w:hAnsi="宋体" w:cs="宋体"/>
          <w:sz w:val="22"/>
          <w:szCs w:val="22"/>
          <w:lang w:val="zh-CN"/>
        </w:rPr>
        <w:fldChar w:fldCharType="separate"/>
      </w:r>
      <w:r>
        <w:rPr>
          <w:rFonts w:hint="eastAsia" w:ascii="宋体" w:hAnsi="宋体" w:cs="宋体"/>
          <w:bCs/>
          <w:sz w:val="22"/>
          <w:szCs w:val="22"/>
          <w:lang w:val="zh-CN"/>
        </w:rPr>
        <w:t>第四章 合同条款及格式</w:t>
      </w:r>
      <w:r>
        <w:rPr>
          <w:rFonts w:hint="eastAsia" w:ascii="宋体" w:hAnsi="宋体" w:cs="宋体"/>
          <w:sz w:val="22"/>
          <w:szCs w:val="22"/>
        </w:rPr>
        <w:tab/>
      </w:r>
      <w:r>
        <w:rPr>
          <w:rFonts w:hint="eastAsia" w:ascii="宋体" w:hAnsi="宋体" w:cs="宋体"/>
          <w:sz w:val="22"/>
          <w:szCs w:val="22"/>
          <w:lang w:val="en-US" w:eastAsia="zh-CN"/>
        </w:rPr>
        <w:t>3</w:t>
      </w:r>
      <w:r>
        <w:rPr>
          <w:rFonts w:hint="eastAsia" w:ascii="宋体" w:hAnsi="宋体" w:cs="宋体"/>
          <w:sz w:val="22"/>
          <w:szCs w:val="22"/>
          <w:lang w:val="zh-CN"/>
        </w:rPr>
        <w:fldChar w:fldCharType="end"/>
      </w:r>
      <w:r>
        <w:rPr>
          <w:rFonts w:hint="eastAsia" w:ascii="宋体" w:hAnsi="宋体" w:cs="宋体"/>
          <w:sz w:val="22"/>
          <w:szCs w:val="22"/>
          <w:lang w:val="en-US" w:eastAsia="zh-CN"/>
        </w:rPr>
        <w:t>3</w:t>
      </w:r>
    </w:p>
    <w:p w14:paraId="0BE6CA7F">
      <w:pPr>
        <w:pStyle w:val="58"/>
        <w:tabs>
          <w:tab w:val="right" w:leader="dot" w:pos="9355"/>
        </w:tabs>
        <w:spacing w:line="360" w:lineRule="auto"/>
        <w:rPr>
          <w:rFonts w:hint="eastAsia" w:ascii="宋体" w:hAnsi="宋体" w:eastAsia="宋体" w:cs="宋体"/>
          <w:sz w:val="22"/>
          <w:szCs w:val="22"/>
          <w:lang w:val="en-US" w:eastAsia="zh-CN"/>
        </w:rPr>
      </w:pPr>
      <w:r>
        <w:rPr>
          <w:rFonts w:hint="eastAsia" w:ascii="宋体" w:hAnsi="宋体" w:cs="宋体"/>
          <w:sz w:val="22"/>
          <w:szCs w:val="22"/>
          <w:lang w:val="zh-CN"/>
        </w:rPr>
        <w:fldChar w:fldCharType="begin"/>
      </w:r>
      <w:r>
        <w:rPr>
          <w:rFonts w:hint="eastAsia" w:ascii="宋体" w:hAnsi="宋体" w:cs="宋体"/>
          <w:sz w:val="22"/>
          <w:szCs w:val="22"/>
          <w:lang w:val="zh-CN"/>
        </w:rPr>
        <w:instrText xml:space="preserve"> HYPERLINK \l _Toc22032 </w:instrText>
      </w:r>
      <w:r>
        <w:rPr>
          <w:rFonts w:hint="eastAsia" w:ascii="宋体" w:hAnsi="宋体" w:cs="宋体"/>
          <w:sz w:val="22"/>
          <w:szCs w:val="22"/>
          <w:lang w:val="zh-CN"/>
        </w:rPr>
        <w:fldChar w:fldCharType="separate"/>
      </w:r>
      <w:r>
        <w:rPr>
          <w:rFonts w:hint="eastAsia" w:ascii="宋体" w:hAnsi="宋体" w:cs="宋体"/>
          <w:sz w:val="22"/>
          <w:szCs w:val="22"/>
          <w:lang w:val="zh-CN"/>
        </w:rPr>
        <w:t>第五章</w:t>
      </w:r>
      <w:r>
        <w:rPr>
          <w:rFonts w:hint="eastAsia" w:ascii="宋体" w:hAnsi="宋体" w:cs="宋体"/>
          <w:sz w:val="22"/>
          <w:szCs w:val="22"/>
        </w:rPr>
        <w:t xml:space="preserve"> </w:t>
      </w:r>
      <w:r>
        <w:rPr>
          <w:rFonts w:hint="eastAsia" w:ascii="宋体" w:hAnsi="宋体" w:cs="宋体"/>
          <w:sz w:val="22"/>
          <w:szCs w:val="22"/>
          <w:lang w:val="en-US" w:eastAsia="zh-CN"/>
        </w:rPr>
        <w:t>货物</w:t>
      </w:r>
      <w:r>
        <w:rPr>
          <w:rFonts w:hint="eastAsia" w:ascii="宋体" w:hAnsi="宋体" w:cs="宋体"/>
          <w:sz w:val="22"/>
          <w:szCs w:val="22"/>
          <w:lang w:val="zh-CN"/>
        </w:rPr>
        <w:t>需求及其</w:t>
      </w:r>
      <w:r>
        <w:rPr>
          <w:rFonts w:hint="eastAsia" w:ascii="宋体" w:hAnsi="宋体" w:cs="宋体"/>
          <w:sz w:val="22"/>
          <w:szCs w:val="22"/>
          <w:lang w:val="en-US" w:eastAsia="zh-CN"/>
        </w:rPr>
        <w:t>它</w:t>
      </w:r>
      <w:r>
        <w:rPr>
          <w:rFonts w:hint="eastAsia" w:ascii="宋体" w:hAnsi="宋体" w:cs="宋体"/>
          <w:sz w:val="22"/>
          <w:szCs w:val="22"/>
          <w:lang w:val="zh-CN"/>
        </w:rPr>
        <w:t>要求</w:t>
      </w:r>
      <w:r>
        <w:rPr>
          <w:rFonts w:hint="eastAsia" w:ascii="宋体" w:hAnsi="宋体" w:cs="宋体"/>
          <w:sz w:val="22"/>
          <w:szCs w:val="22"/>
        </w:rPr>
        <w:tab/>
      </w:r>
      <w:r>
        <w:rPr>
          <w:rFonts w:hint="eastAsia" w:ascii="宋体" w:hAnsi="宋体" w:cs="宋体"/>
          <w:sz w:val="22"/>
          <w:szCs w:val="22"/>
          <w:lang w:val="en-US" w:eastAsia="zh-CN"/>
        </w:rPr>
        <w:t>4</w:t>
      </w:r>
      <w:r>
        <w:rPr>
          <w:rFonts w:hint="eastAsia" w:ascii="宋体" w:hAnsi="宋体" w:cs="宋体"/>
          <w:sz w:val="22"/>
          <w:szCs w:val="22"/>
          <w:lang w:val="zh-CN"/>
        </w:rPr>
        <w:fldChar w:fldCharType="end"/>
      </w:r>
      <w:r>
        <w:rPr>
          <w:rFonts w:hint="eastAsia" w:ascii="宋体" w:hAnsi="宋体" w:cs="宋体"/>
          <w:sz w:val="22"/>
          <w:szCs w:val="22"/>
          <w:lang w:val="en-US" w:eastAsia="zh-CN"/>
        </w:rPr>
        <w:t>8</w:t>
      </w:r>
    </w:p>
    <w:p w14:paraId="00A9D93F">
      <w:pPr>
        <w:pStyle w:val="58"/>
        <w:tabs>
          <w:tab w:val="right" w:leader="dot" w:pos="9355"/>
        </w:tabs>
        <w:spacing w:line="360" w:lineRule="auto"/>
        <w:rPr>
          <w:rFonts w:hint="eastAsia" w:ascii="宋体" w:hAnsi="宋体" w:eastAsia="宋体" w:cs="宋体"/>
          <w:sz w:val="22"/>
          <w:szCs w:val="22"/>
          <w:lang w:val="en-US" w:eastAsia="zh-CN"/>
        </w:rPr>
      </w:pPr>
      <w:r>
        <w:rPr>
          <w:rFonts w:hint="eastAsia" w:ascii="宋体" w:hAnsi="宋体" w:cs="宋体"/>
          <w:sz w:val="22"/>
          <w:szCs w:val="22"/>
          <w:lang w:val="zh-CN"/>
        </w:rPr>
        <w:fldChar w:fldCharType="begin"/>
      </w:r>
      <w:r>
        <w:rPr>
          <w:rFonts w:hint="eastAsia" w:ascii="宋体" w:hAnsi="宋体" w:cs="宋体"/>
          <w:sz w:val="22"/>
          <w:szCs w:val="22"/>
          <w:lang w:val="zh-CN"/>
        </w:rPr>
        <w:instrText xml:space="preserve"> HYPERLINK \l _Toc27147 </w:instrText>
      </w:r>
      <w:r>
        <w:rPr>
          <w:rFonts w:hint="eastAsia" w:ascii="宋体" w:hAnsi="宋体" w:cs="宋体"/>
          <w:sz w:val="22"/>
          <w:szCs w:val="22"/>
          <w:lang w:val="zh-CN"/>
        </w:rPr>
        <w:fldChar w:fldCharType="separate"/>
      </w:r>
      <w:r>
        <w:rPr>
          <w:rFonts w:hint="eastAsia" w:ascii="宋体" w:hAnsi="宋体" w:cs="宋体"/>
          <w:sz w:val="22"/>
          <w:szCs w:val="22"/>
          <w:lang w:val="zh-CN"/>
        </w:rPr>
        <w:t>第六章</w:t>
      </w:r>
      <w:r>
        <w:rPr>
          <w:rFonts w:hint="eastAsia" w:ascii="宋体" w:hAnsi="宋体" w:cs="宋体"/>
          <w:sz w:val="22"/>
          <w:szCs w:val="22"/>
        </w:rPr>
        <w:t xml:space="preserve"> </w:t>
      </w:r>
      <w:r>
        <w:rPr>
          <w:rFonts w:hint="eastAsia" w:ascii="宋体" w:hAnsi="宋体" w:cs="宋体"/>
          <w:sz w:val="22"/>
          <w:szCs w:val="22"/>
          <w:lang w:val="zh-CN"/>
        </w:rPr>
        <w:t>投标文件格式</w:t>
      </w:r>
      <w:r>
        <w:rPr>
          <w:rFonts w:hint="eastAsia" w:ascii="宋体" w:hAnsi="宋体" w:cs="宋体"/>
          <w:sz w:val="22"/>
          <w:szCs w:val="22"/>
        </w:rPr>
        <w:tab/>
      </w:r>
      <w:r>
        <w:rPr>
          <w:rFonts w:hint="eastAsia" w:ascii="宋体" w:hAnsi="宋体" w:cs="宋体"/>
          <w:sz w:val="22"/>
          <w:szCs w:val="22"/>
          <w:lang w:val="en-US" w:eastAsia="zh-CN"/>
        </w:rPr>
        <w:t>58</w:t>
      </w:r>
      <w:r>
        <w:rPr>
          <w:rFonts w:hint="eastAsia" w:ascii="宋体" w:hAnsi="宋体" w:cs="宋体"/>
          <w:sz w:val="22"/>
          <w:szCs w:val="22"/>
          <w:lang w:val="zh-CN"/>
        </w:rPr>
        <w:fldChar w:fldCharType="end"/>
      </w:r>
    </w:p>
    <w:p w14:paraId="074A251A">
      <w:pPr>
        <w:pStyle w:val="58"/>
        <w:tabs>
          <w:tab w:val="right" w:leader="dot" w:pos="9355"/>
        </w:tabs>
        <w:spacing w:line="360" w:lineRule="auto"/>
        <w:ind w:firstLine="720" w:firstLineChars="400"/>
        <w:rPr>
          <w:rFonts w:hint="eastAsia" w:ascii="宋体" w:eastAsia="宋体"/>
          <w:sz w:val="28"/>
          <w:szCs w:val="28"/>
          <w:lang w:val="en-US" w:eastAsia="zh-CN"/>
        </w:rPr>
      </w:pPr>
      <w:r>
        <w:rPr>
          <w:rFonts w:hint="eastAsia" w:ascii="宋体" w:hAnsi="宋体" w:cs="宋体"/>
          <w:sz w:val="18"/>
          <w:szCs w:val="28"/>
          <w:lang w:val="zh-CN"/>
        </w:rPr>
        <w:fldChar w:fldCharType="end"/>
      </w:r>
    </w:p>
    <w:p w14:paraId="0FF003D2">
      <w:pPr>
        <w:shd w:val="clear"/>
        <w:ind w:firstLine="720"/>
        <w:rPr>
          <w:rFonts w:hint="eastAsia" w:ascii="宋体" w:hAnsi="宋体" w:eastAsia="宋体" w:cs="宋体"/>
          <w:sz w:val="32"/>
          <w:szCs w:val="36"/>
          <w:highlight w:val="none"/>
        </w:rPr>
      </w:pPr>
    </w:p>
    <w:p w14:paraId="2C78BF72">
      <w:pPr>
        <w:bidi w:val="0"/>
        <w:rPr>
          <w:rFonts w:hint="eastAsia"/>
        </w:rPr>
      </w:pPr>
    </w:p>
    <w:p w14:paraId="7C61E857">
      <w:pPr>
        <w:pStyle w:val="3"/>
        <w:bidi w:val="0"/>
        <w:rPr>
          <w:rFonts w:hint="eastAsia"/>
          <w:lang w:eastAsia="zh-CN"/>
        </w:rPr>
        <w:sectPr>
          <w:headerReference r:id="rId7" w:type="first"/>
          <w:footerReference r:id="rId10" w:type="first"/>
          <w:headerReference r:id="rId5" w:type="default"/>
          <w:footerReference r:id="rId8" w:type="default"/>
          <w:headerReference r:id="rId6" w:type="even"/>
          <w:footerReference r:id="rId9" w:type="even"/>
          <w:pgSz w:w="11907" w:h="16840"/>
          <w:pgMar w:top="1134" w:right="1134" w:bottom="1134" w:left="1134" w:header="680" w:footer="340" w:gutter="0"/>
          <w:pgNumType w:start="1"/>
          <w:cols w:space="0" w:num="1"/>
          <w:docGrid w:linePitch="271" w:charSpace="0"/>
        </w:sectPr>
      </w:pPr>
      <w:r>
        <w:rPr>
          <w:rFonts w:hint="eastAsia"/>
          <w:lang w:eastAsia="zh-CN"/>
        </w:rPr>
        <w:tab/>
      </w:r>
    </w:p>
    <w:p w14:paraId="4A773306">
      <w:pPr>
        <w:pStyle w:val="3"/>
        <w:numPr>
          <w:ilvl w:val="0"/>
          <w:numId w:val="3"/>
        </w:numPr>
        <w:shd w:val="clear"/>
        <w:spacing w:after="120"/>
        <w:rPr>
          <w:rFonts w:hint="eastAsia" w:ascii="宋体" w:hAnsi="宋体" w:eastAsia="宋体" w:cs="宋体"/>
          <w:sz w:val="40"/>
          <w:szCs w:val="40"/>
          <w:highlight w:val="none"/>
        </w:rPr>
      </w:pPr>
      <w:r>
        <w:rPr>
          <w:rFonts w:hint="eastAsia" w:ascii="宋体" w:hAnsi="宋体" w:eastAsia="宋体" w:cs="宋体"/>
          <w:b/>
          <w:bCs/>
          <w:sz w:val="40"/>
          <w:szCs w:val="40"/>
          <w:highlight w:val="none"/>
          <w:shd w:val="clear" w:color="auto" w:fill="FFFFFF"/>
          <w:lang w:val="en-US" w:eastAsia="zh-CN"/>
        </w:rPr>
        <w:t>招标</w:t>
      </w:r>
      <w:r>
        <w:rPr>
          <w:rFonts w:hint="eastAsia" w:ascii="宋体" w:hAnsi="宋体" w:eastAsia="宋体" w:cs="宋体"/>
          <w:sz w:val="40"/>
          <w:szCs w:val="40"/>
          <w:highlight w:val="none"/>
        </w:rPr>
        <w:t>公告</w:t>
      </w:r>
      <w:bookmarkEnd w:id="3"/>
      <w:bookmarkEnd w:id="4"/>
    </w:p>
    <w:bookmarkEnd w:id="5"/>
    <w:bookmarkEnd w:id="6"/>
    <w:p w14:paraId="3EA9434D">
      <w:pPr>
        <w:pStyle w:val="20"/>
        <w:shd w:val="clear" w:color="auto"/>
        <w:wordWrap w:val="0"/>
        <w:spacing w:before="240" w:beforeAutospacing="0" w:after="60" w:afterAutospacing="0"/>
        <w:ind w:firstLine="562"/>
        <w:jc w:val="center"/>
        <w:rPr>
          <w:sz w:val="24"/>
          <w:szCs w:val="22"/>
        </w:rPr>
      </w:pPr>
      <w:bookmarkStart w:id="7" w:name="_Toc152042304"/>
      <w:bookmarkStart w:id="8" w:name="_Toc152045528"/>
      <w:bookmarkStart w:id="9" w:name="_Toc246996917"/>
      <w:bookmarkStart w:id="10" w:name="_Toc179632545"/>
      <w:bookmarkStart w:id="11" w:name="_Toc144974496"/>
      <w:bookmarkStart w:id="12" w:name="_Toc247085688"/>
      <w:bookmarkStart w:id="13" w:name="_Toc296602419"/>
      <w:bookmarkStart w:id="14" w:name="_Toc246996174"/>
    </w:p>
    <w:p w14:paraId="1DFCFF10">
      <w:pPr>
        <w:rPr>
          <w:sz w:val="24"/>
          <w:szCs w:val="22"/>
        </w:rPr>
      </w:pPr>
      <w:r>
        <w:rPr>
          <w:sz w:val="24"/>
          <w:szCs w:val="22"/>
        </w:rPr>
        <w:br w:type="page"/>
      </w:r>
    </w:p>
    <w:p w14:paraId="526FCBC0">
      <w:pPr>
        <w:pStyle w:val="20"/>
        <w:shd w:val="clear" w:color="auto"/>
        <w:wordWrap w:val="0"/>
        <w:spacing w:before="240" w:beforeAutospacing="0" w:after="60" w:afterAutospacing="0"/>
        <w:ind w:firstLine="562"/>
        <w:jc w:val="center"/>
        <w:rPr>
          <w:rFonts w:hint="eastAsia" w:ascii="宋体" w:hAnsi="宋体" w:eastAsia="宋体" w:cs="宋体"/>
          <w:b/>
          <w:bCs/>
          <w:sz w:val="24"/>
          <w:szCs w:val="24"/>
          <w:highlight w:val="none"/>
          <w:shd w:val="clear" w:color="auto" w:fill="FFFFFF"/>
          <w:lang w:eastAsia="zh-CN"/>
        </w:rPr>
      </w:pPr>
      <w:r>
        <w:rPr>
          <w:rFonts w:hint="eastAsia" w:eastAsia="宋体" w:cs="宋体"/>
          <w:b/>
          <w:bCs/>
          <w:sz w:val="40"/>
          <w:szCs w:val="40"/>
          <w:highlight w:val="none"/>
          <w:lang w:eastAsia="zh-CN"/>
        </w:rPr>
        <w:t>吉林市看守所民警食堂2024年采购项目</w:t>
      </w:r>
    </w:p>
    <w:p w14:paraId="1D802787">
      <w:pPr>
        <w:pStyle w:val="3"/>
        <w:numPr>
          <w:ilvl w:val="0"/>
          <w:numId w:val="0"/>
        </w:numPr>
        <w:shd w:val="clear"/>
        <w:spacing w:after="120"/>
        <w:ind w:firstLine="4417" w:firstLineChars="1100"/>
        <w:jc w:val="both"/>
        <w:rPr>
          <w:rFonts w:hint="eastAsia" w:ascii="宋体" w:hAnsi="宋体" w:eastAsia="宋体" w:cs="宋体"/>
          <w:b/>
          <w:bCs/>
          <w:sz w:val="24"/>
          <w:szCs w:val="24"/>
          <w:highlight w:val="none"/>
          <w:shd w:val="clear" w:color="auto" w:fill="FFFFFF"/>
          <w:lang w:eastAsia="zh-CN"/>
        </w:rPr>
      </w:pPr>
      <w:r>
        <w:rPr>
          <w:rFonts w:hint="eastAsia" w:ascii="宋体" w:hAnsi="宋体" w:eastAsia="宋体" w:cs="宋体"/>
          <w:b/>
          <w:bCs/>
          <w:sz w:val="40"/>
          <w:szCs w:val="40"/>
          <w:highlight w:val="none"/>
          <w:shd w:val="clear" w:color="auto" w:fill="FFFFFF"/>
          <w:lang w:val="en-US" w:eastAsia="zh-CN"/>
        </w:rPr>
        <w:t>招标</w:t>
      </w:r>
      <w:r>
        <w:rPr>
          <w:rFonts w:hint="eastAsia" w:ascii="宋体" w:hAnsi="宋体" w:eastAsia="宋体" w:cs="宋体"/>
          <w:sz w:val="40"/>
          <w:szCs w:val="40"/>
          <w:highlight w:val="none"/>
        </w:rPr>
        <w:t>公告</w:t>
      </w:r>
    </w:p>
    <w:p w14:paraId="39C967E5">
      <w:pPr>
        <w:pStyle w:val="20"/>
        <w:shd w:val="clear" w:color="auto"/>
        <w:wordWrap w:val="0"/>
        <w:spacing w:before="240" w:beforeAutospacing="0" w:after="60" w:afterAutospacing="0"/>
        <w:ind w:firstLine="562"/>
        <w:jc w:val="center"/>
        <w:rPr>
          <w:rFonts w:hint="eastAsia" w:ascii="宋体" w:hAnsi="宋体" w:eastAsia="宋体" w:cs="宋体"/>
          <w:b/>
          <w:bCs/>
          <w:sz w:val="24"/>
          <w:szCs w:val="24"/>
          <w:highlight w:val="none"/>
          <w:shd w:val="clear" w:color="auto" w:fill="FFFFFF"/>
          <w:lang w:eastAsia="zh-CN"/>
        </w:rPr>
      </w:pPr>
      <w:r>
        <w:rPr>
          <w:sz w:val="24"/>
          <w:szCs w:val="22"/>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243840</wp:posOffset>
                </wp:positionV>
                <wp:extent cx="6144260" cy="1298575"/>
                <wp:effectExtent l="4445" t="4445" r="23495" b="11430"/>
                <wp:wrapNone/>
                <wp:docPr id="3" name="文本框 3"/>
                <wp:cNvGraphicFramePr/>
                <a:graphic xmlns:a="http://schemas.openxmlformats.org/drawingml/2006/main">
                  <a:graphicData uri="http://schemas.microsoft.com/office/word/2010/wordprocessingShape">
                    <wps:wsp>
                      <wps:cNvSpPr txBox="1"/>
                      <wps:spPr>
                        <a:xfrm>
                          <a:off x="709295" y="1758315"/>
                          <a:ext cx="6144260" cy="1298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545BB0D">
                            <w:pPr>
                              <w:pStyle w:val="20"/>
                              <w:shd w:val="clear"/>
                              <w:wordWrap w:val="0"/>
                              <w:spacing w:before="0" w:beforeAutospacing="0" w:after="0" w:afterAutospacing="0"/>
                              <w:ind w:firstLine="0" w:firstLineChars="0"/>
                              <w:rPr>
                                <w:rFonts w:hint="eastAsia" w:ascii="宋体" w:hAnsi="宋体" w:eastAsia="宋体" w:cs="宋体"/>
                                <w:sz w:val="21"/>
                                <w:szCs w:val="21"/>
                                <w:highlight w:val="none"/>
                              </w:rPr>
                            </w:pPr>
                            <w:r>
                              <w:rPr>
                                <w:rFonts w:hint="eastAsia" w:ascii="宋体" w:hAnsi="宋体" w:eastAsia="宋体" w:cs="宋体"/>
                                <w:b/>
                                <w:bCs/>
                                <w:highlight w:val="none"/>
                              </w:rPr>
                              <w:t>项目概况</w:t>
                            </w:r>
                          </w:p>
                          <w:p w14:paraId="5DF6A49D">
                            <w:pPr>
                              <w:pStyle w:val="20"/>
                              <w:shd w:val="clear" w:color="auto"/>
                              <w:wordWrap w:val="0"/>
                              <w:spacing w:before="0" w:beforeAutospacing="0" w:after="0" w:afterAutospacing="0" w:line="460" w:lineRule="exact"/>
                              <w:ind w:firstLine="0" w:firstLineChars="0"/>
                              <w:jc w:val="both"/>
                              <w:rPr>
                                <w:rFonts w:hint="eastAsia" w:ascii="宋体" w:hAnsi="宋体" w:eastAsia="宋体" w:cs="宋体"/>
                                <w:b/>
                                <w:bCs/>
                                <w:highlight w:val="none"/>
                                <w:shd w:val="clear" w:color="auto" w:fill="FFFFFF"/>
                              </w:rPr>
                            </w:pPr>
                            <w:r>
                              <w:rPr>
                                <w:rFonts w:hint="eastAsia" w:ascii="宋体" w:hAnsi="宋体" w:eastAsia="宋体" w:cs="宋体"/>
                                <w:highlight w:val="none"/>
                                <w:u w:val="single"/>
                                <w:lang w:eastAsia="zh-CN"/>
                              </w:rPr>
                              <w:t>吉林市看守所民警食堂2024年采购项目</w:t>
                            </w:r>
                            <w:r>
                              <w:rPr>
                                <w:rFonts w:hint="eastAsia" w:ascii="宋体" w:hAnsi="宋体" w:eastAsia="宋体" w:cs="宋体"/>
                                <w:highlight w:val="none"/>
                              </w:rPr>
                              <w:t>的潜在投标人应在</w:t>
                            </w:r>
                            <w:r>
                              <w:rPr>
                                <w:rFonts w:hint="eastAsia" w:ascii="宋体" w:hAnsi="宋体" w:eastAsia="宋体" w:cs="宋体"/>
                                <w:highlight w:val="none"/>
                                <w:u w:val="single"/>
                              </w:rPr>
                              <w:t>政采云平台（http：//www.zcygov.cn）</w:t>
                            </w:r>
                            <w:r>
                              <w:rPr>
                                <w:rFonts w:hint="eastAsia" w:ascii="宋体" w:hAnsi="宋体" w:eastAsia="宋体" w:cs="宋体"/>
                                <w:highlight w:val="none"/>
                              </w:rPr>
                              <w:t>线上获取</w:t>
                            </w:r>
                            <w:r>
                              <w:rPr>
                                <w:rFonts w:hint="eastAsia" w:eastAsia="宋体" w:cs="宋体"/>
                                <w:highlight w:val="none"/>
                                <w:lang w:val="en-US" w:eastAsia="zh-CN"/>
                              </w:rPr>
                              <w:t>招标</w:t>
                            </w:r>
                            <w:r>
                              <w:rPr>
                                <w:rFonts w:hint="eastAsia" w:ascii="宋体" w:hAnsi="宋体" w:eastAsia="宋体" w:cs="宋体"/>
                                <w:highlight w:val="none"/>
                              </w:rPr>
                              <w:t>文件，并于</w:t>
                            </w:r>
                            <w:r>
                              <w:rPr>
                                <w:rFonts w:hint="eastAsia" w:ascii="宋体" w:hAnsi="宋体" w:eastAsia="宋体" w:cs="宋体"/>
                                <w:color w:val="auto"/>
                                <w:highlight w:val="none"/>
                                <w:u w:val="single"/>
                              </w:rPr>
                              <w:t>202</w:t>
                            </w:r>
                            <w:r>
                              <w:rPr>
                                <w:rFonts w:hint="eastAsia" w:eastAsia="宋体" w:cs="宋体"/>
                                <w:color w:val="auto"/>
                                <w:highlight w:val="none"/>
                                <w:u w:val="single"/>
                                <w:lang w:val="en-US" w:eastAsia="zh-CN"/>
                              </w:rPr>
                              <w:t>4</w:t>
                            </w:r>
                            <w:r>
                              <w:rPr>
                                <w:rFonts w:hint="eastAsia" w:ascii="宋体" w:hAnsi="宋体" w:eastAsia="宋体" w:cs="宋体"/>
                                <w:color w:val="auto"/>
                                <w:highlight w:val="none"/>
                                <w:u w:val="single"/>
                              </w:rPr>
                              <w:t>年10月</w:t>
                            </w:r>
                            <w:r>
                              <w:rPr>
                                <w:rFonts w:hint="eastAsia" w:eastAsia="宋体" w:cs="宋体"/>
                                <w:color w:val="auto"/>
                                <w:highlight w:val="none"/>
                                <w:u w:val="single"/>
                                <w:lang w:val="en-US" w:eastAsia="zh-CN"/>
                              </w:rPr>
                              <w:t>10</w:t>
                            </w:r>
                            <w:r>
                              <w:rPr>
                                <w:rFonts w:hint="eastAsia" w:ascii="宋体" w:hAnsi="宋体" w:eastAsia="宋体" w:cs="宋体"/>
                                <w:color w:val="auto"/>
                                <w:highlight w:val="none"/>
                                <w:u w:val="single"/>
                              </w:rPr>
                              <w:t>日</w:t>
                            </w:r>
                            <w:r>
                              <w:rPr>
                                <w:rFonts w:hint="eastAsia" w:eastAsia="宋体" w:cs="宋体"/>
                                <w:color w:val="auto"/>
                                <w:highlight w:val="none"/>
                                <w:u w:val="single"/>
                                <w:lang w:val="en-US" w:eastAsia="zh-CN"/>
                              </w:rPr>
                              <w:t>13</w:t>
                            </w:r>
                            <w:r>
                              <w:rPr>
                                <w:rFonts w:hint="eastAsia" w:ascii="宋体" w:hAnsi="宋体" w:eastAsia="宋体" w:cs="宋体"/>
                                <w:color w:val="auto"/>
                                <w:highlight w:val="none"/>
                                <w:u w:val="single"/>
                              </w:rPr>
                              <w:t>时</w:t>
                            </w:r>
                            <w:r>
                              <w:rPr>
                                <w:rFonts w:hint="eastAsia" w:eastAsia="宋体" w:cs="宋体"/>
                                <w:color w:val="auto"/>
                                <w:highlight w:val="none"/>
                                <w:u w:val="single"/>
                                <w:lang w:val="en-US" w:eastAsia="zh-CN"/>
                              </w:rPr>
                              <w:t>3</w:t>
                            </w:r>
                            <w:r>
                              <w:rPr>
                                <w:rFonts w:hint="eastAsia" w:ascii="宋体" w:hAnsi="宋体" w:eastAsia="宋体" w:cs="宋体"/>
                                <w:color w:val="auto"/>
                                <w:highlight w:val="none"/>
                                <w:u w:val="single"/>
                              </w:rPr>
                              <w:t>0分</w:t>
                            </w:r>
                            <w:r>
                              <w:rPr>
                                <w:rFonts w:hint="eastAsia" w:ascii="宋体" w:hAnsi="宋体" w:eastAsia="宋体" w:cs="宋体"/>
                                <w:highlight w:val="none"/>
                              </w:rPr>
                              <w:t>（北京时间）前提交</w:t>
                            </w:r>
                            <w:r>
                              <w:rPr>
                                <w:rFonts w:hint="eastAsia" w:eastAsia="宋体" w:cs="宋体"/>
                                <w:highlight w:val="none"/>
                                <w:lang w:val="en-US" w:eastAsia="zh-CN"/>
                              </w:rPr>
                              <w:t>投标</w:t>
                            </w:r>
                            <w:r>
                              <w:rPr>
                                <w:rFonts w:hint="eastAsia" w:ascii="宋体" w:hAnsi="宋体" w:eastAsia="宋体" w:cs="宋体"/>
                                <w:highlight w:val="none"/>
                              </w:rPr>
                              <w:t>文件。</w:t>
                            </w:r>
                          </w:p>
                          <w:p w14:paraId="79156B9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19.2pt;height:102.25pt;width:483.8pt;z-index:251659264;mso-width-relative:page;mso-height-relative:page;" fillcolor="#FFFFFF [3201]" filled="t" stroked="t" coordsize="21600,21600" o:gfxdata="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ejcs3WAAAACAEAAA8AAAAAAAAAAQAgAAAAIgAAAGRycy9kb3ducmV2LnhtbFBLAQIUABQA&#10;AAAIAIdO4kAotKhtZAIAAMMEAAAOAAAAAAAAAAEAIAAAACUBAABkcnMvZTJvRG9jLnhtbFBLBQYA&#10;AAAABgAGAFkBAAD7BQAAAAA=&#10;">
                <v:fill on="t" focussize="0,0"/>
                <v:stroke weight="0.5pt" color="#000000 [3204]" joinstyle="round"/>
                <v:imagedata o:title=""/>
                <o:lock v:ext="edit" aspectratio="f"/>
                <v:textbox>
                  <w:txbxContent>
                    <w:p w14:paraId="2545BB0D">
                      <w:pPr>
                        <w:pStyle w:val="20"/>
                        <w:shd w:val="clear"/>
                        <w:wordWrap w:val="0"/>
                        <w:spacing w:before="0" w:beforeAutospacing="0" w:after="0" w:afterAutospacing="0"/>
                        <w:ind w:firstLine="0" w:firstLineChars="0"/>
                        <w:rPr>
                          <w:rFonts w:hint="eastAsia" w:ascii="宋体" w:hAnsi="宋体" w:eastAsia="宋体" w:cs="宋体"/>
                          <w:sz w:val="21"/>
                          <w:szCs w:val="21"/>
                          <w:highlight w:val="none"/>
                        </w:rPr>
                      </w:pPr>
                      <w:r>
                        <w:rPr>
                          <w:rFonts w:hint="eastAsia" w:ascii="宋体" w:hAnsi="宋体" w:eastAsia="宋体" w:cs="宋体"/>
                          <w:b/>
                          <w:bCs/>
                          <w:highlight w:val="none"/>
                        </w:rPr>
                        <w:t>项目概况</w:t>
                      </w:r>
                    </w:p>
                    <w:p w14:paraId="5DF6A49D">
                      <w:pPr>
                        <w:pStyle w:val="20"/>
                        <w:shd w:val="clear" w:color="auto"/>
                        <w:wordWrap w:val="0"/>
                        <w:spacing w:before="0" w:beforeAutospacing="0" w:after="0" w:afterAutospacing="0" w:line="460" w:lineRule="exact"/>
                        <w:ind w:firstLine="0" w:firstLineChars="0"/>
                        <w:jc w:val="both"/>
                        <w:rPr>
                          <w:rFonts w:hint="eastAsia" w:ascii="宋体" w:hAnsi="宋体" w:eastAsia="宋体" w:cs="宋体"/>
                          <w:b/>
                          <w:bCs/>
                          <w:highlight w:val="none"/>
                          <w:shd w:val="clear" w:color="auto" w:fill="FFFFFF"/>
                        </w:rPr>
                      </w:pPr>
                      <w:r>
                        <w:rPr>
                          <w:rFonts w:hint="eastAsia" w:ascii="宋体" w:hAnsi="宋体" w:eastAsia="宋体" w:cs="宋体"/>
                          <w:highlight w:val="none"/>
                          <w:u w:val="single"/>
                          <w:lang w:eastAsia="zh-CN"/>
                        </w:rPr>
                        <w:t>吉林市看守所民警食堂2024年采购项目</w:t>
                      </w:r>
                      <w:r>
                        <w:rPr>
                          <w:rFonts w:hint="eastAsia" w:ascii="宋体" w:hAnsi="宋体" w:eastAsia="宋体" w:cs="宋体"/>
                          <w:highlight w:val="none"/>
                        </w:rPr>
                        <w:t>的潜在投标人应在</w:t>
                      </w:r>
                      <w:r>
                        <w:rPr>
                          <w:rFonts w:hint="eastAsia" w:ascii="宋体" w:hAnsi="宋体" w:eastAsia="宋体" w:cs="宋体"/>
                          <w:highlight w:val="none"/>
                          <w:u w:val="single"/>
                        </w:rPr>
                        <w:t>政采云平台（http：//www.zcygov.cn）</w:t>
                      </w:r>
                      <w:r>
                        <w:rPr>
                          <w:rFonts w:hint="eastAsia" w:ascii="宋体" w:hAnsi="宋体" w:eastAsia="宋体" w:cs="宋体"/>
                          <w:highlight w:val="none"/>
                        </w:rPr>
                        <w:t>线上获取</w:t>
                      </w:r>
                      <w:r>
                        <w:rPr>
                          <w:rFonts w:hint="eastAsia" w:eastAsia="宋体" w:cs="宋体"/>
                          <w:highlight w:val="none"/>
                          <w:lang w:val="en-US" w:eastAsia="zh-CN"/>
                        </w:rPr>
                        <w:t>招标</w:t>
                      </w:r>
                      <w:r>
                        <w:rPr>
                          <w:rFonts w:hint="eastAsia" w:ascii="宋体" w:hAnsi="宋体" w:eastAsia="宋体" w:cs="宋体"/>
                          <w:highlight w:val="none"/>
                        </w:rPr>
                        <w:t>文件，并于</w:t>
                      </w:r>
                      <w:r>
                        <w:rPr>
                          <w:rFonts w:hint="eastAsia" w:ascii="宋体" w:hAnsi="宋体" w:eastAsia="宋体" w:cs="宋体"/>
                          <w:color w:val="auto"/>
                          <w:highlight w:val="none"/>
                          <w:u w:val="single"/>
                        </w:rPr>
                        <w:t>202</w:t>
                      </w:r>
                      <w:r>
                        <w:rPr>
                          <w:rFonts w:hint="eastAsia" w:eastAsia="宋体" w:cs="宋体"/>
                          <w:color w:val="auto"/>
                          <w:highlight w:val="none"/>
                          <w:u w:val="single"/>
                          <w:lang w:val="en-US" w:eastAsia="zh-CN"/>
                        </w:rPr>
                        <w:t>4</w:t>
                      </w:r>
                      <w:r>
                        <w:rPr>
                          <w:rFonts w:hint="eastAsia" w:ascii="宋体" w:hAnsi="宋体" w:eastAsia="宋体" w:cs="宋体"/>
                          <w:color w:val="auto"/>
                          <w:highlight w:val="none"/>
                          <w:u w:val="single"/>
                        </w:rPr>
                        <w:t>年10月</w:t>
                      </w:r>
                      <w:r>
                        <w:rPr>
                          <w:rFonts w:hint="eastAsia" w:eastAsia="宋体" w:cs="宋体"/>
                          <w:color w:val="auto"/>
                          <w:highlight w:val="none"/>
                          <w:u w:val="single"/>
                          <w:lang w:val="en-US" w:eastAsia="zh-CN"/>
                        </w:rPr>
                        <w:t>10</w:t>
                      </w:r>
                      <w:r>
                        <w:rPr>
                          <w:rFonts w:hint="eastAsia" w:ascii="宋体" w:hAnsi="宋体" w:eastAsia="宋体" w:cs="宋体"/>
                          <w:color w:val="auto"/>
                          <w:highlight w:val="none"/>
                          <w:u w:val="single"/>
                        </w:rPr>
                        <w:t>日</w:t>
                      </w:r>
                      <w:r>
                        <w:rPr>
                          <w:rFonts w:hint="eastAsia" w:eastAsia="宋体" w:cs="宋体"/>
                          <w:color w:val="auto"/>
                          <w:highlight w:val="none"/>
                          <w:u w:val="single"/>
                          <w:lang w:val="en-US" w:eastAsia="zh-CN"/>
                        </w:rPr>
                        <w:t>13</w:t>
                      </w:r>
                      <w:r>
                        <w:rPr>
                          <w:rFonts w:hint="eastAsia" w:ascii="宋体" w:hAnsi="宋体" w:eastAsia="宋体" w:cs="宋体"/>
                          <w:color w:val="auto"/>
                          <w:highlight w:val="none"/>
                          <w:u w:val="single"/>
                        </w:rPr>
                        <w:t>时</w:t>
                      </w:r>
                      <w:r>
                        <w:rPr>
                          <w:rFonts w:hint="eastAsia" w:eastAsia="宋体" w:cs="宋体"/>
                          <w:color w:val="auto"/>
                          <w:highlight w:val="none"/>
                          <w:u w:val="single"/>
                          <w:lang w:val="en-US" w:eastAsia="zh-CN"/>
                        </w:rPr>
                        <w:t>3</w:t>
                      </w:r>
                      <w:r>
                        <w:rPr>
                          <w:rFonts w:hint="eastAsia" w:ascii="宋体" w:hAnsi="宋体" w:eastAsia="宋体" w:cs="宋体"/>
                          <w:color w:val="auto"/>
                          <w:highlight w:val="none"/>
                          <w:u w:val="single"/>
                        </w:rPr>
                        <w:t>0分</w:t>
                      </w:r>
                      <w:r>
                        <w:rPr>
                          <w:rFonts w:hint="eastAsia" w:ascii="宋体" w:hAnsi="宋体" w:eastAsia="宋体" w:cs="宋体"/>
                          <w:highlight w:val="none"/>
                        </w:rPr>
                        <w:t>（北京时间）前提交</w:t>
                      </w:r>
                      <w:r>
                        <w:rPr>
                          <w:rFonts w:hint="eastAsia" w:eastAsia="宋体" w:cs="宋体"/>
                          <w:highlight w:val="none"/>
                          <w:lang w:val="en-US" w:eastAsia="zh-CN"/>
                        </w:rPr>
                        <w:t>投标</w:t>
                      </w:r>
                      <w:r>
                        <w:rPr>
                          <w:rFonts w:hint="eastAsia" w:ascii="宋体" w:hAnsi="宋体" w:eastAsia="宋体" w:cs="宋体"/>
                          <w:highlight w:val="none"/>
                        </w:rPr>
                        <w:t>文件。</w:t>
                      </w:r>
                    </w:p>
                    <w:p w14:paraId="79156B9E"/>
                  </w:txbxContent>
                </v:textbox>
              </v:shape>
            </w:pict>
          </mc:Fallback>
        </mc:AlternateContent>
      </w:r>
      <w:r>
        <w:rPr>
          <w:rFonts w:hint="eastAsia" w:ascii="宋体" w:hAnsi="宋体" w:eastAsia="宋体" w:cs="宋体"/>
          <w:b/>
          <w:bCs/>
          <w:sz w:val="24"/>
          <w:szCs w:val="24"/>
          <w:highlight w:val="none"/>
          <w:shd w:val="clear" w:color="auto" w:fill="FFFFFF"/>
          <w:lang w:eastAsia="zh-CN"/>
        </w:rPr>
        <w:t xml:space="preserve"> </w:t>
      </w:r>
    </w:p>
    <w:p w14:paraId="693CD5FF">
      <w:pPr>
        <w:pStyle w:val="20"/>
        <w:shd w:val="clear"/>
        <w:wordWrap w:val="0"/>
        <w:spacing w:before="0" w:beforeAutospacing="0" w:after="0" w:afterAutospacing="0"/>
        <w:ind w:firstLine="0" w:firstLineChars="0"/>
        <w:rPr>
          <w:rFonts w:hint="eastAsia" w:ascii="宋体" w:hAnsi="宋体" w:eastAsia="宋体" w:cs="宋体"/>
          <w:b/>
          <w:bCs/>
          <w:sz w:val="22"/>
          <w:szCs w:val="22"/>
          <w:highlight w:val="none"/>
        </w:rPr>
      </w:pPr>
    </w:p>
    <w:p w14:paraId="723E2B39">
      <w:pPr>
        <w:pStyle w:val="20"/>
        <w:shd w:val="clear"/>
        <w:wordWrap w:val="0"/>
        <w:spacing w:before="0" w:beforeAutospacing="0" w:after="0" w:afterAutospacing="0"/>
        <w:ind w:firstLine="0" w:firstLineChars="0"/>
        <w:rPr>
          <w:rFonts w:hint="eastAsia" w:ascii="宋体" w:hAnsi="宋体" w:eastAsia="宋体" w:cs="宋体"/>
          <w:b/>
          <w:bCs/>
          <w:sz w:val="22"/>
          <w:szCs w:val="22"/>
          <w:highlight w:val="none"/>
        </w:rPr>
      </w:pPr>
    </w:p>
    <w:p w14:paraId="0324F30E">
      <w:pPr>
        <w:pStyle w:val="20"/>
        <w:shd w:val="clear" w:color="auto"/>
        <w:wordWrap w:val="0"/>
        <w:spacing w:before="0" w:beforeAutospacing="0" w:after="0" w:afterAutospacing="0" w:line="460" w:lineRule="exact"/>
        <w:ind w:firstLine="0" w:firstLineChars="0"/>
        <w:jc w:val="both"/>
        <w:rPr>
          <w:rFonts w:hint="eastAsia" w:ascii="宋体" w:hAnsi="宋体" w:eastAsia="宋体" w:cs="宋体"/>
          <w:b/>
          <w:bCs/>
          <w:sz w:val="22"/>
          <w:szCs w:val="22"/>
          <w:highlight w:val="none"/>
          <w:shd w:val="clear" w:color="auto" w:fill="FFFFFF"/>
        </w:rPr>
      </w:pPr>
    </w:p>
    <w:p w14:paraId="45FA123A">
      <w:pPr>
        <w:pStyle w:val="20"/>
        <w:shd w:val="clear" w:color="auto"/>
        <w:wordWrap w:val="0"/>
        <w:spacing w:before="0" w:beforeAutospacing="0" w:after="0" w:afterAutospacing="0" w:line="460" w:lineRule="exact"/>
        <w:ind w:firstLine="0" w:firstLineChars="0"/>
        <w:jc w:val="both"/>
        <w:rPr>
          <w:rFonts w:hint="eastAsia" w:ascii="宋体" w:hAnsi="宋体" w:eastAsia="宋体" w:cs="宋体"/>
          <w:b/>
          <w:bCs/>
          <w:sz w:val="22"/>
          <w:szCs w:val="22"/>
          <w:highlight w:val="none"/>
          <w:shd w:val="clear" w:color="auto" w:fill="FFFFFF"/>
        </w:rPr>
      </w:pPr>
    </w:p>
    <w:p w14:paraId="4401B158">
      <w:pPr>
        <w:pStyle w:val="20"/>
        <w:shd w:val="clear" w:color="auto"/>
        <w:wordWrap w:val="0"/>
        <w:spacing w:before="0" w:beforeAutospacing="0" w:after="0" w:afterAutospacing="0" w:line="460" w:lineRule="exact"/>
        <w:ind w:firstLine="0" w:firstLineChars="0"/>
        <w:jc w:val="both"/>
        <w:rPr>
          <w:rFonts w:hint="eastAsia" w:ascii="宋体" w:hAnsi="宋体" w:eastAsia="宋体" w:cs="宋体"/>
          <w:sz w:val="20"/>
          <w:szCs w:val="20"/>
          <w:highlight w:val="none"/>
        </w:rPr>
      </w:pPr>
      <w:r>
        <w:rPr>
          <w:rFonts w:hint="eastAsia" w:ascii="宋体" w:hAnsi="宋体" w:eastAsia="宋体" w:cs="宋体"/>
          <w:b/>
          <w:bCs/>
          <w:sz w:val="22"/>
          <w:szCs w:val="22"/>
          <w:highlight w:val="none"/>
          <w:shd w:val="clear" w:color="auto" w:fill="FFFFFF"/>
        </w:rPr>
        <w:t>一、项目基本情况</w:t>
      </w:r>
    </w:p>
    <w:p w14:paraId="557E903F">
      <w:pPr>
        <w:pStyle w:val="20"/>
        <w:shd w:val="clear" w:color="auto"/>
        <w:wordWrap w:val="0"/>
        <w:spacing w:before="0" w:beforeAutospacing="0" w:after="0" w:afterAutospacing="0" w:line="360" w:lineRule="auto"/>
        <w:rPr>
          <w:rFonts w:hint="eastAsia" w:ascii="宋体" w:hAnsi="宋体" w:eastAsia="宋体" w:cs="宋体"/>
          <w:sz w:val="20"/>
          <w:szCs w:val="20"/>
          <w:highlight w:val="none"/>
        </w:rPr>
      </w:pPr>
      <w:r>
        <w:rPr>
          <w:rFonts w:hint="eastAsia" w:ascii="宋体" w:hAnsi="宋体" w:eastAsia="宋体" w:cs="宋体"/>
          <w:sz w:val="22"/>
          <w:szCs w:val="22"/>
          <w:highlight w:val="none"/>
          <w:shd w:val="clear" w:color="auto" w:fill="FFFFFF"/>
          <w:lang w:val="en-US" w:eastAsia="zh-CN"/>
        </w:rPr>
        <w:t>1、</w:t>
      </w:r>
      <w:r>
        <w:rPr>
          <w:rFonts w:hint="eastAsia" w:ascii="宋体" w:hAnsi="宋体" w:eastAsia="宋体" w:cs="宋体"/>
          <w:sz w:val="22"/>
          <w:szCs w:val="22"/>
          <w:highlight w:val="none"/>
          <w:shd w:val="clear" w:color="auto" w:fill="FFFFFF"/>
        </w:rPr>
        <w:t>项目编号：</w:t>
      </w:r>
      <w:r>
        <w:rPr>
          <w:rFonts w:hint="eastAsia" w:ascii="宋体" w:hAnsi="宋体" w:eastAsia="宋体" w:cs="宋体"/>
          <w:sz w:val="22"/>
          <w:szCs w:val="22"/>
          <w:highlight w:val="none"/>
          <w:shd w:val="clear" w:color="auto" w:fill="FFFFFF"/>
        </w:rPr>
        <w:fldChar w:fldCharType="begin"/>
      </w:r>
      <w:r>
        <w:rPr>
          <w:rFonts w:hint="eastAsia" w:ascii="宋体" w:hAnsi="宋体" w:eastAsia="宋体" w:cs="宋体"/>
          <w:sz w:val="22"/>
          <w:szCs w:val="22"/>
          <w:highlight w:val="none"/>
          <w:shd w:val="clear" w:color="auto" w:fill="FFFFFF"/>
        </w:rPr>
        <w:instrText xml:space="preserve"> HYPERLINK "https://www.zcygov.cn/gaea/api/project/flow/redirect?projectId=7278151652201201679&amp;newUrl=https://www.zcygov.cn/flow-project-center/_procurement_/blank/project-flow?_flow_type_=agency&amp;_flow_projectId_=7278151652201201679&amp;oldUrl=https://www.zcygov.cn/project-center/_procurement_/project-result-detail/7278151652201201679" \t "https://www.zcygov.cn/project-center/_procurement_/self-project/_blank" </w:instrText>
      </w:r>
      <w:r>
        <w:rPr>
          <w:rFonts w:hint="eastAsia" w:ascii="宋体" w:hAnsi="宋体" w:eastAsia="宋体" w:cs="宋体"/>
          <w:sz w:val="22"/>
          <w:szCs w:val="22"/>
          <w:highlight w:val="none"/>
          <w:shd w:val="clear" w:color="auto" w:fill="FFFFFF"/>
        </w:rPr>
        <w:fldChar w:fldCharType="separate"/>
      </w:r>
      <w:r>
        <w:rPr>
          <w:rFonts w:hint="eastAsia" w:ascii="宋体" w:hAnsi="宋体" w:eastAsia="宋体" w:cs="宋体"/>
          <w:sz w:val="22"/>
          <w:szCs w:val="22"/>
          <w:highlight w:val="none"/>
          <w:shd w:val="clear" w:color="auto" w:fill="FFFFFF"/>
        </w:rPr>
        <w:t>采购计划-[2024]-00436号-SZ002</w:t>
      </w:r>
      <w:r>
        <w:rPr>
          <w:rFonts w:hint="eastAsia" w:ascii="宋体" w:hAnsi="宋体" w:eastAsia="宋体" w:cs="宋体"/>
          <w:sz w:val="22"/>
          <w:szCs w:val="22"/>
          <w:highlight w:val="none"/>
          <w:shd w:val="clear" w:color="auto" w:fill="FFFFFF"/>
        </w:rPr>
        <w:fldChar w:fldCharType="end"/>
      </w:r>
      <w:r>
        <w:rPr>
          <w:rFonts w:hint="eastAsia" w:ascii="宋体" w:hAnsi="宋体" w:eastAsia="宋体" w:cs="宋体"/>
          <w:sz w:val="22"/>
          <w:szCs w:val="22"/>
          <w:highlight w:val="none"/>
        </w:rPr>
        <w:t>；</w:t>
      </w:r>
    </w:p>
    <w:p w14:paraId="7FA1A067">
      <w:pPr>
        <w:pStyle w:val="20"/>
        <w:shd w:val="clear" w:color="auto"/>
        <w:wordWrap w:val="0"/>
        <w:spacing w:before="0" w:beforeAutospacing="0" w:after="0" w:afterAutospacing="0" w:line="360" w:lineRule="auto"/>
        <w:rPr>
          <w:rFonts w:hint="eastAsia"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2、</w:t>
      </w:r>
      <w:r>
        <w:rPr>
          <w:rFonts w:hint="eastAsia" w:ascii="宋体" w:hAnsi="宋体" w:eastAsia="宋体" w:cs="宋体"/>
          <w:sz w:val="22"/>
          <w:szCs w:val="22"/>
          <w:highlight w:val="none"/>
          <w:shd w:val="clear" w:color="auto" w:fill="FFFFFF"/>
        </w:rPr>
        <w:t>项目名称：</w:t>
      </w:r>
      <w:r>
        <w:rPr>
          <w:rFonts w:hint="eastAsia" w:ascii="宋体" w:hAnsi="宋体" w:eastAsia="宋体" w:cs="宋体"/>
          <w:sz w:val="22"/>
          <w:szCs w:val="22"/>
          <w:highlight w:val="none"/>
          <w:shd w:val="clear" w:color="auto" w:fill="FFFFFF"/>
          <w:lang w:eastAsia="zh-CN"/>
        </w:rPr>
        <w:t xml:space="preserve">吉林市看守所民警食堂2024年采购项目 </w:t>
      </w:r>
      <w:r>
        <w:rPr>
          <w:rFonts w:hint="eastAsia" w:ascii="宋体" w:hAnsi="宋体" w:eastAsia="宋体" w:cs="宋体"/>
          <w:sz w:val="22"/>
          <w:szCs w:val="22"/>
          <w:highlight w:val="none"/>
          <w:shd w:val="clear" w:color="auto" w:fill="FFFFFF"/>
        </w:rPr>
        <w:t>；</w:t>
      </w:r>
      <w:r>
        <w:rPr>
          <w:rFonts w:hint="eastAsia" w:eastAsia="宋体" w:cs="宋体"/>
          <w:sz w:val="22"/>
          <w:szCs w:val="22"/>
          <w:highlight w:val="none"/>
          <w:shd w:val="clear" w:color="auto" w:fill="FFFFFF"/>
          <w:lang w:val="en-US" w:eastAsia="zh-CN"/>
        </w:rPr>
        <w:t xml:space="preserve">   </w:t>
      </w:r>
    </w:p>
    <w:p w14:paraId="6561CDAF">
      <w:pPr>
        <w:pStyle w:val="20"/>
        <w:shd w:val="clear" w:color="auto"/>
        <w:wordWrap w:val="0"/>
        <w:spacing w:before="0" w:beforeAutospacing="0" w:after="0" w:afterAutospacing="0" w:line="360" w:lineRule="auto"/>
        <w:rPr>
          <w:rFonts w:hint="eastAsia" w:eastAsia="宋体" w:cs="宋体"/>
          <w:color w:val="auto"/>
          <w:sz w:val="22"/>
          <w:szCs w:val="22"/>
          <w:highlight w:val="none"/>
          <w:shd w:val="clear" w:color="auto" w:fill="FFFFFF"/>
          <w:lang w:val="en-US" w:eastAsia="zh-CN"/>
        </w:rPr>
      </w:pPr>
      <w:r>
        <w:rPr>
          <w:rFonts w:hint="eastAsia" w:eastAsia="宋体" w:cs="宋体"/>
          <w:color w:val="auto"/>
          <w:kern w:val="2"/>
          <w:sz w:val="22"/>
          <w:szCs w:val="22"/>
          <w:lang w:val="en-US" w:eastAsia="zh-CN" w:bidi="ar"/>
        </w:rPr>
        <w:t>3</w:t>
      </w:r>
      <w:r>
        <w:rPr>
          <w:rFonts w:hint="eastAsia" w:ascii="宋体" w:hAnsi="宋体" w:eastAsia="宋体" w:cs="宋体"/>
          <w:color w:val="auto"/>
          <w:kern w:val="2"/>
          <w:sz w:val="22"/>
          <w:szCs w:val="22"/>
          <w:lang w:val="en-US" w:eastAsia="zh-CN" w:bidi="ar"/>
        </w:rPr>
        <w:t>、采购方式：公开招标；</w:t>
      </w:r>
    </w:p>
    <w:p w14:paraId="670E4F13">
      <w:pPr>
        <w:pStyle w:val="20"/>
        <w:shd w:val="clear" w:color="auto"/>
        <w:wordWrap w:val="0"/>
        <w:spacing w:before="0" w:beforeAutospacing="0" w:after="0" w:afterAutospacing="0" w:line="360" w:lineRule="auto"/>
        <w:ind w:left="0" w:leftChars="0" w:firstLine="0" w:firstLineChars="0"/>
        <w:rPr>
          <w:rFonts w:hint="default" w:eastAsia="宋体" w:cs="宋体"/>
          <w:color w:val="auto"/>
          <w:sz w:val="22"/>
          <w:szCs w:val="22"/>
          <w:highlight w:val="none"/>
          <w:shd w:val="clear" w:color="auto" w:fill="FFFFFF"/>
          <w:lang w:val="en-US" w:eastAsia="zh-CN"/>
        </w:rPr>
      </w:pPr>
      <w:r>
        <w:rPr>
          <w:rFonts w:hint="eastAsia" w:eastAsia="宋体" w:cs="宋体"/>
          <w:color w:val="auto"/>
          <w:sz w:val="22"/>
          <w:szCs w:val="22"/>
          <w:highlight w:val="none"/>
          <w:shd w:val="clear" w:color="auto" w:fill="FFFFFF"/>
          <w:lang w:val="en-US" w:eastAsia="zh-CN"/>
        </w:rPr>
        <w:t xml:space="preserve">    4、资金来源：财政资金；</w:t>
      </w:r>
    </w:p>
    <w:p w14:paraId="7489B6C5">
      <w:pPr>
        <w:pStyle w:val="20"/>
        <w:shd w:val="clear" w:color="auto"/>
        <w:wordWrap w:val="0"/>
        <w:spacing w:before="0" w:beforeAutospacing="0" w:after="0" w:afterAutospacing="0" w:line="360" w:lineRule="auto"/>
        <w:ind w:left="0" w:leftChars="0" w:firstLine="440" w:firstLineChars="200"/>
        <w:rPr>
          <w:rFonts w:hint="eastAsia" w:ascii="宋体" w:hAnsi="宋体" w:eastAsia="宋体" w:cs="宋体"/>
          <w:sz w:val="22"/>
          <w:szCs w:val="22"/>
          <w:highlight w:val="none"/>
          <w:shd w:val="clear" w:color="auto" w:fill="FFFFFF"/>
        </w:rPr>
      </w:pPr>
      <w:r>
        <w:rPr>
          <w:rFonts w:hint="eastAsia" w:eastAsia="宋体" w:cs="宋体"/>
          <w:sz w:val="22"/>
          <w:szCs w:val="22"/>
          <w:highlight w:val="none"/>
          <w:shd w:val="clear" w:color="auto" w:fill="FFFFFF"/>
          <w:lang w:val="en-US" w:eastAsia="zh-CN"/>
        </w:rPr>
        <w:t>5</w:t>
      </w:r>
      <w:r>
        <w:rPr>
          <w:rFonts w:hint="eastAsia" w:ascii="宋体" w:hAnsi="宋体" w:eastAsia="宋体" w:cs="宋体"/>
          <w:sz w:val="22"/>
          <w:szCs w:val="22"/>
          <w:highlight w:val="none"/>
          <w:shd w:val="clear" w:color="auto" w:fill="FFFFFF"/>
          <w:lang w:val="en-US" w:eastAsia="zh-CN"/>
        </w:rPr>
        <w:t>、</w:t>
      </w:r>
      <w:r>
        <w:rPr>
          <w:rFonts w:hint="eastAsia" w:ascii="宋体" w:hAnsi="宋体" w:eastAsia="宋体" w:cs="宋体"/>
          <w:sz w:val="22"/>
          <w:szCs w:val="22"/>
          <w:highlight w:val="none"/>
          <w:shd w:val="clear" w:color="auto" w:fill="FFFFFF"/>
        </w:rPr>
        <w:t>预算金额：</w:t>
      </w:r>
      <w:r>
        <w:rPr>
          <w:rFonts w:hint="eastAsia" w:eastAsia="宋体" w:cs="宋体"/>
          <w:sz w:val="22"/>
          <w:szCs w:val="22"/>
          <w:highlight w:val="none"/>
          <w:shd w:val="clear" w:color="auto" w:fill="FFFFFF"/>
          <w:lang w:val="en-US" w:eastAsia="zh-CN"/>
        </w:rPr>
        <w:t>150</w:t>
      </w:r>
      <w:r>
        <w:rPr>
          <w:rFonts w:hint="eastAsia" w:ascii="宋体" w:hAnsi="宋体" w:eastAsia="宋体" w:cs="宋体"/>
          <w:sz w:val="22"/>
          <w:szCs w:val="22"/>
          <w:highlight w:val="none"/>
          <w:shd w:val="clear" w:color="auto" w:fill="FFFFFF"/>
        </w:rPr>
        <w:t>万元（人民币）；</w:t>
      </w:r>
    </w:p>
    <w:p w14:paraId="0B26455B">
      <w:pPr>
        <w:pStyle w:val="20"/>
        <w:shd w:val="clear" w:color="auto"/>
        <w:wordWrap w:val="0"/>
        <w:spacing w:before="0" w:beforeAutospacing="0" w:after="0" w:afterAutospacing="0" w:line="360" w:lineRule="auto"/>
        <w:ind w:left="0" w:leftChars="0" w:firstLine="440" w:firstLineChars="200"/>
        <w:rPr>
          <w:rFonts w:hint="default" w:ascii="宋体" w:hAnsi="宋体" w:eastAsia="宋体" w:cs="宋体"/>
          <w:color w:val="FF0000"/>
          <w:sz w:val="22"/>
          <w:szCs w:val="22"/>
          <w:highlight w:val="none"/>
          <w:shd w:val="clear" w:color="auto" w:fill="FFFFFF"/>
          <w:lang w:val="en-US" w:eastAsia="zh-CN"/>
        </w:rPr>
      </w:pPr>
      <w:r>
        <w:rPr>
          <w:rFonts w:hint="eastAsia" w:eastAsia="宋体" w:cs="宋体"/>
          <w:color w:val="auto"/>
          <w:sz w:val="22"/>
          <w:szCs w:val="22"/>
          <w:highlight w:val="none"/>
          <w:shd w:val="clear" w:color="auto" w:fill="FFFFFF"/>
          <w:lang w:val="en-US" w:eastAsia="zh-CN"/>
        </w:rPr>
        <w:t>6、最高限价：150</w:t>
      </w:r>
      <w:r>
        <w:rPr>
          <w:rFonts w:hint="eastAsia" w:ascii="宋体" w:hAnsi="宋体" w:eastAsia="宋体" w:cs="宋体"/>
          <w:color w:val="auto"/>
          <w:sz w:val="22"/>
          <w:szCs w:val="22"/>
          <w:highlight w:val="none"/>
          <w:shd w:val="clear" w:color="auto" w:fill="FFFFFF"/>
        </w:rPr>
        <w:t>万元（人民币）</w:t>
      </w:r>
      <w:r>
        <w:rPr>
          <w:rFonts w:hint="eastAsia" w:eastAsia="宋体" w:cs="宋体"/>
          <w:color w:val="auto"/>
          <w:sz w:val="22"/>
          <w:szCs w:val="22"/>
          <w:highlight w:val="none"/>
          <w:shd w:val="clear" w:color="auto" w:fill="FFFFFF"/>
          <w:lang w:val="en-US" w:eastAsia="zh-CN"/>
        </w:rPr>
        <w:t>；</w:t>
      </w:r>
    </w:p>
    <w:p w14:paraId="3A4A6CA8">
      <w:pPr>
        <w:pStyle w:val="20"/>
        <w:shd w:val="clear" w:color="auto"/>
        <w:wordWrap w:val="0"/>
        <w:spacing w:before="0" w:beforeAutospacing="0" w:after="0" w:afterAutospacing="0" w:line="360" w:lineRule="auto"/>
        <w:ind w:left="920" w:leftChars="200" w:hanging="440" w:hangingChars="200"/>
        <w:jc w:val="both"/>
        <w:rPr>
          <w:rFonts w:hint="eastAsia" w:ascii="宋体" w:hAnsi="宋体" w:eastAsia="宋体" w:cs="宋体"/>
          <w:sz w:val="22"/>
          <w:szCs w:val="22"/>
          <w:highlight w:val="none"/>
          <w:shd w:val="clear" w:color="auto" w:fill="FFFFFF"/>
        </w:rPr>
      </w:pPr>
      <w:r>
        <w:rPr>
          <w:rFonts w:hint="eastAsia" w:eastAsia="宋体" w:cs="宋体"/>
          <w:sz w:val="22"/>
          <w:szCs w:val="22"/>
          <w:highlight w:val="none"/>
          <w:shd w:val="clear" w:color="auto" w:fill="FFFFFF"/>
          <w:lang w:val="en-US" w:eastAsia="zh-CN"/>
        </w:rPr>
        <w:t>7</w:t>
      </w:r>
      <w:r>
        <w:rPr>
          <w:rFonts w:hint="eastAsia" w:ascii="宋体" w:hAnsi="宋体" w:eastAsia="宋体" w:cs="宋体"/>
          <w:sz w:val="22"/>
          <w:szCs w:val="22"/>
          <w:highlight w:val="none"/>
          <w:shd w:val="clear" w:color="auto" w:fill="FFFFFF"/>
          <w:lang w:val="en-US" w:eastAsia="zh-CN"/>
        </w:rPr>
        <w:t>、</w:t>
      </w:r>
      <w:r>
        <w:rPr>
          <w:rFonts w:hint="eastAsia" w:ascii="宋体" w:hAnsi="宋体" w:eastAsia="宋体" w:cs="宋体"/>
          <w:sz w:val="22"/>
          <w:szCs w:val="22"/>
          <w:highlight w:val="none"/>
          <w:shd w:val="clear" w:color="auto" w:fill="FFFFFF"/>
        </w:rPr>
        <w:t>采购</w:t>
      </w:r>
      <w:r>
        <w:rPr>
          <w:rFonts w:hint="eastAsia" w:eastAsia="宋体" w:cs="宋体"/>
          <w:sz w:val="22"/>
          <w:szCs w:val="22"/>
          <w:highlight w:val="none"/>
          <w:shd w:val="clear" w:color="auto" w:fill="FFFFFF"/>
          <w:lang w:val="en-US" w:eastAsia="zh-CN"/>
        </w:rPr>
        <w:t>需求</w:t>
      </w:r>
      <w:r>
        <w:rPr>
          <w:rFonts w:hint="eastAsia" w:ascii="宋体" w:hAnsi="宋体" w:eastAsia="宋体" w:cs="宋体"/>
          <w:sz w:val="22"/>
          <w:szCs w:val="22"/>
          <w:highlight w:val="none"/>
          <w:shd w:val="clear" w:color="auto" w:fill="FFFFFF"/>
        </w:rPr>
        <w:t>：吉林市看守所民警食堂2024年采购项目</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米面油、蔬菜水果、肉类、干调等货物）</w:t>
      </w:r>
      <w:r>
        <w:rPr>
          <w:rFonts w:hint="eastAsia" w:ascii="宋体" w:hAnsi="宋体" w:eastAsia="宋体" w:cs="宋体"/>
          <w:sz w:val="22"/>
          <w:szCs w:val="22"/>
          <w:highlight w:val="none"/>
          <w:shd w:val="clear" w:color="auto" w:fill="FFFFFF"/>
        </w:rPr>
        <w:t>；</w:t>
      </w:r>
    </w:p>
    <w:p w14:paraId="20215025">
      <w:pPr>
        <w:keepNext w:val="0"/>
        <w:keepLines w:val="0"/>
        <w:widowControl w:val="0"/>
        <w:suppressLineNumbers w:val="0"/>
        <w:pBdr>
          <w:top w:val="none" w:color="auto" w:sz="0" w:space="0"/>
          <w:left w:val="none" w:color="auto" w:sz="0" w:space="0"/>
          <w:bottom w:val="none" w:color="auto" w:sz="0" w:space="0"/>
          <w:right w:val="none" w:color="auto" w:sz="0" w:space="0"/>
        </w:pBdr>
        <w:wordWrap w:val="0"/>
        <w:adjustRightInd w:val="0"/>
        <w:spacing w:beforeAutospacing="0" w:after="0" w:afterAutospacing="0" w:line="240" w:lineRule="auto"/>
        <w:ind w:left="0" w:right="0" w:firstLine="440" w:firstLineChars="200"/>
        <w:jc w:val="left"/>
        <w:rPr>
          <w:rFonts w:hint="eastAsia" w:ascii="宋体" w:hAnsi="宋体" w:eastAsia="宋体" w:cs="宋体"/>
          <w:color w:val="auto"/>
          <w:sz w:val="22"/>
          <w:szCs w:val="24"/>
        </w:rPr>
      </w:pPr>
      <w:r>
        <w:rPr>
          <w:rFonts w:hint="eastAsia" w:ascii="宋体" w:hAnsi="宋体" w:eastAsia="宋体" w:cs="宋体"/>
          <w:color w:val="333333"/>
          <w:kern w:val="2"/>
          <w:sz w:val="22"/>
          <w:szCs w:val="22"/>
          <w:lang w:val="en-US" w:eastAsia="zh-CN" w:bidi="ar"/>
        </w:rPr>
        <w:t>8、</w:t>
      </w:r>
      <w:r>
        <w:rPr>
          <w:rFonts w:hint="eastAsia" w:ascii="宋体" w:hAnsi="宋体" w:eastAsia="宋体" w:cs="宋体"/>
          <w:color w:val="auto"/>
          <w:sz w:val="22"/>
          <w:szCs w:val="24"/>
        </w:rPr>
        <w:t>供货地点：吉林市看守所；</w:t>
      </w:r>
    </w:p>
    <w:p w14:paraId="65A54944">
      <w:pPr>
        <w:pStyle w:val="20"/>
        <w:tabs>
          <w:tab w:val="left" w:pos="420"/>
        </w:tabs>
        <w:wordWrap w:val="0"/>
        <w:spacing w:before="120" w:beforeAutospacing="0" w:after="120" w:afterAutospacing="0" w:line="240" w:lineRule="auto"/>
        <w:ind w:firstLine="440" w:firstLineChars="200"/>
        <w:jc w:val="both"/>
        <w:rPr>
          <w:rFonts w:hint="eastAsia" w:eastAsia="宋体" w:cs="宋体"/>
          <w:color w:val="auto"/>
          <w:sz w:val="22"/>
          <w:szCs w:val="22"/>
          <w:lang w:val="en-US" w:eastAsia="zh-CN"/>
        </w:rPr>
      </w:pPr>
      <w:r>
        <w:rPr>
          <w:rFonts w:hint="eastAsia" w:eastAsia="宋体" w:cs="宋体"/>
          <w:color w:val="auto"/>
          <w:sz w:val="22"/>
          <w:szCs w:val="22"/>
          <w:lang w:val="en-US" w:eastAsia="zh-CN"/>
        </w:rPr>
        <w:t>9、供货期：自签订合同后1年</w:t>
      </w:r>
      <w:r>
        <w:rPr>
          <w:rFonts w:hint="eastAsia" w:ascii="宋体" w:hAnsi="宋体" w:eastAsia="宋体" w:cs="宋体"/>
          <w:i w:val="0"/>
          <w:iCs w:val="0"/>
          <w:caps w:val="0"/>
          <w:color w:val="000000"/>
          <w:spacing w:val="0"/>
          <w:sz w:val="24"/>
          <w:szCs w:val="24"/>
        </w:rPr>
        <w:t>或达到合同金额前按需供货</w:t>
      </w:r>
      <w:r>
        <w:rPr>
          <w:rFonts w:hint="eastAsia" w:ascii="宋体" w:hAnsi="宋体" w:eastAsia="宋体" w:cs="宋体"/>
          <w:color w:val="auto"/>
          <w:sz w:val="22"/>
          <w:szCs w:val="22"/>
          <w:highlight w:val="none"/>
          <w:lang w:val="en-US" w:eastAsia="zh-CN"/>
        </w:rPr>
        <w:t>（以实际签订合同为准）</w:t>
      </w:r>
      <w:r>
        <w:rPr>
          <w:rFonts w:hint="eastAsia" w:eastAsia="宋体" w:cs="宋体"/>
          <w:color w:val="auto"/>
          <w:sz w:val="22"/>
          <w:szCs w:val="22"/>
          <w:lang w:val="en-US" w:eastAsia="zh-CN"/>
        </w:rPr>
        <w:t>；</w:t>
      </w:r>
    </w:p>
    <w:p w14:paraId="283400CD">
      <w:pPr>
        <w:keepNext w:val="0"/>
        <w:keepLines w:val="0"/>
        <w:widowControl w:val="0"/>
        <w:suppressLineNumbers w:val="0"/>
        <w:pBdr>
          <w:top w:val="none" w:color="auto" w:sz="0" w:space="0"/>
          <w:left w:val="none" w:color="auto" w:sz="0" w:space="0"/>
          <w:bottom w:val="none" w:color="auto" w:sz="0" w:space="0"/>
          <w:right w:val="none" w:color="auto" w:sz="0" w:space="0"/>
        </w:pBdr>
        <w:wordWrap w:val="0"/>
        <w:adjustRightInd w:val="0"/>
        <w:spacing w:beforeAutospacing="0" w:after="0" w:afterAutospacing="0" w:line="360" w:lineRule="auto"/>
        <w:ind w:left="0" w:right="0" w:firstLine="440" w:firstLineChars="200"/>
        <w:jc w:val="left"/>
        <w:rPr>
          <w:rFonts w:hint="eastAsia" w:ascii="宋体" w:hAnsi="宋体" w:eastAsia="宋体" w:cs="宋体"/>
          <w:color w:val="auto"/>
          <w:kern w:val="2"/>
          <w:sz w:val="22"/>
          <w:szCs w:val="22"/>
          <w:lang w:val="en-US" w:eastAsia="zh-CN" w:bidi="ar"/>
        </w:rPr>
      </w:pPr>
      <w:r>
        <w:rPr>
          <w:rFonts w:hint="eastAsia" w:ascii="宋体" w:hAnsi="宋体" w:eastAsia="宋体" w:cs="宋体"/>
          <w:color w:val="auto"/>
          <w:kern w:val="2"/>
          <w:sz w:val="22"/>
          <w:szCs w:val="22"/>
          <w:lang w:val="en-US" w:eastAsia="zh-CN" w:bidi="ar"/>
        </w:rPr>
        <w:t>10、质量标准要求：</w:t>
      </w:r>
      <w:r>
        <w:rPr>
          <w:rFonts w:hint="eastAsia" w:ascii="宋体" w:hAnsi="宋体" w:eastAsia="宋体" w:cs="宋体"/>
          <w:color w:val="auto"/>
          <w:sz w:val="22"/>
          <w:szCs w:val="24"/>
        </w:rPr>
        <w:t>符合国家及行业食品安全</w:t>
      </w:r>
      <w:r>
        <w:rPr>
          <w:rFonts w:hint="eastAsia" w:ascii="宋体" w:hAnsi="宋体" w:eastAsia="宋体" w:cs="宋体"/>
          <w:color w:val="auto"/>
          <w:sz w:val="22"/>
          <w:szCs w:val="24"/>
          <w:lang w:val="en-US" w:eastAsia="zh-CN"/>
        </w:rPr>
        <w:t>卫生</w:t>
      </w:r>
      <w:r>
        <w:rPr>
          <w:rFonts w:hint="eastAsia" w:ascii="宋体" w:hAnsi="宋体" w:eastAsia="宋体" w:cs="宋体"/>
          <w:color w:val="auto"/>
          <w:sz w:val="22"/>
          <w:szCs w:val="24"/>
        </w:rPr>
        <w:t>标准</w:t>
      </w:r>
      <w:r>
        <w:rPr>
          <w:rFonts w:hint="eastAsia" w:ascii="宋体" w:hAnsi="宋体" w:eastAsia="宋体" w:cs="宋体"/>
          <w:color w:val="auto"/>
          <w:kern w:val="2"/>
          <w:sz w:val="22"/>
          <w:szCs w:val="22"/>
          <w:lang w:val="en-US" w:eastAsia="zh-CN" w:bidi="ar"/>
        </w:rPr>
        <w:t>；</w:t>
      </w:r>
    </w:p>
    <w:p w14:paraId="57068CFD">
      <w:pPr>
        <w:pStyle w:val="20"/>
        <w:keepNext w:val="0"/>
        <w:keepLines w:val="0"/>
        <w:widowControl/>
        <w:suppressLineNumbers w:val="0"/>
        <w:wordWrap w:val="0"/>
        <w:spacing w:before="0" w:beforeAutospacing="0" w:after="0" w:afterAutospacing="0" w:line="360" w:lineRule="auto"/>
        <w:ind w:left="0" w:right="0" w:firstLine="440" w:firstLineChars="200"/>
        <w:jc w:val="left"/>
        <w:rPr>
          <w:rFonts w:hint="eastAsia"/>
          <w:color w:val="auto"/>
          <w:sz w:val="22"/>
          <w:szCs w:val="22"/>
        </w:rPr>
      </w:pPr>
      <w:r>
        <w:rPr>
          <w:rFonts w:hint="eastAsia" w:eastAsia="宋体" w:cs="宋体"/>
          <w:color w:val="auto"/>
          <w:sz w:val="22"/>
          <w:szCs w:val="22"/>
          <w:lang w:val="en-US" w:eastAsia="zh-CN"/>
        </w:rPr>
        <w:t>11、</w:t>
      </w:r>
      <w:r>
        <w:rPr>
          <w:rFonts w:hint="eastAsia" w:ascii="宋体" w:hAnsi="宋体" w:eastAsia="宋体" w:cs="宋体"/>
          <w:color w:val="auto"/>
          <w:sz w:val="22"/>
          <w:szCs w:val="22"/>
        </w:rPr>
        <w:t>资格审查方式：资格后审；</w:t>
      </w:r>
    </w:p>
    <w:p w14:paraId="5FD95841">
      <w:pPr>
        <w:pStyle w:val="20"/>
        <w:shd w:val="clear" w:color="auto"/>
        <w:wordWrap w:val="0"/>
        <w:spacing w:before="0" w:beforeAutospacing="0" w:after="0" w:afterAutospacing="0" w:line="360" w:lineRule="auto"/>
        <w:jc w:val="both"/>
        <w:rPr>
          <w:rFonts w:hint="eastAsia" w:ascii="宋体" w:hAnsi="宋体" w:eastAsia="宋体" w:cs="宋体"/>
          <w:sz w:val="20"/>
          <w:szCs w:val="20"/>
          <w:highlight w:val="none"/>
        </w:rPr>
      </w:pPr>
      <w:r>
        <w:rPr>
          <w:rFonts w:hint="eastAsia" w:eastAsia="宋体" w:cs="宋体"/>
          <w:sz w:val="22"/>
          <w:szCs w:val="22"/>
          <w:highlight w:val="none"/>
          <w:shd w:val="clear" w:color="auto" w:fill="FFFFFF"/>
          <w:lang w:val="en-US" w:eastAsia="zh-CN"/>
        </w:rPr>
        <w:t>12</w:t>
      </w:r>
      <w:r>
        <w:rPr>
          <w:rFonts w:hint="eastAsia" w:ascii="宋体" w:hAnsi="宋体" w:eastAsia="宋体" w:cs="宋体"/>
          <w:sz w:val="22"/>
          <w:szCs w:val="22"/>
          <w:highlight w:val="none"/>
          <w:shd w:val="clear" w:color="auto" w:fill="FFFFFF"/>
          <w:lang w:val="en-US" w:eastAsia="zh-CN"/>
        </w:rPr>
        <w:t>、</w:t>
      </w:r>
      <w:r>
        <w:rPr>
          <w:rFonts w:hint="eastAsia" w:ascii="宋体" w:hAnsi="宋体" w:eastAsia="宋体" w:cs="宋体"/>
          <w:sz w:val="22"/>
          <w:szCs w:val="22"/>
          <w:highlight w:val="none"/>
          <w:shd w:val="clear" w:color="auto" w:fill="FFFFFF"/>
        </w:rPr>
        <w:t>本项目接受联合体。</w:t>
      </w:r>
    </w:p>
    <w:p w14:paraId="6E151122">
      <w:pPr>
        <w:pStyle w:val="20"/>
        <w:shd w:val="clear" w:color="auto"/>
        <w:wordWrap w:val="0"/>
        <w:spacing w:before="0" w:beforeAutospacing="0" w:after="0" w:afterAutospacing="0" w:line="460" w:lineRule="exact"/>
        <w:ind w:firstLine="0" w:firstLineChars="0"/>
        <w:jc w:val="both"/>
        <w:rPr>
          <w:rFonts w:hint="eastAsia" w:ascii="宋体" w:hAnsi="宋体" w:eastAsia="宋体" w:cs="宋体"/>
          <w:b/>
          <w:bCs/>
          <w:sz w:val="22"/>
          <w:szCs w:val="22"/>
          <w:highlight w:val="none"/>
          <w:shd w:val="clear" w:color="auto" w:fill="FFFFFF"/>
        </w:rPr>
      </w:pPr>
      <w:r>
        <w:rPr>
          <w:rFonts w:hint="eastAsia" w:ascii="宋体" w:hAnsi="宋体" w:eastAsia="宋体" w:cs="宋体"/>
          <w:b/>
          <w:bCs/>
          <w:sz w:val="22"/>
          <w:szCs w:val="22"/>
          <w:highlight w:val="none"/>
          <w:shd w:val="clear" w:color="auto" w:fill="FFFFFF"/>
        </w:rPr>
        <w:t>二、申请人资格要求</w:t>
      </w:r>
    </w:p>
    <w:p w14:paraId="248D21D7">
      <w:pPr>
        <w:pStyle w:val="20"/>
        <w:shd w:val="clear" w:color="auto"/>
        <w:wordWrap w:val="0"/>
        <w:spacing w:before="0" w:beforeAutospacing="0" w:after="0" w:afterAutospacing="0" w:line="460" w:lineRule="exact"/>
        <w:ind w:firstLine="482"/>
        <w:jc w:val="both"/>
        <w:rPr>
          <w:rFonts w:hint="eastAsia" w:ascii="宋体" w:hAnsi="宋体" w:eastAsia="宋体" w:cs="宋体"/>
          <w:sz w:val="20"/>
          <w:szCs w:val="20"/>
          <w:highlight w:val="none"/>
        </w:rPr>
      </w:pPr>
      <w:r>
        <w:rPr>
          <w:rFonts w:hint="eastAsia" w:ascii="宋体" w:hAnsi="宋体" w:eastAsia="宋体" w:cs="宋体"/>
          <w:b/>
          <w:bCs/>
          <w:sz w:val="22"/>
          <w:szCs w:val="22"/>
          <w:highlight w:val="none"/>
          <w:shd w:val="clear" w:color="auto" w:fill="FFFFFF"/>
        </w:rPr>
        <w:t>1、满足《中华人民共和国政府采购法》第二十二条规定：</w:t>
      </w:r>
    </w:p>
    <w:p w14:paraId="73969D6D">
      <w:pPr>
        <w:pStyle w:val="20"/>
        <w:shd w:val="clear" w:color="auto"/>
        <w:wordWrap w:val="0"/>
        <w:spacing w:before="0" w:beforeAutospacing="0" w:after="0" w:afterAutospacing="0" w:line="460" w:lineRule="exact"/>
        <w:ind w:left="240" w:leftChars="100" w:firstLine="480"/>
        <w:jc w:val="both"/>
        <w:rPr>
          <w:rFonts w:hint="eastAsia" w:ascii="宋体" w:hAnsi="宋体" w:eastAsia="宋体" w:cs="宋体"/>
          <w:sz w:val="20"/>
          <w:szCs w:val="20"/>
          <w:highlight w:val="none"/>
        </w:rPr>
      </w:pPr>
      <w:r>
        <w:rPr>
          <w:rFonts w:hint="eastAsia" w:ascii="宋体" w:hAnsi="宋体" w:eastAsia="宋体" w:cs="宋体"/>
          <w:sz w:val="22"/>
          <w:szCs w:val="22"/>
          <w:highlight w:val="none"/>
          <w:shd w:val="clear" w:color="auto" w:fill="FFFFFF"/>
        </w:rPr>
        <w:t>(1)具有独立承担民事责任的能力；</w:t>
      </w:r>
    </w:p>
    <w:p w14:paraId="206618EF">
      <w:pPr>
        <w:pStyle w:val="20"/>
        <w:shd w:val="clear" w:color="auto"/>
        <w:wordWrap w:val="0"/>
        <w:spacing w:before="0" w:beforeAutospacing="0" w:after="0" w:afterAutospacing="0" w:line="460" w:lineRule="exact"/>
        <w:ind w:left="240" w:leftChars="100" w:firstLine="480"/>
        <w:jc w:val="both"/>
        <w:rPr>
          <w:rFonts w:hint="eastAsia" w:ascii="宋体" w:hAnsi="宋体" w:eastAsia="宋体" w:cs="宋体"/>
          <w:sz w:val="20"/>
          <w:szCs w:val="20"/>
          <w:highlight w:val="none"/>
        </w:rPr>
      </w:pPr>
      <w:r>
        <w:rPr>
          <w:rFonts w:hint="eastAsia" w:ascii="宋体" w:hAnsi="宋体" w:eastAsia="宋体" w:cs="宋体"/>
          <w:sz w:val="22"/>
          <w:szCs w:val="22"/>
          <w:highlight w:val="none"/>
          <w:shd w:val="clear" w:color="auto" w:fill="FFFFFF"/>
        </w:rPr>
        <w:t>(2)具有良好的商业信誉和健全的财务会计制度；</w:t>
      </w:r>
    </w:p>
    <w:p w14:paraId="2A6C52A1">
      <w:pPr>
        <w:pStyle w:val="20"/>
        <w:shd w:val="clear" w:color="auto"/>
        <w:wordWrap w:val="0"/>
        <w:spacing w:before="0" w:beforeAutospacing="0" w:after="0" w:afterAutospacing="0" w:line="460" w:lineRule="exact"/>
        <w:ind w:left="240" w:leftChars="100" w:firstLine="480"/>
        <w:jc w:val="both"/>
        <w:rPr>
          <w:rFonts w:hint="eastAsia" w:ascii="宋体" w:hAnsi="宋体" w:eastAsia="宋体" w:cs="宋体"/>
          <w:sz w:val="20"/>
          <w:szCs w:val="20"/>
          <w:highlight w:val="none"/>
        </w:rPr>
      </w:pPr>
      <w:r>
        <w:rPr>
          <w:rFonts w:hint="eastAsia" w:ascii="宋体" w:hAnsi="宋体" w:eastAsia="宋体" w:cs="宋体"/>
          <w:sz w:val="22"/>
          <w:szCs w:val="22"/>
          <w:highlight w:val="none"/>
          <w:shd w:val="clear" w:color="auto" w:fill="FFFFFF"/>
        </w:rPr>
        <w:t>(3)具有履行合同所必需的设备和专业技术能力；</w:t>
      </w:r>
    </w:p>
    <w:p w14:paraId="3A4B2ECD">
      <w:pPr>
        <w:pStyle w:val="20"/>
        <w:shd w:val="clear" w:color="auto"/>
        <w:wordWrap w:val="0"/>
        <w:spacing w:before="0" w:beforeAutospacing="0" w:after="0" w:afterAutospacing="0" w:line="460" w:lineRule="exact"/>
        <w:ind w:left="240" w:leftChars="100" w:firstLine="480"/>
        <w:jc w:val="both"/>
        <w:rPr>
          <w:rFonts w:hint="eastAsia" w:ascii="宋体" w:hAnsi="宋体" w:eastAsia="宋体" w:cs="宋体"/>
          <w:sz w:val="20"/>
          <w:szCs w:val="20"/>
          <w:highlight w:val="none"/>
        </w:rPr>
      </w:pPr>
      <w:r>
        <w:rPr>
          <w:rFonts w:hint="eastAsia" w:ascii="宋体" w:hAnsi="宋体" w:eastAsia="宋体" w:cs="宋体"/>
          <w:sz w:val="22"/>
          <w:szCs w:val="22"/>
          <w:highlight w:val="none"/>
          <w:shd w:val="clear" w:color="auto" w:fill="FFFFFF"/>
        </w:rPr>
        <w:t>(4)有依法缴纳税收和社会保障资金的良好记录；</w:t>
      </w:r>
    </w:p>
    <w:p w14:paraId="2773AC31">
      <w:pPr>
        <w:pStyle w:val="20"/>
        <w:shd w:val="clear" w:color="auto"/>
        <w:wordWrap w:val="0"/>
        <w:spacing w:before="0" w:beforeAutospacing="0" w:after="0" w:afterAutospacing="0" w:line="460" w:lineRule="exact"/>
        <w:ind w:left="240" w:leftChars="100" w:firstLine="480"/>
        <w:jc w:val="both"/>
        <w:rPr>
          <w:rFonts w:hint="eastAsia" w:ascii="宋体" w:hAnsi="宋体" w:eastAsia="宋体" w:cs="宋体"/>
          <w:sz w:val="20"/>
          <w:szCs w:val="20"/>
          <w:highlight w:val="none"/>
        </w:rPr>
      </w:pPr>
      <w:r>
        <w:rPr>
          <w:rFonts w:hint="eastAsia" w:ascii="宋体" w:hAnsi="宋体" w:eastAsia="宋体" w:cs="宋体"/>
          <w:sz w:val="22"/>
          <w:szCs w:val="22"/>
          <w:highlight w:val="none"/>
          <w:shd w:val="clear" w:color="auto" w:fill="FFFFFF"/>
        </w:rPr>
        <w:t>(5)参加政府采购活动前三年内，在经营活动中没有重大违法记录；</w:t>
      </w:r>
    </w:p>
    <w:p w14:paraId="52FAD909">
      <w:pPr>
        <w:pStyle w:val="20"/>
        <w:shd w:val="clear" w:color="auto"/>
        <w:wordWrap w:val="0"/>
        <w:spacing w:before="0" w:beforeAutospacing="0" w:after="0" w:afterAutospacing="0" w:line="460" w:lineRule="exact"/>
        <w:ind w:left="240" w:leftChars="100" w:firstLine="480"/>
        <w:jc w:val="both"/>
        <w:rPr>
          <w:rFonts w:hint="eastAsia" w:ascii="宋体" w:hAnsi="宋体" w:eastAsia="宋体" w:cs="宋体"/>
          <w:sz w:val="20"/>
          <w:szCs w:val="20"/>
          <w:highlight w:val="none"/>
        </w:rPr>
      </w:pPr>
      <w:r>
        <w:rPr>
          <w:rFonts w:hint="eastAsia" w:ascii="宋体" w:hAnsi="宋体" w:eastAsia="宋体" w:cs="宋体"/>
          <w:sz w:val="22"/>
          <w:szCs w:val="22"/>
          <w:highlight w:val="none"/>
          <w:shd w:val="clear" w:color="auto" w:fill="FFFFFF"/>
        </w:rPr>
        <w:t>(6)法律、行政法规规定的其他条件。</w:t>
      </w:r>
    </w:p>
    <w:p w14:paraId="6A0D69D7">
      <w:pPr>
        <w:pStyle w:val="20"/>
        <w:shd w:val="clear" w:color="auto"/>
        <w:wordWrap w:val="0"/>
        <w:spacing w:before="0" w:beforeAutospacing="0" w:after="0" w:afterAutospacing="0" w:line="460" w:lineRule="exact"/>
        <w:ind w:firstLine="482"/>
        <w:jc w:val="both"/>
        <w:rPr>
          <w:rFonts w:hint="eastAsia" w:ascii="宋体" w:hAnsi="宋体" w:eastAsia="宋体" w:cs="宋体"/>
          <w:b/>
          <w:bCs/>
          <w:sz w:val="22"/>
          <w:szCs w:val="22"/>
          <w:highlight w:val="none"/>
          <w:shd w:val="clear" w:color="auto" w:fill="FFFFFF"/>
        </w:rPr>
      </w:pPr>
      <w:r>
        <w:rPr>
          <w:rFonts w:hint="eastAsia" w:ascii="宋体" w:hAnsi="宋体" w:eastAsia="宋体" w:cs="宋体"/>
          <w:b/>
          <w:bCs/>
          <w:sz w:val="22"/>
          <w:szCs w:val="22"/>
          <w:highlight w:val="none"/>
          <w:shd w:val="clear" w:color="auto" w:fill="FFFFFF"/>
        </w:rPr>
        <w:t>2、落实政府采购政策需满足的资格要求：</w:t>
      </w:r>
    </w:p>
    <w:p w14:paraId="20E15887">
      <w:pPr>
        <w:pStyle w:val="20"/>
        <w:shd w:val="clear" w:color="auto"/>
        <w:wordWrap w:val="0"/>
        <w:spacing w:before="0" w:beforeAutospacing="0" w:after="0" w:afterAutospacing="0" w:line="460" w:lineRule="exact"/>
        <w:ind w:left="240" w:leftChars="100" w:firstLine="48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（1）本项目专门面向中小企业；</w:t>
      </w:r>
    </w:p>
    <w:p w14:paraId="5E3A90AB">
      <w:pPr>
        <w:pStyle w:val="20"/>
        <w:shd w:val="clear" w:color="auto"/>
        <w:wordWrap w:val="0"/>
        <w:spacing w:before="0" w:beforeAutospacing="0" w:after="0" w:afterAutospacing="0" w:line="460" w:lineRule="exact"/>
        <w:ind w:left="240" w:leftChars="100" w:firstLine="48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（2）《政府采购促进中小企业发展管理办法》（财库[2020]46号）；</w:t>
      </w:r>
    </w:p>
    <w:p w14:paraId="37FBE087">
      <w:pPr>
        <w:pStyle w:val="20"/>
        <w:shd w:val="clear" w:color="auto"/>
        <w:wordWrap w:val="0"/>
        <w:spacing w:before="0" w:beforeAutospacing="0" w:after="0" w:afterAutospacing="0" w:line="460" w:lineRule="exact"/>
        <w:ind w:left="240" w:leftChars="100" w:firstLine="48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（3）《关于政府采购支持监狱企业发展有关问题的通知》（财库〔2014〕68号）</w:t>
      </w:r>
    </w:p>
    <w:p w14:paraId="43C515BE">
      <w:pPr>
        <w:pStyle w:val="20"/>
        <w:shd w:val="clear" w:color="auto"/>
        <w:wordWrap w:val="0"/>
        <w:spacing w:before="0" w:beforeAutospacing="0" w:after="0" w:afterAutospacing="0" w:line="460" w:lineRule="exact"/>
        <w:ind w:left="240" w:leftChars="100" w:firstLine="48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（4）《关于促进残疾人就业政府采购政策的通知》（财库〔2017〕141号）</w:t>
      </w:r>
    </w:p>
    <w:p w14:paraId="2944CBB3">
      <w:pPr>
        <w:pStyle w:val="20"/>
        <w:shd w:val="clear" w:color="auto"/>
        <w:wordWrap w:val="0"/>
        <w:spacing w:before="0" w:beforeAutospacing="0" w:after="0" w:afterAutospacing="0" w:line="460" w:lineRule="exact"/>
        <w:ind w:left="240" w:leftChars="100" w:firstLine="48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（5）《关于环境标志产品政府采购实施的意见》（财库〔2006〕90号）</w:t>
      </w:r>
    </w:p>
    <w:p w14:paraId="21D281D3">
      <w:pPr>
        <w:pStyle w:val="20"/>
        <w:shd w:val="clear" w:color="auto"/>
        <w:wordWrap w:val="0"/>
        <w:spacing w:before="0" w:beforeAutospacing="0" w:after="0" w:afterAutospacing="0" w:line="460" w:lineRule="exact"/>
        <w:ind w:left="240" w:leftChars="100" w:firstLine="48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（6）《节能产品政府采购实施意见》的通知（财库〔2004〕185号）</w:t>
      </w:r>
    </w:p>
    <w:p w14:paraId="1422F4B4">
      <w:pPr>
        <w:pStyle w:val="20"/>
        <w:shd w:val="clear" w:color="auto"/>
        <w:wordWrap w:val="0"/>
        <w:spacing w:before="0" w:beforeAutospacing="0" w:after="0" w:afterAutospacing="0" w:line="460" w:lineRule="exact"/>
        <w:ind w:left="240" w:leftChars="100"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lang w:val="en-US" w:eastAsia="zh-CN"/>
        </w:rPr>
        <w:t>（7）《关于调整优化节能产品、环境标志产品政府采购执行机制的通知》（财库〔2019〕9号）等。</w:t>
      </w:r>
    </w:p>
    <w:p w14:paraId="2ADF32F2">
      <w:pPr>
        <w:pStyle w:val="20"/>
        <w:shd w:val="clear" w:color="auto"/>
        <w:wordWrap w:val="0"/>
        <w:spacing w:before="0" w:beforeAutospacing="0" w:after="0" w:afterAutospacing="0" w:line="460" w:lineRule="exact"/>
        <w:ind w:firstLine="482"/>
        <w:jc w:val="both"/>
        <w:rPr>
          <w:rFonts w:hint="eastAsia" w:ascii="宋体" w:hAnsi="宋体" w:eastAsia="宋体" w:cs="宋体"/>
          <w:sz w:val="20"/>
          <w:szCs w:val="20"/>
          <w:highlight w:val="none"/>
        </w:rPr>
      </w:pPr>
      <w:r>
        <w:rPr>
          <w:rFonts w:hint="eastAsia" w:ascii="宋体" w:hAnsi="宋体" w:eastAsia="宋体" w:cs="宋体"/>
          <w:b/>
          <w:bCs/>
          <w:sz w:val="22"/>
          <w:szCs w:val="22"/>
          <w:highlight w:val="none"/>
          <w:shd w:val="clear" w:color="auto" w:fill="FFFFFF"/>
        </w:rPr>
        <w:t>3、本项目的特定资格要求：</w:t>
      </w:r>
      <w:r>
        <w:rPr>
          <w:rFonts w:hint="eastAsia" w:ascii="宋体" w:hAnsi="宋体" w:eastAsia="宋体" w:cs="宋体"/>
          <w:sz w:val="20"/>
          <w:szCs w:val="20"/>
          <w:highlight w:val="none"/>
          <w:shd w:val="clear" w:color="auto" w:fill="FFFFFF"/>
        </w:rPr>
        <w:t> </w:t>
      </w:r>
    </w:p>
    <w:p w14:paraId="346090E4">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(1) </w:t>
      </w:r>
      <w:r>
        <w:rPr>
          <w:rFonts w:hint="eastAsia" w:eastAsia="宋体" w:cs="宋体"/>
          <w:color w:val="auto"/>
          <w:kern w:val="0"/>
          <w:sz w:val="22"/>
          <w:szCs w:val="22"/>
          <w:highlight w:val="none"/>
          <w:lang w:eastAsia="zh-CN" w:bidi="ar"/>
        </w:rPr>
        <w:t>投标人</w:t>
      </w:r>
      <w:r>
        <w:rPr>
          <w:rFonts w:hint="eastAsia" w:ascii="宋体" w:hAnsi="宋体" w:eastAsia="宋体" w:cs="宋体"/>
          <w:color w:val="auto"/>
          <w:sz w:val="22"/>
          <w:szCs w:val="22"/>
        </w:rPr>
        <w:t>须是中国境内依法登记注册并仍有效存续的</w:t>
      </w:r>
      <w:r>
        <w:rPr>
          <w:rFonts w:hint="eastAsia" w:eastAsia="宋体" w:cs="宋体"/>
          <w:color w:val="auto"/>
          <w:sz w:val="22"/>
          <w:szCs w:val="22"/>
          <w:lang w:eastAsia="zh-CN"/>
        </w:rPr>
        <w:t>投标人</w:t>
      </w:r>
      <w:r>
        <w:rPr>
          <w:rFonts w:hint="eastAsia" w:ascii="宋体" w:hAnsi="宋体" w:eastAsia="宋体" w:cs="宋体"/>
          <w:color w:val="auto"/>
          <w:sz w:val="22"/>
          <w:szCs w:val="22"/>
        </w:rPr>
        <w:t>，具有法人或其他组织</w:t>
      </w:r>
      <w:r>
        <w:rPr>
          <w:rFonts w:hint="eastAsia" w:eastAsia="宋体" w:cs="宋体"/>
          <w:color w:val="auto"/>
          <w:sz w:val="22"/>
          <w:szCs w:val="22"/>
          <w:lang w:val="en-US" w:eastAsia="zh-CN"/>
        </w:rPr>
        <w:t>或自然人</w:t>
      </w:r>
      <w:r>
        <w:rPr>
          <w:rFonts w:hint="eastAsia" w:ascii="宋体" w:hAnsi="宋体" w:eastAsia="宋体" w:cs="宋体"/>
          <w:color w:val="auto"/>
          <w:sz w:val="22"/>
          <w:szCs w:val="22"/>
        </w:rPr>
        <w:t>的营业执照等证明文件;</w:t>
      </w:r>
    </w:p>
    <w:p w14:paraId="2B34967F">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 资质要求:</w:t>
      </w:r>
      <w:r>
        <w:rPr>
          <w:rFonts w:hint="eastAsia" w:eastAsia="宋体" w:cs="宋体"/>
          <w:color w:val="auto"/>
          <w:sz w:val="22"/>
          <w:szCs w:val="22"/>
          <w:lang w:val="en-US" w:eastAsia="zh-CN"/>
        </w:rPr>
        <w:t>投标人</w:t>
      </w:r>
      <w:r>
        <w:rPr>
          <w:rFonts w:hint="eastAsia" w:ascii="宋体" w:hAnsi="宋体" w:eastAsia="宋体" w:cs="宋体"/>
          <w:color w:val="auto"/>
          <w:sz w:val="22"/>
          <w:szCs w:val="22"/>
        </w:rPr>
        <w:t>应具有食品药品监管部门核发的有效的《食品生产许可证》或《食品经营许可证》</w:t>
      </w:r>
      <w:r>
        <w:rPr>
          <w:rFonts w:hint="eastAsia" w:eastAsia="宋体" w:cs="宋体"/>
          <w:color w:val="auto"/>
          <w:sz w:val="22"/>
          <w:szCs w:val="22"/>
          <w:lang w:val="en-US" w:eastAsia="zh-CN"/>
        </w:rPr>
        <w:t>或《</w:t>
      </w:r>
      <w:r>
        <w:rPr>
          <w:rFonts w:hint="eastAsia" w:ascii="宋体" w:hAnsi="宋体" w:eastAsia="宋体" w:cs="Times New Roman"/>
          <w:kern w:val="2"/>
          <w:sz w:val="24"/>
          <w:szCs w:val="22"/>
          <w:lang w:val="en-US" w:eastAsia="zh-CN" w:bidi="ar-SA"/>
        </w:rPr>
        <w:t>食品流通许可证》</w:t>
      </w:r>
      <w:r>
        <w:rPr>
          <w:rFonts w:hint="eastAsia" w:ascii="宋体" w:hAnsi="宋体" w:eastAsia="宋体" w:cs="宋体"/>
          <w:color w:val="auto"/>
          <w:sz w:val="22"/>
          <w:szCs w:val="22"/>
        </w:rPr>
        <w:t>;</w:t>
      </w:r>
    </w:p>
    <w:p w14:paraId="3C4A63F2">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w:t>
      </w:r>
      <w:r>
        <w:rPr>
          <w:rFonts w:hint="eastAsia" w:eastAsia="宋体" w:cs="宋体"/>
          <w:color w:val="auto"/>
          <w:sz w:val="22"/>
          <w:szCs w:val="22"/>
          <w:lang w:val="en-US" w:eastAsia="zh-CN"/>
        </w:rPr>
        <w:t>3</w:t>
      </w:r>
      <w:r>
        <w:rPr>
          <w:rFonts w:hint="eastAsia" w:ascii="宋体" w:hAnsi="宋体" w:eastAsia="宋体" w:cs="宋体"/>
          <w:color w:val="auto"/>
          <w:sz w:val="22"/>
          <w:szCs w:val="22"/>
        </w:rPr>
        <w:t>)</w:t>
      </w:r>
      <w:r>
        <w:rPr>
          <w:rFonts w:hint="eastAsia" w:ascii="宋体" w:hAnsi="宋体" w:eastAsia="宋体" w:cs="宋体"/>
          <w:color w:val="auto"/>
          <w:sz w:val="24"/>
          <w:szCs w:val="24"/>
          <w:highlight w:val="none"/>
        </w:rPr>
        <w:t>近6个月（任意一个月即可）依法缴纳税收和社会保障资金的相关材料</w:t>
      </w:r>
      <w:r>
        <w:rPr>
          <w:rFonts w:hint="eastAsia" w:ascii="宋体" w:hAnsi="宋体" w:eastAsia="宋体" w:cs="宋体"/>
          <w:color w:val="auto"/>
          <w:sz w:val="24"/>
          <w:szCs w:val="24"/>
          <w:highlight w:val="none"/>
          <w:lang w:eastAsia="zh-CN"/>
        </w:rPr>
        <w:t>；</w:t>
      </w:r>
    </w:p>
    <w:p w14:paraId="2C2EA6BB">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w:t>
      </w:r>
      <w:r>
        <w:rPr>
          <w:rFonts w:hint="eastAsia" w:eastAsia="宋体" w:cs="宋体"/>
          <w:color w:val="auto"/>
          <w:sz w:val="22"/>
          <w:szCs w:val="22"/>
          <w:lang w:val="en-US" w:eastAsia="zh-CN"/>
        </w:rPr>
        <w:t>4</w:t>
      </w:r>
      <w:r>
        <w:rPr>
          <w:rFonts w:hint="eastAsia" w:ascii="宋体" w:hAnsi="宋体" w:eastAsia="宋体" w:cs="宋体"/>
          <w:color w:val="auto"/>
          <w:sz w:val="22"/>
          <w:szCs w:val="22"/>
        </w:rPr>
        <w:t>)  财务要求: 应出具近三年(20</w:t>
      </w:r>
      <w:r>
        <w:rPr>
          <w:rFonts w:hint="eastAsia" w:ascii="宋体" w:hAnsi="宋体" w:eastAsia="宋体" w:cs="宋体"/>
          <w:color w:val="auto"/>
          <w:sz w:val="22"/>
          <w:szCs w:val="22"/>
          <w:lang w:val="en-US" w:eastAsia="zh-CN"/>
        </w:rPr>
        <w:t>21</w:t>
      </w:r>
      <w:r>
        <w:rPr>
          <w:rFonts w:hint="eastAsia" w:ascii="宋体" w:hAnsi="宋体" w:eastAsia="宋体" w:cs="宋体"/>
          <w:color w:val="auto"/>
          <w:sz w:val="22"/>
          <w:szCs w:val="22"/>
        </w:rPr>
        <w:t>年</w:t>
      </w:r>
      <w:r>
        <w:rPr>
          <w:rFonts w:hint="eastAsia" w:eastAsia="宋体" w:cs="宋体"/>
          <w:color w:val="auto"/>
          <w:sz w:val="22"/>
          <w:szCs w:val="22"/>
          <w:lang w:val="en-US" w:eastAsia="zh-CN"/>
        </w:rPr>
        <w:t>-2023年</w:t>
      </w:r>
      <w:r>
        <w:rPr>
          <w:rFonts w:hint="eastAsia" w:ascii="宋体" w:hAnsi="宋体" w:eastAsia="宋体" w:cs="宋体"/>
          <w:color w:val="auto"/>
          <w:sz w:val="22"/>
          <w:szCs w:val="22"/>
        </w:rPr>
        <w:t>) 经会计师事务所审计的财务审计报告或财务报表（成立年限不足三年的</w:t>
      </w:r>
      <w:r>
        <w:rPr>
          <w:rFonts w:hint="eastAsia" w:ascii="宋体" w:hAnsi="宋体" w:eastAsia="宋体" w:cs="宋体"/>
          <w:color w:val="auto"/>
          <w:sz w:val="22"/>
          <w:szCs w:val="22"/>
          <w:lang w:eastAsia="zh-CN"/>
        </w:rPr>
        <w:t>投标人</w:t>
      </w:r>
      <w:r>
        <w:rPr>
          <w:rFonts w:hint="eastAsia" w:ascii="宋体" w:hAnsi="宋体" w:eastAsia="宋体" w:cs="宋体"/>
          <w:color w:val="auto"/>
          <w:sz w:val="22"/>
          <w:szCs w:val="22"/>
        </w:rPr>
        <w:t>提供成立之年起到202</w:t>
      </w:r>
      <w:r>
        <w:rPr>
          <w:rFonts w:hint="eastAsia" w:eastAsia="宋体" w:cs="宋体"/>
          <w:color w:val="auto"/>
          <w:sz w:val="22"/>
          <w:szCs w:val="22"/>
          <w:lang w:val="en-US" w:eastAsia="zh-CN"/>
        </w:rPr>
        <w:t>3</w:t>
      </w:r>
      <w:r>
        <w:rPr>
          <w:rFonts w:hint="eastAsia" w:ascii="宋体" w:hAnsi="宋体" w:eastAsia="宋体" w:cs="宋体"/>
          <w:color w:val="auto"/>
          <w:sz w:val="22"/>
          <w:szCs w:val="22"/>
        </w:rPr>
        <w:t>年度的审计报告或财务报表即可；成立不足1年或202</w:t>
      </w:r>
      <w:r>
        <w:rPr>
          <w:rFonts w:hint="eastAsia" w:eastAsia="宋体" w:cs="宋体"/>
          <w:color w:val="auto"/>
          <w:sz w:val="22"/>
          <w:szCs w:val="22"/>
          <w:lang w:val="en-US" w:eastAsia="zh-CN"/>
        </w:rPr>
        <w:t>4</w:t>
      </w:r>
      <w:r>
        <w:rPr>
          <w:rFonts w:hint="eastAsia" w:ascii="宋体" w:hAnsi="宋体" w:eastAsia="宋体" w:cs="宋体"/>
          <w:color w:val="auto"/>
          <w:sz w:val="22"/>
          <w:szCs w:val="22"/>
        </w:rPr>
        <w:t>年成立的公司提供当年加盖财务章的财务报表或提供一份财务状况良好承诺即可）;</w:t>
      </w:r>
    </w:p>
    <w:p w14:paraId="262802F1">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eastAsia="宋体" w:cs="宋体"/>
          <w:color w:val="auto"/>
          <w:sz w:val="22"/>
          <w:szCs w:val="22"/>
          <w:lang w:val="en-US" w:eastAsia="zh-CN"/>
        </w:rPr>
        <w:t>5</w:t>
      </w:r>
      <w:r>
        <w:rPr>
          <w:rFonts w:hint="eastAsia" w:ascii="宋体" w:hAnsi="宋体" w:eastAsia="宋体" w:cs="宋体"/>
          <w:color w:val="auto"/>
          <w:sz w:val="22"/>
          <w:szCs w:val="22"/>
        </w:rPr>
        <w:t>) 投标单位和个人(指法定代表人)未在“中国裁判文书网”(wenshu.court.gov.cn)上有行贿犯罪行为;</w:t>
      </w:r>
    </w:p>
    <w:p w14:paraId="34CBCED8">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eastAsia="宋体" w:cs="宋体"/>
          <w:color w:val="auto"/>
          <w:sz w:val="22"/>
          <w:szCs w:val="22"/>
          <w:lang w:val="en-US" w:eastAsia="zh-CN"/>
        </w:rPr>
        <w:t>6</w:t>
      </w:r>
      <w:r>
        <w:rPr>
          <w:rFonts w:hint="eastAsia" w:ascii="宋体" w:hAnsi="宋体" w:eastAsia="宋体" w:cs="宋体"/>
          <w:color w:val="auto"/>
          <w:sz w:val="22"/>
          <w:szCs w:val="22"/>
        </w:rPr>
        <w:t xml:space="preserve">) </w:t>
      </w:r>
      <w:r>
        <w:rPr>
          <w:rFonts w:hint="eastAsia" w:eastAsia="宋体" w:cs="宋体"/>
          <w:color w:val="auto"/>
          <w:sz w:val="22"/>
          <w:szCs w:val="22"/>
          <w:lang w:val="en-US" w:eastAsia="zh-CN"/>
        </w:rPr>
        <w:t>投标人</w:t>
      </w:r>
      <w:r>
        <w:rPr>
          <w:rFonts w:hint="eastAsia" w:ascii="宋体" w:hAnsi="宋体" w:eastAsia="宋体" w:cs="宋体"/>
          <w:color w:val="auto"/>
          <w:sz w:val="22"/>
          <w:szCs w:val="22"/>
        </w:rPr>
        <w:t>未被列入“失信被执行人、</w:t>
      </w:r>
      <w:r>
        <w:rPr>
          <w:rFonts w:hint="eastAsia" w:ascii="宋体" w:hAnsi="宋体" w:eastAsia="宋体" w:cs="宋体"/>
          <w:sz w:val="22"/>
          <w:szCs w:val="22"/>
          <w:highlight w:val="none"/>
        </w:rPr>
        <w:t>重大税收违法</w:t>
      </w:r>
      <w:r>
        <w:rPr>
          <w:rFonts w:hint="eastAsia" w:ascii="宋体" w:hAnsi="宋体" w:eastAsia="宋体" w:cs="宋体"/>
          <w:sz w:val="22"/>
          <w:szCs w:val="22"/>
          <w:highlight w:val="none"/>
          <w:lang w:val="en-US" w:eastAsia="zh-CN"/>
        </w:rPr>
        <w:t>失信主体</w:t>
      </w:r>
      <w:r>
        <w:rPr>
          <w:rFonts w:hint="eastAsia" w:ascii="宋体" w:hAnsi="宋体" w:eastAsia="宋体" w:cs="宋体"/>
          <w:color w:val="auto"/>
          <w:sz w:val="22"/>
          <w:szCs w:val="22"/>
        </w:rPr>
        <w:t>”的记录名单(通过“信用中国”网站(www.creditchina.gov.cn)查询);</w:t>
      </w:r>
    </w:p>
    <w:p w14:paraId="46B9EF07">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eastAsia="宋体" w:cs="宋体"/>
          <w:color w:val="auto"/>
          <w:sz w:val="22"/>
          <w:szCs w:val="22"/>
          <w:lang w:val="en-US" w:eastAsia="zh-CN"/>
        </w:rPr>
        <w:t>7</w:t>
      </w:r>
      <w:r>
        <w:rPr>
          <w:rFonts w:hint="eastAsia" w:ascii="宋体" w:hAnsi="宋体" w:eastAsia="宋体" w:cs="宋体"/>
          <w:color w:val="auto"/>
          <w:sz w:val="22"/>
          <w:szCs w:val="22"/>
        </w:rPr>
        <w:t xml:space="preserve">) </w:t>
      </w:r>
      <w:r>
        <w:rPr>
          <w:rFonts w:hint="eastAsia" w:eastAsia="宋体" w:cs="宋体"/>
          <w:color w:val="auto"/>
          <w:sz w:val="22"/>
          <w:szCs w:val="22"/>
          <w:lang w:val="en-US" w:eastAsia="zh-CN"/>
        </w:rPr>
        <w:t>投标人</w:t>
      </w:r>
      <w:r>
        <w:rPr>
          <w:rFonts w:hint="eastAsia" w:ascii="宋体" w:hAnsi="宋体" w:eastAsia="宋体" w:cs="宋体"/>
          <w:color w:val="auto"/>
          <w:sz w:val="22"/>
          <w:szCs w:val="22"/>
        </w:rPr>
        <w:t>未被列入“政府采购严重违法失信行为记录名单”(通过“中国政府采购网(www.ccgp.gov.cn) 查询);</w:t>
      </w:r>
    </w:p>
    <w:p w14:paraId="5D4AB946">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8）</w:t>
      </w:r>
      <w:r>
        <w:rPr>
          <w:rFonts w:hint="eastAsia" w:ascii="宋体" w:hAnsi="宋体" w:eastAsia="宋体" w:cs="宋体"/>
          <w:color w:val="auto"/>
          <w:sz w:val="22"/>
          <w:szCs w:val="22"/>
        </w:rPr>
        <w:t xml:space="preserve"> 具有投资参股关系的关联企业，或具有直接管理和被管理关系的母子公司，或同一母公司的子公司，或法定代表人为同一人的两人及两个以上法人不允许同时通过同一标段的资格审查</w:t>
      </w:r>
      <w:r>
        <w:rPr>
          <w:rFonts w:hint="eastAsia" w:eastAsia="宋体" w:cs="宋体"/>
          <w:color w:val="auto"/>
          <w:sz w:val="22"/>
          <w:szCs w:val="22"/>
          <w:lang w:eastAsia="zh-CN"/>
        </w:rPr>
        <w:t>；</w:t>
      </w:r>
    </w:p>
    <w:p w14:paraId="3E274F6B">
      <w:pPr>
        <w:pStyle w:val="20"/>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left="0" w:leftChars="0" w:firstLine="440" w:firstLineChars="200"/>
        <w:jc w:val="both"/>
        <w:textAlignment w:val="auto"/>
        <w:rPr>
          <w:rFonts w:hint="eastAsia" w:eastAsia="宋体" w:cs="宋体"/>
          <w:color w:val="auto"/>
          <w:sz w:val="22"/>
          <w:szCs w:val="22"/>
          <w:lang w:val="en-US" w:eastAsia="zh-CN"/>
        </w:rPr>
      </w:pPr>
      <w:r>
        <w:rPr>
          <w:rFonts w:hint="eastAsia" w:ascii="宋体" w:hAnsi="宋体" w:eastAsia="宋体" w:cs="宋体"/>
          <w:color w:val="auto"/>
          <w:sz w:val="22"/>
          <w:szCs w:val="22"/>
          <w:lang w:val="en-US" w:eastAsia="zh-CN"/>
        </w:rPr>
        <w:t>(9)</w:t>
      </w:r>
      <w:r>
        <w:rPr>
          <w:rFonts w:hint="eastAsia" w:eastAsia="宋体" w:cs="宋体"/>
          <w:color w:val="auto"/>
          <w:sz w:val="22"/>
          <w:szCs w:val="22"/>
          <w:lang w:val="en-US" w:eastAsia="zh-CN"/>
        </w:rPr>
        <w:t>单位负责人为同一人或存在直接控股、管理关系的不同投标人，不得参加同一合同项下的政府采购活动；</w:t>
      </w:r>
    </w:p>
    <w:p w14:paraId="646EFBF8">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eastAsia" w:eastAsia="宋体" w:cs="宋体"/>
          <w:color w:val="auto"/>
          <w:sz w:val="22"/>
          <w:szCs w:val="22"/>
          <w:lang w:val="en-US" w:eastAsia="zh-CN"/>
        </w:rPr>
        <w:t>10</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rPr>
        <w:t xml:space="preserve"> 拒绝列入政府取消投标资格记录期间的企业或个人投标</w:t>
      </w:r>
      <w:r>
        <w:rPr>
          <w:rFonts w:hint="eastAsia" w:ascii="宋体" w:hAnsi="宋体" w:eastAsia="宋体" w:cs="宋体"/>
          <w:color w:val="auto"/>
          <w:sz w:val="22"/>
          <w:szCs w:val="22"/>
          <w:lang w:eastAsia="zh-CN"/>
        </w:rPr>
        <w:t>。</w:t>
      </w:r>
    </w:p>
    <w:p w14:paraId="50D8CDEE">
      <w:pPr>
        <w:pStyle w:val="20"/>
        <w:shd w:val="clear" w:color="auto"/>
        <w:wordWrap w:val="0"/>
        <w:spacing w:before="0" w:beforeAutospacing="0" w:after="0" w:afterAutospacing="0" w:line="460" w:lineRule="exact"/>
        <w:ind w:firstLine="0" w:firstLineChars="0"/>
        <w:jc w:val="both"/>
        <w:rPr>
          <w:rFonts w:hint="eastAsia" w:ascii="宋体" w:hAnsi="宋体" w:eastAsia="宋体" w:cs="宋体"/>
          <w:b/>
          <w:bCs/>
          <w:sz w:val="22"/>
          <w:szCs w:val="22"/>
          <w:highlight w:val="none"/>
          <w:shd w:val="clear" w:color="auto" w:fill="FFFFFF"/>
        </w:rPr>
      </w:pPr>
    </w:p>
    <w:p w14:paraId="26EC6890">
      <w:pPr>
        <w:pStyle w:val="20"/>
        <w:shd w:val="clear" w:color="auto"/>
        <w:wordWrap w:val="0"/>
        <w:spacing w:before="0" w:beforeAutospacing="0" w:after="0" w:afterAutospacing="0" w:line="460" w:lineRule="exact"/>
        <w:ind w:firstLine="0" w:firstLineChars="0"/>
        <w:jc w:val="both"/>
        <w:rPr>
          <w:rFonts w:hint="eastAsia" w:ascii="宋体" w:hAnsi="宋体" w:eastAsia="宋体" w:cs="宋体"/>
          <w:b/>
          <w:bCs/>
          <w:sz w:val="22"/>
          <w:szCs w:val="22"/>
          <w:highlight w:val="none"/>
          <w:shd w:val="clear" w:color="auto" w:fill="FFFFFF"/>
        </w:rPr>
      </w:pPr>
    </w:p>
    <w:p w14:paraId="7E532479">
      <w:pPr>
        <w:pStyle w:val="20"/>
        <w:shd w:val="clear" w:color="auto"/>
        <w:wordWrap w:val="0"/>
        <w:spacing w:before="0" w:beforeAutospacing="0" w:after="0" w:afterAutospacing="0" w:line="460" w:lineRule="exact"/>
        <w:ind w:firstLine="0" w:firstLineChars="0"/>
        <w:jc w:val="both"/>
        <w:rPr>
          <w:rFonts w:hint="eastAsia" w:ascii="宋体" w:hAnsi="宋体" w:eastAsia="宋体" w:cs="宋体"/>
          <w:b/>
          <w:bCs/>
          <w:sz w:val="22"/>
          <w:szCs w:val="22"/>
          <w:highlight w:val="none"/>
          <w:shd w:val="clear" w:color="auto" w:fill="FFFFFF"/>
        </w:rPr>
      </w:pPr>
      <w:r>
        <w:rPr>
          <w:rFonts w:hint="eastAsia" w:ascii="宋体" w:hAnsi="宋体" w:eastAsia="宋体" w:cs="宋体"/>
          <w:b/>
          <w:bCs/>
          <w:sz w:val="22"/>
          <w:szCs w:val="22"/>
          <w:highlight w:val="none"/>
          <w:shd w:val="clear" w:color="auto" w:fill="FFFFFF"/>
        </w:rPr>
        <w:t>三、获取</w:t>
      </w:r>
      <w:r>
        <w:rPr>
          <w:rFonts w:hint="eastAsia" w:eastAsia="宋体" w:cs="宋体"/>
          <w:b/>
          <w:bCs/>
          <w:sz w:val="22"/>
          <w:szCs w:val="22"/>
          <w:highlight w:val="none"/>
          <w:shd w:val="clear" w:color="auto" w:fill="FFFFFF"/>
          <w:lang w:val="en-US" w:eastAsia="zh-CN"/>
        </w:rPr>
        <w:t>招标</w:t>
      </w:r>
      <w:r>
        <w:rPr>
          <w:rFonts w:hint="eastAsia" w:ascii="宋体" w:hAnsi="宋体" w:eastAsia="宋体" w:cs="宋体"/>
          <w:b/>
          <w:bCs/>
          <w:sz w:val="22"/>
          <w:szCs w:val="22"/>
          <w:highlight w:val="none"/>
          <w:shd w:val="clear" w:color="auto" w:fill="FFFFFF"/>
        </w:rPr>
        <w:t>文件</w:t>
      </w:r>
    </w:p>
    <w:p w14:paraId="353EBC8B">
      <w:pPr>
        <w:pStyle w:val="20"/>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1、时间：</w:t>
      </w:r>
      <w:r>
        <w:rPr>
          <w:rFonts w:hint="eastAsia" w:ascii="宋体" w:hAnsi="宋体" w:eastAsia="宋体" w:cs="宋体"/>
          <w:color w:val="auto"/>
          <w:sz w:val="22"/>
          <w:szCs w:val="22"/>
          <w:highlight w:val="none"/>
          <w:shd w:val="clear" w:color="auto" w:fill="FFFFFF"/>
        </w:rPr>
        <w:t>202</w:t>
      </w:r>
      <w:r>
        <w:rPr>
          <w:rFonts w:hint="eastAsia" w:eastAsia="宋体" w:cs="宋体"/>
          <w:color w:val="auto"/>
          <w:sz w:val="22"/>
          <w:szCs w:val="22"/>
          <w:highlight w:val="none"/>
          <w:shd w:val="clear" w:color="auto" w:fill="FFFFFF"/>
          <w:lang w:val="en-US" w:eastAsia="zh-CN"/>
        </w:rPr>
        <w:t>4</w:t>
      </w:r>
      <w:r>
        <w:rPr>
          <w:rFonts w:hint="eastAsia" w:ascii="宋体" w:hAnsi="宋体" w:eastAsia="宋体" w:cs="宋体"/>
          <w:color w:val="auto"/>
          <w:sz w:val="22"/>
          <w:szCs w:val="22"/>
          <w:highlight w:val="none"/>
          <w:shd w:val="clear" w:color="auto" w:fill="FFFFFF"/>
        </w:rPr>
        <w:t>年</w:t>
      </w:r>
      <w:r>
        <w:rPr>
          <w:rFonts w:hint="eastAsia" w:eastAsia="宋体" w:cs="宋体"/>
          <w:color w:val="auto"/>
          <w:sz w:val="22"/>
          <w:szCs w:val="22"/>
          <w:highlight w:val="none"/>
          <w:shd w:val="clear" w:color="auto" w:fill="FFFFFF"/>
          <w:lang w:val="en-US" w:eastAsia="zh-CN"/>
        </w:rPr>
        <w:t>9</w:t>
      </w:r>
      <w:r>
        <w:rPr>
          <w:rFonts w:hint="eastAsia" w:ascii="宋体" w:hAnsi="宋体" w:eastAsia="宋体" w:cs="宋体"/>
          <w:color w:val="auto"/>
          <w:sz w:val="22"/>
          <w:szCs w:val="22"/>
          <w:highlight w:val="none"/>
          <w:shd w:val="clear" w:color="auto" w:fill="FFFFFF"/>
        </w:rPr>
        <w:t>月</w:t>
      </w:r>
      <w:r>
        <w:rPr>
          <w:rFonts w:hint="eastAsia" w:eastAsia="宋体" w:cs="宋体"/>
          <w:color w:val="auto"/>
          <w:sz w:val="22"/>
          <w:szCs w:val="22"/>
          <w:highlight w:val="none"/>
          <w:shd w:val="clear" w:color="auto" w:fill="FFFFFF"/>
          <w:lang w:val="en-US" w:eastAsia="zh-CN"/>
        </w:rPr>
        <w:t>13</w:t>
      </w:r>
      <w:r>
        <w:rPr>
          <w:rFonts w:hint="eastAsia" w:ascii="宋体" w:hAnsi="宋体" w:eastAsia="宋体" w:cs="宋体"/>
          <w:color w:val="auto"/>
          <w:sz w:val="22"/>
          <w:szCs w:val="22"/>
          <w:highlight w:val="none"/>
          <w:shd w:val="clear" w:color="auto" w:fill="FFFFFF"/>
        </w:rPr>
        <w:t>日至202</w:t>
      </w:r>
      <w:r>
        <w:rPr>
          <w:rFonts w:hint="eastAsia" w:eastAsia="宋体" w:cs="宋体"/>
          <w:color w:val="auto"/>
          <w:sz w:val="22"/>
          <w:szCs w:val="22"/>
          <w:highlight w:val="none"/>
          <w:shd w:val="clear" w:color="auto" w:fill="FFFFFF"/>
          <w:lang w:val="en-US" w:eastAsia="zh-CN"/>
        </w:rPr>
        <w:t>4</w:t>
      </w:r>
      <w:r>
        <w:rPr>
          <w:rFonts w:hint="eastAsia" w:ascii="宋体" w:hAnsi="宋体" w:eastAsia="宋体" w:cs="宋体"/>
          <w:color w:val="auto"/>
          <w:sz w:val="22"/>
          <w:szCs w:val="22"/>
          <w:highlight w:val="none"/>
          <w:shd w:val="clear" w:color="auto" w:fill="FFFFFF"/>
        </w:rPr>
        <w:t>年</w:t>
      </w:r>
      <w:r>
        <w:rPr>
          <w:rFonts w:hint="eastAsia" w:eastAsia="宋体" w:cs="宋体"/>
          <w:color w:val="auto"/>
          <w:sz w:val="22"/>
          <w:szCs w:val="22"/>
          <w:highlight w:val="none"/>
          <w:shd w:val="clear" w:color="auto" w:fill="FFFFFF"/>
          <w:lang w:val="en-US" w:eastAsia="zh-CN"/>
        </w:rPr>
        <w:t>9</w:t>
      </w:r>
      <w:r>
        <w:rPr>
          <w:rFonts w:hint="eastAsia" w:ascii="宋体" w:hAnsi="宋体" w:eastAsia="宋体" w:cs="宋体"/>
          <w:color w:val="auto"/>
          <w:sz w:val="22"/>
          <w:szCs w:val="22"/>
          <w:highlight w:val="none"/>
          <w:shd w:val="clear" w:color="auto" w:fill="FFFFFF"/>
        </w:rPr>
        <w:t>月</w:t>
      </w:r>
      <w:r>
        <w:rPr>
          <w:rFonts w:hint="eastAsia" w:eastAsia="宋体" w:cs="宋体"/>
          <w:color w:val="auto"/>
          <w:sz w:val="22"/>
          <w:szCs w:val="22"/>
          <w:highlight w:val="none"/>
          <w:shd w:val="clear" w:color="auto" w:fill="FFFFFF"/>
          <w:lang w:val="en-US" w:eastAsia="zh-CN"/>
        </w:rPr>
        <w:t>23</w:t>
      </w:r>
      <w:r>
        <w:rPr>
          <w:rFonts w:hint="eastAsia" w:ascii="宋体" w:hAnsi="宋体" w:eastAsia="宋体" w:cs="宋体"/>
          <w:color w:val="auto"/>
          <w:sz w:val="22"/>
          <w:szCs w:val="22"/>
          <w:highlight w:val="none"/>
          <w:shd w:val="clear" w:color="auto" w:fill="FFFFFF"/>
        </w:rPr>
        <w:t>日</w:t>
      </w:r>
      <w:r>
        <w:rPr>
          <w:rFonts w:hint="eastAsia" w:ascii="宋体" w:hAnsi="宋体" w:eastAsia="宋体" w:cs="宋体"/>
          <w:sz w:val="22"/>
          <w:szCs w:val="22"/>
          <w:highlight w:val="none"/>
          <w:shd w:val="clear" w:color="auto" w:fill="FFFFFF"/>
        </w:rPr>
        <w:t>，每天上午08:30至11:30 ，下午13:00至16:00（北京时间，法定节假日除外）。</w:t>
      </w:r>
    </w:p>
    <w:p w14:paraId="4FB120E2">
      <w:pPr>
        <w:pStyle w:val="20"/>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2、地点：本项目不发放纸质文件，</w:t>
      </w:r>
      <w:r>
        <w:rPr>
          <w:rFonts w:hint="eastAsia" w:eastAsia="宋体" w:cs="宋体"/>
          <w:sz w:val="22"/>
          <w:szCs w:val="22"/>
          <w:highlight w:val="none"/>
          <w:shd w:val="clear" w:color="auto" w:fill="FFFFFF"/>
          <w:lang w:eastAsia="zh-CN"/>
        </w:rPr>
        <w:t>投标人</w:t>
      </w:r>
      <w:r>
        <w:rPr>
          <w:rFonts w:hint="eastAsia" w:ascii="宋体" w:hAnsi="宋体" w:eastAsia="宋体" w:cs="宋体"/>
          <w:sz w:val="22"/>
          <w:szCs w:val="22"/>
          <w:highlight w:val="none"/>
          <w:shd w:val="clear" w:color="auto" w:fill="FFFFFF"/>
        </w:rPr>
        <w:t>登录政采云平台（http：//www.zcygov.cn）在线申请获取</w:t>
      </w:r>
      <w:r>
        <w:rPr>
          <w:rFonts w:hint="eastAsia" w:eastAsia="宋体" w:cs="宋体"/>
          <w:sz w:val="22"/>
          <w:szCs w:val="22"/>
          <w:highlight w:val="none"/>
          <w:shd w:val="clear" w:color="auto" w:fill="FFFFFF"/>
          <w:lang w:val="en-US" w:eastAsia="zh-CN"/>
        </w:rPr>
        <w:t>招标</w:t>
      </w:r>
      <w:r>
        <w:rPr>
          <w:rFonts w:hint="eastAsia" w:ascii="宋体" w:hAnsi="宋体" w:eastAsia="宋体" w:cs="宋体"/>
          <w:sz w:val="22"/>
          <w:szCs w:val="22"/>
          <w:highlight w:val="none"/>
          <w:shd w:val="clear" w:color="auto" w:fill="FFFFFF"/>
        </w:rPr>
        <w:t>文件。</w:t>
      </w:r>
    </w:p>
    <w:p w14:paraId="62692862">
      <w:pPr>
        <w:pStyle w:val="20"/>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3、方式：</w:t>
      </w:r>
      <w:r>
        <w:rPr>
          <w:rFonts w:hint="eastAsia" w:ascii="宋体" w:hAnsi="宋体" w:eastAsia="宋体" w:cs="宋体"/>
          <w:sz w:val="22"/>
          <w:szCs w:val="22"/>
          <w:highlight w:val="none"/>
        </w:rPr>
        <w:t>网上下载，</w:t>
      </w:r>
      <w:r>
        <w:rPr>
          <w:rFonts w:hint="eastAsia" w:eastAsia="宋体" w:cs="宋体"/>
          <w:sz w:val="22"/>
          <w:szCs w:val="22"/>
          <w:highlight w:val="none"/>
          <w:lang w:eastAsia="zh-CN"/>
        </w:rPr>
        <w:t>投标人</w:t>
      </w:r>
      <w:r>
        <w:rPr>
          <w:rFonts w:hint="eastAsia" w:ascii="宋体" w:hAnsi="宋体" w:eastAsia="宋体" w:cs="宋体"/>
          <w:sz w:val="22"/>
          <w:szCs w:val="22"/>
          <w:highlight w:val="none"/>
        </w:rPr>
        <w:t>可自行在“政采云”平台(http：//www.zcygov.cn) 下载采购文件(操作路径：登录“政采云”平台-项目采购-获取采购文件- 找到本项目-点击“申请获取采购文件”)，其他途径获取的</w:t>
      </w:r>
      <w:r>
        <w:rPr>
          <w:rFonts w:hint="eastAsia" w:eastAsia="宋体" w:cs="宋体"/>
          <w:sz w:val="22"/>
          <w:szCs w:val="22"/>
          <w:highlight w:val="none"/>
          <w:lang w:val="en-US" w:eastAsia="zh-CN"/>
        </w:rPr>
        <w:t>采购</w:t>
      </w:r>
      <w:r>
        <w:rPr>
          <w:rFonts w:hint="eastAsia" w:ascii="宋体" w:hAnsi="宋体" w:eastAsia="宋体" w:cs="宋体"/>
          <w:sz w:val="22"/>
          <w:szCs w:val="22"/>
          <w:highlight w:val="none"/>
        </w:rPr>
        <w:t>文件开标时一律按无效投标处理</w:t>
      </w:r>
      <w:r>
        <w:rPr>
          <w:rFonts w:hint="eastAsia" w:ascii="宋体" w:hAnsi="宋体" w:eastAsia="宋体" w:cs="宋体"/>
          <w:sz w:val="22"/>
          <w:szCs w:val="22"/>
          <w:highlight w:val="none"/>
          <w:shd w:val="clear" w:color="auto" w:fill="FFFFFF"/>
        </w:rPr>
        <w:t>。</w:t>
      </w:r>
    </w:p>
    <w:p w14:paraId="7BA3A53F">
      <w:pPr>
        <w:pStyle w:val="20"/>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4、售价：0元</w:t>
      </w:r>
    </w:p>
    <w:p w14:paraId="10EFEC45">
      <w:pPr>
        <w:pStyle w:val="20"/>
        <w:shd w:val="clear" w:color="auto"/>
        <w:wordWrap w:val="0"/>
        <w:spacing w:before="0" w:beforeAutospacing="0" w:after="0" w:afterAutospacing="0" w:line="460" w:lineRule="exact"/>
        <w:ind w:firstLine="0" w:firstLineChars="0"/>
        <w:jc w:val="both"/>
        <w:rPr>
          <w:rFonts w:hint="eastAsia" w:ascii="宋体" w:hAnsi="宋体" w:eastAsia="宋体" w:cs="宋体"/>
          <w:b/>
          <w:bCs/>
          <w:sz w:val="22"/>
          <w:szCs w:val="22"/>
          <w:highlight w:val="none"/>
          <w:shd w:val="clear" w:color="auto" w:fill="FFFFFF"/>
        </w:rPr>
      </w:pPr>
      <w:r>
        <w:rPr>
          <w:rFonts w:hint="eastAsia" w:ascii="宋体" w:hAnsi="宋体" w:eastAsia="宋体" w:cs="宋体"/>
          <w:b/>
          <w:bCs/>
          <w:sz w:val="22"/>
          <w:szCs w:val="22"/>
          <w:highlight w:val="none"/>
          <w:shd w:val="clear" w:color="auto" w:fill="FFFFFF"/>
        </w:rPr>
        <w:t>四、提交响应文件截止时间、开标时间和地点</w:t>
      </w:r>
    </w:p>
    <w:p w14:paraId="7446CD5F">
      <w:pPr>
        <w:pStyle w:val="20"/>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1、截止时间（即开标时间）</w:t>
      </w:r>
      <w:r>
        <w:rPr>
          <w:rFonts w:hint="eastAsia" w:ascii="宋体" w:hAnsi="宋体" w:eastAsia="宋体" w:cs="宋体"/>
          <w:sz w:val="22"/>
          <w:szCs w:val="22"/>
          <w:highlight w:val="none"/>
        </w:rPr>
        <w:t>：202</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年10月</w:t>
      </w: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日</w:t>
      </w:r>
      <w:r>
        <w:rPr>
          <w:rFonts w:hint="eastAsia" w:ascii="宋体" w:hAnsi="宋体" w:eastAsia="宋体" w:cs="宋体"/>
          <w:sz w:val="22"/>
          <w:szCs w:val="22"/>
          <w:highlight w:val="none"/>
          <w:lang w:val="en-US" w:eastAsia="zh-CN"/>
        </w:rPr>
        <w:t>13</w:t>
      </w:r>
      <w:r>
        <w:rPr>
          <w:rFonts w:hint="eastAsia" w:ascii="宋体" w:hAnsi="宋体" w:eastAsia="宋体" w:cs="宋体"/>
          <w:sz w:val="22"/>
          <w:szCs w:val="22"/>
          <w:highlight w:val="none"/>
        </w:rPr>
        <w:t>时</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0分（北京时</w:t>
      </w:r>
      <w:r>
        <w:rPr>
          <w:rFonts w:hint="eastAsia" w:ascii="宋体" w:hAnsi="宋体" w:eastAsia="宋体" w:cs="宋体"/>
          <w:sz w:val="22"/>
          <w:szCs w:val="22"/>
          <w:highlight w:val="none"/>
          <w:shd w:val="clear" w:color="auto" w:fill="FFFFFF"/>
        </w:rPr>
        <w:t>间）。</w:t>
      </w:r>
    </w:p>
    <w:p w14:paraId="0663EDB9">
      <w:pPr>
        <w:pStyle w:val="20"/>
        <w:shd w:val="clear" w:color="auto"/>
        <w:wordWrap w:val="0"/>
        <w:spacing w:before="0" w:beforeAutospacing="0" w:after="0" w:afterAutospacing="0" w:line="460" w:lineRule="exact"/>
        <w:ind w:firstLine="480"/>
        <w:jc w:val="both"/>
        <w:rPr>
          <w:rFonts w:hint="eastAsia" w:ascii="宋体" w:hAnsi="宋体" w:eastAsia="宋体" w:cs="宋体"/>
          <w:b/>
          <w:bCs/>
          <w:sz w:val="22"/>
          <w:szCs w:val="22"/>
          <w:highlight w:val="none"/>
          <w:shd w:val="clear" w:color="auto" w:fill="FFFFFF"/>
        </w:rPr>
      </w:pPr>
      <w:r>
        <w:rPr>
          <w:rFonts w:hint="eastAsia" w:ascii="宋体" w:hAnsi="宋体" w:eastAsia="宋体" w:cs="宋体"/>
          <w:sz w:val="22"/>
          <w:szCs w:val="22"/>
          <w:highlight w:val="none"/>
          <w:shd w:val="clear" w:color="auto" w:fill="FFFFFF"/>
        </w:rPr>
        <w:t>2、地点：“政采云”平台(http：//www.zcygov.cn)</w:t>
      </w:r>
      <w:r>
        <w:rPr>
          <w:rFonts w:hint="eastAsia" w:ascii="宋体" w:hAnsi="宋体" w:eastAsia="宋体" w:cs="宋体"/>
          <w:sz w:val="22"/>
          <w:szCs w:val="22"/>
          <w:highlight w:val="none"/>
        </w:rPr>
        <w:t>，逾期未上传电子响应文件，将不予受理。</w:t>
      </w:r>
    </w:p>
    <w:p w14:paraId="245D41FA">
      <w:pPr>
        <w:pStyle w:val="20"/>
        <w:shd w:val="clear" w:color="auto"/>
        <w:wordWrap w:val="0"/>
        <w:spacing w:before="0" w:beforeAutospacing="0" w:after="0" w:afterAutospacing="0" w:line="460" w:lineRule="exact"/>
        <w:ind w:firstLine="0" w:firstLineChars="0"/>
        <w:jc w:val="both"/>
        <w:rPr>
          <w:rFonts w:hint="eastAsia" w:ascii="宋体" w:hAnsi="宋体" w:eastAsia="宋体" w:cs="宋体"/>
          <w:b/>
          <w:bCs/>
          <w:sz w:val="22"/>
          <w:szCs w:val="22"/>
          <w:highlight w:val="none"/>
          <w:shd w:val="clear" w:color="auto" w:fill="FFFFFF"/>
        </w:rPr>
      </w:pPr>
      <w:r>
        <w:rPr>
          <w:rFonts w:hint="eastAsia" w:ascii="宋体" w:hAnsi="宋体" w:eastAsia="宋体" w:cs="宋体"/>
          <w:b/>
          <w:bCs/>
          <w:sz w:val="22"/>
          <w:szCs w:val="22"/>
          <w:highlight w:val="none"/>
          <w:shd w:val="clear" w:color="auto" w:fill="FFFFFF"/>
        </w:rPr>
        <w:t>五、开启</w:t>
      </w:r>
    </w:p>
    <w:p w14:paraId="249F899A">
      <w:pPr>
        <w:pStyle w:val="20"/>
        <w:shd w:val="clear" w:color="auto"/>
        <w:wordWrap w:val="0"/>
        <w:spacing w:before="0" w:beforeAutospacing="0" w:after="0" w:afterAutospacing="0" w:line="460" w:lineRule="exact"/>
        <w:ind w:firstLine="660" w:firstLineChars="300"/>
        <w:jc w:val="both"/>
        <w:rPr>
          <w:rFonts w:hint="eastAsia" w:ascii="宋体" w:hAnsi="宋体" w:eastAsia="宋体" w:cs="宋体"/>
          <w:b w:val="0"/>
          <w:bCs w:val="0"/>
          <w:sz w:val="22"/>
          <w:szCs w:val="22"/>
          <w:highlight w:val="none"/>
          <w:shd w:val="clear" w:color="auto" w:fill="FFFFFF"/>
        </w:rPr>
      </w:pPr>
      <w:r>
        <w:rPr>
          <w:rFonts w:hint="eastAsia" w:ascii="宋体" w:hAnsi="宋体" w:eastAsia="宋体" w:cs="宋体"/>
          <w:b w:val="0"/>
          <w:bCs w:val="0"/>
          <w:sz w:val="22"/>
          <w:szCs w:val="22"/>
          <w:highlight w:val="none"/>
          <w:shd w:val="clear" w:color="auto" w:fill="FFFFFF"/>
        </w:rPr>
        <w:t>开启时间：202</w:t>
      </w:r>
      <w:r>
        <w:rPr>
          <w:rFonts w:hint="eastAsia" w:ascii="宋体" w:hAnsi="宋体" w:eastAsia="宋体" w:cs="宋体"/>
          <w:b w:val="0"/>
          <w:bCs w:val="0"/>
          <w:sz w:val="22"/>
          <w:szCs w:val="22"/>
          <w:highlight w:val="none"/>
          <w:shd w:val="clear" w:color="auto" w:fill="FFFFFF"/>
          <w:lang w:val="en-US" w:eastAsia="zh-CN"/>
        </w:rPr>
        <w:t>4</w:t>
      </w:r>
      <w:r>
        <w:rPr>
          <w:rFonts w:hint="eastAsia" w:ascii="宋体" w:hAnsi="宋体" w:eastAsia="宋体" w:cs="宋体"/>
          <w:b w:val="0"/>
          <w:bCs w:val="0"/>
          <w:sz w:val="22"/>
          <w:szCs w:val="22"/>
          <w:highlight w:val="none"/>
          <w:shd w:val="clear" w:color="auto" w:fill="FFFFFF"/>
        </w:rPr>
        <w:t>年10月</w:t>
      </w:r>
      <w:r>
        <w:rPr>
          <w:rFonts w:hint="eastAsia" w:ascii="宋体" w:hAnsi="宋体" w:eastAsia="宋体" w:cs="宋体"/>
          <w:b w:val="0"/>
          <w:bCs w:val="0"/>
          <w:sz w:val="22"/>
          <w:szCs w:val="22"/>
          <w:highlight w:val="none"/>
          <w:shd w:val="clear" w:color="auto" w:fill="FFFFFF"/>
          <w:lang w:val="en-US" w:eastAsia="zh-CN"/>
        </w:rPr>
        <w:t>10</w:t>
      </w:r>
      <w:r>
        <w:rPr>
          <w:rFonts w:hint="eastAsia" w:ascii="宋体" w:hAnsi="宋体" w:eastAsia="宋体" w:cs="宋体"/>
          <w:b w:val="0"/>
          <w:bCs w:val="0"/>
          <w:sz w:val="22"/>
          <w:szCs w:val="22"/>
          <w:highlight w:val="none"/>
          <w:shd w:val="clear" w:color="auto" w:fill="FFFFFF"/>
        </w:rPr>
        <w:t>日</w:t>
      </w:r>
      <w:r>
        <w:rPr>
          <w:rFonts w:hint="eastAsia" w:ascii="宋体" w:hAnsi="宋体" w:eastAsia="宋体" w:cs="宋体"/>
          <w:b w:val="0"/>
          <w:bCs w:val="0"/>
          <w:sz w:val="22"/>
          <w:szCs w:val="22"/>
          <w:highlight w:val="none"/>
          <w:shd w:val="clear" w:color="auto" w:fill="FFFFFF"/>
          <w:lang w:val="en-US" w:eastAsia="zh-CN"/>
        </w:rPr>
        <w:t>13</w:t>
      </w:r>
      <w:r>
        <w:rPr>
          <w:rFonts w:hint="eastAsia" w:ascii="宋体" w:hAnsi="宋体" w:eastAsia="宋体" w:cs="宋体"/>
          <w:b w:val="0"/>
          <w:bCs w:val="0"/>
          <w:sz w:val="22"/>
          <w:szCs w:val="22"/>
          <w:highlight w:val="none"/>
          <w:shd w:val="clear" w:color="auto" w:fill="FFFFFF"/>
        </w:rPr>
        <w:t>时</w:t>
      </w:r>
      <w:r>
        <w:rPr>
          <w:rFonts w:hint="eastAsia" w:ascii="宋体" w:hAnsi="宋体" w:eastAsia="宋体" w:cs="宋体"/>
          <w:b w:val="0"/>
          <w:bCs w:val="0"/>
          <w:sz w:val="22"/>
          <w:szCs w:val="22"/>
          <w:highlight w:val="none"/>
          <w:shd w:val="clear" w:color="auto" w:fill="FFFFFF"/>
          <w:lang w:val="en-US" w:eastAsia="zh-CN"/>
        </w:rPr>
        <w:t>3</w:t>
      </w:r>
      <w:r>
        <w:rPr>
          <w:rFonts w:hint="eastAsia" w:ascii="宋体" w:hAnsi="宋体" w:eastAsia="宋体" w:cs="宋体"/>
          <w:b w:val="0"/>
          <w:bCs w:val="0"/>
          <w:sz w:val="22"/>
          <w:szCs w:val="22"/>
          <w:highlight w:val="none"/>
          <w:shd w:val="clear" w:color="auto" w:fill="FFFFFF"/>
        </w:rPr>
        <w:t>0分</w:t>
      </w:r>
      <w:r>
        <w:rPr>
          <w:rFonts w:hint="eastAsia" w:ascii="宋体" w:hAnsi="宋体" w:eastAsia="宋体" w:cs="宋体"/>
          <w:sz w:val="22"/>
          <w:szCs w:val="22"/>
          <w:highlight w:val="none"/>
        </w:rPr>
        <w:t>（北京时</w:t>
      </w:r>
      <w:r>
        <w:rPr>
          <w:rFonts w:hint="eastAsia" w:ascii="宋体" w:hAnsi="宋体" w:eastAsia="宋体" w:cs="宋体"/>
          <w:sz w:val="22"/>
          <w:szCs w:val="22"/>
          <w:highlight w:val="none"/>
          <w:shd w:val="clear" w:color="auto" w:fill="FFFFFF"/>
        </w:rPr>
        <w:t>间）。</w:t>
      </w:r>
    </w:p>
    <w:p w14:paraId="3229E03F">
      <w:pPr>
        <w:pStyle w:val="20"/>
        <w:shd w:val="clear" w:color="auto"/>
        <w:wordWrap w:val="0"/>
        <w:spacing w:before="0" w:beforeAutospacing="0" w:after="0" w:afterAutospacing="0" w:line="460" w:lineRule="exact"/>
        <w:ind w:firstLine="660" w:firstLineChars="300"/>
        <w:jc w:val="both"/>
        <w:rPr>
          <w:rFonts w:hint="eastAsia" w:ascii="宋体" w:hAnsi="宋体" w:eastAsia="宋体" w:cs="宋体"/>
          <w:b w:val="0"/>
          <w:bCs w:val="0"/>
          <w:sz w:val="22"/>
          <w:szCs w:val="22"/>
          <w:highlight w:val="none"/>
          <w:shd w:val="clear" w:color="auto" w:fill="FFFFFF"/>
          <w:lang w:val="en-US" w:eastAsia="zh-CN"/>
        </w:rPr>
      </w:pPr>
      <w:r>
        <w:rPr>
          <w:rFonts w:hint="eastAsia" w:ascii="宋体" w:hAnsi="宋体" w:eastAsia="宋体" w:cs="宋体"/>
          <w:b w:val="0"/>
          <w:bCs w:val="0"/>
          <w:sz w:val="22"/>
          <w:szCs w:val="22"/>
          <w:highlight w:val="none"/>
          <w:shd w:val="clear" w:color="auto" w:fill="FFFFFF"/>
        </w:rPr>
        <w:t>地点：</w:t>
      </w:r>
      <w:r>
        <w:rPr>
          <w:rFonts w:hint="eastAsia" w:ascii="宋体" w:hAnsi="宋体" w:eastAsia="宋体" w:cs="宋体"/>
          <w:sz w:val="22"/>
          <w:szCs w:val="22"/>
          <w:highlight w:val="none"/>
          <w:shd w:val="clear" w:color="auto" w:fill="FFFFFF"/>
        </w:rPr>
        <w:t>“政采云”平台(http：//www.zcygov.cn)</w:t>
      </w:r>
      <w:r>
        <w:rPr>
          <w:rFonts w:hint="eastAsia" w:ascii="宋体" w:hAnsi="宋体" w:eastAsia="宋体" w:cs="宋体"/>
          <w:sz w:val="22"/>
          <w:szCs w:val="22"/>
          <w:highlight w:val="none"/>
          <w:shd w:val="clear" w:color="auto" w:fill="FFFFFF"/>
          <w:lang w:val="en-US" w:eastAsia="zh-CN"/>
        </w:rPr>
        <w:t>在线开标</w:t>
      </w:r>
    </w:p>
    <w:p w14:paraId="7010328A">
      <w:pPr>
        <w:pStyle w:val="20"/>
        <w:shd w:val="clear" w:color="auto"/>
        <w:wordWrap w:val="0"/>
        <w:spacing w:before="0" w:beforeAutospacing="0" w:after="0" w:afterAutospacing="0" w:line="460" w:lineRule="exact"/>
        <w:ind w:firstLine="0" w:firstLineChars="0"/>
        <w:jc w:val="both"/>
        <w:rPr>
          <w:rFonts w:hint="eastAsia" w:ascii="宋体" w:hAnsi="宋体" w:eastAsia="宋体" w:cs="宋体"/>
          <w:b/>
          <w:bCs/>
          <w:sz w:val="22"/>
          <w:szCs w:val="22"/>
          <w:highlight w:val="none"/>
          <w:shd w:val="clear" w:color="auto" w:fill="FFFFFF"/>
        </w:rPr>
      </w:pPr>
      <w:r>
        <w:rPr>
          <w:rFonts w:hint="eastAsia" w:ascii="宋体" w:hAnsi="宋体" w:eastAsia="宋体" w:cs="宋体"/>
          <w:b/>
          <w:bCs/>
          <w:sz w:val="22"/>
          <w:szCs w:val="22"/>
          <w:highlight w:val="none"/>
          <w:shd w:val="clear" w:color="auto" w:fill="FFFFFF"/>
        </w:rPr>
        <w:t>六、公告期限</w:t>
      </w:r>
    </w:p>
    <w:p w14:paraId="264735FD">
      <w:pPr>
        <w:pStyle w:val="20"/>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自本公告发布之日起5个工作日。</w:t>
      </w:r>
    </w:p>
    <w:p w14:paraId="23DDEDF9">
      <w:pPr>
        <w:pStyle w:val="20"/>
        <w:shd w:val="clear" w:color="auto"/>
        <w:wordWrap w:val="0"/>
        <w:spacing w:before="0" w:beforeAutospacing="0" w:after="0" w:afterAutospacing="0" w:line="460" w:lineRule="exact"/>
        <w:ind w:firstLine="0" w:firstLineChars="0"/>
        <w:jc w:val="both"/>
        <w:rPr>
          <w:rFonts w:hint="eastAsia" w:ascii="宋体" w:hAnsi="宋体" w:eastAsia="宋体" w:cs="宋体"/>
          <w:b/>
          <w:bCs/>
          <w:sz w:val="22"/>
          <w:szCs w:val="22"/>
          <w:highlight w:val="none"/>
          <w:shd w:val="clear" w:color="auto" w:fill="FFFFFF"/>
        </w:rPr>
      </w:pPr>
      <w:r>
        <w:rPr>
          <w:rFonts w:hint="eastAsia" w:ascii="宋体" w:hAnsi="宋体" w:eastAsia="宋体" w:cs="宋体"/>
          <w:b/>
          <w:bCs/>
          <w:sz w:val="22"/>
          <w:szCs w:val="22"/>
          <w:highlight w:val="none"/>
          <w:shd w:val="clear" w:color="auto" w:fill="FFFFFF"/>
        </w:rPr>
        <w:t>七、其他补充事宜</w:t>
      </w:r>
    </w:p>
    <w:p w14:paraId="4BFEB761">
      <w:pPr>
        <w:pStyle w:val="20"/>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1、</w:t>
      </w:r>
      <w:r>
        <w:rPr>
          <w:rFonts w:hint="eastAsia" w:eastAsia="宋体" w:cs="宋体"/>
          <w:sz w:val="22"/>
          <w:szCs w:val="22"/>
          <w:highlight w:val="none"/>
          <w:shd w:val="clear" w:color="auto" w:fill="FFFFFF"/>
          <w:lang w:val="en-US" w:eastAsia="zh-CN"/>
        </w:rPr>
        <w:t>投标人</w:t>
      </w:r>
      <w:r>
        <w:rPr>
          <w:rFonts w:hint="eastAsia" w:ascii="宋体" w:hAnsi="宋体" w:eastAsia="宋体" w:cs="宋体"/>
          <w:sz w:val="22"/>
          <w:szCs w:val="22"/>
          <w:highlight w:val="none"/>
          <w:shd w:val="clear" w:color="auto" w:fill="FFFFFF"/>
        </w:rPr>
        <w:t>在政采云平台注册入库成为正式</w:t>
      </w:r>
      <w:r>
        <w:rPr>
          <w:rFonts w:hint="eastAsia" w:eastAsia="宋体" w:cs="宋体"/>
          <w:sz w:val="22"/>
          <w:szCs w:val="22"/>
          <w:highlight w:val="none"/>
          <w:shd w:val="clear" w:color="auto" w:fill="FFFFFF"/>
          <w:lang w:val="en-US" w:eastAsia="zh-CN"/>
        </w:rPr>
        <w:t>投标人</w:t>
      </w:r>
      <w:r>
        <w:rPr>
          <w:rFonts w:hint="eastAsia" w:ascii="宋体" w:hAnsi="宋体" w:eastAsia="宋体" w:cs="宋体"/>
          <w:sz w:val="22"/>
          <w:szCs w:val="22"/>
          <w:highlight w:val="none"/>
          <w:shd w:val="clear" w:color="auto" w:fill="FFFFFF"/>
        </w:rPr>
        <w:t>后，在平台上按《政府采购项目电子交易管理操作指南－</w:t>
      </w:r>
      <w:r>
        <w:rPr>
          <w:rFonts w:hint="eastAsia" w:eastAsia="宋体" w:cs="宋体"/>
          <w:sz w:val="22"/>
          <w:szCs w:val="22"/>
          <w:highlight w:val="none"/>
          <w:shd w:val="clear" w:color="auto" w:fill="FFFFFF"/>
          <w:lang w:val="en-US" w:eastAsia="zh-CN"/>
        </w:rPr>
        <w:t>投标人</w:t>
      </w:r>
      <w:r>
        <w:rPr>
          <w:rFonts w:hint="eastAsia" w:ascii="宋体" w:hAnsi="宋体" w:eastAsia="宋体" w:cs="宋体"/>
          <w:sz w:val="22"/>
          <w:szCs w:val="22"/>
          <w:highlight w:val="none"/>
          <w:shd w:val="clear" w:color="auto" w:fill="FFFFFF"/>
        </w:rPr>
        <w:t>》进行投标操作。</w:t>
      </w:r>
      <w:r>
        <w:rPr>
          <w:rFonts w:hint="eastAsia" w:eastAsia="宋体" w:cs="宋体"/>
          <w:sz w:val="22"/>
          <w:szCs w:val="22"/>
          <w:highlight w:val="none"/>
          <w:shd w:val="clear" w:color="auto" w:fill="FFFFFF"/>
          <w:lang w:val="en-US" w:eastAsia="zh-CN"/>
        </w:rPr>
        <w:t>投标人</w:t>
      </w:r>
      <w:r>
        <w:rPr>
          <w:rFonts w:hint="eastAsia" w:ascii="宋体" w:hAnsi="宋体" w:eastAsia="宋体" w:cs="宋体"/>
          <w:sz w:val="22"/>
          <w:szCs w:val="22"/>
          <w:highlight w:val="none"/>
          <w:shd w:val="clear" w:color="auto" w:fill="FFFFFF"/>
        </w:rPr>
        <w:t>须办理数字证书方可参加投标。</w:t>
      </w:r>
    </w:p>
    <w:p w14:paraId="221059DA">
      <w:pPr>
        <w:pStyle w:val="20"/>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2、收到CA锁以后在“政采云”登录界面，点击CA登录-CA驱动下载－下载并安装政采云投标客户端和CA驱动，账号绑定CA后才能进行投标文件制作。</w:t>
      </w:r>
    </w:p>
    <w:p w14:paraId="75439714">
      <w:pPr>
        <w:pStyle w:val="20"/>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3、若对项目采购电子交易系统操作有疑问，可登录“政采云”平台，点击右侧咨询小采，获取采小蜜智能服务管家帮助，或拨打政采云服务热线95763获取帮助。</w:t>
      </w:r>
    </w:p>
    <w:p w14:paraId="7DDD5525">
      <w:pPr>
        <w:pStyle w:val="20"/>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4、有效投标人不足三家时，招标人另行组织招标。</w:t>
      </w:r>
    </w:p>
    <w:p w14:paraId="29CC1514">
      <w:pPr>
        <w:pStyle w:val="20"/>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5、本次</w:t>
      </w:r>
      <w:r>
        <w:rPr>
          <w:rFonts w:hint="eastAsia" w:eastAsia="宋体" w:cs="宋体"/>
          <w:sz w:val="22"/>
          <w:szCs w:val="22"/>
          <w:highlight w:val="none"/>
          <w:shd w:val="clear" w:color="auto" w:fill="FFFFFF"/>
          <w:lang w:val="en-US" w:eastAsia="zh-CN"/>
        </w:rPr>
        <w:t>招标</w:t>
      </w:r>
      <w:r>
        <w:rPr>
          <w:rFonts w:hint="eastAsia" w:ascii="宋体" w:hAnsi="宋体" w:eastAsia="宋体" w:cs="宋体"/>
          <w:sz w:val="22"/>
          <w:szCs w:val="22"/>
          <w:highlight w:val="none"/>
          <w:shd w:val="clear" w:color="auto" w:fill="FFFFFF"/>
        </w:rPr>
        <w:t>公告在</w:t>
      </w:r>
      <w:r>
        <w:rPr>
          <w:rFonts w:hint="eastAsia" w:ascii="宋体" w:hAnsi="宋体" w:eastAsia="宋体" w:cs="宋体"/>
          <w:color w:val="auto"/>
          <w:sz w:val="22"/>
          <w:szCs w:val="22"/>
          <w:highlight w:val="none"/>
          <w:shd w:val="clear" w:color="auto" w:fill="FFFFFF"/>
        </w:rPr>
        <w:t>“政采云”平台(http：//www.zcygov.cn)</w:t>
      </w:r>
      <w:r>
        <w:rPr>
          <w:rFonts w:hint="eastAsia" w:eastAsia="宋体" w:cs="宋体"/>
          <w:color w:val="auto"/>
          <w:sz w:val="22"/>
          <w:szCs w:val="22"/>
          <w:highlight w:val="none"/>
          <w:shd w:val="clear" w:color="auto" w:fill="FFFFFF"/>
          <w:lang w:eastAsia="zh-CN"/>
        </w:rPr>
        <w:t>（</w:t>
      </w:r>
      <w:r>
        <w:rPr>
          <w:rFonts w:hint="eastAsia" w:ascii="宋体" w:hAnsi="宋体" w:eastAsia="宋体" w:cs="宋体"/>
          <w:color w:val="auto"/>
          <w:kern w:val="0"/>
          <w:sz w:val="24"/>
          <w:szCs w:val="24"/>
          <w:highlight w:val="none"/>
        </w:rPr>
        <w:t>同步推送至吉林省政府采购网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2"/>
          <w:szCs w:val="22"/>
          <w:highlight w:val="none"/>
          <w:shd w:val="clear" w:color="auto" w:fill="FFFFFF"/>
        </w:rPr>
        <w:t>、中国政府采购网上同时发布</w:t>
      </w:r>
      <w:r>
        <w:rPr>
          <w:rFonts w:hint="eastAsia" w:ascii="宋体" w:hAnsi="宋体" w:eastAsia="宋体" w:cs="宋体"/>
          <w:sz w:val="22"/>
          <w:szCs w:val="22"/>
          <w:highlight w:val="none"/>
          <w:shd w:val="clear" w:color="auto" w:fill="FFFFFF"/>
        </w:rPr>
        <w:t>。</w:t>
      </w:r>
    </w:p>
    <w:p w14:paraId="557E7420">
      <w:pPr>
        <w:pStyle w:val="20"/>
        <w:shd w:val="clear" w:color="auto"/>
        <w:wordWrap w:val="0"/>
        <w:spacing w:before="0" w:beforeAutospacing="0" w:after="0" w:afterAutospacing="0" w:line="460" w:lineRule="exact"/>
        <w:ind w:firstLine="480"/>
        <w:jc w:val="both"/>
        <w:rPr>
          <w:rFonts w:hint="eastAsia" w:ascii="宋体" w:hAnsi="宋体" w:eastAsia="宋体" w:cs="宋体"/>
          <w:b/>
          <w:bCs/>
          <w:sz w:val="22"/>
          <w:szCs w:val="22"/>
          <w:highlight w:val="none"/>
          <w:shd w:val="clear" w:color="auto" w:fill="FFFFFF"/>
        </w:rPr>
      </w:pPr>
    </w:p>
    <w:p w14:paraId="16127ACF">
      <w:pPr>
        <w:pStyle w:val="20"/>
        <w:shd w:val="clear" w:color="auto"/>
        <w:wordWrap w:val="0"/>
        <w:spacing w:before="0" w:beforeAutospacing="0" w:after="0" w:afterAutospacing="0" w:line="460" w:lineRule="exact"/>
        <w:ind w:firstLine="480"/>
        <w:jc w:val="both"/>
        <w:rPr>
          <w:rFonts w:hint="eastAsia" w:ascii="宋体" w:hAnsi="宋体" w:eastAsia="宋体" w:cs="宋体"/>
          <w:b/>
          <w:bCs/>
          <w:sz w:val="22"/>
          <w:szCs w:val="22"/>
          <w:highlight w:val="none"/>
          <w:shd w:val="clear" w:color="auto" w:fill="FFFFFF"/>
        </w:rPr>
      </w:pPr>
    </w:p>
    <w:p w14:paraId="580095EE">
      <w:pPr>
        <w:pStyle w:val="20"/>
        <w:shd w:val="clear" w:color="auto"/>
        <w:wordWrap w:val="0"/>
        <w:spacing w:before="0" w:beforeAutospacing="0" w:after="0" w:afterAutospacing="0" w:line="460" w:lineRule="exact"/>
        <w:ind w:firstLine="480"/>
        <w:jc w:val="both"/>
        <w:rPr>
          <w:rFonts w:hint="eastAsia" w:ascii="宋体" w:hAnsi="宋体" w:eastAsia="宋体" w:cs="宋体"/>
          <w:b/>
          <w:bCs/>
          <w:sz w:val="22"/>
          <w:szCs w:val="22"/>
          <w:highlight w:val="none"/>
          <w:shd w:val="clear" w:color="auto" w:fill="FFFFFF"/>
        </w:rPr>
      </w:pPr>
    </w:p>
    <w:p w14:paraId="7D076BEA">
      <w:pPr>
        <w:pStyle w:val="20"/>
        <w:shd w:val="clear" w:color="auto"/>
        <w:wordWrap w:val="0"/>
        <w:spacing w:before="0" w:beforeAutospacing="0" w:after="0" w:afterAutospacing="0" w:line="460" w:lineRule="exact"/>
        <w:ind w:firstLine="480"/>
        <w:jc w:val="both"/>
        <w:rPr>
          <w:rFonts w:hint="eastAsia" w:ascii="宋体" w:hAnsi="宋体" w:eastAsia="宋体" w:cs="宋体"/>
          <w:b/>
          <w:bCs/>
          <w:sz w:val="22"/>
          <w:szCs w:val="22"/>
          <w:highlight w:val="none"/>
          <w:shd w:val="clear" w:color="auto" w:fill="FFFFFF"/>
        </w:rPr>
      </w:pPr>
    </w:p>
    <w:p w14:paraId="68E52736">
      <w:pPr>
        <w:pStyle w:val="20"/>
        <w:shd w:val="clear" w:color="auto"/>
        <w:wordWrap w:val="0"/>
        <w:spacing w:before="0" w:beforeAutospacing="0" w:after="0" w:afterAutospacing="0" w:line="460" w:lineRule="exact"/>
        <w:ind w:firstLine="480"/>
        <w:jc w:val="both"/>
        <w:rPr>
          <w:rFonts w:hint="eastAsia" w:ascii="宋体" w:hAnsi="宋体" w:eastAsia="宋体" w:cs="宋体"/>
          <w:b/>
          <w:bCs/>
          <w:sz w:val="22"/>
          <w:szCs w:val="22"/>
          <w:highlight w:val="none"/>
          <w:shd w:val="clear" w:color="auto" w:fill="FFFFFF"/>
        </w:rPr>
      </w:pPr>
      <w:r>
        <w:rPr>
          <w:rFonts w:hint="eastAsia" w:ascii="宋体" w:hAnsi="宋体" w:eastAsia="宋体" w:cs="宋体"/>
          <w:b/>
          <w:bCs/>
          <w:sz w:val="22"/>
          <w:szCs w:val="22"/>
          <w:highlight w:val="none"/>
          <w:shd w:val="clear" w:color="auto" w:fill="FFFFFF"/>
        </w:rPr>
        <w:t>八、对本次招标提出询问，请按以下方式联系</w:t>
      </w:r>
    </w:p>
    <w:p w14:paraId="5082A59E">
      <w:pPr>
        <w:pStyle w:val="20"/>
        <w:shd w:val="clear" w:color="auto"/>
        <w:wordWrap w:val="0"/>
        <w:spacing w:before="0" w:beforeAutospacing="0" w:after="0" w:afterAutospacing="0" w:line="440" w:lineRule="atLeas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1、</w:t>
      </w:r>
      <w:r>
        <w:rPr>
          <w:rFonts w:hint="eastAsia" w:eastAsia="宋体" w:cs="宋体"/>
          <w:sz w:val="22"/>
          <w:szCs w:val="22"/>
          <w:highlight w:val="none"/>
          <w:shd w:val="clear" w:color="auto" w:fill="FFFFFF"/>
          <w:lang w:eastAsia="zh-CN"/>
        </w:rPr>
        <w:t>招标人</w:t>
      </w:r>
      <w:r>
        <w:rPr>
          <w:rFonts w:hint="eastAsia" w:ascii="宋体" w:hAnsi="宋体" w:eastAsia="宋体" w:cs="宋体"/>
          <w:sz w:val="22"/>
          <w:szCs w:val="22"/>
          <w:highlight w:val="none"/>
          <w:shd w:val="clear" w:color="auto" w:fill="FFFFFF"/>
        </w:rPr>
        <w:t>信息</w:t>
      </w:r>
    </w:p>
    <w:p w14:paraId="3FDA35CA">
      <w:pPr>
        <w:pStyle w:val="20"/>
        <w:shd w:val="clear" w:color="auto"/>
        <w:wordWrap w:val="0"/>
        <w:spacing w:before="0" w:beforeAutospacing="0" w:after="0" w:afterAutospacing="0" w:line="440" w:lineRule="atLeast"/>
        <w:ind w:firstLine="822" w:firstLineChars="374"/>
        <w:jc w:val="both"/>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名  称：</w:t>
      </w:r>
      <w:r>
        <w:rPr>
          <w:rFonts w:hint="eastAsia" w:ascii="宋体" w:hAnsi="宋体" w:eastAsia="宋体" w:cs="宋体"/>
          <w:color w:val="auto"/>
          <w:sz w:val="22"/>
          <w:szCs w:val="22"/>
          <w:highlight w:val="none"/>
          <w:shd w:val="clear" w:color="auto" w:fill="FFFFFF"/>
          <w:lang w:eastAsia="zh-CN"/>
        </w:rPr>
        <w:t>吉林市看守所</w:t>
      </w:r>
    </w:p>
    <w:p w14:paraId="5A2D60FA">
      <w:pPr>
        <w:pStyle w:val="20"/>
        <w:shd w:val="clear" w:color="auto"/>
        <w:wordWrap w:val="0"/>
        <w:spacing w:before="0" w:beforeAutospacing="0" w:after="0" w:afterAutospacing="0" w:line="440" w:lineRule="atLeast"/>
        <w:ind w:firstLine="822" w:firstLineChars="374"/>
        <w:jc w:val="both"/>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地  址：</w:t>
      </w:r>
      <w:r>
        <w:rPr>
          <w:rFonts w:hint="eastAsia" w:ascii="宋体" w:hAnsi="宋体" w:eastAsia="宋体" w:cs="宋体"/>
          <w:color w:val="auto"/>
          <w:kern w:val="0"/>
          <w:sz w:val="24"/>
          <w:szCs w:val="24"/>
        </w:rPr>
        <w:t>吉林市丰满区白山乡松江村四队</w:t>
      </w:r>
    </w:p>
    <w:p w14:paraId="2AE5A517">
      <w:pPr>
        <w:pStyle w:val="20"/>
        <w:shd w:val="clear" w:color="auto"/>
        <w:wordWrap w:val="0"/>
        <w:spacing w:before="0" w:beforeAutospacing="0" w:after="0" w:afterAutospacing="0" w:line="440" w:lineRule="atLeast"/>
        <w:ind w:firstLine="822" w:firstLineChars="374"/>
        <w:jc w:val="both"/>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rPr>
        <w:t>联 系 人： 刘明旭</w:t>
      </w:r>
    </w:p>
    <w:p w14:paraId="359064BB">
      <w:pPr>
        <w:pStyle w:val="20"/>
        <w:shd w:val="clear" w:color="auto"/>
        <w:wordWrap w:val="0"/>
        <w:spacing w:before="0" w:beforeAutospacing="0" w:after="0" w:afterAutospacing="0" w:line="440" w:lineRule="atLeast"/>
        <w:ind w:firstLine="822" w:firstLineChars="374"/>
        <w:jc w:val="both"/>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联系方式：13904405729</w:t>
      </w:r>
      <w:bookmarkStart w:id="128" w:name="_GoBack"/>
      <w:bookmarkEnd w:id="128"/>
    </w:p>
    <w:p w14:paraId="22F49D57">
      <w:pPr>
        <w:pStyle w:val="20"/>
        <w:shd w:val="clear" w:color="auto"/>
        <w:wordWrap w:val="0"/>
        <w:spacing w:before="0" w:beforeAutospacing="0" w:after="0" w:afterAutospacing="0" w:line="440" w:lineRule="atLeas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2、</w:t>
      </w:r>
      <w:r>
        <w:rPr>
          <w:rFonts w:hint="eastAsia" w:eastAsia="宋体" w:cs="宋体"/>
          <w:sz w:val="22"/>
          <w:szCs w:val="22"/>
          <w:highlight w:val="none"/>
          <w:shd w:val="clear" w:color="auto" w:fill="FFFFFF"/>
          <w:lang w:val="en-US" w:eastAsia="zh-CN"/>
        </w:rPr>
        <w:t>招标</w:t>
      </w:r>
      <w:r>
        <w:rPr>
          <w:rFonts w:hint="eastAsia" w:ascii="宋体" w:hAnsi="宋体" w:eastAsia="宋体" w:cs="宋体"/>
          <w:sz w:val="22"/>
          <w:szCs w:val="22"/>
          <w:highlight w:val="none"/>
          <w:shd w:val="clear" w:color="auto" w:fill="FFFFFF"/>
        </w:rPr>
        <w:t>代理机构信息</w:t>
      </w:r>
    </w:p>
    <w:p w14:paraId="4252962E">
      <w:pPr>
        <w:pStyle w:val="20"/>
        <w:shd w:val="clear" w:color="auto"/>
        <w:wordWrap w:val="0"/>
        <w:spacing w:before="0" w:beforeAutospacing="0" w:after="0" w:afterAutospacing="0" w:line="440" w:lineRule="atLeast"/>
        <w:ind w:firstLine="822" w:firstLineChars="374"/>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名  称：</w:t>
      </w:r>
      <w:r>
        <w:rPr>
          <w:rFonts w:hint="eastAsia" w:eastAsia="宋体" w:cs="宋体"/>
          <w:sz w:val="22"/>
          <w:szCs w:val="22"/>
          <w:highlight w:val="none"/>
          <w:shd w:val="clear" w:color="auto" w:fill="FFFFFF"/>
          <w:lang w:val="zh-CN"/>
        </w:rPr>
        <w:t>吉林省神州项目管理有限公司</w:t>
      </w:r>
    </w:p>
    <w:p w14:paraId="2BA9140E">
      <w:pPr>
        <w:pStyle w:val="20"/>
        <w:shd w:val="clear" w:color="auto"/>
        <w:wordWrap w:val="0"/>
        <w:spacing w:before="0" w:beforeAutospacing="0" w:after="0" w:afterAutospacing="0" w:line="440" w:lineRule="atLeast"/>
        <w:ind w:firstLine="880" w:firstLineChars="400"/>
        <w:jc w:val="both"/>
        <w:rPr>
          <w:rFonts w:hint="eastAsia" w:ascii="宋体" w:hAnsi="宋体" w:eastAsia="宋体" w:cs="宋体"/>
          <w:sz w:val="22"/>
          <w:szCs w:val="22"/>
          <w:highlight w:val="none"/>
          <w:shd w:val="clear" w:color="auto" w:fill="FFFFFF"/>
          <w:lang w:val="zh-CN"/>
        </w:rPr>
      </w:pPr>
      <w:r>
        <w:rPr>
          <w:rFonts w:hint="eastAsia" w:ascii="宋体" w:hAnsi="宋体" w:eastAsia="宋体" w:cs="宋体"/>
          <w:sz w:val="22"/>
          <w:szCs w:val="22"/>
          <w:highlight w:val="none"/>
          <w:shd w:val="clear" w:color="auto" w:fill="FFFFFF"/>
        </w:rPr>
        <w:t>地</w:t>
      </w:r>
      <w:r>
        <w:rPr>
          <w:rFonts w:hint="eastAsia" w:ascii="宋体" w:hAnsi="宋体" w:eastAsia="宋体" w:cs="宋体"/>
          <w:sz w:val="22"/>
          <w:szCs w:val="22"/>
          <w:highlight w:val="none"/>
          <w:shd w:val="clear" w:color="auto" w:fill="FFFFFF"/>
          <w:lang w:val="en-US" w:eastAsia="zh-CN"/>
        </w:rPr>
        <w:t xml:space="preserve">   </w:t>
      </w:r>
      <w:r>
        <w:rPr>
          <w:rFonts w:hint="eastAsia" w:ascii="宋体" w:hAnsi="宋体" w:eastAsia="宋体" w:cs="宋体"/>
          <w:sz w:val="22"/>
          <w:szCs w:val="22"/>
          <w:highlight w:val="none"/>
          <w:shd w:val="clear" w:color="auto" w:fill="FFFFFF"/>
        </w:rPr>
        <w:t>址：</w:t>
      </w:r>
      <w:r>
        <w:rPr>
          <w:rFonts w:hint="eastAsia" w:eastAsia="宋体" w:cs="宋体"/>
          <w:sz w:val="22"/>
          <w:szCs w:val="22"/>
          <w:highlight w:val="none"/>
          <w:shd w:val="clear" w:color="auto" w:fill="FFFFFF"/>
          <w:lang w:val="zh-CN"/>
        </w:rPr>
        <w:t>吉林市船营区雾凇西路139号百业国际五金汽配城二期A34号商铺1-3层8号网点</w:t>
      </w:r>
    </w:p>
    <w:p w14:paraId="3A625BDC">
      <w:pPr>
        <w:pStyle w:val="20"/>
        <w:shd w:val="clear" w:color="auto"/>
        <w:wordWrap w:val="0"/>
        <w:spacing w:before="0" w:beforeAutospacing="0" w:after="0" w:afterAutospacing="0" w:line="440" w:lineRule="atLeast"/>
        <w:ind w:firstLine="880" w:firstLineChars="40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联 系 人：</w:t>
      </w:r>
      <w:r>
        <w:rPr>
          <w:rFonts w:hint="eastAsia" w:eastAsia="宋体" w:cs="宋体"/>
          <w:sz w:val="22"/>
          <w:szCs w:val="22"/>
          <w:highlight w:val="none"/>
          <w:shd w:val="clear" w:color="auto" w:fill="FFFFFF"/>
          <w:lang w:val="en-US" w:eastAsia="zh-CN"/>
        </w:rPr>
        <w:t>崔红</w:t>
      </w:r>
    </w:p>
    <w:p w14:paraId="4F060D71">
      <w:pPr>
        <w:pStyle w:val="20"/>
        <w:shd w:val="clear" w:color="auto"/>
        <w:wordWrap w:val="0"/>
        <w:spacing w:before="0" w:beforeAutospacing="0" w:after="0" w:afterAutospacing="0" w:line="440" w:lineRule="atLeast"/>
        <w:ind w:firstLine="880" w:firstLineChars="40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rPr>
        <w:t>联系方式：</w:t>
      </w:r>
      <w:r>
        <w:rPr>
          <w:rFonts w:hint="eastAsia" w:eastAsia="宋体" w:cs="宋体"/>
          <w:sz w:val="22"/>
          <w:szCs w:val="22"/>
          <w:highlight w:val="none"/>
          <w:shd w:val="clear" w:color="auto" w:fill="FFFFFF"/>
          <w:lang w:val="en-US" w:eastAsia="zh-CN"/>
        </w:rPr>
        <w:t>0432-68107717</w:t>
      </w:r>
    </w:p>
    <w:p w14:paraId="4CE9ED91">
      <w:pPr>
        <w:pStyle w:val="20"/>
        <w:shd w:val="clear" w:color="auto"/>
        <w:wordWrap w:val="0"/>
        <w:spacing w:before="0" w:beforeAutospacing="0" w:after="0" w:afterAutospacing="0" w:line="440" w:lineRule="atLeas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3、项目联系方式</w:t>
      </w:r>
    </w:p>
    <w:p w14:paraId="40921B6B">
      <w:pPr>
        <w:pStyle w:val="20"/>
        <w:shd w:val="clear" w:color="auto"/>
        <w:wordWrap w:val="0"/>
        <w:spacing w:before="0" w:beforeAutospacing="0" w:after="0" w:afterAutospacing="0" w:line="440" w:lineRule="atLeast"/>
        <w:ind w:firstLine="880" w:firstLineChars="40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联 系 人：</w:t>
      </w:r>
      <w:r>
        <w:rPr>
          <w:rFonts w:hint="eastAsia" w:eastAsia="宋体" w:cs="宋体"/>
          <w:sz w:val="22"/>
          <w:szCs w:val="22"/>
          <w:highlight w:val="none"/>
          <w:shd w:val="clear" w:color="auto" w:fill="FFFFFF"/>
          <w:lang w:val="en-US" w:eastAsia="zh-CN"/>
        </w:rPr>
        <w:t>崔红</w:t>
      </w:r>
    </w:p>
    <w:p w14:paraId="445FE495">
      <w:pPr>
        <w:pStyle w:val="20"/>
        <w:shd w:val="clear" w:color="auto"/>
        <w:wordWrap w:val="0"/>
        <w:spacing w:before="0" w:beforeAutospacing="0" w:after="0" w:afterAutospacing="0" w:line="440" w:lineRule="atLeast"/>
        <w:ind w:firstLine="880" w:firstLineChars="400"/>
        <w:jc w:val="both"/>
        <w:rPr>
          <w:rFonts w:hint="eastAsia"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rPr>
        <w:t>联系方式：</w:t>
      </w:r>
      <w:r>
        <w:rPr>
          <w:rFonts w:hint="eastAsia" w:eastAsia="宋体" w:cs="宋体"/>
          <w:sz w:val="22"/>
          <w:szCs w:val="22"/>
          <w:highlight w:val="none"/>
          <w:shd w:val="clear" w:color="auto" w:fill="FFFFFF"/>
          <w:lang w:val="en-US" w:eastAsia="zh-CN"/>
        </w:rPr>
        <w:t>0432-68107717</w:t>
      </w:r>
    </w:p>
    <w:p w14:paraId="1DA7EA74">
      <w:pPr>
        <w:pStyle w:val="20"/>
        <w:shd w:val="clear" w:color="auto"/>
        <w:wordWrap w:val="0"/>
        <w:spacing w:before="0" w:beforeAutospacing="0" w:after="0" w:afterAutospacing="0" w:line="440" w:lineRule="atLeast"/>
        <w:ind w:firstLine="880" w:firstLineChars="400"/>
        <w:jc w:val="both"/>
        <w:rPr>
          <w:rFonts w:hint="eastAsia" w:eastAsia="宋体" w:cs="宋体"/>
          <w:sz w:val="22"/>
          <w:szCs w:val="22"/>
          <w:highlight w:val="none"/>
          <w:shd w:val="clear" w:color="auto" w:fill="FFFFFF"/>
          <w:lang w:val="en-US" w:eastAsia="zh-CN"/>
        </w:rPr>
      </w:pPr>
    </w:p>
    <w:p w14:paraId="6AF692BE">
      <w:pPr>
        <w:pStyle w:val="20"/>
        <w:shd w:val="clear" w:color="auto"/>
        <w:wordWrap w:val="0"/>
        <w:spacing w:before="0" w:beforeAutospacing="0" w:after="0" w:afterAutospacing="0" w:line="440" w:lineRule="atLeas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4、监督部门：吉林市政府采购管理工作办公室</w:t>
      </w:r>
    </w:p>
    <w:p w14:paraId="47D45692">
      <w:pPr>
        <w:pStyle w:val="3"/>
        <w:shd w:val="clear"/>
        <w:spacing w:after="120"/>
        <w:rPr>
          <w:rStyle w:val="52"/>
          <w:rFonts w:hint="eastAsia" w:ascii="宋体" w:hAnsi="宋体" w:eastAsia="宋体" w:cs="宋体"/>
          <w:b/>
          <w:bCs/>
          <w:sz w:val="40"/>
          <w:szCs w:val="40"/>
          <w:highlight w:val="none"/>
        </w:rPr>
      </w:pPr>
      <w:r>
        <w:rPr>
          <w:rFonts w:hint="eastAsia" w:ascii="宋体" w:hAnsi="宋体" w:eastAsia="宋体" w:cs="宋体"/>
          <w:sz w:val="22"/>
          <w:szCs w:val="22"/>
          <w:highlight w:val="none"/>
          <w:shd w:val="clear" w:color="auto" w:fill="FFFFFF"/>
          <w:lang w:val="zh-CN"/>
        </w:rPr>
        <w:br w:type="page"/>
      </w:r>
      <w:r>
        <w:rPr>
          <w:rStyle w:val="52"/>
          <w:rFonts w:hint="eastAsia" w:ascii="宋体" w:hAnsi="宋体" w:eastAsia="宋体" w:cs="宋体"/>
          <w:b/>
          <w:bCs/>
          <w:sz w:val="40"/>
          <w:szCs w:val="40"/>
          <w:highlight w:val="none"/>
        </w:rPr>
        <w:t>第二章 投标人须知</w:t>
      </w:r>
    </w:p>
    <w:p w14:paraId="1E113BDF">
      <w:pPr>
        <w:pStyle w:val="4"/>
        <w:numPr>
          <w:ilvl w:val="0"/>
          <w:numId w:val="0"/>
        </w:numPr>
        <w:shd w:val="clear"/>
        <w:spacing w:before="0" w:after="0" w:line="360" w:lineRule="auto"/>
        <w:jc w:val="center"/>
        <w:rPr>
          <w:rFonts w:hint="eastAsia" w:ascii="宋体" w:hAnsi="宋体" w:eastAsia="宋体" w:cs="宋体"/>
          <w:b/>
          <w:bCs w:val="0"/>
          <w:sz w:val="24"/>
          <w:szCs w:val="28"/>
          <w:highlight w:val="none"/>
        </w:rPr>
      </w:pPr>
      <w:bookmarkStart w:id="15" w:name="_Toc2590"/>
      <w:bookmarkStart w:id="16" w:name="_Toc52181462"/>
      <w:r>
        <w:rPr>
          <w:rFonts w:hint="eastAsia" w:ascii="宋体" w:hAnsi="宋体" w:eastAsia="宋体" w:cs="宋体"/>
          <w:b/>
          <w:bCs w:val="0"/>
          <w:sz w:val="24"/>
          <w:szCs w:val="28"/>
          <w:highlight w:val="none"/>
        </w:rPr>
        <w:t>投标人须知前附表</w:t>
      </w:r>
      <w:bookmarkEnd w:id="7"/>
      <w:bookmarkEnd w:id="8"/>
      <w:bookmarkEnd w:id="9"/>
      <w:bookmarkEnd w:id="10"/>
      <w:bookmarkEnd w:id="11"/>
      <w:bookmarkEnd w:id="12"/>
      <w:bookmarkEnd w:id="13"/>
      <w:bookmarkEnd w:id="14"/>
      <w:bookmarkEnd w:id="15"/>
      <w:bookmarkEnd w:id="16"/>
    </w:p>
    <w:tbl>
      <w:tblPr>
        <w:tblStyle w:val="24"/>
        <w:tblW w:w="9660" w:type="dxa"/>
        <w:tblInd w:w="96" w:type="dxa"/>
        <w:tblLayout w:type="fixed"/>
        <w:tblCellMar>
          <w:top w:w="0" w:type="dxa"/>
          <w:left w:w="108" w:type="dxa"/>
          <w:bottom w:w="0" w:type="dxa"/>
          <w:right w:w="108" w:type="dxa"/>
        </w:tblCellMar>
      </w:tblPr>
      <w:tblGrid>
        <w:gridCol w:w="1065"/>
        <w:gridCol w:w="1560"/>
        <w:gridCol w:w="7035"/>
      </w:tblGrid>
      <w:tr w14:paraId="506CCD9D">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2F5B20EA">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条款号</w:t>
            </w:r>
          </w:p>
        </w:tc>
        <w:tc>
          <w:tcPr>
            <w:tcW w:w="1560" w:type="dxa"/>
            <w:tcBorders>
              <w:top w:val="single" w:color="auto" w:sz="4" w:space="0"/>
              <w:left w:val="single" w:color="auto" w:sz="4" w:space="0"/>
              <w:bottom w:val="single" w:color="auto" w:sz="4" w:space="0"/>
              <w:right w:val="single" w:color="auto" w:sz="4" w:space="0"/>
            </w:tcBorders>
            <w:vAlign w:val="center"/>
          </w:tcPr>
          <w:p w14:paraId="7A59EA87">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条  款  名  称</w:t>
            </w:r>
          </w:p>
        </w:tc>
        <w:tc>
          <w:tcPr>
            <w:tcW w:w="7035" w:type="dxa"/>
            <w:tcBorders>
              <w:top w:val="single" w:color="auto" w:sz="4" w:space="0"/>
              <w:left w:val="single" w:color="auto" w:sz="4" w:space="0"/>
              <w:bottom w:val="single" w:color="auto" w:sz="4" w:space="0"/>
              <w:right w:val="single" w:color="auto" w:sz="4" w:space="0"/>
            </w:tcBorders>
            <w:vAlign w:val="center"/>
          </w:tcPr>
          <w:p w14:paraId="429D695B">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编  列  内  容</w:t>
            </w:r>
          </w:p>
        </w:tc>
      </w:tr>
      <w:tr w14:paraId="26C792D0">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078C1527">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1.1.2</w:t>
            </w:r>
          </w:p>
        </w:tc>
        <w:tc>
          <w:tcPr>
            <w:tcW w:w="1560" w:type="dxa"/>
            <w:tcBorders>
              <w:top w:val="single" w:color="auto" w:sz="4" w:space="0"/>
              <w:left w:val="single" w:color="auto" w:sz="4" w:space="0"/>
              <w:bottom w:val="single" w:color="auto" w:sz="4" w:space="0"/>
              <w:right w:val="single" w:color="auto" w:sz="4" w:space="0"/>
            </w:tcBorders>
            <w:vAlign w:val="center"/>
          </w:tcPr>
          <w:p w14:paraId="2B58CA63">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招标人</w:t>
            </w:r>
          </w:p>
        </w:tc>
        <w:tc>
          <w:tcPr>
            <w:tcW w:w="7035" w:type="dxa"/>
            <w:tcBorders>
              <w:top w:val="single" w:color="auto" w:sz="4" w:space="0"/>
              <w:left w:val="single" w:color="auto" w:sz="4" w:space="0"/>
              <w:bottom w:val="single" w:color="auto" w:sz="4" w:space="0"/>
              <w:right w:val="single" w:color="auto" w:sz="4" w:space="0"/>
            </w:tcBorders>
            <w:vAlign w:val="center"/>
          </w:tcPr>
          <w:p w14:paraId="5FAFEFC3">
            <w:pPr>
              <w:shd w:val="clear"/>
              <w:spacing w:line="240" w:lineRule="auto"/>
              <w:ind w:firstLine="0" w:firstLineChars="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名  称：</w:t>
            </w:r>
            <w:r>
              <w:rPr>
                <w:rFonts w:hint="eastAsia" w:ascii="宋体" w:hAnsi="宋体" w:eastAsia="宋体" w:cs="宋体"/>
                <w:sz w:val="22"/>
                <w:szCs w:val="22"/>
                <w:highlight w:val="none"/>
                <w:lang w:val="zh-CN" w:eastAsia="zh-CN"/>
              </w:rPr>
              <w:t>吉林市看守所</w:t>
            </w:r>
          </w:p>
          <w:p w14:paraId="0E009D5C">
            <w:pPr>
              <w:shd w:val="clear"/>
              <w:spacing w:line="240" w:lineRule="auto"/>
              <w:ind w:firstLine="0" w:firstLineChars="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地  址：吉林市丰满区白山乡松江村四队</w:t>
            </w:r>
          </w:p>
          <w:p w14:paraId="19D49F86">
            <w:pPr>
              <w:shd w:val="clear"/>
              <w:spacing w:line="240" w:lineRule="auto"/>
              <w:ind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zh-CN"/>
              </w:rPr>
              <w:t>联 系 人： 刘明旭</w:t>
            </w:r>
          </w:p>
          <w:p w14:paraId="00EBD167">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sz w:val="22"/>
                <w:szCs w:val="22"/>
                <w:highlight w:val="none"/>
                <w:lang w:val="zh-CN"/>
              </w:rPr>
              <w:t>联系方式：13904405729</w:t>
            </w:r>
          </w:p>
        </w:tc>
      </w:tr>
      <w:tr w14:paraId="602ECE0D">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50A500DE">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1.1.3</w:t>
            </w:r>
          </w:p>
        </w:tc>
        <w:tc>
          <w:tcPr>
            <w:tcW w:w="1560" w:type="dxa"/>
            <w:tcBorders>
              <w:top w:val="single" w:color="auto" w:sz="4" w:space="0"/>
              <w:left w:val="single" w:color="auto" w:sz="4" w:space="0"/>
              <w:bottom w:val="single" w:color="auto" w:sz="4" w:space="0"/>
              <w:right w:val="single" w:color="auto" w:sz="4" w:space="0"/>
            </w:tcBorders>
            <w:vAlign w:val="center"/>
          </w:tcPr>
          <w:p w14:paraId="2DCB5772">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招标</w:t>
            </w:r>
            <w:r>
              <w:rPr>
                <w:rFonts w:hint="eastAsia" w:ascii="宋体" w:hAnsi="宋体" w:eastAsia="宋体" w:cs="宋体"/>
                <w:sz w:val="22"/>
                <w:szCs w:val="22"/>
                <w:highlight w:val="none"/>
              </w:rPr>
              <w:t>代理机构</w:t>
            </w:r>
          </w:p>
        </w:tc>
        <w:tc>
          <w:tcPr>
            <w:tcW w:w="7035" w:type="dxa"/>
            <w:tcBorders>
              <w:top w:val="single" w:color="auto" w:sz="4" w:space="0"/>
              <w:left w:val="single" w:color="auto" w:sz="4" w:space="0"/>
              <w:bottom w:val="single" w:color="auto" w:sz="4" w:space="0"/>
              <w:right w:val="single" w:color="auto" w:sz="4" w:space="0"/>
            </w:tcBorders>
            <w:vAlign w:val="center"/>
          </w:tcPr>
          <w:p w14:paraId="2B1C9E5E">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名  称：</w:t>
            </w:r>
            <w:r>
              <w:rPr>
                <w:rFonts w:hint="eastAsia" w:ascii="宋体" w:hAnsi="宋体" w:eastAsia="宋体" w:cs="宋体"/>
                <w:sz w:val="22"/>
                <w:szCs w:val="22"/>
                <w:highlight w:val="none"/>
                <w:lang w:val="zh-CN"/>
              </w:rPr>
              <w:t>吉林省神州项目管理有限公司</w:t>
            </w:r>
          </w:p>
          <w:p w14:paraId="609B69F2">
            <w:pPr>
              <w:shd w:val="clear"/>
              <w:spacing w:line="240" w:lineRule="auto"/>
              <w:ind w:firstLine="0" w:firstLineChars="0"/>
              <w:rPr>
                <w:rFonts w:hint="eastAsia" w:ascii="宋体" w:hAnsi="宋体" w:eastAsia="宋体" w:cs="宋体"/>
                <w:sz w:val="22"/>
                <w:szCs w:val="22"/>
                <w:highlight w:val="none"/>
                <w:lang w:val="zh-CN"/>
              </w:rPr>
            </w:pPr>
            <w:r>
              <w:rPr>
                <w:rFonts w:hint="eastAsia" w:ascii="宋体" w:hAnsi="宋体" w:eastAsia="宋体" w:cs="宋体"/>
                <w:sz w:val="22"/>
                <w:szCs w:val="22"/>
                <w:highlight w:val="none"/>
              </w:rPr>
              <w:t>地</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址：</w:t>
            </w:r>
            <w:r>
              <w:rPr>
                <w:rFonts w:hint="eastAsia" w:ascii="宋体" w:hAnsi="宋体" w:eastAsia="宋体" w:cs="宋体"/>
                <w:sz w:val="22"/>
                <w:szCs w:val="22"/>
                <w:highlight w:val="none"/>
                <w:lang w:val="zh-CN"/>
              </w:rPr>
              <w:t>吉林市船营区雾凇西路139号百业国际五金汽配城二期A34号商铺1-3层8号网点</w:t>
            </w:r>
          </w:p>
          <w:p w14:paraId="5A960BD0">
            <w:pPr>
              <w:shd w:val="clear"/>
              <w:spacing w:line="240" w:lineRule="auto"/>
              <w:ind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联 系 人：崔红</w:t>
            </w:r>
          </w:p>
          <w:p w14:paraId="5935F0A8">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联系方式：</w:t>
            </w:r>
            <w:r>
              <w:rPr>
                <w:rFonts w:hint="eastAsia" w:ascii="宋体" w:hAnsi="宋体" w:eastAsia="宋体" w:cs="宋体"/>
                <w:sz w:val="22"/>
                <w:szCs w:val="22"/>
                <w:highlight w:val="none"/>
                <w:lang w:val="en-US" w:eastAsia="zh-CN"/>
              </w:rPr>
              <w:t>0432-68107717</w:t>
            </w:r>
          </w:p>
        </w:tc>
      </w:tr>
      <w:tr w14:paraId="3FE3DF95">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227DEF91">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1.1.4</w:t>
            </w:r>
          </w:p>
        </w:tc>
        <w:tc>
          <w:tcPr>
            <w:tcW w:w="1560" w:type="dxa"/>
            <w:tcBorders>
              <w:top w:val="single" w:color="auto" w:sz="4" w:space="0"/>
              <w:left w:val="single" w:color="auto" w:sz="4" w:space="0"/>
              <w:bottom w:val="single" w:color="auto" w:sz="4" w:space="0"/>
              <w:right w:val="single" w:color="auto" w:sz="4" w:space="0"/>
            </w:tcBorders>
            <w:vAlign w:val="center"/>
          </w:tcPr>
          <w:p w14:paraId="054AA0A6">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项目名称</w:t>
            </w:r>
          </w:p>
        </w:tc>
        <w:tc>
          <w:tcPr>
            <w:tcW w:w="7035" w:type="dxa"/>
            <w:tcBorders>
              <w:top w:val="single" w:color="auto" w:sz="4" w:space="0"/>
              <w:left w:val="single" w:color="auto" w:sz="4" w:space="0"/>
              <w:bottom w:val="single" w:color="auto" w:sz="4" w:space="0"/>
              <w:right w:val="single" w:color="auto" w:sz="4" w:space="0"/>
            </w:tcBorders>
            <w:vAlign w:val="center"/>
          </w:tcPr>
          <w:p w14:paraId="7C76F244">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 xml:space="preserve">吉林市看守所民警食堂2024年采购项目 </w:t>
            </w:r>
          </w:p>
        </w:tc>
      </w:tr>
      <w:tr w14:paraId="7EBC611E">
        <w:tblPrEx>
          <w:tblCellMar>
            <w:top w:w="0" w:type="dxa"/>
            <w:left w:w="108" w:type="dxa"/>
            <w:bottom w:w="0" w:type="dxa"/>
            <w:right w:w="108" w:type="dxa"/>
          </w:tblCellMar>
        </w:tblPrEx>
        <w:trPr>
          <w:trHeight w:val="90" w:hRule="atLeast"/>
        </w:trPr>
        <w:tc>
          <w:tcPr>
            <w:tcW w:w="1065" w:type="dxa"/>
            <w:tcBorders>
              <w:top w:val="single" w:color="auto" w:sz="4" w:space="0"/>
              <w:left w:val="single" w:color="auto" w:sz="4" w:space="0"/>
              <w:bottom w:val="single" w:color="auto" w:sz="4" w:space="0"/>
              <w:right w:val="single" w:color="auto" w:sz="4" w:space="0"/>
            </w:tcBorders>
            <w:vAlign w:val="center"/>
          </w:tcPr>
          <w:p w14:paraId="4E287118">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1.1.5</w:t>
            </w:r>
          </w:p>
        </w:tc>
        <w:tc>
          <w:tcPr>
            <w:tcW w:w="1560" w:type="dxa"/>
            <w:tcBorders>
              <w:top w:val="single" w:color="auto" w:sz="4" w:space="0"/>
              <w:left w:val="single" w:color="auto" w:sz="4" w:space="0"/>
              <w:bottom w:val="single" w:color="auto" w:sz="4" w:space="0"/>
              <w:right w:val="single" w:color="auto" w:sz="4" w:space="0"/>
            </w:tcBorders>
            <w:vAlign w:val="center"/>
          </w:tcPr>
          <w:p w14:paraId="0D221348">
            <w:pPr>
              <w:spacing w:line="36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color w:val="auto"/>
                <w:sz w:val="22"/>
                <w:szCs w:val="22"/>
                <w:highlight w:val="none"/>
                <w:lang w:val="en-US" w:eastAsia="zh-CN"/>
              </w:rPr>
              <w:t>供货地点</w:t>
            </w:r>
          </w:p>
        </w:tc>
        <w:tc>
          <w:tcPr>
            <w:tcW w:w="7035" w:type="dxa"/>
            <w:tcBorders>
              <w:top w:val="single" w:color="auto" w:sz="4" w:space="0"/>
              <w:left w:val="single" w:color="auto" w:sz="4" w:space="0"/>
              <w:bottom w:val="single" w:color="auto" w:sz="4" w:space="0"/>
              <w:right w:val="single" w:color="auto" w:sz="4" w:space="0"/>
            </w:tcBorders>
            <w:vAlign w:val="center"/>
          </w:tcPr>
          <w:p w14:paraId="3EEE5661">
            <w:pPr>
              <w:spacing w:line="360" w:lineRule="auto"/>
              <w:ind w:firstLine="0" w:firstLineChars="0"/>
              <w:rPr>
                <w:rFonts w:hint="eastAsia" w:ascii="宋体" w:hAnsi="宋体" w:eastAsia="宋体" w:cs="宋体"/>
                <w:sz w:val="22"/>
                <w:szCs w:val="22"/>
                <w:highlight w:val="none"/>
              </w:rPr>
            </w:pPr>
            <w:r>
              <w:rPr>
                <w:rFonts w:hint="eastAsia" w:ascii="宋体" w:hAnsi="宋体" w:eastAsia="宋体" w:cs="宋体"/>
                <w:color w:val="auto"/>
                <w:sz w:val="22"/>
                <w:szCs w:val="24"/>
              </w:rPr>
              <w:t>吉林市看守所</w:t>
            </w:r>
          </w:p>
        </w:tc>
      </w:tr>
      <w:tr w14:paraId="02FECF6B">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59CE1D81">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1.2.1</w:t>
            </w:r>
          </w:p>
        </w:tc>
        <w:tc>
          <w:tcPr>
            <w:tcW w:w="1560" w:type="dxa"/>
            <w:tcBorders>
              <w:top w:val="single" w:color="auto" w:sz="4" w:space="0"/>
              <w:left w:val="single" w:color="auto" w:sz="4" w:space="0"/>
              <w:bottom w:val="single" w:color="auto" w:sz="4" w:space="0"/>
              <w:right w:val="single" w:color="auto" w:sz="4" w:space="0"/>
            </w:tcBorders>
            <w:vAlign w:val="center"/>
          </w:tcPr>
          <w:p w14:paraId="5A854256">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资金来源</w:t>
            </w:r>
          </w:p>
        </w:tc>
        <w:tc>
          <w:tcPr>
            <w:tcW w:w="7035" w:type="dxa"/>
            <w:tcBorders>
              <w:top w:val="single" w:color="auto" w:sz="4" w:space="0"/>
              <w:left w:val="single" w:color="auto" w:sz="4" w:space="0"/>
              <w:bottom w:val="single" w:color="auto" w:sz="4" w:space="0"/>
              <w:right w:val="single" w:color="auto" w:sz="4" w:space="0"/>
            </w:tcBorders>
            <w:vAlign w:val="center"/>
          </w:tcPr>
          <w:p w14:paraId="121CC221">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财政资金</w:t>
            </w:r>
          </w:p>
        </w:tc>
      </w:tr>
      <w:tr w14:paraId="721F337F">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616E28BE">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1.2.2</w:t>
            </w:r>
          </w:p>
        </w:tc>
        <w:tc>
          <w:tcPr>
            <w:tcW w:w="1560" w:type="dxa"/>
            <w:tcBorders>
              <w:top w:val="single" w:color="auto" w:sz="4" w:space="0"/>
              <w:left w:val="single" w:color="auto" w:sz="4" w:space="0"/>
              <w:bottom w:val="single" w:color="auto" w:sz="4" w:space="0"/>
              <w:right w:val="single" w:color="auto" w:sz="4" w:space="0"/>
            </w:tcBorders>
            <w:vAlign w:val="center"/>
          </w:tcPr>
          <w:p w14:paraId="6A582EDA">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资金落实情况</w:t>
            </w:r>
          </w:p>
        </w:tc>
        <w:tc>
          <w:tcPr>
            <w:tcW w:w="7035" w:type="dxa"/>
            <w:tcBorders>
              <w:top w:val="single" w:color="auto" w:sz="4" w:space="0"/>
              <w:left w:val="single" w:color="auto" w:sz="4" w:space="0"/>
              <w:bottom w:val="single" w:color="auto" w:sz="4" w:space="0"/>
              <w:right w:val="single" w:color="auto" w:sz="4" w:space="0"/>
            </w:tcBorders>
            <w:vAlign w:val="center"/>
          </w:tcPr>
          <w:p w14:paraId="1A661C5E">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已落实</w:t>
            </w:r>
          </w:p>
        </w:tc>
      </w:tr>
      <w:tr w14:paraId="267A50A2">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49A1E422">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1.3.1</w:t>
            </w:r>
          </w:p>
        </w:tc>
        <w:tc>
          <w:tcPr>
            <w:tcW w:w="1560" w:type="dxa"/>
            <w:tcBorders>
              <w:top w:val="single" w:color="auto" w:sz="4" w:space="0"/>
              <w:left w:val="single" w:color="auto" w:sz="4" w:space="0"/>
              <w:bottom w:val="single" w:color="auto" w:sz="4" w:space="0"/>
              <w:right w:val="single" w:color="auto" w:sz="4" w:space="0"/>
            </w:tcBorders>
            <w:vAlign w:val="center"/>
          </w:tcPr>
          <w:p w14:paraId="58190844">
            <w:pPr>
              <w:spacing w:line="360" w:lineRule="auto"/>
              <w:ind w:firstLine="0" w:firstLineChars="0"/>
              <w:jc w:val="center"/>
              <w:rPr>
                <w:rFonts w:hint="eastAsia" w:ascii="宋体" w:hAnsi="宋体" w:eastAsia="宋体" w:cs="宋体"/>
                <w:sz w:val="22"/>
                <w:szCs w:val="22"/>
                <w:highlight w:val="none"/>
                <w:lang w:eastAsia="zh-CN"/>
              </w:rPr>
            </w:pPr>
            <w:r>
              <w:rPr>
                <w:rFonts w:hint="eastAsia" w:ascii="宋体" w:hAnsi="宋体" w:eastAsia="宋体" w:cs="宋体"/>
                <w:color w:val="auto"/>
                <w:sz w:val="22"/>
                <w:szCs w:val="22"/>
                <w:highlight w:val="none"/>
                <w:lang w:eastAsia="zh-CN"/>
              </w:rPr>
              <w:t>招标范围</w:t>
            </w:r>
          </w:p>
        </w:tc>
        <w:tc>
          <w:tcPr>
            <w:tcW w:w="7035" w:type="dxa"/>
            <w:tcBorders>
              <w:top w:val="single" w:color="auto" w:sz="4" w:space="0"/>
              <w:left w:val="single" w:color="auto" w:sz="4" w:space="0"/>
              <w:bottom w:val="single" w:color="auto" w:sz="4" w:space="0"/>
              <w:right w:val="single" w:color="auto" w:sz="4" w:space="0"/>
            </w:tcBorders>
            <w:vAlign w:val="center"/>
          </w:tcPr>
          <w:p w14:paraId="6E7DEC8E">
            <w:pPr>
              <w:spacing w:line="360" w:lineRule="auto"/>
              <w:ind w:firstLine="0" w:firstLineChars="0"/>
              <w:rPr>
                <w:rFonts w:hint="default" w:ascii="宋体" w:hAnsi="宋体" w:eastAsia="宋体" w:cs="宋体"/>
                <w:sz w:val="22"/>
                <w:szCs w:val="22"/>
                <w:highlight w:val="none"/>
                <w:lang w:val="en-US" w:eastAsia="zh-CN"/>
              </w:rPr>
            </w:pPr>
            <w:r>
              <w:rPr>
                <w:rFonts w:hint="eastAsia" w:ascii="宋体" w:hAnsi="宋体" w:eastAsia="宋体" w:cs="宋体"/>
                <w:color w:val="auto"/>
                <w:sz w:val="22"/>
                <w:szCs w:val="22"/>
                <w:lang w:eastAsia="zh-CN"/>
              </w:rPr>
              <w:t>吉林市看守所民警食堂2024年采购项目（</w:t>
            </w:r>
            <w:r>
              <w:rPr>
                <w:rFonts w:hint="eastAsia" w:ascii="宋体" w:hAnsi="宋体" w:eastAsia="宋体" w:cs="宋体"/>
                <w:color w:val="auto"/>
                <w:sz w:val="22"/>
                <w:szCs w:val="22"/>
                <w:lang w:val="en-US" w:eastAsia="zh-CN"/>
              </w:rPr>
              <w:t>米面油、蔬菜水果、肉类、干调等货物）</w:t>
            </w:r>
            <w:r>
              <w:rPr>
                <w:rFonts w:hint="eastAsia" w:ascii="宋体" w:hAnsi="宋体" w:eastAsia="宋体" w:cs="宋体"/>
                <w:color w:val="auto"/>
                <w:sz w:val="22"/>
                <w:szCs w:val="22"/>
                <w:lang w:eastAsia="zh-CN"/>
              </w:rPr>
              <w:t>（详见</w:t>
            </w:r>
            <w:r>
              <w:rPr>
                <w:rFonts w:hint="eastAsia" w:ascii="宋体" w:hAnsi="宋体" w:eastAsia="宋体" w:cs="宋体"/>
                <w:color w:val="auto"/>
                <w:sz w:val="22"/>
                <w:szCs w:val="22"/>
                <w:lang w:val="en-US" w:eastAsia="zh-CN"/>
              </w:rPr>
              <w:t>招标</w:t>
            </w:r>
            <w:r>
              <w:rPr>
                <w:rFonts w:hint="eastAsia" w:ascii="宋体" w:hAnsi="宋体" w:eastAsia="宋体" w:cs="宋体"/>
                <w:color w:val="auto"/>
                <w:sz w:val="22"/>
                <w:szCs w:val="22"/>
                <w:lang w:eastAsia="zh-CN"/>
              </w:rPr>
              <w:t>文件）</w:t>
            </w:r>
          </w:p>
        </w:tc>
      </w:tr>
      <w:tr w14:paraId="7939F8D9">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7BC10806">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w:t>
            </w:r>
          </w:p>
        </w:tc>
        <w:tc>
          <w:tcPr>
            <w:tcW w:w="1560" w:type="dxa"/>
            <w:tcBorders>
              <w:top w:val="single" w:color="auto" w:sz="4" w:space="0"/>
              <w:left w:val="single" w:color="auto" w:sz="4" w:space="0"/>
              <w:bottom w:val="single" w:color="auto" w:sz="4" w:space="0"/>
              <w:right w:val="single" w:color="auto" w:sz="4" w:space="0"/>
            </w:tcBorders>
            <w:vAlign w:val="center"/>
          </w:tcPr>
          <w:p w14:paraId="70B180E3">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供货期</w:t>
            </w:r>
          </w:p>
        </w:tc>
        <w:tc>
          <w:tcPr>
            <w:tcW w:w="7035" w:type="dxa"/>
            <w:tcBorders>
              <w:top w:val="single" w:color="auto" w:sz="4" w:space="0"/>
              <w:left w:val="single" w:color="auto" w:sz="4" w:space="0"/>
              <w:bottom w:val="single" w:color="auto" w:sz="4" w:space="0"/>
              <w:right w:val="single" w:color="auto" w:sz="4" w:space="0"/>
            </w:tcBorders>
            <w:vAlign w:val="center"/>
          </w:tcPr>
          <w:p w14:paraId="2E90DAF5">
            <w:pPr>
              <w:shd w:val="clear"/>
              <w:spacing w:line="240" w:lineRule="auto"/>
              <w:ind w:firstLine="0" w:firstLineChars="0"/>
              <w:rPr>
                <w:rFonts w:hint="eastAsia" w:ascii="宋体" w:hAnsi="宋体" w:eastAsia="宋体" w:cs="宋体"/>
                <w:color w:val="FF0000"/>
                <w:sz w:val="22"/>
                <w:szCs w:val="22"/>
                <w:highlight w:val="none"/>
              </w:rPr>
            </w:pPr>
            <w:r>
              <w:rPr>
                <w:rFonts w:hint="eastAsia" w:eastAsia="宋体" w:cs="宋体"/>
                <w:color w:val="auto"/>
                <w:sz w:val="22"/>
                <w:szCs w:val="22"/>
                <w:lang w:val="en-US" w:eastAsia="zh-CN"/>
              </w:rPr>
              <w:t>自签订合同后1年</w:t>
            </w:r>
            <w:r>
              <w:rPr>
                <w:rFonts w:hint="eastAsia" w:ascii="宋体" w:hAnsi="宋体" w:eastAsia="宋体" w:cs="宋体"/>
                <w:i w:val="0"/>
                <w:iCs w:val="0"/>
                <w:caps w:val="0"/>
                <w:color w:val="000000"/>
                <w:spacing w:val="0"/>
                <w:sz w:val="24"/>
                <w:szCs w:val="24"/>
              </w:rPr>
              <w:t>或达到合同金额前按需供货</w:t>
            </w:r>
            <w:r>
              <w:rPr>
                <w:rFonts w:hint="eastAsia" w:ascii="宋体" w:hAnsi="宋体" w:eastAsia="宋体" w:cs="宋体"/>
                <w:color w:val="auto"/>
                <w:sz w:val="22"/>
                <w:szCs w:val="22"/>
                <w:highlight w:val="none"/>
                <w:lang w:val="en-US" w:eastAsia="zh-CN"/>
              </w:rPr>
              <w:t>（以实际签订合同为准）</w:t>
            </w:r>
          </w:p>
        </w:tc>
      </w:tr>
      <w:tr w14:paraId="13EF4CB3">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03A052EF">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1.3.3</w:t>
            </w:r>
          </w:p>
        </w:tc>
        <w:tc>
          <w:tcPr>
            <w:tcW w:w="1560" w:type="dxa"/>
            <w:tcBorders>
              <w:top w:val="single" w:color="auto" w:sz="4" w:space="0"/>
              <w:left w:val="single" w:color="auto" w:sz="4" w:space="0"/>
              <w:bottom w:val="single" w:color="auto" w:sz="4" w:space="0"/>
              <w:right w:val="single" w:color="auto" w:sz="4" w:space="0"/>
            </w:tcBorders>
            <w:vAlign w:val="center"/>
          </w:tcPr>
          <w:p w14:paraId="2535D3F3">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质量要求</w:t>
            </w:r>
          </w:p>
        </w:tc>
        <w:tc>
          <w:tcPr>
            <w:tcW w:w="7035" w:type="dxa"/>
            <w:tcBorders>
              <w:top w:val="single" w:color="auto" w:sz="4" w:space="0"/>
              <w:left w:val="single" w:color="auto" w:sz="4" w:space="0"/>
              <w:bottom w:val="single" w:color="auto" w:sz="4" w:space="0"/>
              <w:right w:val="single" w:color="auto" w:sz="4" w:space="0"/>
            </w:tcBorders>
            <w:vAlign w:val="center"/>
          </w:tcPr>
          <w:p w14:paraId="6A525FD5">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color w:val="auto"/>
                <w:sz w:val="22"/>
                <w:szCs w:val="24"/>
              </w:rPr>
              <w:t>符合国家及行业食品安全</w:t>
            </w:r>
            <w:r>
              <w:rPr>
                <w:rFonts w:hint="eastAsia" w:ascii="宋体" w:hAnsi="宋体" w:eastAsia="宋体" w:cs="宋体"/>
                <w:color w:val="auto"/>
                <w:sz w:val="22"/>
                <w:szCs w:val="24"/>
                <w:lang w:val="en-US" w:eastAsia="zh-CN"/>
              </w:rPr>
              <w:t>卫生</w:t>
            </w:r>
            <w:r>
              <w:rPr>
                <w:rFonts w:hint="eastAsia" w:ascii="宋体" w:hAnsi="宋体" w:eastAsia="宋体" w:cs="宋体"/>
                <w:color w:val="auto"/>
                <w:sz w:val="22"/>
                <w:szCs w:val="24"/>
              </w:rPr>
              <w:t>标准</w:t>
            </w:r>
          </w:p>
        </w:tc>
      </w:tr>
      <w:tr w14:paraId="71A0D143">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3F726BF3">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1.4.1</w:t>
            </w:r>
          </w:p>
        </w:tc>
        <w:tc>
          <w:tcPr>
            <w:tcW w:w="1560" w:type="dxa"/>
            <w:tcBorders>
              <w:top w:val="single" w:color="auto" w:sz="4" w:space="0"/>
              <w:left w:val="single" w:color="auto" w:sz="4" w:space="0"/>
              <w:bottom w:val="single" w:color="auto" w:sz="4" w:space="0"/>
              <w:right w:val="single" w:color="auto" w:sz="4" w:space="0"/>
            </w:tcBorders>
            <w:vAlign w:val="center"/>
          </w:tcPr>
          <w:p w14:paraId="3474FAAA">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投标人</w:t>
            </w:r>
            <w:r>
              <w:rPr>
                <w:rFonts w:hint="eastAsia" w:ascii="宋体" w:hAnsi="宋体" w:eastAsia="宋体" w:cs="宋体"/>
                <w:sz w:val="22"/>
                <w:szCs w:val="22"/>
                <w:highlight w:val="none"/>
              </w:rPr>
              <w:t>资格条件、能力和信誉</w:t>
            </w:r>
          </w:p>
        </w:tc>
        <w:tc>
          <w:tcPr>
            <w:tcW w:w="7035" w:type="dxa"/>
            <w:tcBorders>
              <w:top w:val="single" w:color="auto" w:sz="4" w:space="0"/>
              <w:left w:val="single" w:color="auto" w:sz="4" w:space="0"/>
              <w:bottom w:val="single" w:color="auto" w:sz="4" w:space="0"/>
              <w:right w:val="single" w:color="auto" w:sz="4" w:space="0"/>
            </w:tcBorders>
            <w:vAlign w:val="center"/>
          </w:tcPr>
          <w:p w14:paraId="083FFAC6">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1、满足《中华人民共和国政府采购法》第二十二条规定：</w:t>
            </w:r>
          </w:p>
          <w:p w14:paraId="3C4531E3">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(1)具有独立承担民事责任的能力；</w:t>
            </w:r>
          </w:p>
          <w:p w14:paraId="44912A83">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(2)具有良好的商业信誉和健全的财务会计制度；</w:t>
            </w:r>
          </w:p>
          <w:p w14:paraId="5D51D4B8">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(3)具有履行合同所必需的设备和专业技术能力；</w:t>
            </w:r>
          </w:p>
          <w:p w14:paraId="25C2D630">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(4)有依法缴纳税收和社会保障资金的良好记录；</w:t>
            </w:r>
          </w:p>
          <w:p w14:paraId="19673507">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(5)参加政府采购活动前三年内，在经营活动中没有重大违法记录；</w:t>
            </w:r>
          </w:p>
          <w:p w14:paraId="775963D1">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(6)法律、行政法规规定的其他条件。</w:t>
            </w:r>
          </w:p>
          <w:p w14:paraId="4CB4748A">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2、落实政府采购政策需满足的资格要求：</w:t>
            </w:r>
          </w:p>
          <w:p w14:paraId="53985F0C">
            <w:pPr>
              <w:shd w:val="clear"/>
              <w:spacing w:line="240" w:lineRule="auto"/>
              <w:ind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（1）本项目专门面向中小企业；</w:t>
            </w:r>
          </w:p>
          <w:p w14:paraId="36221BE3">
            <w:pPr>
              <w:shd w:val="clear"/>
              <w:spacing w:line="240" w:lineRule="auto"/>
              <w:ind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（2）《政府采购促进中小企业发展管理办法》（财库[2020]46号）；</w:t>
            </w:r>
          </w:p>
          <w:p w14:paraId="6FAD164F">
            <w:pPr>
              <w:shd w:val="clear"/>
              <w:spacing w:line="240" w:lineRule="auto"/>
              <w:ind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（3）《关于政府采购支持监狱企业发展有关问题的通知》（财库〔2014〕68号）</w:t>
            </w:r>
          </w:p>
          <w:p w14:paraId="275F8432">
            <w:pPr>
              <w:shd w:val="clear"/>
              <w:spacing w:line="240" w:lineRule="auto"/>
              <w:ind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（4）《关于促进残疾人就业政府采购政策的通知》（财库〔2017〕141号）</w:t>
            </w:r>
          </w:p>
          <w:p w14:paraId="3564B5FB">
            <w:pPr>
              <w:shd w:val="clear"/>
              <w:spacing w:line="240" w:lineRule="auto"/>
              <w:ind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（5）《关于环境标志产品政府采购实施的意见》（财库〔2006〕90号）</w:t>
            </w:r>
          </w:p>
          <w:p w14:paraId="7437E6E0">
            <w:pPr>
              <w:shd w:val="clear"/>
              <w:spacing w:line="240" w:lineRule="auto"/>
              <w:ind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（6）《节能产品政府采购实施意见》的通知（财库〔2004〕185号）</w:t>
            </w:r>
          </w:p>
          <w:p w14:paraId="6934E24D">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（7）《关于调整优化节能产品、环境标志产品政府采购执行机制的通知》（财库〔2019〕9号）等。</w:t>
            </w:r>
          </w:p>
          <w:p w14:paraId="5BC77CB4">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3、本项目的特定资格要求： </w:t>
            </w:r>
          </w:p>
          <w:p w14:paraId="0B826036">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(1) 投标人须是中国境内依法登记注册并仍有效存续的投标人，具有法人或其他组织</w:t>
            </w:r>
            <w:r>
              <w:rPr>
                <w:rFonts w:hint="eastAsia" w:ascii="宋体" w:hAnsi="宋体" w:eastAsia="宋体" w:cs="宋体"/>
                <w:sz w:val="22"/>
                <w:szCs w:val="22"/>
                <w:highlight w:val="none"/>
                <w:lang w:val="en-US" w:eastAsia="zh-CN"/>
              </w:rPr>
              <w:t>或自然人</w:t>
            </w:r>
            <w:r>
              <w:rPr>
                <w:rFonts w:hint="eastAsia" w:ascii="宋体" w:hAnsi="宋体" w:eastAsia="宋体" w:cs="宋体"/>
                <w:sz w:val="22"/>
                <w:szCs w:val="22"/>
                <w:highlight w:val="none"/>
                <w:lang w:eastAsia="zh-CN"/>
              </w:rPr>
              <w:t>的营业执照等证明文件;</w:t>
            </w:r>
          </w:p>
          <w:p w14:paraId="463D01F8">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(2) 资质要求:</w:t>
            </w:r>
            <w:r>
              <w:rPr>
                <w:rFonts w:hint="eastAsia" w:ascii="宋体" w:hAnsi="宋体" w:eastAsia="宋体" w:cs="宋体"/>
                <w:sz w:val="22"/>
                <w:szCs w:val="22"/>
                <w:highlight w:val="none"/>
                <w:lang w:val="en-US" w:eastAsia="zh-CN"/>
              </w:rPr>
              <w:t>投标人</w:t>
            </w:r>
            <w:r>
              <w:rPr>
                <w:rFonts w:hint="eastAsia" w:ascii="宋体" w:hAnsi="宋体" w:eastAsia="宋体" w:cs="宋体"/>
                <w:sz w:val="22"/>
                <w:szCs w:val="22"/>
                <w:highlight w:val="none"/>
                <w:lang w:eastAsia="zh-CN"/>
              </w:rPr>
              <w:t>应具有食品药品监管部门核发的有效的《食品生产许可证》或《食品经营许可证》</w:t>
            </w:r>
            <w:r>
              <w:rPr>
                <w:rFonts w:hint="eastAsia" w:ascii="宋体" w:hAnsi="宋体" w:eastAsia="宋体" w:cs="宋体"/>
                <w:sz w:val="22"/>
                <w:szCs w:val="22"/>
                <w:highlight w:val="none"/>
                <w:lang w:val="en-US" w:eastAsia="zh-CN"/>
              </w:rPr>
              <w:t>或《食品流通许可证》</w:t>
            </w:r>
            <w:r>
              <w:rPr>
                <w:rFonts w:hint="eastAsia" w:ascii="宋体" w:hAnsi="宋体" w:eastAsia="宋体" w:cs="宋体"/>
                <w:sz w:val="22"/>
                <w:szCs w:val="22"/>
                <w:highlight w:val="none"/>
                <w:lang w:eastAsia="zh-CN"/>
              </w:rPr>
              <w:t>;</w:t>
            </w:r>
          </w:p>
          <w:p w14:paraId="65CA2C87">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)近6个月（任意一个月即可）依法缴纳税收和社会保障资金的相关材料；</w:t>
            </w:r>
          </w:p>
          <w:p w14:paraId="1ED1F4F8">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eastAsia="zh-CN"/>
              </w:rPr>
              <w:t>)  财务要求: 应出具近三年(20</w:t>
            </w:r>
            <w:r>
              <w:rPr>
                <w:rFonts w:hint="eastAsia" w:ascii="宋体" w:hAnsi="宋体" w:eastAsia="宋体" w:cs="宋体"/>
                <w:sz w:val="22"/>
                <w:szCs w:val="22"/>
                <w:highlight w:val="none"/>
                <w:lang w:val="en-US" w:eastAsia="zh-CN"/>
              </w:rPr>
              <w:t>21</w:t>
            </w:r>
            <w:r>
              <w:rPr>
                <w:rFonts w:hint="eastAsia" w:ascii="宋体" w:hAnsi="宋体" w:eastAsia="宋体" w:cs="宋体"/>
                <w:sz w:val="22"/>
                <w:szCs w:val="22"/>
                <w:highlight w:val="none"/>
                <w:lang w:eastAsia="zh-CN"/>
              </w:rPr>
              <w:t>年</w:t>
            </w:r>
            <w:r>
              <w:rPr>
                <w:rFonts w:hint="eastAsia" w:ascii="宋体" w:hAnsi="宋体" w:eastAsia="宋体" w:cs="宋体"/>
                <w:sz w:val="22"/>
                <w:szCs w:val="22"/>
                <w:highlight w:val="none"/>
                <w:lang w:val="en-US" w:eastAsia="zh-CN"/>
              </w:rPr>
              <w:t>-2023年</w:t>
            </w:r>
            <w:r>
              <w:rPr>
                <w:rFonts w:hint="eastAsia" w:ascii="宋体" w:hAnsi="宋体" w:eastAsia="宋体" w:cs="宋体"/>
                <w:sz w:val="22"/>
                <w:szCs w:val="22"/>
                <w:highlight w:val="none"/>
                <w:lang w:eastAsia="zh-CN"/>
              </w:rPr>
              <w:t>) 经会计师事务所审计的财务审计报告或财务报表（成立年限不足三年的投标人提供成立之年起到202</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年度的审计报告或财务报表即可；成立不足1年或202</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eastAsia="zh-CN"/>
              </w:rPr>
              <w:t>年成立的公司提供当年加盖财务章的财务报表或提供一份财务状况良好承诺即可）;</w:t>
            </w:r>
          </w:p>
          <w:p w14:paraId="3EF9D58E">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eastAsia="zh-CN"/>
              </w:rPr>
              <w:t>) 投标单位和个人(指法定代表人)未在“中国裁判文书网”(wenshu.court.gov.cn)上有行贿犯罪行为;</w:t>
            </w:r>
          </w:p>
          <w:p w14:paraId="3A78E2BF">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lang w:eastAsia="zh-CN"/>
              </w:rPr>
              <w:t xml:space="preserve">) </w:t>
            </w:r>
            <w:r>
              <w:rPr>
                <w:rFonts w:hint="eastAsia" w:ascii="宋体" w:hAnsi="宋体" w:eastAsia="宋体" w:cs="宋体"/>
                <w:sz w:val="22"/>
                <w:szCs w:val="22"/>
                <w:highlight w:val="none"/>
                <w:lang w:val="en-US" w:eastAsia="zh-CN"/>
              </w:rPr>
              <w:t>投标人</w:t>
            </w:r>
            <w:r>
              <w:rPr>
                <w:rFonts w:hint="eastAsia" w:ascii="宋体" w:hAnsi="宋体" w:eastAsia="宋体" w:cs="宋体"/>
                <w:sz w:val="22"/>
                <w:szCs w:val="22"/>
                <w:highlight w:val="none"/>
                <w:lang w:eastAsia="zh-CN"/>
              </w:rPr>
              <w:t>未被列入“失信被执行人、重大税收违法</w:t>
            </w:r>
            <w:r>
              <w:rPr>
                <w:rFonts w:hint="eastAsia" w:ascii="宋体" w:hAnsi="宋体" w:eastAsia="宋体" w:cs="宋体"/>
                <w:sz w:val="22"/>
                <w:szCs w:val="22"/>
                <w:highlight w:val="none"/>
                <w:lang w:val="en-US" w:eastAsia="zh-CN"/>
              </w:rPr>
              <w:t>失信主体</w:t>
            </w:r>
            <w:r>
              <w:rPr>
                <w:rFonts w:hint="eastAsia" w:ascii="宋体" w:hAnsi="宋体" w:eastAsia="宋体" w:cs="宋体"/>
                <w:sz w:val="22"/>
                <w:szCs w:val="22"/>
                <w:highlight w:val="none"/>
                <w:lang w:eastAsia="zh-CN"/>
              </w:rPr>
              <w:t>”的记录名单(通过“信用中国”网站(www.creditchina.gov.cn)查询);</w:t>
            </w:r>
          </w:p>
          <w:p w14:paraId="7D9DC955">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lang w:eastAsia="zh-CN"/>
              </w:rPr>
              <w:t xml:space="preserve">) </w:t>
            </w:r>
            <w:r>
              <w:rPr>
                <w:rFonts w:hint="eastAsia" w:ascii="宋体" w:hAnsi="宋体" w:eastAsia="宋体" w:cs="宋体"/>
                <w:sz w:val="22"/>
                <w:szCs w:val="22"/>
                <w:highlight w:val="none"/>
                <w:lang w:val="en-US" w:eastAsia="zh-CN"/>
              </w:rPr>
              <w:t>投标人</w:t>
            </w:r>
            <w:r>
              <w:rPr>
                <w:rFonts w:hint="eastAsia" w:ascii="宋体" w:hAnsi="宋体" w:eastAsia="宋体" w:cs="宋体"/>
                <w:sz w:val="22"/>
                <w:szCs w:val="22"/>
                <w:highlight w:val="none"/>
                <w:lang w:eastAsia="zh-CN"/>
              </w:rPr>
              <w:t>未被列入“政府采购严重违法失信行为记录名单”(通过“中国政府采购网(www.ccgp.gov.cn) 查询);</w:t>
            </w:r>
          </w:p>
          <w:p w14:paraId="5DB6D9F5">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8）</w:t>
            </w:r>
            <w:r>
              <w:rPr>
                <w:rFonts w:hint="eastAsia" w:ascii="宋体" w:hAnsi="宋体" w:eastAsia="宋体" w:cs="宋体"/>
                <w:sz w:val="22"/>
                <w:szCs w:val="22"/>
                <w:highlight w:val="none"/>
                <w:lang w:eastAsia="zh-CN"/>
              </w:rPr>
              <w:t xml:space="preserve"> 具有投资参股关系的关联企业，或具有直接管理和被管理关系的母子公司，或同一母公司的子公司，或法定代表人为同一人的两人及两个以上法人不允许同时通过同一标段的资格审查；</w:t>
            </w:r>
          </w:p>
          <w:p w14:paraId="1025AAB3">
            <w:pPr>
              <w:shd w:val="clear"/>
              <w:spacing w:line="240" w:lineRule="auto"/>
              <w:ind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(9)单位负责人为同一人或存在直接控股、管理关系的不同投标人，不得参加同一合同项下的政府采购活动；</w:t>
            </w:r>
          </w:p>
          <w:p w14:paraId="7F7650BA">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lang w:eastAsia="zh-CN"/>
              </w:rPr>
              <w:t xml:space="preserve"> 拒绝列入政府取消投标资格记录期间的企业或个人投标。</w:t>
            </w:r>
          </w:p>
        </w:tc>
      </w:tr>
      <w:tr w14:paraId="6FAD816D">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2B6FD8EA">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1.4.2</w:t>
            </w:r>
          </w:p>
        </w:tc>
        <w:tc>
          <w:tcPr>
            <w:tcW w:w="1560" w:type="dxa"/>
            <w:tcBorders>
              <w:top w:val="single" w:color="auto" w:sz="4" w:space="0"/>
              <w:left w:val="single" w:color="auto" w:sz="4" w:space="0"/>
              <w:bottom w:val="single" w:color="auto" w:sz="4" w:space="0"/>
              <w:right w:val="single" w:color="auto" w:sz="4" w:space="0"/>
            </w:tcBorders>
            <w:vAlign w:val="center"/>
          </w:tcPr>
          <w:p w14:paraId="1C6AAEC7">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是否接受联合体投标</w:t>
            </w:r>
          </w:p>
        </w:tc>
        <w:tc>
          <w:tcPr>
            <w:tcW w:w="7035" w:type="dxa"/>
            <w:tcBorders>
              <w:top w:val="single" w:color="auto" w:sz="4" w:space="0"/>
              <w:left w:val="single" w:color="auto" w:sz="4" w:space="0"/>
              <w:bottom w:val="single" w:color="auto" w:sz="4" w:space="0"/>
              <w:right w:val="single" w:color="auto" w:sz="4" w:space="0"/>
            </w:tcBorders>
            <w:vAlign w:val="center"/>
          </w:tcPr>
          <w:p w14:paraId="2E5DEA79">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接受</w:t>
            </w:r>
          </w:p>
        </w:tc>
      </w:tr>
      <w:tr w14:paraId="152A3869">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5DADEEBC">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1.9.1</w:t>
            </w:r>
          </w:p>
        </w:tc>
        <w:tc>
          <w:tcPr>
            <w:tcW w:w="1560" w:type="dxa"/>
            <w:tcBorders>
              <w:top w:val="single" w:color="auto" w:sz="4" w:space="0"/>
              <w:left w:val="single" w:color="auto" w:sz="4" w:space="0"/>
              <w:bottom w:val="single" w:color="auto" w:sz="4" w:space="0"/>
              <w:right w:val="single" w:color="auto" w:sz="4" w:space="0"/>
            </w:tcBorders>
            <w:vAlign w:val="center"/>
          </w:tcPr>
          <w:p w14:paraId="6BE5DB87">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踏勘现场</w:t>
            </w:r>
          </w:p>
        </w:tc>
        <w:tc>
          <w:tcPr>
            <w:tcW w:w="7035" w:type="dxa"/>
            <w:tcBorders>
              <w:top w:val="single" w:color="auto" w:sz="4" w:space="0"/>
              <w:left w:val="single" w:color="auto" w:sz="4" w:space="0"/>
              <w:bottom w:val="single" w:color="auto" w:sz="4" w:space="0"/>
              <w:right w:val="single" w:color="auto" w:sz="4" w:space="0"/>
            </w:tcBorders>
            <w:vAlign w:val="center"/>
          </w:tcPr>
          <w:p w14:paraId="249CF1AD">
            <w:pPr>
              <w:pStyle w:val="9"/>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☑不组织</w:t>
            </w:r>
          </w:p>
          <w:p w14:paraId="453D00AD">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□组织，踏勘时间：</w:t>
            </w:r>
          </w:p>
          <w:p w14:paraId="0E2B672B">
            <w:pPr>
              <w:shd w:val="clear"/>
              <w:spacing w:line="240" w:lineRule="auto"/>
              <w:ind w:firstLine="220" w:firstLineChars="100"/>
              <w:rPr>
                <w:rFonts w:hint="eastAsia" w:ascii="宋体" w:hAnsi="宋体" w:eastAsia="宋体" w:cs="宋体"/>
                <w:sz w:val="22"/>
                <w:szCs w:val="22"/>
                <w:highlight w:val="none"/>
              </w:rPr>
            </w:pPr>
            <w:r>
              <w:rPr>
                <w:rFonts w:hint="eastAsia" w:ascii="宋体" w:hAnsi="宋体" w:eastAsia="宋体" w:cs="宋体"/>
                <w:sz w:val="22"/>
                <w:szCs w:val="22"/>
                <w:highlight w:val="none"/>
              </w:rPr>
              <w:t>踏勘集中地点：</w:t>
            </w:r>
          </w:p>
        </w:tc>
      </w:tr>
      <w:tr w14:paraId="4029080D">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5C818F40">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1.10.1</w:t>
            </w:r>
          </w:p>
        </w:tc>
        <w:tc>
          <w:tcPr>
            <w:tcW w:w="1560" w:type="dxa"/>
            <w:tcBorders>
              <w:top w:val="single" w:color="auto" w:sz="4" w:space="0"/>
              <w:left w:val="single" w:color="auto" w:sz="4" w:space="0"/>
              <w:bottom w:val="single" w:color="auto" w:sz="4" w:space="0"/>
              <w:right w:val="single" w:color="auto" w:sz="4" w:space="0"/>
            </w:tcBorders>
            <w:vAlign w:val="center"/>
          </w:tcPr>
          <w:p w14:paraId="27DA50AE">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投标预备会</w:t>
            </w:r>
          </w:p>
        </w:tc>
        <w:tc>
          <w:tcPr>
            <w:tcW w:w="7035" w:type="dxa"/>
            <w:tcBorders>
              <w:top w:val="single" w:color="auto" w:sz="4" w:space="0"/>
              <w:left w:val="single" w:color="auto" w:sz="4" w:space="0"/>
              <w:bottom w:val="single" w:color="auto" w:sz="4" w:space="0"/>
              <w:right w:val="single" w:color="auto" w:sz="4" w:space="0"/>
            </w:tcBorders>
            <w:vAlign w:val="center"/>
          </w:tcPr>
          <w:p w14:paraId="3F6CA8DD">
            <w:pPr>
              <w:pStyle w:val="9"/>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☑不召开</w:t>
            </w:r>
          </w:p>
          <w:p w14:paraId="6588D95B">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□召开，召开时间：</w:t>
            </w:r>
          </w:p>
          <w:p w14:paraId="29BB36FB">
            <w:pPr>
              <w:pStyle w:val="9"/>
              <w:shd w:val="clear"/>
              <w:spacing w:line="240" w:lineRule="auto"/>
              <w:ind w:firstLine="220" w:firstLineChars="100"/>
              <w:rPr>
                <w:rFonts w:hint="eastAsia" w:ascii="宋体" w:hAnsi="宋体" w:eastAsia="宋体" w:cs="宋体"/>
                <w:sz w:val="22"/>
                <w:szCs w:val="22"/>
                <w:highlight w:val="none"/>
              </w:rPr>
            </w:pPr>
            <w:r>
              <w:rPr>
                <w:rFonts w:hint="eastAsia" w:ascii="宋体" w:hAnsi="宋体" w:eastAsia="宋体" w:cs="宋体"/>
                <w:sz w:val="22"/>
                <w:szCs w:val="22"/>
                <w:highlight w:val="none"/>
              </w:rPr>
              <w:t>召开地点：</w:t>
            </w:r>
          </w:p>
        </w:tc>
      </w:tr>
      <w:tr w14:paraId="04F20A04">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56936242">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1.10.2</w:t>
            </w:r>
          </w:p>
        </w:tc>
        <w:tc>
          <w:tcPr>
            <w:tcW w:w="1560" w:type="dxa"/>
            <w:tcBorders>
              <w:top w:val="single" w:color="auto" w:sz="4" w:space="0"/>
              <w:left w:val="single" w:color="auto" w:sz="4" w:space="0"/>
              <w:bottom w:val="single" w:color="auto" w:sz="4" w:space="0"/>
              <w:right w:val="single" w:color="auto" w:sz="4" w:space="0"/>
            </w:tcBorders>
            <w:vAlign w:val="center"/>
          </w:tcPr>
          <w:p w14:paraId="7F8756DD">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投标人</w:t>
            </w:r>
            <w:r>
              <w:rPr>
                <w:rFonts w:hint="eastAsia" w:ascii="宋体" w:hAnsi="宋体" w:eastAsia="宋体" w:cs="宋体"/>
                <w:sz w:val="22"/>
                <w:szCs w:val="22"/>
                <w:highlight w:val="none"/>
              </w:rPr>
              <w:t>提出问题的截止时间</w:t>
            </w:r>
          </w:p>
        </w:tc>
        <w:tc>
          <w:tcPr>
            <w:tcW w:w="7035" w:type="dxa"/>
            <w:tcBorders>
              <w:top w:val="single" w:color="auto" w:sz="4" w:space="0"/>
              <w:left w:val="single" w:color="auto" w:sz="4" w:space="0"/>
              <w:bottom w:val="single" w:color="auto" w:sz="4" w:space="0"/>
              <w:right w:val="single" w:color="auto" w:sz="4" w:space="0"/>
            </w:tcBorders>
            <w:vAlign w:val="center"/>
          </w:tcPr>
          <w:p w14:paraId="52A847ED">
            <w:pPr>
              <w:pStyle w:val="23"/>
              <w:shd w:val="clear"/>
              <w:spacing w:line="240" w:lineRule="auto"/>
              <w:ind w:left="0" w:leftChars="0"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投标人应在</w:t>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"mailto:投标人应在开标15日前将疑问电子版文件传至采购代理机构邮箱（125529446@qq.com）"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投标截止日期前10日</w:t>
            </w:r>
            <w:r>
              <w:rPr>
                <w:rStyle w:val="35"/>
                <w:rFonts w:hint="eastAsia" w:ascii="宋体" w:hAnsi="宋体" w:eastAsia="宋体" w:cs="宋体"/>
                <w:color w:val="auto"/>
                <w:sz w:val="22"/>
                <w:szCs w:val="22"/>
                <w:highlight w:val="none"/>
              </w:rPr>
              <w:t>将疑问电子版文件传至</w:t>
            </w:r>
            <w:r>
              <w:rPr>
                <w:rStyle w:val="35"/>
                <w:rFonts w:hint="eastAsia" w:ascii="宋体" w:hAnsi="宋体" w:eastAsia="宋体" w:cs="宋体"/>
                <w:color w:val="auto"/>
                <w:sz w:val="22"/>
                <w:szCs w:val="22"/>
                <w:highlight w:val="none"/>
                <w:lang w:val="en-US" w:eastAsia="zh-CN"/>
              </w:rPr>
              <w:t>招标</w:t>
            </w:r>
            <w:r>
              <w:rPr>
                <w:rStyle w:val="35"/>
                <w:rFonts w:hint="eastAsia" w:ascii="宋体" w:hAnsi="宋体" w:eastAsia="宋体" w:cs="宋体"/>
                <w:color w:val="auto"/>
                <w:sz w:val="22"/>
                <w:szCs w:val="22"/>
                <w:highlight w:val="none"/>
              </w:rPr>
              <w:t>代理机构邮箱（</w:t>
            </w:r>
            <w:r>
              <w:rPr>
                <w:rStyle w:val="35"/>
                <w:rFonts w:hint="eastAsia" w:ascii="宋体" w:hAnsi="宋体" w:eastAsia="宋体" w:cs="宋体"/>
                <w:color w:val="auto"/>
                <w:sz w:val="22"/>
                <w:szCs w:val="22"/>
                <w:highlight w:val="none"/>
                <w:lang w:val="en-US" w:eastAsia="zh-CN"/>
              </w:rPr>
              <w:t>3691685906@qq.com</w:t>
            </w:r>
            <w:r>
              <w:rPr>
                <w:rStyle w:val="35"/>
                <w:rFonts w:hint="eastAsia" w:ascii="宋体" w:hAnsi="宋体" w:eastAsia="宋体" w:cs="宋体"/>
                <w:color w:val="auto"/>
                <w:sz w:val="22"/>
                <w:szCs w:val="22"/>
                <w:highlight w:val="none"/>
              </w:rPr>
              <w:t>）</w:t>
            </w:r>
            <w:r>
              <w:rPr>
                <w:rStyle w:val="35"/>
                <w:rFonts w:hint="eastAsia" w:ascii="宋体" w:hAnsi="宋体" w:eastAsia="宋体" w:cs="宋体"/>
                <w:color w:val="auto"/>
                <w:sz w:val="22"/>
                <w:szCs w:val="22"/>
                <w:highlight w:val="none"/>
              </w:rPr>
              <w:fldChar w:fldCharType="end"/>
            </w:r>
          </w:p>
        </w:tc>
      </w:tr>
      <w:tr w14:paraId="2D991A7F">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4C06CD16">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1.10.3</w:t>
            </w:r>
          </w:p>
        </w:tc>
        <w:tc>
          <w:tcPr>
            <w:tcW w:w="1560" w:type="dxa"/>
            <w:tcBorders>
              <w:top w:val="single" w:color="auto" w:sz="4" w:space="0"/>
              <w:left w:val="single" w:color="auto" w:sz="4" w:space="0"/>
              <w:bottom w:val="single" w:color="auto" w:sz="4" w:space="0"/>
              <w:right w:val="single" w:color="auto" w:sz="4" w:space="0"/>
            </w:tcBorders>
            <w:vAlign w:val="center"/>
          </w:tcPr>
          <w:p w14:paraId="28779752">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招标人书面澄清的时间</w:t>
            </w:r>
          </w:p>
        </w:tc>
        <w:tc>
          <w:tcPr>
            <w:tcW w:w="7035" w:type="dxa"/>
            <w:tcBorders>
              <w:top w:val="single" w:color="auto" w:sz="4" w:space="0"/>
              <w:left w:val="single" w:color="auto" w:sz="4" w:space="0"/>
              <w:bottom w:val="single" w:color="auto" w:sz="4" w:space="0"/>
              <w:right w:val="single" w:color="auto" w:sz="4" w:space="0"/>
            </w:tcBorders>
            <w:vAlign w:val="center"/>
          </w:tcPr>
          <w:p w14:paraId="77BDAFC6">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投标截止日期前15日</w:t>
            </w:r>
          </w:p>
        </w:tc>
      </w:tr>
      <w:tr w14:paraId="6C5C2955">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638B059D">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1.11</w:t>
            </w:r>
          </w:p>
        </w:tc>
        <w:tc>
          <w:tcPr>
            <w:tcW w:w="1560" w:type="dxa"/>
            <w:tcBorders>
              <w:top w:val="single" w:color="auto" w:sz="4" w:space="0"/>
              <w:left w:val="single" w:color="auto" w:sz="4" w:space="0"/>
              <w:bottom w:val="single" w:color="auto" w:sz="4" w:space="0"/>
              <w:right w:val="single" w:color="auto" w:sz="4" w:space="0"/>
            </w:tcBorders>
            <w:vAlign w:val="center"/>
          </w:tcPr>
          <w:p w14:paraId="3A28D40B">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偏离</w:t>
            </w:r>
          </w:p>
        </w:tc>
        <w:tc>
          <w:tcPr>
            <w:tcW w:w="7035" w:type="dxa"/>
            <w:tcBorders>
              <w:top w:val="single" w:color="auto" w:sz="4" w:space="0"/>
              <w:left w:val="single" w:color="auto" w:sz="4" w:space="0"/>
              <w:bottom w:val="single" w:color="auto" w:sz="4" w:space="0"/>
              <w:right w:val="single" w:color="auto" w:sz="4" w:space="0"/>
            </w:tcBorders>
            <w:vAlign w:val="center"/>
          </w:tcPr>
          <w:p w14:paraId="0A11BE24">
            <w:pPr>
              <w:pStyle w:val="9"/>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☑不允许</w:t>
            </w:r>
          </w:p>
          <w:p w14:paraId="502B4101">
            <w:pPr>
              <w:pStyle w:val="9"/>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□允许</w:t>
            </w:r>
          </w:p>
        </w:tc>
      </w:tr>
      <w:tr w14:paraId="45DEF4DF">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right w:val="single" w:color="auto" w:sz="4" w:space="0"/>
            </w:tcBorders>
            <w:vAlign w:val="center"/>
          </w:tcPr>
          <w:p w14:paraId="012F22DF">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2.2.1</w:t>
            </w:r>
          </w:p>
        </w:tc>
        <w:tc>
          <w:tcPr>
            <w:tcW w:w="1560" w:type="dxa"/>
            <w:tcBorders>
              <w:top w:val="single" w:color="auto" w:sz="4" w:space="0"/>
              <w:left w:val="single" w:color="auto" w:sz="4" w:space="0"/>
              <w:right w:val="single" w:color="auto" w:sz="4" w:space="0"/>
            </w:tcBorders>
            <w:vAlign w:val="center"/>
          </w:tcPr>
          <w:p w14:paraId="2E86A2D2">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投标人</w:t>
            </w:r>
            <w:r>
              <w:rPr>
                <w:rFonts w:hint="eastAsia" w:ascii="宋体" w:hAnsi="宋体" w:eastAsia="宋体" w:cs="宋体"/>
                <w:sz w:val="22"/>
                <w:szCs w:val="22"/>
                <w:highlight w:val="none"/>
              </w:rPr>
              <w:t>要求澄清</w:t>
            </w:r>
            <w:r>
              <w:rPr>
                <w:rFonts w:hint="eastAsia" w:ascii="宋体" w:hAnsi="宋体" w:eastAsia="宋体" w:cs="宋体"/>
                <w:sz w:val="22"/>
                <w:szCs w:val="22"/>
                <w:highlight w:val="none"/>
                <w:lang w:val="en-US" w:eastAsia="zh-CN"/>
              </w:rPr>
              <w:t>招标</w:t>
            </w:r>
            <w:r>
              <w:rPr>
                <w:rFonts w:hint="eastAsia" w:ascii="宋体" w:hAnsi="宋体" w:eastAsia="宋体" w:cs="宋体"/>
                <w:sz w:val="22"/>
                <w:szCs w:val="22"/>
                <w:highlight w:val="none"/>
              </w:rPr>
              <w:t>文件的截止时间</w:t>
            </w:r>
          </w:p>
        </w:tc>
        <w:tc>
          <w:tcPr>
            <w:tcW w:w="7035" w:type="dxa"/>
            <w:tcBorders>
              <w:top w:val="single" w:color="auto" w:sz="4" w:space="0"/>
              <w:left w:val="single" w:color="auto" w:sz="4" w:space="0"/>
              <w:bottom w:val="single" w:color="auto" w:sz="4" w:space="0"/>
              <w:right w:val="single" w:color="auto" w:sz="4" w:space="0"/>
            </w:tcBorders>
            <w:vAlign w:val="center"/>
          </w:tcPr>
          <w:p w14:paraId="57B1FF52">
            <w:pPr>
              <w:shd w:val="clear"/>
              <w:spacing w:line="240" w:lineRule="auto"/>
              <w:ind w:firstLine="0" w:firstLineChars="0"/>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投标截止日期前15日</w:t>
            </w:r>
            <w:r>
              <w:rPr>
                <w:rFonts w:hint="eastAsia" w:ascii="宋体" w:hAnsi="宋体" w:eastAsia="宋体" w:cs="宋体"/>
                <w:sz w:val="22"/>
                <w:szCs w:val="22"/>
                <w:highlight w:val="none"/>
                <w:lang w:val="en-US" w:eastAsia="zh-CN"/>
              </w:rPr>
              <w:t xml:space="preserve">                                                                                          </w:t>
            </w:r>
          </w:p>
        </w:tc>
      </w:tr>
      <w:tr w14:paraId="1F57F4E7">
        <w:tblPrEx>
          <w:tblCellMar>
            <w:top w:w="0" w:type="dxa"/>
            <w:left w:w="108" w:type="dxa"/>
            <w:bottom w:w="0" w:type="dxa"/>
            <w:right w:w="108" w:type="dxa"/>
          </w:tblCellMar>
        </w:tblPrEx>
        <w:trPr>
          <w:trHeight w:val="739" w:hRule="atLeast"/>
        </w:trPr>
        <w:tc>
          <w:tcPr>
            <w:tcW w:w="1065" w:type="dxa"/>
            <w:vMerge w:val="restart"/>
            <w:tcBorders>
              <w:top w:val="single" w:color="auto" w:sz="4" w:space="0"/>
              <w:left w:val="single" w:color="auto" w:sz="4" w:space="0"/>
              <w:right w:val="single" w:color="auto" w:sz="4" w:space="0"/>
            </w:tcBorders>
            <w:vAlign w:val="center"/>
          </w:tcPr>
          <w:p w14:paraId="665961FD">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2.2.3</w:t>
            </w:r>
          </w:p>
        </w:tc>
        <w:tc>
          <w:tcPr>
            <w:tcW w:w="1560" w:type="dxa"/>
            <w:vMerge w:val="restart"/>
            <w:tcBorders>
              <w:top w:val="single" w:color="auto" w:sz="4" w:space="0"/>
              <w:left w:val="single" w:color="auto" w:sz="4" w:space="0"/>
              <w:right w:val="single" w:color="auto" w:sz="4" w:space="0"/>
            </w:tcBorders>
            <w:vAlign w:val="center"/>
          </w:tcPr>
          <w:p w14:paraId="0C8221D5">
            <w:pPr>
              <w:shd w:val="clear"/>
              <w:spacing w:line="240" w:lineRule="auto"/>
              <w:ind w:firstLine="0" w:firstLineChars="0"/>
              <w:jc w:val="center"/>
              <w:rPr>
                <w:rFonts w:hint="eastAsia" w:ascii="宋体" w:hAnsi="宋体" w:eastAsia="宋体" w:cs="宋体"/>
                <w:bCs/>
                <w:sz w:val="22"/>
                <w:szCs w:val="22"/>
                <w:highlight w:val="none"/>
                <w:lang w:val="zh-CN"/>
              </w:rPr>
            </w:pPr>
            <w:r>
              <w:rPr>
                <w:rFonts w:hint="eastAsia" w:ascii="宋体" w:hAnsi="宋体" w:eastAsia="宋体" w:cs="宋体"/>
                <w:sz w:val="22"/>
                <w:szCs w:val="22"/>
                <w:highlight w:val="none"/>
                <w:lang w:val="en-US" w:eastAsia="zh-CN"/>
              </w:rPr>
              <w:t>投标人</w:t>
            </w:r>
            <w:r>
              <w:rPr>
                <w:rFonts w:hint="eastAsia" w:ascii="宋体" w:hAnsi="宋体" w:eastAsia="宋体" w:cs="宋体"/>
                <w:bCs/>
                <w:sz w:val="22"/>
                <w:szCs w:val="22"/>
                <w:highlight w:val="none"/>
                <w:lang w:val="zh-CN"/>
              </w:rPr>
              <w:t>确认收到</w:t>
            </w:r>
          </w:p>
          <w:p w14:paraId="5A446F88">
            <w:pPr>
              <w:shd w:val="clear"/>
              <w:spacing w:line="240" w:lineRule="auto"/>
              <w:ind w:firstLine="0" w:firstLineChars="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en-US" w:eastAsia="zh-CN"/>
              </w:rPr>
              <w:t>招标</w:t>
            </w:r>
            <w:r>
              <w:rPr>
                <w:rFonts w:hint="eastAsia" w:ascii="宋体" w:hAnsi="宋体" w:eastAsia="宋体" w:cs="宋体"/>
                <w:bCs/>
                <w:sz w:val="22"/>
                <w:szCs w:val="22"/>
                <w:highlight w:val="none"/>
                <w:lang w:val="zh-CN"/>
              </w:rPr>
              <w:t>文件澄清</w:t>
            </w:r>
          </w:p>
        </w:tc>
        <w:tc>
          <w:tcPr>
            <w:tcW w:w="7035" w:type="dxa"/>
            <w:tcBorders>
              <w:top w:val="single" w:color="auto" w:sz="4" w:space="0"/>
              <w:left w:val="single" w:color="auto" w:sz="4" w:space="0"/>
              <w:bottom w:val="single" w:color="auto" w:sz="4" w:space="0"/>
              <w:right w:val="single" w:color="auto" w:sz="4" w:space="0"/>
            </w:tcBorders>
            <w:vAlign w:val="center"/>
          </w:tcPr>
          <w:p w14:paraId="50870603">
            <w:pPr>
              <w:shd w:val="clear"/>
              <w:spacing w:line="240" w:lineRule="auto"/>
              <w:ind w:firstLine="0" w:firstLineChars="0"/>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收到澄清文件后24小时内</w:t>
            </w:r>
            <w:r>
              <w:rPr>
                <w:rFonts w:hint="eastAsia" w:ascii="宋体" w:hAnsi="宋体" w:eastAsia="宋体" w:cs="宋体"/>
                <w:bCs/>
                <w:color w:val="auto"/>
                <w:sz w:val="22"/>
                <w:szCs w:val="22"/>
                <w:highlight w:val="none"/>
              </w:rPr>
              <w:t>（以发出时间为准）</w:t>
            </w:r>
          </w:p>
        </w:tc>
      </w:tr>
      <w:tr w14:paraId="2308FE8F">
        <w:tblPrEx>
          <w:tblCellMar>
            <w:top w:w="0" w:type="dxa"/>
            <w:left w:w="108" w:type="dxa"/>
            <w:bottom w:w="0" w:type="dxa"/>
            <w:right w:w="108" w:type="dxa"/>
          </w:tblCellMar>
        </w:tblPrEx>
        <w:trPr>
          <w:trHeight w:val="1323" w:hRule="atLeast"/>
        </w:trPr>
        <w:tc>
          <w:tcPr>
            <w:tcW w:w="1065" w:type="dxa"/>
            <w:vMerge w:val="continue"/>
            <w:tcBorders>
              <w:left w:val="single" w:color="auto" w:sz="4" w:space="0"/>
              <w:bottom w:val="single" w:color="auto" w:sz="4" w:space="0"/>
              <w:right w:val="single" w:color="auto" w:sz="4" w:space="0"/>
            </w:tcBorders>
            <w:vAlign w:val="center"/>
          </w:tcPr>
          <w:p w14:paraId="51518766">
            <w:pPr>
              <w:shd w:val="clear"/>
              <w:spacing w:line="240" w:lineRule="auto"/>
              <w:ind w:firstLine="0" w:firstLineChars="0"/>
              <w:rPr>
                <w:rFonts w:hint="eastAsia" w:ascii="宋体" w:hAnsi="宋体" w:eastAsia="宋体" w:cs="宋体"/>
                <w:sz w:val="22"/>
                <w:szCs w:val="22"/>
                <w:highlight w:val="none"/>
              </w:rPr>
            </w:pPr>
          </w:p>
        </w:tc>
        <w:tc>
          <w:tcPr>
            <w:tcW w:w="1560" w:type="dxa"/>
            <w:vMerge w:val="continue"/>
            <w:tcBorders>
              <w:left w:val="single" w:color="auto" w:sz="4" w:space="0"/>
              <w:bottom w:val="single" w:color="auto" w:sz="4" w:space="0"/>
              <w:right w:val="single" w:color="auto" w:sz="4" w:space="0"/>
            </w:tcBorders>
            <w:vAlign w:val="center"/>
          </w:tcPr>
          <w:p w14:paraId="28D75ECD">
            <w:pPr>
              <w:shd w:val="clear"/>
              <w:autoSpaceDE w:val="0"/>
              <w:autoSpaceDN w:val="0"/>
              <w:adjustRightInd w:val="0"/>
              <w:spacing w:line="240" w:lineRule="auto"/>
              <w:ind w:firstLine="420"/>
              <w:jc w:val="center"/>
              <w:rPr>
                <w:rFonts w:hint="eastAsia" w:ascii="宋体" w:hAnsi="宋体" w:eastAsia="宋体" w:cs="宋体"/>
                <w:sz w:val="22"/>
                <w:szCs w:val="22"/>
                <w:highlight w:val="none"/>
              </w:rPr>
            </w:pPr>
          </w:p>
        </w:tc>
        <w:tc>
          <w:tcPr>
            <w:tcW w:w="7035" w:type="dxa"/>
            <w:tcBorders>
              <w:top w:val="single" w:color="auto" w:sz="4" w:space="0"/>
              <w:left w:val="single" w:color="auto" w:sz="4" w:space="0"/>
              <w:bottom w:val="single" w:color="auto" w:sz="4" w:space="0"/>
              <w:right w:val="single" w:color="auto" w:sz="4" w:space="0"/>
            </w:tcBorders>
            <w:vAlign w:val="center"/>
          </w:tcPr>
          <w:p w14:paraId="0DE59C65">
            <w:pPr>
              <w:shd w:val="clear"/>
              <w:spacing w:line="240" w:lineRule="auto"/>
              <w:ind w:firstLine="0" w:firstLineChars="0"/>
              <w:rPr>
                <w:rFonts w:hint="eastAsia" w:ascii="宋体" w:hAnsi="宋体" w:eastAsia="宋体" w:cs="宋体"/>
                <w:bCs/>
                <w:sz w:val="22"/>
                <w:szCs w:val="22"/>
                <w:highlight w:val="none"/>
              </w:rPr>
            </w:pPr>
            <w:r>
              <w:rPr>
                <w:rFonts w:hint="eastAsia" w:ascii="宋体" w:hAnsi="宋体" w:eastAsia="宋体" w:cs="宋体"/>
                <w:bCs/>
                <w:sz w:val="22"/>
                <w:szCs w:val="22"/>
                <w:highlight w:val="none"/>
                <w:lang w:val="zh-CN"/>
              </w:rPr>
              <w:t>形式</w:t>
            </w:r>
            <w:r>
              <w:rPr>
                <w:rFonts w:hint="eastAsia" w:ascii="宋体" w:hAnsi="宋体" w:eastAsia="宋体" w:cs="宋体"/>
                <w:bCs/>
                <w:sz w:val="22"/>
                <w:szCs w:val="22"/>
                <w:highlight w:val="none"/>
              </w:rPr>
              <w:t>：</w:t>
            </w:r>
            <w:r>
              <w:rPr>
                <w:rFonts w:hint="eastAsia" w:ascii="宋体" w:hAnsi="宋体" w:eastAsia="宋体" w:cs="宋体"/>
                <w:bCs/>
                <w:sz w:val="22"/>
                <w:szCs w:val="22"/>
                <w:highlight w:val="none"/>
                <w:lang w:val="zh-CN"/>
              </w:rPr>
              <w:t>将收到澄清的答疑文件以确认函形式发送至</w:t>
            </w:r>
            <w:r>
              <w:rPr>
                <w:rStyle w:val="35"/>
                <w:rFonts w:hint="eastAsia" w:ascii="宋体" w:hAnsi="宋体" w:eastAsia="宋体" w:cs="宋体"/>
                <w:color w:val="auto"/>
                <w:sz w:val="22"/>
                <w:szCs w:val="22"/>
                <w:highlight w:val="none"/>
                <w:lang w:val="en-US" w:eastAsia="zh-CN"/>
              </w:rPr>
              <w:t>3691685906</w:t>
            </w:r>
            <w:r>
              <w:rPr>
                <w:rFonts w:hint="eastAsia" w:ascii="宋体" w:hAnsi="宋体" w:eastAsia="宋体" w:cs="宋体"/>
                <w:bCs/>
                <w:sz w:val="22"/>
                <w:szCs w:val="22"/>
                <w:highlight w:val="none"/>
                <w:lang w:eastAsia="zh-CN"/>
              </w:rPr>
              <w:t>@qq.com</w:t>
            </w:r>
            <w:r>
              <w:rPr>
                <w:rFonts w:hint="eastAsia" w:ascii="宋体" w:hAnsi="宋体" w:eastAsia="宋体" w:cs="宋体"/>
                <w:bCs/>
                <w:sz w:val="22"/>
                <w:szCs w:val="22"/>
                <w:highlight w:val="none"/>
                <w:lang w:val="zh-CN"/>
              </w:rPr>
              <w:t>。因投标人自身原因未能及时查阅下载所导致的对本项目有关文件理解错误由投标人自行承担。</w:t>
            </w:r>
          </w:p>
        </w:tc>
      </w:tr>
      <w:tr w14:paraId="6C33326D">
        <w:tblPrEx>
          <w:tblCellMar>
            <w:top w:w="0" w:type="dxa"/>
            <w:left w:w="108" w:type="dxa"/>
            <w:bottom w:w="0" w:type="dxa"/>
            <w:right w:w="108" w:type="dxa"/>
          </w:tblCellMar>
        </w:tblPrEx>
        <w:trPr>
          <w:trHeight w:val="1218" w:hRule="atLeast"/>
        </w:trPr>
        <w:tc>
          <w:tcPr>
            <w:tcW w:w="1065" w:type="dxa"/>
            <w:tcBorders>
              <w:top w:val="single" w:color="auto" w:sz="4" w:space="0"/>
              <w:left w:val="single" w:color="auto" w:sz="4" w:space="0"/>
              <w:right w:val="single" w:color="auto" w:sz="4" w:space="0"/>
            </w:tcBorders>
            <w:vAlign w:val="center"/>
          </w:tcPr>
          <w:p w14:paraId="422B2EFF">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2.3.2</w:t>
            </w:r>
          </w:p>
        </w:tc>
        <w:tc>
          <w:tcPr>
            <w:tcW w:w="1560" w:type="dxa"/>
            <w:tcBorders>
              <w:top w:val="single" w:color="auto" w:sz="4" w:space="0"/>
              <w:left w:val="single" w:color="auto" w:sz="4" w:space="0"/>
              <w:right w:val="single" w:color="auto" w:sz="4" w:space="0"/>
            </w:tcBorders>
            <w:vAlign w:val="center"/>
          </w:tcPr>
          <w:p w14:paraId="2267DA4E">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投标人</w:t>
            </w:r>
            <w:r>
              <w:rPr>
                <w:rFonts w:hint="eastAsia" w:ascii="宋体" w:hAnsi="宋体" w:eastAsia="宋体" w:cs="宋体"/>
                <w:sz w:val="22"/>
                <w:szCs w:val="22"/>
                <w:highlight w:val="none"/>
              </w:rPr>
              <w:t>确认收到</w:t>
            </w:r>
            <w:r>
              <w:rPr>
                <w:rFonts w:hint="eastAsia" w:ascii="宋体" w:hAnsi="宋体" w:eastAsia="宋体" w:cs="宋体"/>
                <w:sz w:val="22"/>
                <w:szCs w:val="22"/>
                <w:highlight w:val="none"/>
                <w:lang w:eastAsia="zh-CN"/>
              </w:rPr>
              <w:t>招标文件</w:t>
            </w:r>
            <w:r>
              <w:rPr>
                <w:rFonts w:hint="eastAsia" w:ascii="宋体" w:hAnsi="宋体" w:eastAsia="宋体" w:cs="宋体"/>
                <w:sz w:val="22"/>
                <w:szCs w:val="22"/>
                <w:highlight w:val="none"/>
              </w:rPr>
              <w:t>修改的时间</w:t>
            </w:r>
          </w:p>
        </w:tc>
        <w:tc>
          <w:tcPr>
            <w:tcW w:w="7035" w:type="dxa"/>
            <w:tcBorders>
              <w:top w:val="single" w:color="auto" w:sz="4" w:space="0"/>
              <w:left w:val="single" w:color="auto" w:sz="4" w:space="0"/>
              <w:bottom w:val="single" w:color="auto" w:sz="4" w:space="0"/>
              <w:right w:val="single" w:color="auto" w:sz="4" w:space="0"/>
            </w:tcBorders>
            <w:vAlign w:val="center"/>
          </w:tcPr>
          <w:p w14:paraId="53FB01A4">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收到招标文件修改后24小时内</w:t>
            </w:r>
          </w:p>
        </w:tc>
      </w:tr>
      <w:tr w14:paraId="00C6427E">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33937E75">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3.1.1</w:t>
            </w:r>
          </w:p>
        </w:tc>
        <w:tc>
          <w:tcPr>
            <w:tcW w:w="1560" w:type="dxa"/>
            <w:tcBorders>
              <w:top w:val="single" w:color="auto" w:sz="4" w:space="0"/>
              <w:left w:val="single" w:color="auto" w:sz="4" w:space="0"/>
              <w:bottom w:val="single" w:color="auto" w:sz="4" w:space="0"/>
              <w:right w:val="single" w:color="auto" w:sz="4" w:space="0"/>
            </w:tcBorders>
            <w:vAlign w:val="center"/>
          </w:tcPr>
          <w:p w14:paraId="6022C5A2">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构成投标文件的其他材料</w:t>
            </w:r>
          </w:p>
        </w:tc>
        <w:tc>
          <w:tcPr>
            <w:tcW w:w="7035" w:type="dxa"/>
            <w:tcBorders>
              <w:top w:val="single" w:color="auto" w:sz="4" w:space="0"/>
              <w:left w:val="single" w:color="auto" w:sz="4" w:space="0"/>
              <w:bottom w:val="single" w:color="auto" w:sz="4" w:space="0"/>
              <w:right w:val="single" w:color="auto" w:sz="4" w:space="0"/>
            </w:tcBorders>
            <w:vAlign w:val="center"/>
          </w:tcPr>
          <w:p w14:paraId="7FA905F3">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投标人下列资质证明文件扫描件随投标文件同时上传：</w:t>
            </w:r>
          </w:p>
          <w:p w14:paraId="097EEED9">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1、营业执照副本；</w:t>
            </w:r>
          </w:p>
          <w:p w14:paraId="72F1AF8D">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2、开户许可证或开户信息；</w:t>
            </w:r>
          </w:p>
          <w:p w14:paraId="162324C0">
            <w:pPr>
              <w:shd w:val="clear"/>
              <w:spacing w:line="240" w:lineRule="auto"/>
              <w:ind w:firstLine="0" w:firstLineChars="0"/>
              <w:rPr>
                <w:rFonts w:hint="eastAsia"/>
                <w:sz w:val="22"/>
                <w:szCs w:val="24"/>
              </w:rPr>
            </w:pPr>
            <w:r>
              <w:rPr>
                <w:rFonts w:hint="eastAsia" w:ascii="宋体" w:hAnsi="宋体" w:eastAsia="宋体" w:cs="宋体"/>
                <w:color w:val="auto"/>
                <w:sz w:val="22"/>
                <w:szCs w:val="22"/>
                <w:highlight w:val="none"/>
                <w:lang w:val="en-US" w:eastAsia="zh-CN"/>
              </w:rPr>
              <w:t>3、有效的《食品生产许可证》或《食品经营许可证》</w:t>
            </w:r>
            <w:r>
              <w:rPr>
                <w:rFonts w:hint="eastAsia" w:ascii="宋体" w:hAnsi="宋体" w:eastAsia="宋体" w:cs="宋体"/>
                <w:sz w:val="22"/>
                <w:szCs w:val="22"/>
                <w:highlight w:val="none"/>
                <w:lang w:val="en-US" w:eastAsia="zh-CN"/>
              </w:rPr>
              <w:t>或《食品流通许可证》；</w:t>
            </w:r>
          </w:p>
          <w:p w14:paraId="62AE04E7">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、符合招标文件要求的财务证明材料；</w:t>
            </w:r>
          </w:p>
          <w:p w14:paraId="2630E841">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、投标截止时间前近</w:t>
            </w:r>
            <w:r>
              <w:rPr>
                <w:rFonts w:hint="eastAsia" w:ascii="宋体" w:hAnsi="宋体" w:eastAsia="宋体" w:cs="宋体"/>
                <w:sz w:val="22"/>
                <w:szCs w:val="22"/>
                <w:highlight w:val="none"/>
                <w:lang w:val="en-US" w:eastAsia="zh-CN"/>
              </w:rPr>
              <w:t>半</w:t>
            </w:r>
            <w:r>
              <w:rPr>
                <w:rFonts w:hint="eastAsia" w:ascii="宋体" w:hAnsi="宋体" w:eastAsia="宋体" w:cs="宋体"/>
                <w:sz w:val="22"/>
                <w:szCs w:val="22"/>
                <w:highlight w:val="none"/>
              </w:rPr>
              <w:t>年内任意</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个月依法缴纳税收和社会保障资金的相关材料；</w:t>
            </w:r>
          </w:p>
          <w:p w14:paraId="5192F855">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、提供招标公告发布之日至开标之日期间的任意一天的“信用中国”网站未列入①失信被执行人②重大税收违法</w:t>
            </w:r>
            <w:r>
              <w:rPr>
                <w:rFonts w:hint="eastAsia" w:ascii="宋体" w:hAnsi="宋体" w:eastAsia="宋体" w:cs="宋体"/>
                <w:sz w:val="22"/>
                <w:szCs w:val="22"/>
                <w:highlight w:val="none"/>
                <w:lang w:val="en-US" w:eastAsia="zh-CN"/>
              </w:rPr>
              <w:t>失信主体</w:t>
            </w:r>
            <w:r>
              <w:rPr>
                <w:rFonts w:hint="eastAsia" w:ascii="宋体" w:hAnsi="宋体" w:eastAsia="宋体" w:cs="宋体"/>
                <w:sz w:val="22"/>
                <w:szCs w:val="22"/>
                <w:highlight w:val="none"/>
              </w:rPr>
              <w:t>官网彩色截图并加盖公章（以上2项截图须包括单位名称、查询内容及查询时间）；</w:t>
            </w:r>
          </w:p>
          <w:p w14:paraId="31C276F1">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rPr>
              <w:t>、提供招标公告发布</w:t>
            </w:r>
            <w:r>
              <w:rPr>
                <w:rFonts w:hint="eastAsia" w:ascii="宋体" w:hAnsi="宋体" w:eastAsia="宋体" w:cs="宋体"/>
                <w:sz w:val="22"/>
                <w:szCs w:val="22"/>
                <w:highlight w:val="none"/>
                <w:lang w:val="en-US" w:eastAsia="zh-CN"/>
              </w:rPr>
              <w:t>之日</w:t>
            </w:r>
            <w:r>
              <w:rPr>
                <w:rFonts w:hint="eastAsia" w:ascii="宋体" w:hAnsi="宋体" w:eastAsia="宋体" w:cs="宋体"/>
                <w:sz w:val="22"/>
                <w:szCs w:val="22"/>
                <w:highlight w:val="none"/>
              </w:rPr>
              <w:t>至开标之日任意一天的“中国政府采购网”未列入“政府采购严重违法失信行为记录名单”的官网彩色截图并加盖公章；</w:t>
            </w:r>
          </w:p>
          <w:p w14:paraId="1C0AB5DD">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8</w:t>
            </w:r>
            <w:r>
              <w:rPr>
                <w:rFonts w:hint="eastAsia" w:ascii="宋体" w:hAnsi="宋体" w:eastAsia="宋体" w:cs="宋体"/>
                <w:sz w:val="22"/>
                <w:szCs w:val="22"/>
                <w:highlight w:val="none"/>
              </w:rPr>
              <w:t>、提供招标公告发布之日至开标之日期间任意一天的“中国裁判文书网”近三年本公司和个人（指法定代表人）（案由：行贿）查询界面的无行贿犯罪记录彩色截图并加盖公章作为无行贿犯罪记录证明；</w:t>
            </w:r>
          </w:p>
          <w:p w14:paraId="417CA958">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9</w:t>
            </w:r>
            <w:r>
              <w:rPr>
                <w:rFonts w:hint="eastAsia" w:ascii="宋体" w:hAnsi="宋体" w:eastAsia="宋体" w:cs="宋体"/>
                <w:sz w:val="22"/>
                <w:szCs w:val="22"/>
                <w:highlight w:val="none"/>
              </w:rPr>
              <w:t>、保证金汇款凭证加盖公章或财务章；</w:t>
            </w:r>
          </w:p>
          <w:p w14:paraId="49ACB567">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、招标文件要求的其他材料；</w:t>
            </w:r>
          </w:p>
        </w:tc>
      </w:tr>
      <w:tr w14:paraId="11561DE9">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109CAF34">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3.2.1</w:t>
            </w:r>
          </w:p>
        </w:tc>
        <w:tc>
          <w:tcPr>
            <w:tcW w:w="1560" w:type="dxa"/>
            <w:tcBorders>
              <w:top w:val="single" w:color="auto" w:sz="4" w:space="0"/>
              <w:left w:val="single" w:color="auto" w:sz="4" w:space="0"/>
              <w:bottom w:val="single" w:color="auto" w:sz="4" w:space="0"/>
              <w:right w:val="single" w:color="auto" w:sz="4" w:space="0"/>
            </w:tcBorders>
            <w:vAlign w:val="center"/>
          </w:tcPr>
          <w:p w14:paraId="67B67FBD">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最高投标限价</w:t>
            </w:r>
          </w:p>
        </w:tc>
        <w:tc>
          <w:tcPr>
            <w:tcW w:w="7035" w:type="dxa"/>
            <w:tcBorders>
              <w:top w:val="single" w:color="auto" w:sz="4" w:space="0"/>
              <w:left w:val="single" w:color="auto" w:sz="4" w:space="0"/>
              <w:bottom w:val="single" w:color="auto" w:sz="4" w:space="0"/>
              <w:right w:val="single" w:color="auto" w:sz="4" w:space="0"/>
            </w:tcBorders>
            <w:vAlign w:val="center"/>
          </w:tcPr>
          <w:p w14:paraId="3AD51718">
            <w:pPr>
              <w:shd w:val="clear"/>
              <w:spacing w:line="240" w:lineRule="auto"/>
              <w:ind w:firstLine="0" w:firstLineChars="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150</w:t>
            </w:r>
            <w:r>
              <w:rPr>
                <w:rFonts w:hint="eastAsia" w:ascii="宋体" w:hAnsi="宋体" w:eastAsia="宋体" w:cs="宋体"/>
                <w:color w:val="auto"/>
                <w:sz w:val="22"/>
                <w:szCs w:val="22"/>
                <w:highlight w:val="none"/>
                <w:shd w:val="clear" w:color="auto" w:fill="FFFFFF"/>
              </w:rPr>
              <w:t>万元</w:t>
            </w:r>
          </w:p>
          <w:p w14:paraId="124C8F67">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超出最高投标限价的报价视为无效报价，投标文件将被否决</w:t>
            </w:r>
            <w:r>
              <w:rPr>
                <w:rFonts w:hint="eastAsia" w:ascii="宋体" w:hAnsi="宋体" w:eastAsia="宋体" w:cs="宋体"/>
                <w:sz w:val="22"/>
                <w:szCs w:val="22"/>
                <w:highlight w:val="none"/>
              </w:rPr>
              <w:t>）。</w:t>
            </w:r>
          </w:p>
        </w:tc>
      </w:tr>
      <w:tr w14:paraId="5DA065A1">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7258BF67">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3.3.1</w:t>
            </w:r>
          </w:p>
        </w:tc>
        <w:tc>
          <w:tcPr>
            <w:tcW w:w="1560" w:type="dxa"/>
            <w:tcBorders>
              <w:top w:val="single" w:color="auto" w:sz="4" w:space="0"/>
              <w:left w:val="single" w:color="auto" w:sz="4" w:space="0"/>
              <w:bottom w:val="single" w:color="auto" w:sz="4" w:space="0"/>
              <w:right w:val="single" w:color="auto" w:sz="4" w:space="0"/>
            </w:tcBorders>
            <w:vAlign w:val="center"/>
          </w:tcPr>
          <w:p w14:paraId="566EC2B0">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投标有效期</w:t>
            </w:r>
          </w:p>
        </w:tc>
        <w:tc>
          <w:tcPr>
            <w:tcW w:w="7035" w:type="dxa"/>
            <w:tcBorders>
              <w:top w:val="single" w:color="auto" w:sz="4" w:space="0"/>
              <w:left w:val="single" w:color="auto" w:sz="4" w:space="0"/>
              <w:bottom w:val="single" w:color="auto" w:sz="4" w:space="0"/>
              <w:right w:val="single" w:color="auto" w:sz="4" w:space="0"/>
            </w:tcBorders>
            <w:vAlign w:val="center"/>
          </w:tcPr>
          <w:p w14:paraId="54FCA5DA">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90天</w:t>
            </w:r>
          </w:p>
        </w:tc>
      </w:tr>
      <w:tr w14:paraId="7F6920CE">
        <w:tblPrEx>
          <w:tblCellMar>
            <w:top w:w="0" w:type="dxa"/>
            <w:left w:w="108" w:type="dxa"/>
            <w:bottom w:w="0" w:type="dxa"/>
            <w:right w:w="108" w:type="dxa"/>
          </w:tblCellMar>
        </w:tblPrEx>
        <w:trPr>
          <w:trHeight w:val="90" w:hRule="atLeast"/>
        </w:trPr>
        <w:tc>
          <w:tcPr>
            <w:tcW w:w="1065" w:type="dxa"/>
            <w:vMerge w:val="restart"/>
            <w:tcBorders>
              <w:top w:val="single" w:color="auto" w:sz="4" w:space="0"/>
              <w:left w:val="single" w:color="auto" w:sz="4" w:space="0"/>
              <w:right w:val="single" w:color="auto" w:sz="4" w:space="0"/>
            </w:tcBorders>
            <w:vAlign w:val="center"/>
          </w:tcPr>
          <w:p w14:paraId="672600CE">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3.4.1</w:t>
            </w:r>
          </w:p>
        </w:tc>
        <w:tc>
          <w:tcPr>
            <w:tcW w:w="1560" w:type="dxa"/>
            <w:tcBorders>
              <w:top w:val="single" w:color="auto" w:sz="4" w:space="0"/>
              <w:left w:val="single" w:color="auto" w:sz="4" w:space="0"/>
              <w:bottom w:val="single" w:color="auto" w:sz="4" w:space="0"/>
              <w:right w:val="single" w:color="auto" w:sz="4" w:space="0"/>
            </w:tcBorders>
            <w:vAlign w:val="center"/>
          </w:tcPr>
          <w:p w14:paraId="115C7C77">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 xml:space="preserve">投标保证金 </w:t>
            </w:r>
          </w:p>
          <w:p w14:paraId="6EC6C6BA">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金额</w:t>
            </w:r>
          </w:p>
        </w:tc>
        <w:tc>
          <w:tcPr>
            <w:tcW w:w="7035" w:type="dxa"/>
            <w:tcBorders>
              <w:top w:val="single" w:color="auto" w:sz="4" w:space="0"/>
              <w:left w:val="single" w:color="auto" w:sz="4" w:space="0"/>
              <w:bottom w:val="single" w:color="auto" w:sz="4" w:space="0"/>
              <w:right w:val="single" w:color="auto" w:sz="4" w:space="0"/>
            </w:tcBorders>
            <w:vAlign w:val="center"/>
          </w:tcPr>
          <w:p w14:paraId="5EC469CC">
            <w:pPr>
              <w:pStyle w:val="44"/>
              <w:shd w:val="clear"/>
              <w:ind w:left="0" w:leftChars="0" w:firstLine="0" w:firstLineChars="0"/>
              <w:rPr>
                <w:rFonts w:hint="default" w:ascii="宋体" w:hAnsi="宋体" w:eastAsia="宋体" w:cs="宋体"/>
                <w:sz w:val="22"/>
                <w:szCs w:val="22"/>
                <w:highlight w:val="none"/>
                <w:lang w:val="en-US" w:eastAsia="zh-CN"/>
              </w:rPr>
            </w:pPr>
            <w:r>
              <w:rPr>
                <w:rFonts w:hint="eastAsia" w:ascii="宋体" w:hAnsi="宋体" w:cs="宋体"/>
                <w:color w:val="auto"/>
                <w:sz w:val="22"/>
                <w:szCs w:val="22"/>
                <w:highlight w:val="none"/>
                <w:shd w:val="clear"/>
                <w:lang w:val="en-US" w:eastAsia="zh-CN"/>
              </w:rPr>
              <w:t>人民币15000元</w:t>
            </w:r>
          </w:p>
        </w:tc>
      </w:tr>
      <w:tr w14:paraId="210BB525">
        <w:tblPrEx>
          <w:tblCellMar>
            <w:top w:w="0" w:type="dxa"/>
            <w:left w:w="108" w:type="dxa"/>
            <w:bottom w:w="0" w:type="dxa"/>
            <w:right w:w="108" w:type="dxa"/>
          </w:tblCellMar>
        </w:tblPrEx>
        <w:trPr>
          <w:trHeight w:val="6082" w:hRule="atLeast"/>
        </w:trPr>
        <w:tc>
          <w:tcPr>
            <w:tcW w:w="1065" w:type="dxa"/>
            <w:vMerge w:val="continue"/>
            <w:tcBorders>
              <w:left w:val="single" w:color="auto" w:sz="4" w:space="0"/>
              <w:bottom w:val="single" w:color="auto" w:sz="4" w:space="0"/>
              <w:right w:val="single" w:color="auto" w:sz="4" w:space="0"/>
            </w:tcBorders>
            <w:vAlign w:val="center"/>
          </w:tcPr>
          <w:p w14:paraId="607C1A9F">
            <w:pPr>
              <w:shd w:val="clear"/>
              <w:spacing w:line="240" w:lineRule="auto"/>
              <w:ind w:firstLine="0" w:firstLineChars="0"/>
              <w:jc w:val="center"/>
              <w:rPr>
                <w:rFonts w:hint="eastAsia" w:ascii="宋体" w:hAnsi="宋体" w:eastAsia="宋体" w:cs="宋体"/>
                <w:sz w:val="22"/>
                <w:szCs w:val="22"/>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5BC541FD">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 xml:space="preserve">投标保证金 </w:t>
            </w:r>
          </w:p>
          <w:p w14:paraId="69ABAC48">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形式</w:t>
            </w:r>
          </w:p>
          <w:p w14:paraId="79E32AEA">
            <w:pPr>
              <w:shd w:val="clear"/>
              <w:spacing w:line="240" w:lineRule="auto"/>
              <w:ind w:firstLine="0" w:firstLineChars="0"/>
              <w:jc w:val="center"/>
              <w:rPr>
                <w:rFonts w:hint="eastAsia" w:ascii="宋体" w:hAnsi="宋体" w:eastAsia="宋体" w:cs="宋体"/>
                <w:sz w:val="22"/>
                <w:szCs w:val="22"/>
                <w:highlight w:val="none"/>
              </w:rPr>
            </w:pPr>
          </w:p>
        </w:tc>
        <w:tc>
          <w:tcPr>
            <w:tcW w:w="7035" w:type="dxa"/>
            <w:tcBorders>
              <w:top w:val="single" w:color="auto" w:sz="4" w:space="0"/>
              <w:left w:val="single" w:color="auto" w:sz="4" w:space="0"/>
              <w:bottom w:val="single" w:color="auto" w:sz="4" w:space="0"/>
              <w:right w:val="single" w:color="auto" w:sz="4" w:space="0"/>
            </w:tcBorders>
            <w:vAlign w:val="center"/>
          </w:tcPr>
          <w:p w14:paraId="1EA3FFEA">
            <w:pPr>
              <w:pStyle w:val="44"/>
              <w:shd w:val="clear"/>
              <w:ind w:left="0" w:leftChars="0"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投标保证金形式：投标人应在投标截止时间前将投标保证金采用</w:t>
            </w:r>
            <w:r>
              <w:rPr>
                <w:rFonts w:hint="eastAsia" w:ascii="宋体" w:hAnsi="宋体" w:eastAsia="宋体" w:cs="宋体"/>
                <w:color w:val="auto"/>
                <w:sz w:val="22"/>
                <w:szCs w:val="22"/>
                <w:highlight w:val="none"/>
                <w:lang w:val="en-US" w:eastAsia="zh-CN"/>
              </w:rPr>
              <w:t>电汇、转账、 支票、汇票、本票或者金融机构、担保机构出具的保函等形式交纳，以现金或支票形式提交的投标保证金须从投标单位的基本账户转</w:t>
            </w:r>
            <w:r>
              <w:rPr>
                <w:rFonts w:hint="eastAsia" w:ascii="宋体" w:hAnsi="宋体" w:eastAsia="宋体" w:cs="宋体"/>
                <w:sz w:val="22"/>
                <w:szCs w:val="22"/>
                <w:highlight w:val="none"/>
                <w:lang w:val="en-US" w:eastAsia="zh-CN"/>
              </w:rPr>
              <w:t xml:space="preserve">出。 </w:t>
            </w:r>
          </w:p>
          <w:p w14:paraId="70494035">
            <w:pPr>
              <w:pStyle w:val="44"/>
              <w:shd w:val="clear"/>
              <w:ind w:left="0" w:leftChars="0" w:firstLine="0" w:firstLineChars="0"/>
              <w:rPr>
                <w:rFonts w:hint="eastAsia" w:ascii="宋体" w:hAnsi="宋体" w:eastAsia="宋体" w:cs="宋体"/>
                <w:sz w:val="22"/>
                <w:szCs w:val="22"/>
                <w:highlight w:val="none"/>
                <w:lang w:val="en-US" w:eastAsia="zh-CN"/>
              </w:rPr>
            </w:pPr>
          </w:p>
          <w:p w14:paraId="4468F59D">
            <w:pPr>
              <w:pStyle w:val="44"/>
              <w:shd w:val="clear"/>
              <w:ind w:left="0" w:leftChars="0"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收款单位：</w:t>
            </w:r>
            <w:r>
              <w:rPr>
                <w:rFonts w:hint="eastAsia" w:ascii="宋体" w:hAnsi="宋体" w:cs="宋体"/>
                <w:bCs/>
                <w:color w:val="auto"/>
                <w:sz w:val="22"/>
                <w:szCs w:val="22"/>
                <w:lang w:val="zh-CN"/>
              </w:rPr>
              <w:t>吉林省神州项目管理有限公司</w:t>
            </w:r>
          </w:p>
          <w:p w14:paraId="1B4899F1">
            <w:pPr>
              <w:pStyle w:val="44"/>
              <w:shd w:val="clear"/>
              <w:ind w:left="0" w:leftChars="0" w:firstLine="0" w:firstLineChars="0"/>
              <w:rPr>
                <w:rFonts w:hint="eastAsia" w:ascii="宋体" w:hAnsi="宋体" w:cs="宋体"/>
                <w:sz w:val="22"/>
                <w:szCs w:val="22"/>
                <w:highlight w:val="none"/>
                <w:lang w:val="en-US" w:eastAsia="zh-CN"/>
              </w:rPr>
            </w:pPr>
            <w:r>
              <w:rPr>
                <w:rFonts w:hint="eastAsia" w:ascii="宋体" w:hAnsi="宋体" w:eastAsia="宋体" w:cs="宋体"/>
                <w:sz w:val="22"/>
                <w:szCs w:val="22"/>
                <w:highlight w:val="none"/>
                <w:lang w:val="en-US" w:eastAsia="zh-CN"/>
              </w:rPr>
              <w:t>开户银行：</w:t>
            </w:r>
            <w:r>
              <w:rPr>
                <w:rFonts w:hint="eastAsia" w:ascii="宋体" w:hAnsi="宋体" w:cs="宋体"/>
                <w:sz w:val="22"/>
                <w:szCs w:val="22"/>
                <w:highlight w:val="none"/>
                <w:lang w:val="en-US" w:eastAsia="zh-CN"/>
              </w:rPr>
              <w:t>中国建设银行股份有限公司吉林市解放东路支行</w:t>
            </w:r>
          </w:p>
          <w:p w14:paraId="018F203C">
            <w:pPr>
              <w:pStyle w:val="44"/>
              <w:shd w:val="clear"/>
              <w:ind w:left="0" w:leftChars="0"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账号：</w:t>
            </w:r>
            <w:r>
              <w:rPr>
                <w:rFonts w:hint="eastAsia" w:ascii="宋体" w:hAnsi="宋体" w:cs="宋体"/>
                <w:bCs/>
                <w:color w:val="auto"/>
                <w:sz w:val="22"/>
                <w:szCs w:val="22"/>
                <w:lang w:val="zh-CN"/>
              </w:rPr>
              <w:t>22050161315900000074</w:t>
            </w:r>
          </w:p>
          <w:p w14:paraId="6798E4B8">
            <w:pPr>
              <w:pStyle w:val="44"/>
              <w:shd w:val="clear"/>
              <w:ind w:left="0" w:leftChars="0"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联系人：</w:t>
            </w:r>
            <w:r>
              <w:rPr>
                <w:rFonts w:hint="eastAsia" w:ascii="宋体" w:hAnsi="宋体" w:cs="宋体"/>
                <w:bCs/>
                <w:color w:val="auto"/>
                <w:sz w:val="22"/>
                <w:szCs w:val="22"/>
              </w:rPr>
              <w:t>崔红</w:t>
            </w:r>
          </w:p>
          <w:p w14:paraId="3F0E599F">
            <w:pPr>
              <w:pStyle w:val="44"/>
              <w:shd w:val="clear"/>
              <w:ind w:left="0" w:leftChars="0" w:firstLine="0" w:firstLineChars="0"/>
              <w:rPr>
                <w:rFonts w:hint="eastAsia" w:ascii="宋体" w:hAnsi="宋体" w:cs="宋体"/>
                <w:bCs/>
                <w:color w:val="auto"/>
                <w:sz w:val="22"/>
                <w:szCs w:val="22"/>
              </w:rPr>
            </w:pPr>
            <w:r>
              <w:rPr>
                <w:rFonts w:hint="eastAsia" w:ascii="宋体" w:hAnsi="宋体" w:eastAsia="宋体" w:cs="宋体"/>
                <w:sz w:val="22"/>
                <w:szCs w:val="22"/>
                <w:highlight w:val="none"/>
                <w:lang w:eastAsia="zh-CN"/>
              </w:rPr>
              <w:t>联系电话：</w:t>
            </w:r>
            <w:r>
              <w:rPr>
                <w:rFonts w:hint="eastAsia" w:ascii="宋体" w:hAnsi="宋体" w:cs="宋体"/>
                <w:bCs/>
                <w:color w:val="auto"/>
                <w:sz w:val="22"/>
                <w:szCs w:val="22"/>
              </w:rPr>
              <w:t>0432-68107717</w:t>
            </w:r>
          </w:p>
          <w:p w14:paraId="3F9629A5">
            <w:pPr>
              <w:pStyle w:val="44"/>
              <w:shd w:val="clear"/>
              <w:ind w:left="0" w:leftChars="0" w:firstLine="0" w:firstLineChars="0"/>
              <w:rPr>
                <w:rFonts w:hint="eastAsia" w:ascii="宋体" w:hAnsi="宋体" w:cs="宋体"/>
                <w:bCs/>
                <w:color w:val="auto"/>
                <w:sz w:val="22"/>
                <w:szCs w:val="22"/>
                <w:lang w:val="en-US" w:eastAsia="zh-CN"/>
              </w:rPr>
            </w:pPr>
          </w:p>
          <w:p w14:paraId="2ACDFEE3">
            <w:pPr>
              <w:pStyle w:val="44"/>
              <w:shd w:val="clear"/>
              <w:ind w:left="0" w:leftChars="0"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注：</w:t>
            </w:r>
            <w:r>
              <w:rPr>
                <w:rFonts w:hint="eastAsia" w:ascii="宋体" w:hAnsi="宋体" w:eastAsia="宋体" w:cs="宋体"/>
                <w:sz w:val="22"/>
                <w:szCs w:val="22"/>
                <w:highlight w:val="none"/>
                <w:lang w:val="en-US" w:eastAsia="zh-CN"/>
              </w:rPr>
              <w:t xml:space="preserve">保证金的缴纳以到账时间为准，投标保证金截止时间同投标截止时间（开标时间）。 </w:t>
            </w:r>
          </w:p>
          <w:p w14:paraId="6CC58D9A">
            <w:pPr>
              <w:pStyle w:val="44"/>
              <w:shd w:val="clear"/>
              <w:ind w:left="0" w:leftChars="0"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要求：（1）投标人提供基本账户开户许可证</w:t>
            </w:r>
            <w:r>
              <w:rPr>
                <w:rFonts w:hint="eastAsia" w:ascii="宋体" w:hAnsi="宋体" w:cs="宋体"/>
                <w:sz w:val="22"/>
                <w:szCs w:val="22"/>
                <w:highlight w:val="none"/>
                <w:lang w:val="en-US" w:eastAsia="zh-CN"/>
              </w:rPr>
              <w:t>原件</w:t>
            </w:r>
            <w:r>
              <w:rPr>
                <w:rFonts w:hint="eastAsia" w:ascii="宋体" w:hAnsi="宋体" w:eastAsia="宋体" w:cs="宋体"/>
                <w:sz w:val="22"/>
                <w:szCs w:val="22"/>
                <w:highlight w:val="none"/>
                <w:lang w:val="en-US" w:eastAsia="zh-CN"/>
              </w:rPr>
              <w:t>及投标保证金缴纳凭证</w:t>
            </w:r>
            <w:r>
              <w:rPr>
                <w:rFonts w:hint="eastAsia" w:ascii="宋体" w:hAnsi="宋体" w:cs="宋体"/>
                <w:sz w:val="22"/>
                <w:szCs w:val="22"/>
                <w:highlight w:val="none"/>
                <w:lang w:val="en-US" w:eastAsia="zh-CN"/>
              </w:rPr>
              <w:t>原件附</w:t>
            </w:r>
            <w:r>
              <w:rPr>
                <w:rFonts w:hint="eastAsia" w:ascii="宋体" w:hAnsi="宋体" w:eastAsia="宋体" w:cs="宋体"/>
                <w:sz w:val="22"/>
                <w:szCs w:val="22"/>
                <w:highlight w:val="none"/>
                <w:lang w:val="en-US" w:eastAsia="zh-CN"/>
              </w:rPr>
              <w:t xml:space="preserve">到投标文件中。 </w:t>
            </w:r>
          </w:p>
          <w:p w14:paraId="514B63A3">
            <w:pPr>
              <w:pStyle w:val="44"/>
              <w:shd w:val="clear"/>
              <w:ind w:left="0" w:leftChars="0"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（2）以保函形式提交投标保证金的，须在开标截止时间前将保函电子版扫描件提交到招标代理机构邮箱（</w:t>
            </w:r>
            <w:r>
              <w:rPr>
                <w:rFonts w:hint="eastAsia" w:ascii="宋体" w:hAnsi="宋体" w:cs="宋体"/>
                <w:sz w:val="22"/>
                <w:szCs w:val="22"/>
                <w:highlight w:val="none"/>
                <w:lang w:val="en-US" w:eastAsia="zh-CN"/>
              </w:rPr>
              <w:t>3691685906</w:t>
            </w:r>
            <w:r>
              <w:rPr>
                <w:rFonts w:hint="eastAsia" w:ascii="宋体" w:hAnsi="宋体" w:eastAsia="宋体" w:cs="宋体"/>
                <w:sz w:val="22"/>
                <w:szCs w:val="22"/>
                <w:highlight w:val="none"/>
                <w:lang w:val="en-US" w:eastAsia="zh-CN"/>
              </w:rPr>
              <w:t>@qq.com），原件递交至招标代理机构，</w:t>
            </w:r>
            <w:r>
              <w:rPr>
                <w:rFonts w:hint="eastAsia" w:ascii="宋体" w:hAnsi="宋体" w:cs="宋体"/>
                <w:sz w:val="22"/>
                <w:szCs w:val="22"/>
                <w:highlight w:val="none"/>
                <w:lang w:val="en-US" w:eastAsia="zh-CN"/>
              </w:rPr>
              <w:t>扫描件附到</w:t>
            </w:r>
            <w:r>
              <w:rPr>
                <w:rFonts w:hint="eastAsia" w:ascii="宋体" w:hAnsi="宋体" w:eastAsia="宋体" w:cs="宋体"/>
                <w:sz w:val="22"/>
                <w:szCs w:val="22"/>
                <w:highlight w:val="none"/>
                <w:lang w:val="en-US" w:eastAsia="zh-CN"/>
              </w:rPr>
              <w:t xml:space="preserve">投标文件中。 </w:t>
            </w:r>
          </w:p>
          <w:p w14:paraId="60E956E2">
            <w:pPr>
              <w:pStyle w:val="44"/>
              <w:shd w:val="clear"/>
              <w:ind w:left="0" w:leftChars="0"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 xml:space="preserve">注：投标保证金是投标文件的组成部分，未按要求提交的，视为放弃投标， </w:t>
            </w:r>
            <w:r>
              <w:rPr>
                <w:rFonts w:hint="eastAsia" w:ascii="宋体" w:hAnsi="宋体" w:cs="宋体"/>
                <w:sz w:val="22"/>
                <w:szCs w:val="22"/>
                <w:highlight w:val="none"/>
                <w:lang w:val="en-US" w:eastAsia="zh-CN"/>
              </w:rPr>
              <w:t>招标</w:t>
            </w:r>
            <w:r>
              <w:rPr>
                <w:rFonts w:hint="eastAsia" w:ascii="宋体" w:hAnsi="宋体" w:eastAsia="宋体" w:cs="宋体"/>
                <w:sz w:val="22"/>
                <w:szCs w:val="22"/>
                <w:highlight w:val="none"/>
                <w:lang w:val="en-US" w:eastAsia="zh-CN"/>
              </w:rPr>
              <w:t>人将不接受其投标文件。投标人应在银行进账单明确投标项目名称、投标单位、联系人及电话，以便核对查实。</w:t>
            </w:r>
          </w:p>
        </w:tc>
      </w:tr>
      <w:tr w14:paraId="641F448C">
        <w:tblPrEx>
          <w:tblCellMar>
            <w:top w:w="0" w:type="dxa"/>
            <w:left w:w="108" w:type="dxa"/>
            <w:bottom w:w="0" w:type="dxa"/>
            <w:right w:w="108" w:type="dxa"/>
          </w:tblCellMar>
        </w:tblPrEx>
        <w:trPr>
          <w:trHeight w:val="90" w:hRule="atLeast"/>
        </w:trPr>
        <w:tc>
          <w:tcPr>
            <w:tcW w:w="1065" w:type="dxa"/>
            <w:tcBorders>
              <w:top w:val="single" w:color="auto" w:sz="4" w:space="0"/>
              <w:left w:val="single" w:color="auto" w:sz="4" w:space="0"/>
              <w:bottom w:val="single" w:color="auto" w:sz="4" w:space="0"/>
              <w:right w:val="single" w:color="auto" w:sz="4" w:space="0"/>
            </w:tcBorders>
            <w:vAlign w:val="center"/>
          </w:tcPr>
          <w:p w14:paraId="12EEC25E">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3.4.2</w:t>
            </w:r>
          </w:p>
        </w:tc>
        <w:tc>
          <w:tcPr>
            <w:tcW w:w="1560" w:type="dxa"/>
            <w:tcBorders>
              <w:top w:val="single" w:color="auto" w:sz="4" w:space="0"/>
              <w:left w:val="single" w:color="auto" w:sz="4" w:space="0"/>
              <w:bottom w:val="single" w:color="auto" w:sz="4" w:space="0"/>
              <w:right w:val="single" w:color="auto" w:sz="4" w:space="0"/>
            </w:tcBorders>
            <w:vAlign w:val="center"/>
          </w:tcPr>
          <w:p w14:paraId="79797D3F">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其他可以不予退还投标保证金的情形</w:t>
            </w:r>
          </w:p>
        </w:tc>
        <w:tc>
          <w:tcPr>
            <w:tcW w:w="7035" w:type="dxa"/>
            <w:tcBorders>
              <w:top w:val="single" w:color="auto" w:sz="4" w:space="0"/>
              <w:left w:val="single" w:color="auto" w:sz="4" w:space="0"/>
              <w:bottom w:val="single" w:color="auto" w:sz="4" w:space="0"/>
              <w:right w:val="single" w:color="auto" w:sz="4" w:space="0"/>
            </w:tcBorders>
            <w:vAlign w:val="center"/>
          </w:tcPr>
          <w:p w14:paraId="47467758">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投标人在投标过程中借用他人资质，互相串通、结盟，伪造虚假业绩、人员、财务、履约情况等，或违反国家有关规定，损害招标的公正性和竞争性进行投标者。</w:t>
            </w:r>
          </w:p>
        </w:tc>
      </w:tr>
      <w:tr w14:paraId="7E14F046">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040A19DC">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3.5.2</w:t>
            </w:r>
          </w:p>
        </w:tc>
        <w:tc>
          <w:tcPr>
            <w:tcW w:w="1560" w:type="dxa"/>
            <w:tcBorders>
              <w:top w:val="single" w:color="auto" w:sz="4" w:space="0"/>
              <w:left w:val="single" w:color="auto" w:sz="4" w:space="0"/>
              <w:bottom w:val="single" w:color="auto" w:sz="4" w:space="0"/>
              <w:right w:val="single" w:color="auto" w:sz="4" w:space="0"/>
            </w:tcBorders>
            <w:vAlign w:val="center"/>
          </w:tcPr>
          <w:p w14:paraId="6EACCA17">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近年财务状况的年份要求</w:t>
            </w:r>
          </w:p>
        </w:tc>
        <w:tc>
          <w:tcPr>
            <w:tcW w:w="7035" w:type="dxa"/>
            <w:tcBorders>
              <w:top w:val="single" w:color="auto" w:sz="4" w:space="0"/>
              <w:left w:val="single" w:color="auto" w:sz="4" w:space="0"/>
              <w:bottom w:val="single" w:color="auto" w:sz="4" w:space="0"/>
              <w:right w:val="single" w:color="auto" w:sz="4" w:space="0"/>
            </w:tcBorders>
            <w:vAlign w:val="center"/>
          </w:tcPr>
          <w:p w14:paraId="114B47D3">
            <w:pPr>
              <w:shd w:val="clear"/>
              <w:spacing w:line="240" w:lineRule="auto"/>
              <w:ind w:firstLine="0" w:firstLineChars="0"/>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指</w:t>
            </w:r>
            <w:bookmarkStart w:id="17" w:name="EB0da7e08d261c440fbb71475207a7ef17"/>
            <w:r>
              <w:rPr>
                <w:rFonts w:hint="eastAsia" w:ascii="宋体" w:hAnsi="宋体" w:eastAsia="宋体" w:cs="宋体"/>
                <w:sz w:val="22"/>
                <w:szCs w:val="22"/>
                <w:highlight w:val="none"/>
              </w:rPr>
              <w:t>202</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年1月1日</w:t>
            </w:r>
            <w:bookmarkEnd w:id="17"/>
            <w:r>
              <w:rPr>
                <w:rFonts w:hint="eastAsia" w:ascii="宋体" w:hAnsi="宋体" w:eastAsia="宋体" w:cs="宋体"/>
                <w:sz w:val="22"/>
                <w:szCs w:val="22"/>
                <w:highlight w:val="none"/>
              </w:rPr>
              <w:t>起至</w:t>
            </w:r>
            <w:bookmarkStart w:id="18" w:name="EBabeda0d423d34e27a612b27f15499b09"/>
            <w:r>
              <w:rPr>
                <w:rFonts w:hint="eastAsia" w:ascii="宋体" w:hAnsi="宋体" w:eastAsia="宋体" w:cs="宋体"/>
                <w:sz w:val="22"/>
                <w:szCs w:val="22"/>
                <w:highlight w:val="none"/>
              </w:rPr>
              <w:t>202</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年12月31日</w:t>
            </w:r>
            <w:bookmarkEnd w:id="18"/>
            <w:r>
              <w:rPr>
                <w:rFonts w:hint="eastAsia" w:ascii="宋体" w:hAnsi="宋体" w:eastAsia="宋体" w:cs="宋体"/>
                <w:sz w:val="22"/>
                <w:szCs w:val="22"/>
                <w:highlight w:val="none"/>
              </w:rPr>
              <w:t>止</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具体详见招标公告）</w:t>
            </w:r>
          </w:p>
        </w:tc>
      </w:tr>
      <w:tr w14:paraId="767E75D5">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053259E9">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3.5.3</w:t>
            </w:r>
          </w:p>
        </w:tc>
        <w:tc>
          <w:tcPr>
            <w:tcW w:w="1560" w:type="dxa"/>
            <w:tcBorders>
              <w:top w:val="single" w:color="auto" w:sz="4" w:space="0"/>
              <w:left w:val="single" w:color="auto" w:sz="4" w:space="0"/>
              <w:bottom w:val="single" w:color="auto" w:sz="4" w:space="0"/>
              <w:right w:val="single" w:color="auto" w:sz="4" w:space="0"/>
            </w:tcBorders>
            <w:vAlign w:val="center"/>
          </w:tcPr>
          <w:p w14:paraId="14E8D5FF">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近年完成的类似项目的年份要求</w:t>
            </w:r>
          </w:p>
        </w:tc>
        <w:tc>
          <w:tcPr>
            <w:tcW w:w="7035" w:type="dxa"/>
            <w:tcBorders>
              <w:top w:val="single" w:color="auto" w:sz="4" w:space="0"/>
              <w:left w:val="single" w:color="auto" w:sz="4" w:space="0"/>
              <w:bottom w:val="single" w:color="auto" w:sz="4" w:space="0"/>
              <w:right w:val="single" w:color="auto" w:sz="4" w:space="0"/>
            </w:tcBorders>
            <w:vAlign w:val="center"/>
          </w:tcPr>
          <w:p w14:paraId="2600FE8B">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指202</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年1月1日起至今。</w:t>
            </w:r>
          </w:p>
        </w:tc>
      </w:tr>
      <w:tr w14:paraId="1DB3C8DE">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7A6E993C">
            <w:pPr>
              <w:shd w:val="clear"/>
              <w:adjustRightInd w:val="0"/>
              <w:snapToGrid w:val="0"/>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3.5.4</w:t>
            </w:r>
          </w:p>
        </w:tc>
        <w:tc>
          <w:tcPr>
            <w:tcW w:w="1560" w:type="dxa"/>
            <w:tcBorders>
              <w:top w:val="single" w:color="auto" w:sz="4" w:space="0"/>
              <w:left w:val="single" w:color="auto" w:sz="4" w:space="0"/>
              <w:bottom w:val="single" w:color="auto" w:sz="4" w:space="0"/>
              <w:right w:val="single" w:color="auto" w:sz="4" w:space="0"/>
            </w:tcBorders>
            <w:vAlign w:val="center"/>
          </w:tcPr>
          <w:p w14:paraId="4D616AE7">
            <w:pPr>
              <w:shd w:val="clear"/>
              <w:autoSpaceDE w:val="0"/>
              <w:autoSpaceDN w:val="0"/>
              <w:adjustRightInd w:val="0"/>
              <w:spacing w:line="240" w:lineRule="auto"/>
              <w:ind w:firstLine="0" w:firstLineChars="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近年发生的诉讼及仲裁情况的年份要求</w:t>
            </w:r>
          </w:p>
        </w:tc>
        <w:tc>
          <w:tcPr>
            <w:tcW w:w="7035" w:type="dxa"/>
            <w:tcBorders>
              <w:top w:val="single" w:color="auto" w:sz="4" w:space="0"/>
              <w:left w:val="single" w:color="auto" w:sz="4" w:space="0"/>
              <w:bottom w:val="single" w:color="auto" w:sz="4" w:space="0"/>
              <w:right w:val="single" w:color="auto" w:sz="4" w:space="0"/>
            </w:tcBorders>
            <w:vAlign w:val="center"/>
          </w:tcPr>
          <w:p w14:paraId="66F6198E">
            <w:pPr>
              <w:shd w:val="clear"/>
              <w:spacing w:line="240" w:lineRule="auto"/>
              <w:ind w:firstLine="0" w:firstLineChars="0"/>
              <w:rPr>
                <w:rFonts w:hint="eastAsia" w:ascii="宋体" w:hAnsi="宋体" w:eastAsia="宋体" w:cs="宋体"/>
                <w:bCs/>
                <w:sz w:val="22"/>
                <w:szCs w:val="22"/>
                <w:highlight w:val="none"/>
              </w:rPr>
            </w:pPr>
            <w:r>
              <w:rPr>
                <w:rFonts w:hint="eastAsia" w:ascii="宋体" w:hAnsi="宋体" w:eastAsia="宋体" w:cs="宋体"/>
                <w:sz w:val="22"/>
                <w:szCs w:val="22"/>
                <w:highlight w:val="none"/>
              </w:rPr>
              <w:t xml:space="preserve">指 </w:t>
            </w:r>
            <w:r>
              <w:rPr>
                <w:rFonts w:hint="eastAsia" w:ascii="宋体" w:hAnsi="宋体" w:eastAsia="宋体" w:cs="宋体"/>
                <w:sz w:val="22"/>
                <w:szCs w:val="22"/>
                <w:highlight w:val="none"/>
                <w:u w:val="single"/>
              </w:rPr>
              <w:t>202</w:t>
            </w:r>
            <w:r>
              <w:rPr>
                <w:rFonts w:hint="eastAsia" w:ascii="宋体" w:hAnsi="宋体" w:eastAsia="宋体" w:cs="宋体"/>
                <w:sz w:val="22"/>
                <w:szCs w:val="22"/>
                <w:highlight w:val="none"/>
                <w:u w:val="single"/>
                <w:lang w:val="en-US" w:eastAsia="zh-CN"/>
              </w:rPr>
              <w:t>1</w:t>
            </w:r>
            <w:r>
              <w:rPr>
                <w:rFonts w:hint="eastAsia" w:ascii="宋体" w:hAnsi="宋体" w:eastAsia="宋体" w:cs="宋体"/>
                <w:sz w:val="22"/>
                <w:szCs w:val="22"/>
                <w:highlight w:val="none"/>
              </w:rPr>
              <w:t xml:space="preserve"> 年</w:t>
            </w:r>
            <w:r>
              <w:rPr>
                <w:rFonts w:hint="eastAsia" w:ascii="宋体" w:hAnsi="宋体" w:eastAsia="宋体" w:cs="宋体"/>
                <w:sz w:val="22"/>
                <w:szCs w:val="22"/>
                <w:highlight w:val="none"/>
                <w:u w:val="single"/>
              </w:rPr>
              <w:t xml:space="preserve"> 1 </w:t>
            </w:r>
            <w:r>
              <w:rPr>
                <w:rFonts w:hint="eastAsia" w:ascii="宋体" w:hAnsi="宋体" w:eastAsia="宋体" w:cs="宋体"/>
                <w:sz w:val="22"/>
                <w:szCs w:val="22"/>
                <w:highlight w:val="none"/>
              </w:rPr>
              <w:t>月</w:t>
            </w:r>
            <w:r>
              <w:rPr>
                <w:rFonts w:hint="eastAsia" w:ascii="宋体" w:hAnsi="宋体" w:eastAsia="宋体" w:cs="宋体"/>
                <w:sz w:val="22"/>
                <w:szCs w:val="22"/>
                <w:highlight w:val="none"/>
                <w:u w:val="single"/>
              </w:rPr>
              <w:t xml:space="preserve"> 1</w:t>
            </w:r>
            <w:r>
              <w:rPr>
                <w:rFonts w:hint="eastAsia" w:ascii="宋体" w:hAnsi="宋体" w:eastAsia="宋体" w:cs="宋体"/>
                <w:sz w:val="22"/>
                <w:szCs w:val="22"/>
                <w:highlight w:val="none"/>
              </w:rPr>
              <w:t>日起至今。</w:t>
            </w:r>
          </w:p>
        </w:tc>
      </w:tr>
      <w:tr w14:paraId="0B2874E0">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2538308E">
            <w:pPr>
              <w:shd w:val="clear"/>
              <w:autoSpaceDE w:val="0"/>
              <w:autoSpaceDN w:val="0"/>
              <w:adjustRightInd w:val="0"/>
              <w:spacing w:line="240" w:lineRule="auto"/>
              <w:ind w:firstLine="0" w:firstLineChars="0"/>
              <w:jc w:val="center"/>
              <w:rPr>
                <w:rFonts w:hint="eastAsia" w:ascii="宋体" w:hAnsi="宋体" w:eastAsia="宋体" w:cs="宋体"/>
                <w:bCs/>
                <w:sz w:val="22"/>
                <w:szCs w:val="22"/>
                <w:highlight w:val="none"/>
                <w:lang w:val="zh-CN"/>
              </w:rPr>
            </w:pPr>
            <w:r>
              <w:rPr>
                <w:rFonts w:hint="eastAsia" w:ascii="宋体" w:hAnsi="宋体" w:eastAsia="宋体" w:cs="宋体"/>
                <w:sz w:val="22"/>
                <w:szCs w:val="22"/>
                <w:highlight w:val="none"/>
                <w:lang w:val="zh-CN"/>
              </w:rPr>
              <w:t>3.6.1</w:t>
            </w:r>
          </w:p>
        </w:tc>
        <w:tc>
          <w:tcPr>
            <w:tcW w:w="1560" w:type="dxa"/>
            <w:tcBorders>
              <w:top w:val="single" w:color="auto" w:sz="4" w:space="0"/>
              <w:left w:val="single" w:color="auto" w:sz="4" w:space="0"/>
              <w:bottom w:val="single" w:color="auto" w:sz="4" w:space="0"/>
              <w:right w:val="single" w:color="auto" w:sz="4" w:space="0"/>
            </w:tcBorders>
            <w:vAlign w:val="center"/>
          </w:tcPr>
          <w:p w14:paraId="59AAB13D">
            <w:pPr>
              <w:shd w:val="clear"/>
              <w:autoSpaceDE w:val="0"/>
              <w:autoSpaceDN w:val="0"/>
              <w:adjustRightInd w:val="0"/>
              <w:spacing w:line="240" w:lineRule="auto"/>
              <w:ind w:firstLine="0" w:firstLineChars="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是否允许递交备选投标方案</w:t>
            </w:r>
          </w:p>
        </w:tc>
        <w:tc>
          <w:tcPr>
            <w:tcW w:w="7035" w:type="dxa"/>
            <w:tcBorders>
              <w:top w:val="single" w:color="auto" w:sz="4" w:space="0"/>
              <w:left w:val="single" w:color="auto" w:sz="4" w:space="0"/>
              <w:bottom w:val="single" w:color="auto" w:sz="4" w:space="0"/>
              <w:right w:val="single" w:color="auto" w:sz="4" w:space="0"/>
            </w:tcBorders>
            <w:vAlign w:val="center"/>
          </w:tcPr>
          <w:p w14:paraId="053A2902">
            <w:pPr>
              <w:shd w:val="clear"/>
              <w:autoSpaceDE w:val="0"/>
              <w:autoSpaceDN w:val="0"/>
              <w:adjustRightInd w:val="0"/>
              <w:spacing w:line="240" w:lineRule="auto"/>
              <w:ind w:firstLine="0" w:firstLineChars="0"/>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不允许</w:t>
            </w:r>
          </w:p>
        </w:tc>
      </w:tr>
      <w:tr w14:paraId="63E6F98E">
        <w:tblPrEx>
          <w:tblCellMar>
            <w:top w:w="0" w:type="dxa"/>
            <w:left w:w="108" w:type="dxa"/>
            <w:bottom w:w="0" w:type="dxa"/>
            <w:right w:w="108" w:type="dxa"/>
          </w:tblCellMar>
        </w:tblPrEx>
        <w:trPr>
          <w:trHeight w:val="908" w:hRule="atLeast"/>
        </w:trPr>
        <w:tc>
          <w:tcPr>
            <w:tcW w:w="1065" w:type="dxa"/>
            <w:tcBorders>
              <w:top w:val="single" w:color="auto" w:sz="4" w:space="0"/>
              <w:left w:val="single" w:color="auto" w:sz="4" w:space="0"/>
              <w:bottom w:val="single" w:color="auto" w:sz="4" w:space="0"/>
              <w:right w:val="single" w:color="auto" w:sz="4" w:space="0"/>
            </w:tcBorders>
            <w:vAlign w:val="center"/>
          </w:tcPr>
          <w:p w14:paraId="2736BC6E">
            <w:pPr>
              <w:shd w:val="clear"/>
              <w:autoSpaceDE w:val="0"/>
              <w:autoSpaceDN w:val="0"/>
              <w:adjustRightInd w:val="0"/>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bCs/>
                <w:sz w:val="22"/>
                <w:szCs w:val="22"/>
                <w:highlight w:val="none"/>
                <w:lang w:val="zh-CN"/>
              </w:rPr>
              <w:t>3.7.3（1）</w:t>
            </w:r>
          </w:p>
        </w:tc>
        <w:tc>
          <w:tcPr>
            <w:tcW w:w="1560" w:type="dxa"/>
            <w:tcBorders>
              <w:top w:val="single" w:color="auto" w:sz="4" w:space="0"/>
              <w:left w:val="single" w:color="auto" w:sz="4" w:space="0"/>
              <w:bottom w:val="single" w:color="auto" w:sz="4" w:space="0"/>
              <w:right w:val="single" w:color="auto" w:sz="4" w:space="0"/>
            </w:tcBorders>
            <w:vAlign w:val="center"/>
          </w:tcPr>
          <w:p w14:paraId="438707E0">
            <w:pPr>
              <w:shd w:val="clear"/>
              <w:autoSpaceDE w:val="0"/>
              <w:autoSpaceDN w:val="0"/>
              <w:adjustRightInd w:val="0"/>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bCs/>
                <w:sz w:val="22"/>
                <w:szCs w:val="22"/>
                <w:highlight w:val="none"/>
                <w:lang w:val="zh-CN"/>
              </w:rPr>
              <w:t>电子签字和（或）盖电子章要求</w:t>
            </w:r>
          </w:p>
        </w:tc>
        <w:tc>
          <w:tcPr>
            <w:tcW w:w="7035" w:type="dxa"/>
            <w:tcBorders>
              <w:top w:val="single" w:color="auto" w:sz="4" w:space="0"/>
              <w:left w:val="single" w:color="auto" w:sz="4" w:space="0"/>
              <w:bottom w:val="single" w:color="auto" w:sz="4" w:space="0"/>
              <w:right w:val="single" w:color="auto" w:sz="4" w:space="0"/>
            </w:tcBorders>
          </w:tcPr>
          <w:p w14:paraId="7F718DE7">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按系统要求签字盖章，如被授权人无法网上签字或其他无法电子签章或网上签字的情形，需将此页打印签字后扫描上传至投标文件。</w:t>
            </w:r>
          </w:p>
        </w:tc>
      </w:tr>
      <w:tr w14:paraId="2336E4CE">
        <w:tblPrEx>
          <w:tblCellMar>
            <w:top w:w="0" w:type="dxa"/>
            <w:left w:w="108" w:type="dxa"/>
            <w:bottom w:w="0" w:type="dxa"/>
            <w:right w:w="108" w:type="dxa"/>
          </w:tblCellMar>
        </w:tblPrEx>
        <w:trPr>
          <w:trHeight w:val="3267" w:hRule="atLeast"/>
        </w:trPr>
        <w:tc>
          <w:tcPr>
            <w:tcW w:w="1065" w:type="dxa"/>
            <w:tcBorders>
              <w:top w:val="single" w:color="auto" w:sz="4" w:space="0"/>
              <w:left w:val="single" w:color="auto" w:sz="4" w:space="0"/>
              <w:bottom w:val="single" w:color="auto" w:sz="4" w:space="0"/>
              <w:right w:val="single" w:color="auto" w:sz="4" w:space="0"/>
            </w:tcBorders>
            <w:vAlign w:val="center"/>
          </w:tcPr>
          <w:p w14:paraId="66F8F38A">
            <w:pPr>
              <w:shd w:val="clear"/>
              <w:autoSpaceDE w:val="0"/>
              <w:autoSpaceDN w:val="0"/>
              <w:adjustRightInd w:val="0"/>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bCs/>
                <w:sz w:val="22"/>
                <w:szCs w:val="22"/>
                <w:highlight w:val="none"/>
                <w:lang w:val="zh-CN"/>
              </w:rPr>
              <w:t>3.7.3（2）</w:t>
            </w:r>
          </w:p>
        </w:tc>
        <w:tc>
          <w:tcPr>
            <w:tcW w:w="1560" w:type="dxa"/>
            <w:tcBorders>
              <w:top w:val="single" w:color="auto" w:sz="4" w:space="0"/>
              <w:left w:val="single" w:color="auto" w:sz="4" w:space="0"/>
              <w:bottom w:val="single" w:color="auto" w:sz="4" w:space="0"/>
              <w:right w:val="single" w:color="auto" w:sz="4" w:space="0"/>
            </w:tcBorders>
            <w:vAlign w:val="center"/>
          </w:tcPr>
          <w:p w14:paraId="464EDC6E">
            <w:pPr>
              <w:shd w:val="clear"/>
              <w:autoSpaceDE w:val="0"/>
              <w:autoSpaceDN w:val="0"/>
              <w:adjustRightInd w:val="0"/>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bCs/>
                <w:sz w:val="22"/>
                <w:szCs w:val="22"/>
                <w:highlight w:val="none"/>
                <w:lang w:val="zh-CN"/>
              </w:rPr>
              <w:t>投标文件上传</w:t>
            </w:r>
          </w:p>
        </w:tc>
        <w:tc>
          <w:tcPr>
            <w:tcW w:w="7035" w:type="dxa"/>
            <w:tcBorders>
              <w:top w:val="single" w:color="auto" w:sz="4" w:space="0"/>
              <w:left w:val="single" w:color="auto" w:sz="4" w:space="0"/>
              <w:bottom w:val="single" w:color="auto" w:sz="4" w:space="0"/>
              <w:right w:val="single" w:color="auto" w:sz="4" w:space="0"/>
            </w:tcBorders>
            <w:vAlign w:val="center"/>
          </w:tcPr>
          <w:p w14:paraId="2C63A27E">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1、投标人需在开标时间截止前将电子投标文件政采云平台（网址：http://www.zcygov.cn）上直接上传；逾期未上传的投标文件，招标人不予受理。</w:t>
            </w:r>
          </w:p>
          <w:p w14:paraId="0B98C908">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2、电子</w:t>
            </w:r>
            <w:r>
              <w:rPr>
                <w:rFonts w:hint="eastAsia" w:ascii="宋体" w:hAnsi="宋体" w:eastAsia="宋体" w:cs="宋体"/>
                <w:sz w:val="22"/>
                <w:szCs w:val="22"/>
                <w:highlight w:val="none"/>
                <w:lang w:val="en-US" w:eastAsia="zh-CN"/>
              </w:rPr>
              <w:t>投标</w:t>
            </w:r>
            <w:r>
              <w:rPr>
                <w:rFonts w:hint="eastAsia" w:ascii="宋体" w:hAnsi="宋体" w:eastAsia="宋体" w:cs="宋体"/>
                <w:sz w:val="22"/>
                <w:szCs w:val="22"/>
                <w:highlight w:val="none"/>
              </w:rPr>
              <w:t>文件：在相应签章处签章。</w:t>
            </w:r>
          </w:p>
          <w:p w14:paraId="24F6A79C">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3、纸质</w:t>
            </w:r>
            <w:r>
              <w:rPr>
                <w:rFonts w:hint="eastAsia" w:ascii="宋体" w:hAnsi="宋体" w:eastAsia="宋体" w:cs="宋体"/>
                <w:sz w:val="22"/>
                <w:szCs w:val="22"/>
                <w:highlight w:val="none"/>
                <w:lang w:val="en-US" w:eastAsia="zh-CN"/>
              </w:rPr>
              <w:t>投标</w:t>
            </w:r>
            <w:r>
              <w:rPr>
                <w:rFonts w:hint="eastAsia" w:ascii="宋体" w:hAnsi="宋体" w:eastAsia="宋体" w:cs="宋体"/>
                <w:sz w:val="22"/>
                <w:szCs w:val="22"/>
                <w:highlight w:val="none"/>
              </w:rPr>
              <w:t>文件：</w:t>
            </w:r>
            <w:r>
              <w:rPr>
                <w:rFonts w:hint="eastAsia" w:ascii="宋体" w:hAnsi="宋体" w:eastAsia="宋体" w:cs="宋体"/>
                <w:sz w:val="22"/>
                <w:szCs w:val="22"/>
                <w:highlight w:val="none"/>
                <w:lang w:val="en-US" w:eastAsia="zh-CN"/>
              </w:rPr>
              <w:t>投标</w:t>
            </w:r>
            <w:r>
              <w:rPr>
                <w:rFonts w:hint="eastAsia" w:ascii="宋体" w:hAnsi="宋体" w:eastAsia="宋体" w:cs="宋体"/>
                <w:sz w:val="22"/>
                <w:szCs w:val="22"/>
                <w:highlight w:val="none"/>
              </w:rPr>
              <w:t>文件应使用打印、复印或不能擦去的墨水书写，文字要清晰，语言要明确，并按招标文件的要求封面加盖单位公章和由法定代表人（或委托代理人）签名。</w:t>
            </w:r>
          </w:p>
          <w:p w14:paraId="0988AFE0">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4、投标文件应尽量避免涂改和插字，若为了改正错误必须这样做时，除了按</w:t>
            </w:r>
            <w:r>
              <w:rPr>
                <w:rFonts w:hint="eastAsia" w:ascii="宋体" w:hAnsi="宋体" w:eastAsia="宋体" w:cs="宋体"/>
                <w:sz w:val="22"/>
                <w:szCs w:val="22"/>
                <w:highlight w:val="none"/>
                <w:lang w:eastAsia="zh-CN"/>
              </w:rPr>
              <w:t>招标人</w:t>
            </w:r>
            <w:r>
              <w:rPr>
                <w:rFonts w:hint="eastAsia" w:ascii="宋体" w:hAnsi="宋体" w:eastAsia="宋体" w:cs="宋体"/>
                <w:sz w:val="22"/>
                <w:szCs w:val="22"/>
                <w:highlight w:val="none"/>
              </w:rPr>
              <w:t>书面指示进行修改的以外，均应由法定代表人（或委托代理人）在修改处盖章或签名确认。</w:t>
            </w:r>
          </w:p>
        </w:tc>
      </w:tr>
      <w:tr w14:paraId="0E43D91F">
        <w:tblPrEx>
          <w:tblCellMar>
            <w:top w:w="0" w:type="dxa"/>
            <w:left w:w="108" w:type="dxa"/>
            <w:bottom w:w="0" w:type="dxa"/>
            <w:right w:w="108" w:type="dxa"/>
          </w:tblCellMar>
        </w:tblPrEx>
        <w:trPr>
          <w:trHeight w:val="732" w:hRule="atLeast"/>
        </w:trPr>
        <w:tc>
          <w:tcPr>
            <w:tcW w:w="1065" w:type="dxa"/>
            <w:tcBorders>
              <w:top w:val="single" w:color="auto" w:sz="4" w:space="0"/>
              <w:left w:val="single" w:color="auto" w:sz="4" w:space="0"/>
              <w:bottom w:val="single" w:color="auto" w:sz="4" w:space="0"/>
              <w:right w:val="single" w:color="auto" w:sz="4" w:space="0"/>
            </w:tcBorders>
            <w:vAlign w:val="center"/>
          </w:tcPr>
          <w:p w14:paraId="4B0A84FB">
            <w:pPr>
              <w:shd w:val="clear"/>
              <w:autoSpaceDE w:val="0"/>
              <w:autoSpaceDN w:val="0"/>
              <w:adjustRightInd w:val="0"/>
              <w:spacing w:line="240" w:lineRule="auto"/>
              <w:ind w:firstLine="0" w:firstLineChars="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4.1.1</w:t>
            </w:r>
          </w:p>
        </w:tc>
        <w:tc>
          <w:tcPr>
            <w:tcW w:w="1560" w:type="dxa"/>
            <w:tcBorders>
              <w:top w:val="single" w:color="auto" w:sz="4" w:space="0"/>
              <w:left w:val="single" w:color="auto" w:sz="4" w:space="0"/>
              <w:bottom w:val="single" w:color="auto" w:sz="4" w:space="0"/>
              <w:right w:val="single" w:color="auto" w:sz="4" w:space="0"/>
            </w:tcBorders>
            <w:vAlign w:val="center"/>
          </w:tcPr>
          <w:p w14:paraId="2DF14A60">
            <w:pPr>
              <w:shd w:val="clear"/>
              <w:autoSpaceDE w:val="0"/>
              <w:autoSpaceDN w:val="0"/>
              <w:adjustRightInd w:val="0"/>
              <w:spacing w:line="240" w:lineRule="auto"/>
              <w:ind w:firstLine="0" w:firstLineChars="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投标截止时间</w:t>
            </w:r>
          </w:p>
        </w:tc>
        <w:tc>
          <w:tcPr>
            <w:tcW w:w="7035" w:type="dxa"/>
            <w:tcBorders>
              <w:top w:val="single" w:color="auto" w:sz="4" w:space="0"/>
              <w:left w:val="single" w:color="auto" w:sz="4" w:space="0"/>
              <w:bottom w:val="single" w:color="auto" w:sz="4" w:space="0"/>
              <w:right w:val="single" w:color="auto" w:sz="4" w:space="0"/>
            </w:tcBorders>
            <w:vAlign w:val="center"/>
          </w:tcPr>
          <w:p w14:paraId="149CE59C">
            <w:pPr>
              <w:shd w:val="clear"/>
              <w:autoSpaceDE w:val="0"/>
              <w:autoSpaceDN w:val="0"/>
              <w:adjustRightInd w:val="0"/>
              <w:spacing w:line="240" w:lineRule="auto"/>
              <w:ind w:firstLine="0" w:firstLineChars="0"/>
              <w:rPr>
                <w:rFonts w:hint="eastAsia" w:ascii="宋体" w:hAnsi="宋体" w:eastAsia="宋体" w:cs="宋体"/>
                <w:bCs/>
                <w:sz w:val="22"/>
                <w:szCs w:val="22"/>
                <w:highlight w:val="none"/>
              </w:rPr>
            </w:pPr>
            <w:r>
              <w:rPr>
                <w:rFonts w:hint="eastAsia" w:ascii="宋体" w:hAnsi="宋体" w:eastAsia="宋体" w:cs="宋体"/>
                <w:sz w:val="22"/>
                <w:szCs w:val="22"/>
                <w:highlight w:val="none"/>
              </w:rPr>
              <w:t>202</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年10月</w:t>
            </w: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日</w:t>
            </w:r>
            <w:r>
              <w:rPr>
                <w:rFonts w:hint="eastAsia" w:ascii="宋体" w:hAnsi="宋体" w:eastAsia="宋体" w:cs="宋体"/>
                <w:sz w:val="22"/>
                <w:szCs w:val="22"/>
                <w:highlight w:val="none"/>
                <w:lang w:val="en-US" w:eastAsia="zh-CN"/>
              </w:rPr>
              <w:t>13</w:t>
            </w:r>
            <w:r>
              <w:rPr>
                <w:rFonts w:hint="eastAsia" w:ascii="宋体" w:hAnsi="宋体" w:eastAsia="宋体" w:cs="宋体"/>
                <w:sz w:val="22"/>
                <w:szCs w:val="22"/>
                <w:highlight w:val="none"/>
              </w:rPr>
              <w:t>时</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0分</w:t>
            </w:r>
            <w:r>
              <w:rPr>
                <w:rFonts w:hint="eastAsia" w:ascii="宋体" w:hAnsi="宋体" w:eastAsia="宋体" w:cs="宋体"/>
                <w:bCs/>
                <w:sz w:val="22"/>
                <w:szCs w:val="22"/>
                <w:highlight w:val="none"/>
                <w:lang w:val="zh-CN"/>
              </w:rPr>
              <w:t>（北京时间）</w:t>
            </w:r>
          </w:p>
        </w:tc>
      </w:tr>
      <w:tr w14:paraId="66A1A3AD">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2BE6D5DE">
            <w:pPr>
              <w:shd w:val="clear"/>
              <w:autoSpaceDE w:val="0"/>
              <w:autoSpaceDN w:val="0"/>
              <w:adjustRightInd w:val="0"/>
              <w:spacing w:line="240" w:lineRule="auto"/>
              <w:ind w:firstLine="0" w:firstLineChars="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4.2.2</w:t>
            </w:r>
          </w:p>
        </w:tc>
        <w:tc>
          <w:tcPr>
            <w:tcW w:w="1560" w:type="dxa"/>
            <w:tcBorders>
              <w:top w:val="single" w:color="auto" w:sz="4" w:space="0"/>
              <w:left w:val="single" w:color="auto" w:sz="4" w:space="0"/>
              <w:bottom w:val="single" w:color="auto" w:sz="4" w:space="0"/>
              <w:right w:val="single" w:color="auto" w:sz="4" w:space="0"/>
            </w:tcBorders>
            <w:vAlign w:val="center"/>
          </w:tcPr>
          <w:p w14:paraId="1BAD1EED">
            <w:pPr>
              <w:shd w:val="clear"/>
              <w:autoSpaceDE w:val="0"/>
              <w:autoSpaceDN w:val="0"/>
              <w:adjustRightInd w:val="0"/>
              <w:spacing w:line="240" w:lineRule="auto"/>
              <w:ind w:firstLine="0" w:firstLineChars="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递交投标文件</w:t>
            </w:r>
            <w:r>
              <w:rPr>
                <w:rFonts w:hint="eastAsia" w:ascii="宋体" w:hAnsi="宋体" w:eastAsia="宋体" w:cs="宋体"/>
                <w:bCs/>
                <w:sz w:val="22"/>
                <w:szCs w:val="22"/>
                <w:highlight w:val="none"/>
              </w:rPr>
              <w:t>时间及</w:t>
            </w:r>
            <w:r>
              <w:rPr>
                <w:rFonts w:hint="eastAsia" w:ascii="宋体" w:hAnsi="宋体" w:eastAsia="宋体" w:cs="宋体"/>
                <w:bCs/>
                <w:sz w:val="22"/>
                <w:szCs w:val="22"/>
                <w:highlight w:val="none"/>
                <w:lang w:val="zh-CN"/>
              </w:rPr>
              <w:t>地点</w:t>
            </w:r>
          </w:p>
        </w:tc>
        <w:tc>
          <w:tcPr>
            <w:tcW w:w="7035" w:type="dxa"/>
            <w:tcBorders>
              <w:top w:val="single" w:color="auto" w:sz="4" w:space="0"/>
              <w:left w:val="single" w:color="auto" w:sz="4" w:space="0"/>
              <w:bottom w:val="single" w:color="auto" w:sz="4" w:space="0"/>
              <w:right w:val="single" w:color="auto" w:sz="4" w:space="0"/>
            </w:tcBorders>
            <w:vAlign w:val="center"/>
          </w:tcPr>
          <w:p w14:paraId="6B5CF00C">
            <w:pPr>
              <w:shd w:val="clear"/>
              <w:autoSpaceDE w:val="0"/>
              <w:autoSpaceDN w:val="0"/>
              <w:adjustRightInd w:val="0"/>
              <w:spacing w:line="240" w:lineRule="auto"/>
              <w:ind w:firstLine="0" w:firstLineChars="0"/>
              <w:rPr>
                <w:rFonts w:hint="eastAsia" w:ascii="宋体" w:hAnsi="宋体" w:eastAsia="宋体" w:cs="宋体"/>
                <w:bCs/>
                <w:sz w:val="22"/>
                <w:szCs w:val="22"/>
                <w:highlight w:val="none"/>
              </w:rPr>
            </w:pPr>
            <w:r>
              <w:rPr>
                <w:rFonts w:hint="eastAsia" w:ascii="宋体" w:hAnsi="宋体" w:eastAsia="宋体" w:cs="宋体"/>
                <w:bCs/>
                <w:sz w:val="22"/>
                <w:szCs w:val="22"/>
                <w:highlight w:val="none"/>
              </w:rPr>
              <w:t>1、投标文件递交的截止时间(投标截止时间，下同)</w:t>
            </w:r>
            <w:r>
              <w:rPr>
                <w:rFonts w:hint="eastAsia" w:ascii="宋体" w:hAnsi="宋体" w:eastAsia="宋体" w:cs="宋体"/>
                <w:bCs/>
                <w:sz w:val="22"/>
                <w:szCs w:val="22"/>
                <w:highlight w:val="none"/>
                <w:lang w:val="zh-CN"/>
              </w:rPr>
              <w:t xml:space="preserve"> </w:t>
            </w:r>
            <w:r>
              <w:rPr>
                <w:rFonts w:hint="eastAsia" w:ascii="宋体" w:hAnsi="宋体" w:eastAsia="宋体" w:cs="宋体"/>
                <w:sz w:val="22"/>
                <w:szCs w:val="22"/>
                <w:highlight w:val="none"/>
              </w:rPr>
              <w:t>202</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年10月</w:t>
            </w: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日</w:t>
            </w:r>
            <w:r>
              <w:rPr>
                <w:rFonts w:hint="eastAsia" w:ascii="宋体" w:hAnsi="宋体" w:eastAsia="宋体" w:cs="宋体"/>
                <w:sz w:val="22"/>
                <w:szCs w:val="22"/>
                <w:highlight w:val="none"/>
                <w:lang w:val="en-US" w:eastAsia="zh-CN"/>
              </w:rPr>
              <w:t>09</w:t>
            </w:r>
            <w:r>
              <w:rPr>
                <w:rFonts w:hint="eastAsia" w:ascii="宋体" w:hAnsi="宋体" w:eastAsia="宋体" w:cs="宋体"/>
                <w:sz w:val="22"/>
                <w:szCs w:val="22"/>
                <w:highlight w:val="none"/>
              </w:rPr>
              <w:t>时</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0分</w:t>
            </w:r>
            <w:r>
              <w:rPr>
                <w:rFonts w:hint="eastAsia" w:ascii="宋体" w:hAnsi="宋体" w:eastAsia="宋体" w:cs="宋体"/>
                <w:bCs/>
                <w:sz w:val="22"/>
                <w:szCs w:val="22"/>
                <w:highlight w:val="none"/>
              </w:rPr>
              <w:t>,网上递交。电子投标文件在政采云平台上直接上传投标文件。逾期未上传的投标文件，招标人不予受理。</w:t>
            </w:r>
          </w:p>
          <w:p w14:paraId="18E8F859">
            <w:pPr>
              <w:shd w:val="clear"/>
              <w:autoSpaceDE w:val="0"/>
              <w:autoSpaceDN w:val="0"/>
              <w:adjustRightInd w:val="0"/>
              <w:spacing w:line="240" w:lineRule="auto"/>
              <w:ind w:firstLine="0" w:firstLineChars="0"/>
              <w:rPr>
                <w:rFonts w:hint="eastAsia" w:ascii="宋体" w:hAnsi="宋体" w:eastAsia="宋体" w:cs="宋体"/>
                <w:bCs/>
                <w:sz w:val="22"/>
                <w:szCs w:val="22"/>
                <w:highlight w:val="none"/>
              </w:rPr>
            </w:pPr>
            <w:r>
              <w:rPr>
                <w:rFonts w:hint="eastAsia" w:ascii="宋体" w:hAnsi="宋体" w:eastAsia="宋体" w:cs="宋体"/>
                <w:bCs/>
                <w:sz w:val="22"/>
                <w:szCs w:val="22"/>
                <w:highlight w:val="none"/>
              </w:rPr>
              <w:t>2、CA证书在线解密：</w:t>
            </w:r>
            <w:r>
              <w:rPr>
                <w:rFonts w:hint="eastAsia" w:ascii="宋体" w:hAnsi="宋体" w:eastAsia="宋体" w:cs="宋体"/>
                <w:bCs/>
                <w:sz w:val="22"/>
                <w:szCs w:val="22"/>
                <w:highlight w:val="none"/>
                <w:lang w:eastAsia="zh-CN"/>
              </w:rPr>
              <w:t>投标人</w:t>
            </w:r>
            <w:r>
              <w:rPr>
                <w:rFonts w:hint="eastAsia" w:ascii="宋体" w:hAnsi="宋体" w:eastAsia="宋体" w:cs="宋体"/>
                <w:bCs/>
                <w:sz w:val="22"/>
                <w:szCs w:val="22"/>
                <w:highlight w:val="none"/>
              </w:rPr>
              <w:t>投标时，需携带制作投标文件时用来加密的有效数字证书(CA认证)登录“政采云”平台电子开标大厅按规定时间对加密的投标文件进行解密，未能按要求进行解密的，由此产生的后果由投标人自行承担。</w:t>
            </w:r>
          </w:p>
        </w:tc>
      </w:tr>
      <w:tr w14:paraId="13561FF8">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12329A87">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4.2.3</w:t>
            </w:r>
          </w:p>
        </w:tc>
        <w:tc>
          <w:tcPr>
            <w:tcW w:w="1560" w:type="dxa"/>
            <w:tcBorders>
              <w:top w:val="single" w:color="auto" w:sz="4" w:space="0"/>
              <w:left w:val="single" w:color="auto" w:sz="4" w:space="0"/>
              <w:bottom w:val="single" w:color="auto" w:sz="4" w:space="0"/>
              <w:right w:val="single" w:color="auto" w:sz="4" w:space="0"/>
            </w:tcBorders>
            <w:vAlign w:val="center"/>
          </w:tcPr>
          <w:p w14:paraId="22CB72BF">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是否退还投标文件</w:t>
            </w:r>
          </w:p>
        </w:tc>
        <w:tc>
          <w:tcPr>
            <w:tcW w:w="7035" w:type="dxa"/>
            <w:tcBorders>
              <w:top w:val="single" w:color="auto" w:sz="4" w:space="0"/>
              <w:left w:val="single" w:color="auto" w:sz="4" w:space="0"/>
              <w:bottom w:val="single" w:color="auto" w:sz="4" w:space="0"/>
              <w:right w:val="single" w:color="auto" w:sz="4" w:space="0"/>
            </w:tcBorders>
            <w:vAlign w:val="center"/>
          </w:tcPr>
          <w:p w14:paraId="43044144">
            <w:pPr>
              <w:pStyle w:val="9"/>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p w14:paraId="7E465EA0">
            <w:pPr>
              <w:pStyle w:val="9"/>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□是</w:t>
            </w:r>
          </w:p>
        </w:tc>
      </w:tr>
      <w:tr w14:paraId="2B0B0643">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right w:val="single" w:color="auto" w:sz="4" w:space="0"/>
            </w:tcBorders>
            <w:vAlign w:val="center"/>
          </w:tcPr>
          <w:p w14:paraId="0713CE2C">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5.1</w:t>
            </w:r>
          </w:p>
        </w:tc>
        <w:tc>
          <w:tcPr>
            <w:tcW w:w="1560" w:type="dxa"/>
            <w:tcBorders>
              <w:top w:val="single" w:color="auto" w:sz="4" w:space="0"/>
              <w:left w:val="single" w:color="auto" w:sz="4" w:space="0"/>
              <w:right w:val="single" w:color="auto" w:sz="4" w:space="0"/>
            </w:tcBorders>
            <w:vAlign w:val="center"/>
          </w:tcPr>
          <w:p w14:paraId="79690A69">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开标时间和地点</w:t>
            </w:r>
          </w:p>
        </w:tc>
        <w:tc>
          <w:tcPr>
            <w:tcW w:w="7035" w:type="dxa"/>
            <w:tcBorders>
              <w:top w:val="single" w:color="auto" w:sz="4" w:space="0"/>
              <w:left w:val="single" w:color="auto" w:sz="4" w:space="0"/>
              <w:right w:val="single" w:color="auto" w:sz="4" w:space="0"/>
            </w:tcBorders>
            <w:vAlign w:val="center"/>
          </w:tcPr>
          <w:p w14:paraId="4FE9695C">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开标时间：202</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年10月</w:t>
            </w: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日</w:t>
            </w:r>
            <w:r>
              <w:rPr>
                <w:rFonts w:hint="eastAsia" w:ascii="宋体" w:hAnsi="宋体" w:eastAsia="宋体" w:cs="宋体"/>
                <w:sz w:val="22"/>
                <w:szCs w:val="22"/>
                <w:highlight w:val="none"/>
                <w:lang w:val="en-US" w:eastAsia="zh-CN"/>
              </w:rPr>
              <w:t>13</w:t>
            </w:r>
            <w:r>
              <w:rPr>
                <w:rFonts w:hint="eastAsia" w:ascii="宋体" w:hAnsi="宋体" w:eastAsia="宋体" w:cs="宋体"/>
                <w:sz w:val="22"/>
                <w:szCs w:val="22"/>
                <w:highlight w:val="none"/>
              </w:rPr>
              <w:t>时</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0分</w:t>
            </w:r>
            <w:r>
              <w:rPr>
                <w:rFonts w:hint="eastAsia" w:ascii="宋体" w:hAnsi="宋体" w:eastAsia="宋体" w:cs="宋体"/>
                <w:bCs/>
                <w:sz w:val="22"/>
                <w:szCs w:val="22"/>
                <w:highlight w:val="none"/>
              </w:rPr>
              <w:t>（北京时间）</w:t>
            </w:r>
          </w:p>
          <w:p w14:paraId="2D1915C9">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开标地点：</w:t>
            </w:r>
            <w:r>
              <w:rPr>
                <w:rFonts w:hint="eastAsia" w:ascii="宋体" w:hAnsi="宋体" w:eastAsia="宋体" w:cs="宋体"/>
                <w:sz w:val="22"/>
                <w:szCs w:val="22"/>
                <w:highlight w:val="none"/>
                <w:lang w:val="en-US" w:eastAsia="zh-CN"/>
              </w:rPr>
              <w:t>在线开标</w:t>
            </w:r>
            <w:r>
              <w:rPr>
                <w:rFonts w:hint="eastAsia" w:ascii="宋体" w:hAnsi="宋体" w:eastAsia="宋体" w:cs="宋体"/>
                <w:sz w:val="22"/>
                <w:szCs w:val="22"/>
                <w:highlight w:val="none"/>
              </w:rPr>
              <w:t xml:space="preserve"> </w:t>
            </w:r>
          </w:p>
        </w:tc>
      </w:tr>
      <w:tr w14:paraId="0361E1F9">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right w:val="single" w:color="auto" w:sz="4" w:space="0"/>
            </w:tcBorders>
            <w:vAlign w:val="center"/>
          </w:tcPr>
          <w:p w14:paraId="3EF99066">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5.2</w:t>
            </w:r>
          </w:p>
        </w:tc>
        <w:tc>
          <w:tcPr>
            <w:tcW w:w="1560" w:type="dxa"/>
            <w:tcBorders>
              <w:top w:val="single" w:color="auto" w:sz="4" w:space="0"/>
              <w:left w:val="single" w:color="auto" w:sz="4" w:space="0"/>
              <w:right w:val="single" w:color="auto" w:sz="4" w:space="0"/>
            </w:tcBorders>
            <w:vAlign w:val="center"/>
          </w:tcPr>
          <w:p w14:paraId="57BEC53C">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开标程序</w:t>
            </w:r>
          </w:p>
        </w:tc>
        <w:tc>
          <w:tcPr>
            <w:tcW w:w="7035" w:type="dxa"/>
            <w:tcBorders>
              <w:top w:val="single" w:color="auto" w:sz="4" w:space="0"/>
              <w:left w:val="single" w:color="auto" w:sz="4" w:space="0"/>
              <w:right w:val="single" w:color="auto" w:sz="4" w:space="0"/>
            </w:tcBorders>
            <w:vAlign w:val="center"/>
          </w:tcPr>
          <w:p w14:paraId="2034C223">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开标顺序：按投标文件电子递交顺序进行</w:t>
            </w:r>
          </w:p>
        </w:tc>
      </w:tr>
      <w:tr w14:paraId="3CB15171">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right w:val="single" w:color="auto" w:sz="4" w:space="0"/>
            </w:tcBorders>
            <w:vAlign w:val="center"/>
          </w:tcPr>
          <w:p w14:paraId="1CB0B022">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6.1.1</w:t>
            </w:r>
          </w:p>
        </w:tc>
        <w:tc>
          <w:tcPr>
            <w:tcW w:w="1560" w:type="dxa"/>
            <w:tcBorders>
              <w:top w:val="single" w:color="auto" w:sz="4" w:space="0"/>
              <w:left w:val="single" w:color="auto" w:sz="4" w:space="0"/>
              <w:right w:val="single" w:color="auto" w:sz="4" w:space="0"/>
            </w:tcBorders>
            <w:vAlign w:val="center"/>
          </w:tcPr>
          <w:p w14:paraId="6D26152B">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评标委员会的组建</w:t>
            </w:r>
          </w:p>
        </w:tc>
        <w:tc>
          <w:tcPr>
            <w:tcW w:w="7035" w:type="dxa"/>
            <w:tcBorders>
              <w:top w:val="single" w:color="auto" w:sz="4" w:space="0"/>
              <w:left w:val="single" w:color="auto" w:sz="4" w:space="0"/>
              <w:right w:val="single" w:color="auto" w:sz="4" w:space="0"/>
            </w:tcBorders>
            <w:vAlign w:val="center"/>
          </w:tcPr>
          <w:p w14:paraId="59CBF09F">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评标委员会构成：</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人，其中招标人代表</w:t>
            </w:r>
            <w:bookmarkStart w:id="19" w:name="EBcc387c5aa187475cacda6c5356ff7425"/>
            <w:r>
              <w:rPr>
                <w:rFonts w:hint="eastAsia" w:ascii="宋体" w:hAnsi="宋体" w:eastAsia="宋体" w:cs="宋体"/>
                <w:sz w:val="22"/>
                <w:szCs w:val="22"/>
                <w:highlight w:val="none"/>
              </w:rPr>
              <w:t>0</w:t>
            </w:r>
            <w:bookmarkEnd w:id="19"/>
            <w:r>
              <w:rPr>
                <w:rFonts w:hint="eastAsia" w:ascii="宋体" w:hAnsi="宋体" w:eastAsia="宋体" w:cs="宋体"/>
                <w:sz w:val="22"/>
                <w:szCs w:val="22"/>
                <w:highlight w:val="none"/>
              </w:rPr>
              <w:t>-1人，专家</w:t>
            </w:r>
            <w:bookmarkStart w:id="20" w:name="EB11f222dec9764b00acd1f958c8c242bf"/>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w:t>
            </w:r>
            <w:bookmarkEnd w:id="20"/>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人；</w:t>
            </w:r>
          </w:p>
          <w:p w14:paraId="5896F25A">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评标专家确定方式：</w:t>
            </w:r>
            <w:r>
              <w:rPr>
                <w:rFonts w:hint="eastAsia" w:ascii="宋体" w:hAnsi="宋体" w:eastAsia="宋体" w:cs="宋体"/>
                <w:sz w:val="22"/>
                <w:szCs w:val="22"/>
                <w:highlight w:val="none"/>
                <w:u w:val="single"/>
              </w:rPr>
              <w:t>在政府采购主管部门认定的评标专家库中随机抽取</w:t>
            </w:r>
            <w:r>
              <w:rPr>
                <w:rFonts w:hint="eastAsia" w:ascii="宋体" w:hAnsi="宋体" w:eastAsia="宋体" w:cs="宋体"/>
                <w:sz w:val="22"/>
                <w:szCs w:val="22"/>
                <w:highlight w:val="none"/>
              </w:rPr>
              <w:t>。</w:t>
            </w:r>
          </w:p>
        </w:tc>
      </w:tr>
      <w:tr w14:paraId="36A21CFD">
        <w:tblPrEx>
          <w:tblCellMar>
            <w:top w:w="0" w:type="dxa"/>
            <w:left w:w="108" w:type="dxa"/>
            <w:bottom w:w="0" w:type="dxa"/>
            <w:right w:w="108" w:type="dxa"/>
          </w:tblCellMar>
        </w:tblPrEx>
        <w:trPr>
          <w:trHeight w:val="621" w:hRule="atLeast"/>
        </w:trPr>
        <w:tc>
          <w:tcPr>
            <w:tcW w:w="1065" w:type="dxa"/>
            <w:tcBorders>
              <w:top w:val="single" w:color="auto" w:sz="4" w:space="0"/>
              <w:left w:val="single" w:color="auto" w:sz="4" w:space="0"/>
              <w:right w:val="single" w:color="auto" w:sz="4" w:space="0"/>
            </w:tcBorders>
            <w:vAlign w:val="center"/>
          </w:tcPr>
          <w:p w14:paraId="01767331">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6.3.2</w:t>
            </w:r>
          </w:p>
        </w:tc>
        <w:tc>
          <w:tcPr>
            <w:tcW w:w="1560" w:type="dxa"/>
            <w:tcBorders>
              <w:top w:val="single" w:color="auto" w:sz="4" w:space="0"/>
              <w:left w:val="single" w:color="auto" w:sz="4" w:space="0"/>
              <w:right w:val="single" w:color="auto" w:sz="4" w:space="0"/>
            </w:tcBorders>
            <w:vAlign w:val="center"/>
          </w:tcPr>
          <w:p w14:paraId="40CC275A">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是否授权评标委员会确定中标人</w:t>
            </w:r>
          </w:p>
        </w:tc>
        <w:tc>
          <w:tcPr>
            <w:tcW w:w="7035" w:type="dxa"/>
            <w:tcBorders>
              <w:top w:val="single" w:color="auto" w:sz="4" w:space="0"/>
              <w:left w:val="single" w:color="auto" w:sz="4" w:space="0"/>
              <w:right w:val="single" w:color="auto" w:sz="4" w:space="0"/>
            </w:tcBorders>
            <w:vAlign w:val="center"/>
          </w:tcPr>
          <w:p w14:paraId="399E2664">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sym w:font="Wingdings 2" w:char="00A3"/>
            </w:r>
            <w:r>
              <w:rPr>
                <w:rFonts w:hint="eastAsia" w:ascii="宋体" w:hAnsi="宋体" w:eastAsia="宋体" w:cs="宋体"/>
                <w:sz w:val="22"/>
                <w:szCs w:val="22"/>
                <w:highlight w:val="none"/>
              </w:rPr>
              <w:t>是</w:t>
            </w:r>
          </w:p>
          <w:p w14:paraId="6C3A9789">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sym w:font="Wingdings 2" w:char="0052"/>
            </w:r>
            <w:r>
              <w:rPr>
                <w:rFonts w:hint="eastAsia" w:ascii="宋体" w:hAnsi="宋体" w:eastAsia="宋体" w:cs="宋体"/>
                <w:sz w:val="22"/>
                <w:szCs w:val="22"/>
                <w:highlight w:val="none"/>
              </w:rPr>
              <w:t>否，推荐的中标候选人数：3人。</w:t>
            </w:r>
          </w:p>
          <w:p w14:paraId="475C073E">
            <w:pPr>
              <w:pStyle w:val="10"/>
              <w:shd w:val="clear"/>
              <w:spacing w:line="240" w:lineRule="auto"/>
              <w:ind w:firstLine="420"/>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评标委员会推荐初步评审合格，综合评审得分由高到低排名第一、第二、第三的投标人为中标候选人。</w:t>
            </w:r>
          </w:p>
        </w:tc>
      </w:tr>
      <w:tr w14:paraId="31EC1BAA">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right w:val="single" w:color="auto" w:sz="4" w:space="0"/>
            </w:tcBorders>
            <w:vAlign w:val="center"/>
          </w:tcPr>
          <w:p w14:paraId="70FF5960">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7.1</w:t>
            </w:r>
          </w:p>
        </w:tc>
        <w:tc>
          <w:tcPr>
            <w:tcW w:w="1560" w:type="dxa"/>
            <w:tcBorders>
              <w:top w:val="single" w:color="auto" w:sz="4" w:space="0"/>
              <w:left w:val="single" w:color="auto" w:sz="4" w:space="0"/>
              <w:right w:val="single" w:color="auto" w:sz="4" w:space="0"/>
            </w:tcBorders>
            <w:vAlign w:val="center"/>
          </w:tcPr>
          <w:p w14:paraId="13A72FD2">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中标人公示媒介及期限</w:t>
            </w:r>
          </w:p>
        </w:tc>
        <w:tc>
          <w:tcPr>
            <w:tcW w:w="7035" w:type="dxa"/>
            <w:tcBorders>
              <w:top w:val="single" w:color="auto" w:sz="4" w:space="0"/>
              <w:left w:val="single" w:color="auto" w:sz="4" w:space="0"/>
              <w:right w:val="single" w:color="auto" w:sz="4" w:space="0"/>
            </w:tcBorders>
            <w:vAlign w:val="center"/>
          </w:tcPr>
          <w:p w14:paraId="7AB17308">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公示媒介：“政采云”平台(http：//www.zcygov.cn)</w:t>
            </w:r>
            <w:r>
              <w:rPr>
                <w:rFonts w:hint="eastAsia" w:eastAsia="宋体" w:cs="宋体"/>
                <w:color w:val="auto"/>
                <w:sz w:val="22"/>
                <w:szCs w:val="22"/>
                <w:highlight w:val="none"/>
                <w:shd w:val="clear" w:color="auto" w:fill="FFFFFF"/>
                <w:lang w:eastAsia="zh-CN"/>
              </w:rPr>
              <w:t>（</w:t>
            </w:r>
            <w:r>
              <w:rPr>
                <w:rFonts w:hint="eastAsia" w:ascii="宋体" w:hAnsi="宋体" w:eastAsia="宋体" w:cs="宋体"/>
                <w:color w:val="auto"/>
                <w:kern w:val="0"/>
                <w:sz w:val="24"/>
                <w:szCs w:val="24"/>
                <w:highlight w:val="none"/>
              </w:rPr>
              <w:t>同步推送至吉林省政府采购网</w:t>
            </w:r>
            <w:r>
              <w:rPr>
                <w:rFonts w:hint="eastAsia" w:ascii="宋体" w:hAnsi="宋体" w:eastAsia="宋体" w:cs="宋体"/>
                <w:color w:val="auto"/>
                <w:kern w:val="0"/>
                <w:sz w:val="24"/>
                <w:szCs w:val="24"/>
                <w:highlight w:val="none"/>
                <w:lang w:eastAsia="zh-CN"/>
              </w:rPr>
              <w:t>）</w:t>
            </w:r>
            <w:r>
              <w:rPr>
                <w:rFonts w:hint="eastAsia" w:ascii="宋体" w:hAnsi="宋体" w:eastAsia="宋体" w:cs="宋体"/>
                <w:sz w:val="22"/>
                <w:szCs w:val="22"/>
                <w:highlight w:val="none"/>
              </w:rPr>
              <w:t>、中国政府采购网；</w:t>
            </w:r>
          </w:p>
          <w:p w14:paraId="1B86BBA2">
            <w:pPr>
              <w:pStyle w:val="2"/>
              <w:ind w:left="0" w:leftChars="0" w:firstLine="0" w:firstLineChars="0"/>
              <w:rPr>
                <w:rFonts w:hint="default" w:eastAsia="宋体"/>
                <w:lang w:val="en-US" w:eastAsia="zh-CN"/>
              </w:rPr>
            </w:pPr>
            <w:r>
              <w:rPr>
                <w:rFonts w:hint="eastAsia" w:ascii="宋体" w:hAnsi="宋体" w:eastAsia="宋体" w:cs="宋体"/>
                <w:sz w:val="22"/>
                <w:szCs w:val="22"/>
                <w:highlight w:val="none"/>
                <w:lang w:val="en-US" w:eastAsia="zh-CN"/>
              </w:rPr>
              <w:t>公示期限：1个工作日；</w:t>
            </w:r>
          </w:p>
          <w:p w14:paraId="6D0CD4C0">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公示的其他内容：无。</w:t>
            </w:r>
          </w:p>
        </w:tc>
      </w:tr>
      <w:tr w14:paraId="1EF194EA">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right w:val="single" w:color="auto" w:sz="4" w:space="0"/>
            </w:tcBorders>
            <w:shd w:val="clear" w:color="auto" w:fill="auto"/>
            <w:vAlign w:val="center"/>
          </w:tcPr>
          <w:p w14:paraId="2FEF051D">
            <w:pPr>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7.4.1</w:t>
            </w:r>
          </w:p>
        </w:tc>
        <w:tc>
          <w:tcPr>
            <w:tcW w:w="1560" w:type="dxa"/>
            <w:tcBorders>
              <w:top w:val="single" w:color="auto" w:sz="4" w:space="0"/>
              <w:left w:val="single" w:color="auto" w:sz="4" w:space="0"/>
              <w:right w:val="single" w:color="auto" w:sz="4" w:space="0"/>
            </w:tcBorders>
            <w:shd w:val="clear" w:color="auto" w:fill="auto"/>
            <w:vAlign w:val="center"/>
          </w:tcPr>
          <w:p w14:paraId="7F021EA5">
            <w:pPr>
              <w:spacing w:line="360" w:lineRule="auto"/>
              <w:ind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履约担保</w:t>
            </w:r>
          </w:p>
        </w:tc>
        <w:tc>
          <w:tcPr>
            <w:tcW w:w="7035" w:type="dxa"/>
            <w:tcBorders>
              <w:top w:val="single" w:color="auto" w:sz="4" w:space="0"/>
              <w:left w:val="single" w:color="auto" w:sz="4" w:space="0"/>
              <w:right w:val="single" w:color="auto" w:sz="4" w:space="0"/>
            </w:tcBorders>
            <w:shd w:val="clear" w:color="auto" w:fill="auto"/>
            <w:vAlign w:val="center"/>
          </w:tcPr>
          <w:p w14:paraId="068D1B15">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履约担保的形式：无</w:t>
            </w:r>
          </w:p>
          <w:p w14:paraId="149F197B">
            <w:pPr>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履约担保的金额：无</w:t>
            </w:r>
          </w:p>
        </w:tc>
      </w:tr>
      <w:tr w14:paraId="2C01B98E">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5B7A01EC">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8</w:t>
            </w:r>
          </w:p>
        </w:tc>
        <w:tc>
          <w:tcPr>
            <w:tcW w:w="1560" w:type="dxa"/>
            <w:tcBorders>
              <w:top w:val="single" w:color="auto" w:sz="4" w:space="0"/>
              <w:left w:val="single" w:color="auto" w:sz="4" w:space="0"/>
              <w:bottom w:val="single" w:color="auto" w:sz="4" w:space="0"/>
              <w:right w:val="single" w:color="auto" w:sz="4" w:space="0"/>
            </w:tcBorders>
            <w:vAlign w:val="center"/>
          </w:tcPr>
          <w:p w14:paraId="5047B6B1">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电子招标投标</w:t>
            </w:r>
          </w:p>
        </w:tc>
        <w:tc>
          <w:tcPr>
            <w:tcW w:w="7035" w:type="dxa"/>
            <w:tcBorders>
              <w:top w:val="single" w:color="auto" w:sz="4" w:space="0"/>
              <w:left w:val="single" w:color="auto" w:sz="4" w:space="0"/>
              <w:bottom w:val="single" w:color="auto" w:sz="4" w:space="0"/>
              <w:right w:val="single" w:color="auto" w:sz="4" w:space="0"/>
            </w:tcBorders>
            <w:vAlign w:val="center"/>
          </w:tcPr>
          <w:p w14:paraId="700EAB0A">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w:t>
            </w:r>
            <w:r>
              <w:rPr>
                <w:rFonts w:hint="eastAsia" w:ascii="宋体" w:hAnsi="宋体" w:eastAsia="宋体" w:cs="宋体"/>
                <w:sz w:val="22"/>
                <w:szCs w:val="22"/>
                <w:highlight w:val="none"/>
              </w:rPr>
              <w:t>否</w:t>
            </w:r>
          </w:p>
          <w:p w14:paraId="54E23B79">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☑是，具体要求：</w:t>
            </w:r>
            <w:r>
              <w:rPr>
                <w:rFonts w:hint="eastAsia" w:ascii="宋体" w:hAnsi="宋体" w:eastAsia="宋体" w:cs="宋体"/>
                <w:kern w:val="0"/>
                <w:sz w:val="22"/>
                <w:szCs w:val="22"/>
                <w:highlight w:val="none"/>
              </w:rPr>
              <w:t>详见</w:t>
            </w:r>
            <w:r>
              <w:rPr>
                <w:rFonts w:hint="eastAsia" w:ascii="宋体" w:hAnsi="宋体" w:eastAsia="宋体" w:cs="宋体"/>
                <w:kern w:val="0"/>
                <w:sz w:val="22"/>
                <w:szCs w:val="22"/>
                <w:highlight w:val="none"/>
                <w:lang w:eastAsia="zh-CN"/>
              </w:rPr>
              <w:t>招标文件</w:t>
            </w:r>
          </w:p>
        </w:tc>
      </w:tr>
      <w:tr w14:paraId="2BDFCFC2">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2E70E679">
            <w:pPr>
              <w:shd w:val="clear"/>
              <w:spacing w:line="240" w:lineRule="auto"/>
              <w:ind w:firstLine="0" w:firstLineChars="0"/>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w:t>
            </w:r>
          </w:p>
        </w:tc>
        <w:tc>
          <w:tcPr>
            <w:tcW w:w="8595" w:type="dxa"/>
            <w:gridSpan w:val="2"/>
            <w:tcBorders>
              <w:top w:val="single" w:color="auto" w:sz="4" w:space="0"/>
              <w:left w:val="single" w:color="auto" w:sz="4" w:space="0"/>
              <w:bottom w:val="single" w:color="auto" w:sz="4" w:space="0"/>
              <w:right w:val="single" w:color="auto" w:sz="4" w:space="0"/>
            </w:tcBorders>
            <w:vAlign w:val="center"/>
          </w:tcPr>
          <w:p w14:paraId="26E1F7B1">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需要补充的其他内容</w:t>
            </w:r>
          </w:p>
        </w:tc>
      </w:tr>
      <w:tr w14:paraId="5C4D0EB2">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3B4E0478">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.1</w:t>
            </w:r>
          </w:p>
        </w:tc>
        <w:tc>
          <w:tcPr>
            <w:tcW w:w="1560" w:type="dxa"/>
            <w:tcBorders>
              <w:top w:val="single" w:color="auto" w:sz="4" w:space="0"/>
              <w:left w:val="single" w:color="auto" w:sz="4" w:space="0"/>
              <w:bottom w:val="single" w:color="auto" w:sz="4" w:space="0"/>
              <w:right w:val="single" w:color="auto" w:sz="4" w:space="0"/>
            </w:tcBorders>
            <w:vAlign w:val="center"/>
          </w:tcPr>
          <w:p w14:paraId="5D12718C">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bCs/>
                <w:kern w:val="15"/>
                <w:sz w:val="22"/>
                <w:szCs w:val="22"/>
                <w:highlight w:val="none"/>
              </w:rPr>
              <w:t>考察中标候选人</w:t>
            </w:r>
          </w:p>
        </w:tc>
        <w:tc>
          <w:tcPr>
            <w:tcW w:w="7035" w:type="dxa"/>
            <w:tcBorders>
              <w:top w:val="single" w:color="auto" w:sz="4" w:space="0"/>
              <w:left w:val="single" w:color="auto" w:sz="4" w:space="0"/>
              <w:bottom w:val="single" w:color="auto" w:sz="4" w:space="0"/>
              <w:right w:val="single" w:color="auto" w:sz="4" w:space="0"/>
            </w:tcBorders>
            <w:vAlign w:val="center"/>
          </w:tcPr>
          <w:p w14:paraId="4477D387">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bCs/>
                <w:sz w:val="22"/>
                <w:szCs w:val="22"/>
                <w:highlight w:val="none"/>
                <w:lang w:val="zh-CN"/>
              </w:rPr>
              <w:t>招标人在招投标管理机构的监督下，可以对中标候选人进行考察</w:t>
            </w:r>
          </w:p>
        </w:tc>
      </w:tr>
      <w:tr w14:paraId="6DA8596F">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4674A380">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.2</w:t>
            </w:r>
          </w:p>
        </w:tc>
        <w:tc>
          <w:tcPr>
            <w:tcW w:w="1560" w:type="dxa"/>
            <w:tcBorders>
              <w:top w:val="single" w:color="auto" w:sz="4" w:space="0"/>
              <w:left w:val="single" w:color="auto" w:sz="4" w:space="0"/>
              <w:bottom w:val="single" w:color="auto" w:sz="4" w:space="0"/>
              <w:right w:val="single" w:color="auto" w:sz="4" w:space="0"/>
            </w:tcBorders>
            <w:vAlign w:val="center"/>
          </w:tcPr>
          <w:p w14:paraId="45E69B1A">
            <w:pPr>
              <w:shd w:val="clear"/>
              <w:spacing w:line="240" w:lineRule="auto"/>
              <w:ind w:firstLine="0" w:firstLineChars="0"/>
              <w:jc w:val="center"/>
              <w:rPr>
                <w:rFonts w:hint="eastAsia" w:ascii="宋体" w:hAnsi="宋体" w:eastAsia="宋体" w:cs="宋体"/>
                <w:bCs/>
                <w:kern w:val="15"/>
                <w:sz w:val="22"/>
                <w:szCs w:val="22"/>
                <w:highlight w:val="none"/>
              </w:rPr>
            </w:pPr>
            <w:r>
              <w:rPr>
                <w:rFonts w:hint="eastAsia" w:ascii="宋体" w:hAnsi="宋体" w:eastAsia="宋体" w:cs="宋体"/>
                <w:bCs/>
                <w:kern w:val="15"/>
                <w:sz w:val="22"/>
                <w:szCs w:val="22"/>
                <w:highlight w:val="none"/>
              </w:rPr>
              <w:t>资格审查方式</w:t>
            </w:r>
          </w:p>
        </w:tc>
        <w:tc>
          <w:tcPr>
            <w:tcW w:w="7035" w:type="dxa"/>
            <w:tcBorders>
              <w:top w:val="single" w:color="auto" w:sz="4" w:space="0"/>
              <w:left w:val="single" w:color="auto" w:sz="4" w:space="0"/>
              <w:bottom w:val="single" w:color="auto" w:sz="4" w:space="0"/>
              <w:right w:val="single" w:color="auto" w:sz="4" w:space="0"/>
            </w:tcBorders>
            <w:vAlign w:val="center"/>
          </w:tcPr>
          <w:p w14:paraId="0B8B29D6">
            <w:pPr>
              <w:shd w:val="clear"/>
              <w:spacing w:line="240" w:lineRule="auto"/>
              <w:ind w:firstLine="0" w:firstLineChars="0"/>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资格后审</w:t>
            </w:r>
          </w:p>
        </w:tc>
      </w:tr>
      <w:tr w14:paraId="2B6A16E1">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7143A7F6">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.3</w:t>
            </w:r>
          </w:p>
        </w:tc>
        <w:tc>
          <w:tcPr>
            <w:tcW w:w="1560" w:type="dxa"/>
            <w:tcBorders>
              <w:top w:val="single" w:color="auto" w:sz="4" w:space="0"/>
              <w:left w:val="single" w:color="auto" w:sz="4" w:space="0"/>
              <w:bottom w:val="single" w:color="auto" w:sz="4" w:space="0"/>
              <w:right w:val="single" w:color="auto" w:sz="4" w:space="0"/>
            </w:tcBorders>
            <w:vAlign w:val="center"/>
          </w:tcPr>
          <w:p w14:paraId="4C24F4D8">
            <w:pPr>
              <w:shd w:val="clear"/>
              <w:spacing w:line="240" w:lineRule="auto"/>
              <w:ind w:firstLine="0" w:firstLineChars="0"/>
              <w:jc w:val="center"/>
              <w:rPr>
                <w:rFonts w:hint="eastAsia" w:ascii="宋体" w:hAnsi="宋体" w:eastAsia="宋体" w:cs="宋体"/>
                <w:bCs/>
                <w:kern w:val="15"/>
                <w:sz w:val="22"/>
                <w:szCs w:val="22"/>
                <w:highlight w:val="none"/>
              </w:rPr>
            </w:pPr>
            <w:r>
              <w:rPr>
                <w:rFonts w:hint="eastAsia" w:ascii="宋体" w:hAnsi="宋体" w:eastAsia="宋体" w:cs="宋体"/>
                <w:bCs/>
                <w:kern w:val="15"/>
                <w:sz w:val="22"/>
                <w:szCs w:val="22"/>
                <w:highlight w:val="none"/>
              </w:rPr>
              <w:t>评审办法</w:t>
            </w:r>
          </w:p>
        </w:tc>
        <w:tc>
          <w:tcPr>
            <w:tcW w:w="7035" w:type="dxa"/>
            <w:tcBorders>
              <w:top w:val="single" w:color="auto" w:sz="4" w:space="0"/>
              <w:left w:val="single" w:color="auto" w:sz="4" w:space="0"/>
              <w:bottom w:val="single" w:color="auto" w:sz="4" w:space="0"/>
              <w:right w:val="single" w:color="auto" w:sz="4" w:space="0"/>
            </w:tcBorders>
            <w:vAlign w:val="center"/>
          </w:tcPr>
          <w:p w14:paraId="5B5CB79A">
            <w:pPr>
              <w:shd w:val="clear"/>
              <w:spacing w:line="240" w:lineRule="auto"/>
              <w:ind w:firstLine="0" w:firstLineChars="0"/>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综合评标法</w:t>
            </w:r>
          </w:p>
        </w:tc>
      </w:tr>
      <w:tr w14:paraId="6585F281">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304B79A1">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.4</w:t>
            </w:r>
          </w:p>
        </w:tc>
        <w:tc>
          <w:tcPr>
            <w:tcW w:w="1560" w:type="dxa"/>
            <w:tcBorders>
              <w:top w:val="single" w:color="auto" w:sz="4" w:space="0"/>
              <w:left w:val="single" w:color="auto" w:sz="4" w:space="0"/>
              <w:bottom w:val="single" w:color="auto" w:sz="4" w:space="0"/>
              <w:right w:val="single" w:color="auto" w:sz="4" w:space="0"/>
            </w:tcBorders>
            <w:vAlign w:val="center"/>
          </w:tcPr>
          <w:p w14:paraId="46C166AE">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低于成本报价</w:t>
            </w:r>
          </w:p>
        </w:tc>
        <w:tc>
          <w:tcPr>
            <w:tcW w:w="7035" w:type="dxa"/>
            <w:tcBorders>
              <w:top w:val="single" w:color="auto" w:sz="4" w:space="0"/>
              <w:left w:val="single" w:color="auto" w:sz="4" w:space="0"/>
              <w:bottom w:val="single" w:color="auto" w:sz="4" w:space="0"/>
              <w:right w:val="single" w:color="auto" w:sz="4" w:space="0"/>
            </w:tcBorders>
            <w:vAlign w:val="center"/>
          </w:tcPr>
          <w:p w14:paraId="34528298">
            <w:pPr>
              <w:shd w:val="clear"/>
              <w:spacing w:line="240" w:lineRule="auto"/>
              <w:ind w:firstLine="0" w:firstLineChars="0"/>
              <w:rPr>
                <w:rFonts w:hint="eastAsia" w:ascii="宋体" w:hAnsi="宋体" w:eastAsia="宋体" w:cs="宋体"/>
                <w:bCs/>
                <w:sz w:val="22"/>
                <w:szCs w:val="22"/>
                <w:highlight w:val="none"/>
                <w:lang w:val="zh-CN"/>
              </w:rPr>
            </w:pPr>
            <w:r>
              <w:rPr>
                <w:rFonts w:hint="eastAsia" w:ascii="宋体" w:hAnsi="宋体" w:eastAsia="宋体" w:cs="宋体"/>
                <w:bCs/>
                <w:kern w:val="15"/>
                <w:sz w:val="22"/>
                <w:szCs w:val="22"/>
                <w:highlight w:val="none"/>
                <w:lang w:val="zh-CN"/>
              </w:rPr>
              <w:t>依据财政部第</w:t>
            </w:r>
            <w:r>
              <w:rPr>
                <w:rFonts w:hint="eastAsia" w:ascii="宋体" w:hAnsi="宋体" w:eastAsia="宋体" w:cs="宋体"/>
                <w:bCs/>
                <w:kern w:val="15"/>
                <w:sz w:val="22"/>
                <w:szCs w:val="22"/>
                <w:highlight w:val="none"/>
              </w:rPr>
              <w:t>87号令第60条：</w:t>
            </w:r>
            <w:r>
              <w:rPr>
                <w:rFonts w:hint="eastAsia" w:ascii="宋体" w:hAnsi="宋体" w:eastAsia="宋体" w:cs="宋体"/>
                <w:bCs/>
                <w:kern w:val="15"/>
                <w:sz w:val="22"/>
                <w:szCs w:val="22"/>
                <w:highlight w:val="none"/>
                <w:lang w:val="zh-CN"/>
              </w:rPr>
              <w:t>评标委员会发现投标人的报价明显低于其他通过符合性审查投标人的报价，有可能影响产品质量或者不能诚信履约的，应当要求该投标人在评标现场合理时间内作出书面说明并提供相应的证明材料。投标人不能合理说明或者不能提供相应证明材料的，由评标委员会认定该投标人以低于成本报价竞标，其投标将被否决。</w:t>
            </w:r>
          </w:p>
        </w:tc>
      </w:tr>
      <w:tr w14:paraId="28051D79">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2FD04975">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.5</w:t>
            </w:r>
          </w:p>
        </w:tc>
        <w:tc>
          <w:tcPr>
            <w:tcW w:w="1560" w:type="dxa"/>
            <w:tcBorders>
              <w:top w:val="single" w:color="auto" w:sz="4" w:space="0"/>
              <w:left w:val="single" w:color="auto" w:sz="4" w:space="0"/>
              <w:bottom w:val="single" w:color="auto" w:sz="4" w:space="0"/>
              <w:right w:val="single" w:color="auto" w:sz="4" w:space="0"/>
            </w:tcBorders>
            <w:vAlign w:val="center"/>
          </w:tcPr>
          <w:p w14:paraId="4F396AAE">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招标代理费</w:t>
            </w:r>
          </w:p>
        </w:tc>
        <w:tc>
          <w:tcPr>
            <w:tcW w:w="7035" w:type="dxa"/>
            <w:tcBorders>
              <w:top w:val="single" w:color="auto" w:sz="4" w:space="0"/>
              <w:left w:val="single" w:color="auto" w:sz="4" w:space="0"/>
              <w:bottom w:val="single" w:color="auto" w:sz="4" w:space="0"/>
              <w:right w:val="single" w:color="auto" w:sz="4" w:space="0"/>
            </w:tcBorders>
            <w:vAlign w:val="center"/>
          </w:tcPr>
          <w:p w14:paraId="6F244F7A">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收费依据：按照国家发展计划委员会“发改价格【2015】299号”文要求。</w:t>
            </w:r>
          </w:p>
          <w:p w14:paraId="3DE4FA8D">
            <w:pPr>
              <w:shd w:val="clear"/>
              <w:spacing w:line="240" w:lineRule="auto"/>
              <w:ind w:firstLine="0" w:firstLineChars="0"/>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收</w:t>
            </w:r>
            <w:r>
              <w:rPr>
                <w:rFonts w:hint="eastAsia" w:ascii="宋体" w:hAnsi="宋体" w:eastAsia="宋体" w:cs="宋体"/>
                <w:color w:val="auto"/>
                <w:kern w:val="0"/>
                <w:sz w:val="22"/>
                <w:szCs w:val="22"/>
                <w:highlight w:val="none"/>
                <w:lang w:val="en-US" w:eastAsia="zh-CN"/>
              </w:rPr>
              <w:t>费</w:t>
            </w:r>
            <w:r>
              <w:rPr>
                <w:rFonts w:hint="eastAsia" w:ascii="宋体" w:hAnsi="宋体" w:eastAsia="宋体" w:cs="宋体"/>
                <w:color w:val="auto"/>
                <w:kern w:val="0"/>
                <w:sz w:val="22"/>
                <w:szCs w:val="22"/>
                <w:highlight w:val="none"/>
              </w:rPr>
              <w:t>对象：</w:t>
            </w:r>
            <w:r>
              <w:rPr>
                <w:rFonts w:hint="eastAsia" w:ascii="宋体" w:hAnsi="宋体" w:eastAsia="宋体" w:cs="宋体"/>
                <w:color w:val="auto"/>
                <w:kern w:val="0"/>
                <w:sz w:val="22"/>
                <w:szCs w:val="22"/>
                <w:highlight w:val="none"/>
                <w:lang w:val="en-US" w:eastAsia="zh-CN"/>
              </w:rPr>
              <w:t>中标单位（中标人应在中标公示结束后、中标通知书发出前将本项目招标代理服务费足额支付给招标代理机构）</w:t>
            </w:r>
          </w:p>
          <w:p w14:paraId="30DEBA3C">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收费标准：</w:t>
            </w:r>
            <w:r>
              <w:rPr>
                <w:rFonts w:hint="eastAsia" w:ascii="宋体" w:hAnsi="宋体" w:eastAsia="宋体" w:cs="宋体"/>
                <w:kern w:val="0"/>
                <w:sz w:val="22"/>
                <w:szCs w:val="22"/>
                <w:highlight w:val="none"/>
                <w:lang w:eastAsia="zh-CN"/>
              </w:rPr>
              <w:t>中标价</w:t>
            </w:r>
            <w:r>
              <w:rPr>
                <w:rFonts w:hint="eastAsia" w:ascii="宋体" w:hAnsi="宋体" w:eastAsia="宋体" w:cs="宋体"/>
                <w:kern w:val="0"/>
                <w:sz w:val="22"/>
                <w:szCs w:val="22"/>
                <w:highlight w:val="none"/>
              </w:rPr>
              <w:t>*2%</w:t>
            </w:r>
          </w:p>
        </w:tc>
      </w:tr>
      <w:tr w14:paraId="16D79BBD">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020AB16C">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.6</w:t>
            </w:r>
          </w:p>
        </w:tc>
        <w:tc>
          <w:tcPr>
            <w:tcW w:w="1560" w:type="dxa"/>
            <w:tcBorders>
              <w:top w:val="single" w:color="auto" w:sz="4" w:space="0"/>
              <w:left w:val="single" w:color="auto" w:sz="4" w:space="0"/>
              <w:bottom w:val="single" w:color="auto" w:sz="4" w:space="0"/>
              <w:right w:val="single" w:color="auto" w:sz="4" w:space="0"/>
            </w:tcBorders>
            <w:vAlign w:val="center"/>
          </w:tcPr>
          <w:p w14:paraId="144812E9">
            <w:pPr>
              <w:shd w:val="clear"/>
              <w:spacing w:line="240" w:lineRule="auto"/>
              <w:ind w:firstLine="0" w:firstLineChars="0"/>
              <w:jc w:val="center"/>
              <w:rPr>
                <w:rFonts w:hint="eastAsia" w:ascii="宋体" w:hAnsi="宋体" w:eastAsia="宋体" w:cs="宋体"/>
                <w:kern w:val="0"/>
                <w:sz w:val="22"/>
                <w:szCs w:val="22"/>
                <w:highlight w:val="none"/>
              </w:rPr>
            </w:pPr>
            <w:r>
              <w:rPr>
                <w:rFonts w:hint="eastAsia" w:ascii="宋体" w:hAnsi="宋体" w:eastAsia="宋体" w:cs="宋体"/>
                <w:sz w:val="22"/>
                <w:szCs w:val="22"/>
                <w:highlight w:val="none"/>
              </w:rPr>
              <w:t>招标</w:t>
            </w:r>
            <w:r>
              <w:rPr>
                <w:rFonts w:hint="eastAsia" w:ascii="宋体" w:hAnsi="宋体" w:eastAsia="宋体" w:cs="宋体"/>
                <w:kern w:val="0"/>
                <w:sz w:val="22"/>
                <w:szCs w:val="22"/>
                <w:highlight w:val="none"/>
              </w:rPr>
              <w:t>代理机构项目负责人</w:t>
            </w:r>
          </w:p>
        </w:tc>
        <w:tc>
          <w:tcPr>
            <w:tcW w:w="7035" w:type="dxa"/>
            <w:tcBorders>
              <w:top w:val="single" w:color="auto" w:sz="4" w:space="0"/>
              <w:left w:val="single" w:color="auto" w:sz="4" w:space="0"/>
              <w:bottom w:val="single" w:color="auto" w:sz="4" w:space="0"/>
              <w:right w:val="single" w:color="auto" w:sz="4" w:space="0"/>
            </w:tcBorders>
            <w:vAlign w:val="center"/>
          </w:tcPr>
          <w:p w14:paraId="430C564B">
            <w:pPr>
              <w:shd w:val="clear"/>
              <w:spacing w:line="240" w:lineRule="auto"/>
              <w:ind w:firstLine="0" w:firstLineChars="0"/>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val="en-US" w:eastAsia="zh-CN"/>
              </w:rPr>
              <w:t>崔红</w:t>
            </w:r>
          </w:p>
        </w:tc>
      </w:tr>
      <w:tr w14:paraId="60D9CFD8">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59A4031A">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.7</w:t>
            </w:r>
          </w:p>
        </w:tc>
        <w:tc>
          <w:tcPr>
            <w:tcW w:w="1560" w:type="dxa"/>
            <w:tcBorders>
              <w:top w:val="single" w:color="auto" w:sz="4" w:space="0"/>
              <w:left w:val="single" w:color="auto" w:sz="4" w:space="0"/>
              <w:bottom w:val="single" w:color="auto" w:sz="4" w:space="0"/>
              <w:right w:val="single" w:color="auto" w:sz="4" w:space="0"/>
            </w:tcBorders>
            <w:vAlign w:val="center"/>
          </w:tcPr>
          <w:p w14:paraId="0E57A4F0">
            <w:pPr>
              <w:shd w:val="clear"/>
              <w:spacing w:line="240" w:lineRule="auto"/>
              <w:ind w:firstLine="0" w:firstLineChars="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付款方式</w:t>
            </w:r>
          </w:p>
        </w:tc>
        <w:tc>
          <w:tcPr>
            <w:tcW w:w="7035" w:type="dxa"/>
            <w:tcBorders>
              <w:top w:val="single" w:color="auto" w:sz="4" w:space="0"/>
              <w:left w:val="single" w:color="auto" w:sz="4" w:space="0"/>
              <w:bottom w:val="single" w:color="auto" w:sz="4" w:space="0"/>
              <w:right w:val="single" w:color="auto" w:sz="4" w:space="0"/>
            </w:tcBorders>
            <w:vAlign w:val="center"/>
          </w:tcPr>
          <w:p w14:paraId="1FFA8652">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以实际合同为准</w:t>
            </w:r>
          </w:p>
        </w:tc>
      </w:tr>
      <w:tr w14:paraId="2C024B5A">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2D3873E5">
            <w:pPr>
              <w:shd w:val="clear"/>
              <w:spacing w:line="240" w:lineRule="auto"/>
              <w:ind w:firstLine="0" w:firstLineChars="0"/>
              <w:jc w:val="center"/>
              <w:rPr>
                <w:rFonts w:hint="default" w:ascii="宋体" w:hAnsi="宋体" w:eastAsia="宋体" w:cs="宋体"/>
                <w:sz w:val="22"/>
                <w:szCs w:val="22"/>
                <w:highlight w:val="none"/>
                <w:lang w:val="en-US" w:eastAsia="zh-CN"/>
              </w:rPr>
            </w:pPr>
            <w:bookmarkStart w:id="21" w:name="OLE_LINK27"/>
            <w:bookmarkStart w:id="22" w:name="OLE_LINK28"/>
            <w:bookmarkStart w:id="23" w:name="OLE_LINK29"/>
            <w:r>
              <w:rPr>
                <w:rFonts w:hint="eastAsia" w:ascii="宋体" w:hAnsi="宋体" w:eastAsia="宋体" w:cs="宋体"/>
                <w:sz w:val="22"/>
                <w:szCs w:val="22"/>
                <w:highlight w:val="none"/>
                <w:lang w:val="en-US" w:eastAsia="zh-CN"/>
              </w:rPr>
              <w:t>10.8</w:t>
            </w:r>
          </w:p>
        </w:tc>
        <w:tc>
          <w:tcPr>
            <w:tcW w:w="1560" w:type="dxa"/>
            <w:tcBorders>
              <w:top w:val="single" w:color="auto" w:sz="4" w:space="0"/>
              <w:left w:val="single" w:color="auto" w:sz="4" w:space="0"/>
              <w:bottom w:val="single" w:color="auto" w:sz="4" w:space="0"/>
              <w:right w:val="single" w:color="auto" w:sz="4" w:space="0"/>
            </w:tcBorders>
            <w:vAlign w:val="center"/>
          </w:tcPr>
          <w:p w14:paraId="610970E6">
            <w:pPr>
              <w:shd w:val="clear"/>
              <w:spacing w:line="240" w:lineRule="auto"/>
              <w:ind w:firstLine="0" w:firstLineChars="0"/>
              <w:jc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中小企业说明</w:t>
            </w:r>
          </w:p>
        </w:tc>
        <w:tc>
          <w:tcPr>
            <w:tcW w:w="7035" w:type="dxa"/>
            <w:tcBorders>
              <w:top w:val="single" w:color="auto" w:sz="4" w:space="0"/>
              <w:left w:val="single" w:color="auto" w:sz="4" w:space="0"/>
              <w:bottom w:val="single" w:color="auto" w:sz="4" w:space="0"/>
              <w:right w:val="single" w:color="auto" w:sz="4" w:space="0"/>
            </w:tcBorders>
            <w:vAlign w:val="center"/>
          </w:tcPr>
          <w:p w14:paraId="02915146">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1.根据工信部等部委发布的《关于印发中小企业划型标准规定的通知》（工信部联企业〔2011〕300号），符合相关条件的为中小微型企业。</w:t>
            </w:r>
          </w:p>
          <w:p w14:paraId="0DBD9B07">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2.专门面向中小企业采购的项目,</w:t>
            </w:r>
            <w:r>
              <w:rPr>
                <w:rFonts w:hint="eastAsia" w:ascii="宋体" w:hAnsi="宋体" w:eastAsia="宋体" w:cs="宋体"/>
                <w:kern w:val="0"/>
                <w:sz w:val="22"/>
                <w:szCs w:val="22"/>
                <w:highlight w:val="none"/>
                <w:lang w:val="en-US" w:eastAsia="zh-CN"/>
              </w:rPr>
              <w:t>投标人</w:t>
            </w:r>
            <w:r>
              <w:rPr>
                <w:rFonts w:hint="eastAsia" w:ascii="宋体" w:hAnsi="宋体" w:eastAsia="宋体" w:cs="宋体"/>
                <w:kern w:val="0"/>
                <w:sz w:val="22"/>
                <w:szCs w:val="22"/>
                <w:highlight w:val="none"/>
              </w:rPr>
              <w:t>须提供中小企业声明函。</w:t>
            </w:r>
          </w:p>
          <w:p w14:paraId="353D9C81">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3.非专门面向中小企业采购的项目,根据财库【2022】19号文件规定，对小型和微型企业的产品给予3%的价格扣除，并按照扣除后的价格参加评审。</w:t>
            </w:r>
          </w:p>
        </w:tc>
      </w:tr>
      <w:bookmarkEnd w:id="21"/>
      <w:bookmarkEnd w:id="22"/>
      <w:bookmarkEnd w:id="23"/>
      <w:tr w14:paraId="17FAF7E6">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2C2072B2">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特别提醒</w:t>
            </w:r>
          </w:p>
        </w:tc>
        <w:tc>
          <w:tcPr>
            <w:tcW w:w="8595" w:type="dxa"/>
            <w:gridSpan w:val="2"/>
            <w:tcBorders>
              <w:top w:val="single" w:color="auto" w:sz="4" w:space="0"/>
              <w:left w:val="single" w:color="auto" w:sz="4" w:space="0"/>
              <w:bottom w:val="single" w:color="auto" w:sz="4" w:space="0"/>
              <w:right w:val="single" w:color="auto" w:sz="4" w:space="0"/>
            </w:tcBorders>
            <w:vAlign w:val="center"/>
          </w:tcPr>
          <w:p w14:paraId="2528E947">
            <w:pPr>
              <w:shd w:val="clear"/>
              <w:spacing w:line="240" w:lineRule="auto"/>
              <w:ind w:firstLine="0" w:firstLineChars="0"/>
              <w:rPr>
                <w:rFonts w:hint="eastAsia" w:ascii="宋体" w:hAnsi="宋体" w:eastAsia="宋体" w:cs="宋体"/>
                <w:bCs/>
                <w:kern w:val="15"/>
                <w:sz w:val="22"/>
                <w:szCs w:val="22"/>
                <w:highlight w:val="none"/>
                <w:lang w:val="zh-CN"/>
              </w:rPr>
            </w:pPr>
            <w:r>
              <w:rPr>
                <w:rFonts w:hint="eastAsia" w:ascii="宋体" w:hAnsi="宋体" w:eastAsia="宋体" w:cs="宋体"/>
                <w:bCs/>
                <w:kern w:val="15"/>
                <w:sz w:val="22"/>
                <w:szCs w:val="22"/>
                <w:highlight w:val="none"/>
              </w:rPr>
              <w:t>1、</w:t>
            </w:r>
            <w:r>
              <w:rPr>
                <w:rFonts w:hint="eastAsia" w:ascii="宋体" w:hAnsi="宋体" w:eastAsia="宋体" w:cs="宋体"/>
                <w:bCs/>
                <w:kern w:val="15"/>
                <w:sz w:val="22"/>
                <w:szCs w:val="22"/>
                <w:highlight w:val="none"/>
                <w:lang w:val="zh-CN"/>
              </w:rPr>
              <w:t>依据财政部第</w:t>
            </w:r>
            <w:r>
              <w:rPr>
                <w:rFonts w:hint="eastAsia" w:ascii="宋体" w:hAnsi="宋体" w:eastAsia="宋体" w:cs="宋体"/>
                <w:bCs/>
                <w:kern w:val="15"/>
                <w:sz w:val="22"/>
                <w:szCs w:val="22"/>
                <w:highlight w:val="none"/>
              </w:rPr>
              <w:t>87号令第60条：</w:t>
            </w:r>
            <w:r>
              <w:rPr>
                <w:rFonts w:hint="eastAsia" w:ascii="宋体" w:hAnsi="宋体" w:eastAsia="宋体" w:cs="宋体"/>
                <w:bCs/>
                <w:kern w:val="15"/>
                <w:sz w:val="22"/>
                <w:szCs w:val="22"/>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E8D967D">
            <w:pPr>
              <w:shd w:val="clear"/>
              <w:spacing w:line="240" w:lineRule="auto"/>
              <w:ind w:firstLine="0" w:firstLineChars="0"/>
              <w:rPr>
                <w:rFonts w:hint="eastAsia" w:ascii="宋体" w:hAnsi="宋体" w:eastAsia="宋体" w:cs="宋体"/>
                <w:bCs/>
                <w:kern w:val="15"/>
                <w:sz w:val="22"/>
                <w:szCs w:val="22"/>
                <w:highlight w:val="none"/>
              </w:rPr>
            </w:pPr>
            <w:r>
              <w:rPr>
                <w:rFonts w:hint="eastAsia" w:ascii="宋体" w:hAnsi="宋体" w:eastAsia="宋体" w:cs="宋体"/>
                <w:bCs/>
                <w:kern w:val="15"/>
                <w:sz w:val="22"/>
                <w:szCs w:val="22"/>
                <w:highlight w:val="none"/>
              </w:rPr>
              <w:t>2、</w:t>
            </w:r>
            <w:r>
              <w:rPr>
                <w:rFonts w:hint="eastAsia" w:ascii="宋体" w:hAnsi="宋体" w:eastAsia="宋体" w:cs="宋体"/>
                <w:bCs/>
                <w:kern w:val="15"/>
                <w:sz w:val="22"/>
                <w:szCs w:val="22"/>
                <w:highlight w:val="none"/>
                <w:lang w:val="zh-CN"/>
              </w:rPr>
              <w:t>投标方应为响应文件中所提供的复印件材料真实性负责，一经查实如有虚假伪造，招标人有权取消投标人的投标资格，签订合同的，招标人有权单方面取消合同并按照相关法律法规追究投标方所造成的损失。</w:t>
            </w:r>
          </w:p>
        </w:tc>
      </w:tr>
      <w:tr w14:paraId="1491F4B6">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60453D31">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电子标操作说明</w:t>
            </w:r>
          </w:p>
        </w:tc>
        <w:tc>
          <w:tcPr>
            <w:tcW w:w="8595" w:type="dxa"/>
            <w:gridSpan w:val="2"/>
            <w:tcBorders>
              <w:top w:val="single" w:color="auto" w:sz="4" w:space="0"/>
              <w:left w:val="single" w:color="auto" w:sz="4" w:space="0"/>
              <w:bottom w:val="single" w:color="auto" w:sz="4" w:space="0"/>
              <w:right w:val="single" w:color="auto" w:sz="4" w:space="0"/>
            </w:tcBorders>
            <w:vAlign w:val="center"/>
          </w:tcPr>
          <w:p w14:paraId="2877508D">
            <w:pPr>
              <w:shd w:val="clear"/>
              <w:spacing w:line="240" w:lineRule="auto"/>
              <w:ind w:firstLine="0" w:firstLineChars="0"/>
              <w:rPr>
                <w:rFonts w:hint="eastAsia" w:ascii="宋体" w:hAnsi="宋体" w:eastAsia="宋体" w:cs="宋体"/>
                <w:bCs/>
                <w:kern w:val="15"/>
                <w:sz w:val="22"/>
                <w:szCs w:val="22"/>
                <w:highlight w:val="none"/>
                <w:lang w:val="zh-CN"/>
              </w:rPr>
            </w:pPr>
            <w:r>
              <w:rPr>
                <w:rFonts w:hint="eastAsia" w:ascii="宋体" w:hAnsi="宋体" w:eastAsia="宋体" w:cs="宋体"/>
                <w:bCs/>
                <w:kern w:val="15"/>
                <w:sz w:val="22"/>
                <w:szCs w:val="22"/>
                <w:highlight w:val="none"/>
                <w:lang w:val="zh-CN"/>
              </w:rPr>
              <w:t>本次招标实行不见面开标，具体要求如下：</w:t>
            </w:r>
          </w:p>
          <w:p w14:paraId="66C1CF5D">
            <w:pPr>
              <w:shd w:val="clear"/>
              <w:spacing w:line="240" w:lineRule="auto"/>
              <w:ind w:firstLine="0" w:firstLineChars="0"/>
              <w:rPr>
                <w:rFonts w:hint="eastAsia" w:ascii="宋体" w:hAnsi="宋体" w:eastAsia="宋体" w:cs="宋体"/>
                <w:bCs/>
                <w:kern w:val="15"/>
                <w:sz w:val="22"/>
                <w:szCs w:val="22"/>
                <w:highlight w:val="none"/>
                <w:lang w:val="zh-CN"/>
              </w:rPr>
            </w:pPr>
            <w:r>
              <w:rPr>
                <w:rFonts w:hint="eastAsia" w:ascii="宋体" w:hAnsi="宋体" w:eastAsia="宋体" w:cs="宋体"/>
                <w:bCs/>
                <w:kern w:val="15"/>
                <w:sz w:val="22"/>
                <w:szCs w:val="22"/>
                <w:highlight w:val="none"/>
                <w:lang w:val="zh-CN"/>
              </w:rPr>
              <w:t>(1)投标文件提交方式：本项目为全流程电子化项目，通过“政采云”平台(http：//www.zcygov.cn)实行在线电子投标，投标人应先安装“政采云电子交易客户端”(请自行前往“政采云”平台进行下载)，并按照本项目招标文件和“政采云”平台的要求编制、加密后在投标截止时间前通过网络上传至吉林市“政采云”平台，投标人在“政采云”平台提交电子版投标文件时，请填写参加远程开标活动经办人联系方式。</w:t>
            </w:r>
          </w:p>
          <w:p w14:paraId="53B1C672">
            <w:pPr>
              <w:shd w:val="clear"/>
              <w:spacing w:line="240" w:lineRule="auto"/>
              <w:ind w:firstLine="0" w:firstLineChars="0"/>
              <w:rPr>
                <w:rFonts w:hint="eastAsia" w:ascii="宋体" w:hAnsi="宋体" w:eastAsia="宋体" w:cs="宋体"/>
                <w:bCs/>
                <w:kern w:val="15"/>
                <w:sz w:val="22"/>
                <w:szCs w:val="22"/>
                <w:highlight w:val="none"/>
                <w:lang w:val="zh-CN"/>
              </w:rPr>
            </w:pPr>
            <w:r>
              <w:rPr>
                <w:rFonts w:hint="eastAsia" w:ascii="宋体" w:hAnsi="宋体" w:eastAsia="宋体" w:cs="宋体"/>
                <w:bCs/>
                <w:kern w:val="15"/>
                <w:sz w:val="22"/>
                <w:szCs w:val="22"/>
                <w:highlight w:val="none"/>
                <w:lang w:val="zh-CN"/>
              </w:rPr>
              <w:t>(2)未进行网上注册并办理数字证书(CA认证)的投标人将无法参与本项目政府采购活动，潜在投标人应当在投标截止时间前，完成电子交易平台上的CA数字证书办理及投标文件的提交。完成CA数字证书办理预计7日左右，投标人只需办理其中一家CA数字证书及签章，建议各投标人抓紧时间办理。</w:t>
            </w:r>
          </w:p>
          <w:p w14:paraId="23BE7F6C">
            <w:pPr>
              <w:shd w:val="clear"/>
              <w:spacing w:line="240" w:lineRule="auto"/>
              <w:ind w:firstLine="0" w:firstLineChars="0"/>
              <w:rPr>
                <w:rFonts w:hint="eastAsia" w:ascii="宋体" w:hAnsi="宋体" w:eastAsia="宋体" w:cs="宋体"/>
                <w:bCs/>
                <w:kern w:val="15"/>
                <w:sz w:val="22"/>
                <w:szCs w:val="22"/>
                <w:highlight w:val="none"/>
                <w:lang w:val="zh-CN"/>
              </w:rPr>
            </w:pPr>
            <w:r>
              <w:rPr>
                <w:rFonts w:hint="eastAsia" w:ascii="宋体" w:hAnsi="宋体" w:eastAsia="宋体" w:cs="宋体"/>
                <w:bCs/>
                <w:kern w:val="15"/>
                <w:sz w:val="22"/>
                <w:szCs w:val="22"/>
                <w:highlight w:val="none"/>
                <w:lang w:val="zh-CN"/>
              </w:rPr>
              <w:t>(3)为确保网上操作合法、有效和安全，请投标人确保在电子投标过程中能够对相关数据电文进行加密和使用电子签章，妥善保管CA数字证书并使用有效的CA数字证书参与整个招标活动。</w:t>
            </w:r>
          </w:p>
          <w:p w14:paraId="1F95861C">
            <w:pPr>
              <w:shd w:val="clear"/>
              <w:spacing w:line="240" w:lineRule="auto"/>
              <w:ind w:firstLine="0" w:firstLineChars="0"/>
              <w:rPr>
                <w:rFonts w:hint="eastAsia" w:ascii="宋体" w:hAnsi="宋体" w:eastAsia="宋体" w:cs="宋体"/>
                <w:bCs/>
                <w:kern w:val="15"/>
                <w:sz w:val="22"/>
                <w:szCs w:val="22"/>
                <w:highlight w:val="none"/>
                <w:lang w:val="zh-CN"/>
              </w:rPr>
            </w:pPr>
            <w:r>
              <w:rPr>
                <w:rFonts w:hint="eastAsia" w:ascii="宋体" w:hAnsi="宋体" w:eastAsia="宋体" w:cs="宋体"/>
                <w:bCs/>
                <w:kern w:val="15"/>
                <w:sz w:val="22"/>
                <w:szCs w:val="22"/>
                <w:highlight w:val="none"/>
                <w:lang w:val="zh-CN"/>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5F4CCE2A">
            <w:pPr>
              <w:shd w:val="clear"/>
              <w:spacing w:line="240" w:lineRule="auto"/>
              <w:ind w:firstLine="0" w:firstLineChars="0"/>
              <w:rPr>
                <w:rFonts w:hint="eastAsia" w:ascii="宋体" w:hAnsi="宋体" w:eastAsia="宋体" w:cs="宋体"/>
                <w:bCs/>
                <w:kern w:val="15"/>
                <w:sz w:val="22"/>
                <w:szCs w:val="22"/>
                <w:highlight w:val="none"/>
                <w:lang w:val="zh-CN"/>
              </w:rPr>
            </w:pPr>
            <w:r>
              <w:rPr>
                <w:rFonts w:hint="eastAsia" w:ascii="宋体" w:hAnsi="宋体" w:eastAsia="宋体" w:cs="宋体"/>
                <w:bCs/>
                <w:kern w:val="15"/>
                <w:sz w:val="22"/>
                <w:szCs w:val="22"/>
                <w:highlight w:val="none"/>
                <w:lang w:val="zh-CN"/>
              </w:rPr>
              <w:t>(4)开标地点：本次招标将于</w:t>
            </w:r>
            <w:r>
              <w:rPr>
                <w:rFonts w:hint="eastAsia" w:ascii="宋体" w:hAnsi="宋体" w:eastAsia="宋体" w:cs="宋体"/>
                <w:sz w:val="22"/>
                <w:szCs w:val="22"/>
                <w:highlight w:val="none"/>
              </w:rPr>
              <w:t>202</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年10月</w:t>
            </w: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日</w:t>
            </w:r>
            <w:r>
              <w:rPr>
                <w:rFonts w:hint="eastAsia" w:ascii="宋体" w:hAnsi="宋体" w:eastAsia="宋体" w:cs="宋体"/>
                <w:sz w:val="22"/>
                <w:szCs w:val="22"/>
                <w:highlight w:val="none"/>
                <w:lang w:val="en-US" w:eastAsia="zh-CN"/>
              </w:rPr>
              <w:t>13</w:t>
            </w:r>
            <w:r>
              <w:rPr>
                <w:rFonts w:hint="eastAsia" w:ascii="宋体" w:hAnsi="宋体" w:eastAsia="宋体" w:cs="宋体"/>
                <w:sz w:val="22"/>
                <w:szCs w:val="22"/>
                <w:highlight w:val="none"/>
              </w:rPr>
              <w:t>时</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0分</w:t>
            </w:r>
            <w:r>
              <w:rPr>
                <w:rFonts w:hint="eastAsia" w:ascii="宋体" w:hAnsi="宋体" w:eastAsia="宋体" w:cs="宋体"/>
                <w:bCs/>
                <w:kern w:val="15"/>
                <w:sz w:val="22"/>
                <w:szCs w:val="22"/>
                <w:highlight w:val="none"/>
                <w:lang w:val="zh-CN"/>
              </w:rPr>
              <w:t>(北京时间)在“政采云”平台电子开标大厅开标。</w:t>
            </w:r>
          </w:p>
          <w:p w14:paraId="53CDB7AC">
            <w:pPr>
              <w:shd w:val="clear"/>
              <w:spacing w:line="240" w:lineRule="auto"/>
              <w:ind w:firstLine="0" w:firstLineChars="0"/>
              <w:rPr>
                <w:rFonts w:hint="eastAsia" w:ascii="宋体" w:hAnsi="宋体" w:eastAsia="宋体" w:cs="宋体"/>
                <w:bCs/>
                <w:kern w:val="15"/>
                <w:sz w:val="22"/>
                <w:szCs w:val="22"/>
                <w:highlight w:val="none"/>
                <w:lang w:val="zh-CN"/>
              </w:rPr>
            </w:pPr>
            <w:r>
              <w:rPr>
                <w:rFonts w:hint="eastAsia" w:ascii="宋体" w:hAnsi="宋体" w:eastAsia="宋体" w:cs="宋体"/>
                <w:bCs/>
                <w:kern w:val="15"/>
                <w:sz w:val="22"/>
                <w:szCs w:val="22"/>
                <w:highlight w:val="none"/>
                <w:lang w:val="zh-CN"/>
              </w:rPr>
              <w:t>(5)CA证书在线解密：投标人投标时，需携带制作投标文件时用来加密的有效数字证书(CA认证)登录“政采云”平台电子开标大厅现场按规定时间对加密的投标文件进行解密，未能按要求进行解密的，由此产生的后果由投标人自行承担。</w:t>
            </w:r>
          </w:p>
        </w:tc>
      </w:tr>
      <w:tr w14:paraId="7078E23A">
        <w:tblPrEx>
          <w:tblCellMar>
            <w:top w:w="0" w:type="dxa"/>
            <w:left w:w="108" w:type="dxa"/>
            <w:bottom w:w="0" w:type="dxa"/>
            <w:right w:w="108" w:type="dxa"/>
          </w:tblCellMar>
        </w:tblPrEx>
        <w:trPr>
          <w:trHeight w:val="454" w:hRule="atLeast"/>
        </w:trPr>
        <w:tc>
          <w:tcPr>
            <w:tcW w:w="1065" w:type="dxa"/>
            <w:tcBorders>
              <w:top w:val="single" w:color="auto" w:sz="4" w:space="0"/>
              <w:left w:val="single" w:color="auto" w:sz="4" w:space="0"/>
              <w:bottom w:val="single" w:color="auto" w:sz="4" w:space="0"/>
              <w:right w:val="single" w:color="auto" w:sz="4" w:space="0"/>
            </w:tcBorders>
            <w:vAlign w:val="center"/>
          </w:tcPr>
          <w:p w14:paraId="738ACFA1">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招标文件</w:t>
            </w:r>
            <w:r>
              <w:rPr>
                <w:rFonts w:hint="eastAsia" w:ascii="宋体" w:hAnsi="宋体" w:eastAsia="宋体" w:cs="宋体"/>
                <w:sz w:val="22"/>
                <w:szCs w:val="22"/>
                <w:highlight w:val="none"/>
              </w:rPr>
              <w:t>份数补充说明</w:t>
            </w:r>
          </w:p>
        </w:tc>
        <w:tc>
          <w:tcPr>
            <w:tcW w:w="8595" w:type="dxa"/>
            <w:gridSpan w:val="2"/>
            <w:tcBorders>
              <w:top w:val="single" w:color="auto" w:sz="4" w:space="0"/>
              <w:left w:val="single" w:color="auto" w:sz="4" w:space="0"/>
              <w:bottom w:val="single" w:color="auto" w:sz="4" w:space="0"/>
              <w:right w:val="single" w:color="auto" w:sz="4" w:space="0"/>
            </w:tcBorders>
            <w:vAlign w:val="center"/>
          </w:tcPr>
          <w:p w14:paraId="3E768568">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sz w:val="22"/>
                <w:szCs w:val="22"/>
                <w:highlight w:val="none"/>
              </w:rPr>
              <w:t>中标单位需在中标通知书领取之前到招标代理公司提交与中标文件相同的纸版投标文件</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正本一份，副本四份，电子版 2 份（ PDF 版及 WORD 文档，存入 U 盘中），</w:t>
            </w:r>
            <w:r>
              <w:rPr>
                <w:rFonts w:hint="eastAsia" w:ascii="宋体" w:hAnsi="宋体" w:eastAsia="宋体" w:cs="宋体"/>
                <w:sz w:val="22"/>
                <w:szCs w:val="22"/>
                <w:highlight w:val="none"/>
              </w:rPr>
              <w:t>否则视为放弃中标。</w:t>
            </w:r>
          </w:p>
        </w:tc>
      </w:tr>
      <w:tr w14:paraId="31C4DABF">
        <w:tblPrEx>
          <w:tblCellMar>
            <w:top w:w="0" w:type="dxa"/>
            <w:left w:w="108" w:type="dxa"/>
            <w:bottom w:w="0" w:type="dxa"/>
            <w:right w:w="108" w:type="dxa"/>
          </w:tblCellMar>
        </w:tblPrEx>
        <w:trPr>
          <w:trHeight w:val="454" w:hRule="atLeast"/>
        </w:trPr>
        <w:tc>
          <w:tcPr>
            <w:tcW w:w="9660" w:type="dxa"/>
            <w:gridSpan w:val="3"/>
            <w:tcBorders>
              <w:top w:val="single" w:color="auto" w:sz="4" w:space="0"/>
              <w:left w:val="single" w:color="auto" w:sz="4" w:space="0"/>
              <w:bottom w:val="single" w:color="auto" w:sz="4" w:space="0"/>
              <w:right w:val="single" w:color="auto" w:sz="4" w:space="0"/>
            </w:tcBorders>
            <w:vAlign w:val="center"/>
          </w:tcPr>
          <w:p w14:paraId="4FCC58A8">
            <w:pPr>
              <w:shd w:val="clear"/>
              <w:spacing w:line="240" w:lineRule="auto"/>
              <w:ind w:left="240" w:leftChars="100" w:firstLine="0" w:firstLineChars="0"/>
              <w:jc w:val="center"/>
              <w:rPr>
                <w:rFonts w:hint="eastAsia" w:ascii="宋体" w:hAnsi="宋体" w:eastAsia="宋体" w:cs="宋体"/>
                <w:sz w:val="22"/>
                <w:szCs w:val="22"/>
                <w:highlight w:val="none"/>
              </w:rPr>
            </w:pPr>
            <w:r>
              <w:rPr>
                <w:rFonts w:hint="eastAsia" w:ascii="宋体" w:hAnsi="宋体" w:eastAsia="宋体" w:cs="宋体"/>
                <w:b/>
                <w:bCs/>
                <w:sz w:val="22"/>
                <w:szCs w:val="22"/>
                <w:highlight w:val="none"/>
              </w:rPr>
              <w:t>注：投标人须知前附表”用于修改、补充和完善正文中的相关事宜，前附表与正文如有冲突以正文为准，招标公告与</w:t>
            </w:r>
            <w:r>
              <w:rPr>
                <w:rFonts w:hint="eastAsia" w:ascii="宋体" w:hAnsi="宋体" w:eastAsia="宋体" w:cs="宋体"/>
                <w:b/>
                <w:bCs/>
                <w:sz w:val="22"/>
                <w:szCs w:val="22"/>
                <w:highlight w:val="none"/>
                <w:lang w:eastAsia="zh-CN"/>
              </w:rPr>
              <w:t>招标文件</w:t>
            </w:r>
            <w:r>
              <w:rPr>
                <w:rFonts w:hint="eastAsia" w:ascii="宋体" w:hAnsi="宋体" w:eastAsia="宋体" w:cs="宋体"/>
                <w:b/>
                <w:bCs/>
                <w:sz w:val="22"/>
                <w:szCs w:val="22"/>
                <w:highlight w:val="none"/>
              </w:rPr>
              <w:t>不符之处以</w:t>
            </w:r>
            <w:r>
              <w:rPr>
                <w:rFonts w:hint="eastAsia" w:ascii="宋体" w:hAnsi="宋体" w:eastAsia="宋体" w:cs="宋体"/>
                <w:b/>
                <w:bCs/>
                <w:sz w:val="22"/>
                <w:szCs w:val="22"/>
                <w:highlight w:val="none"/>
                <w:lang w:eastAsia="zh-CN"/>
              </w:rPr>
              <w:t>招标文件</w:t>
            </w:r>
            <w:r>
              <w:rPr>
                <w:rFonts w:hint="eastAsia" w:ascii="宋体" w:hAnsi="宋体" w:eastAsia="宋体" w:cs="宋体"/>
                <w:b/>
                <w:bCs/>
                <w:sz w:val="22"/>
                <w:szCs w:val="22"/>
                <w:highlight w:val="none"/>
              </w:rPr>
              <w:t>为准。</w:t>
            </w:r>
          </w:p>
        </w:tc>
      </w:tr>
    </w:tbl>
    <w:p w14:paraId="5C7E8ABC">
      <w:pPr>
        <w:shd w:val="clear"/>
        <w:ind w:firstLine="480"/>
        <w:rPr>
          <w:rFonts w:hint="eastAsia" w:ascii="宋体" w:hAnsi="宋体" w:eastAsia="宋体" w:cs="宋体"/>
          <w:sz w:val="22"/>
          <w:szCs w:val="24"/>
          <w:highlight w:val="none"/>
        </w:rPr>
      </w:pPr>
    </w:p>
    <w:p w14:paraId="05BDF83E">
      <w:pPr>
        <w:pStyle w:val="50"/>
        <w:shd w:val="clear"/>
        <w:spacing w:before="240" w:line="240" w:lineRule="auto"/>
        <w:jc w:val="center"/>
        <w:rPr>
          <w:rFonts w:hint="eastAsia" w:ascii="宋体" w:hAnsi="宋体" w:eastAsia="宋体" w:cs="宋体"/>
          <w:b/>
          <w:color w:val="auto"/>
          <w:sz w:val="40"/>
          <w:szCs w:val="32"/>
          <w:highlight w:val="none"/>
        </w:rPr>
      </w:pPr>
      <w:bookmarkStart w:id="24" w:name="_Toc246996175"/>
      <w:bookmarkStart w:id="25" w:name="_Toc144974497"/>
      <w:bookmarkStart w:id="26" w:name="_Toc296602420"/>
      <w:bookmarkStart w:id="27" w:name="_Toc246996918"/>
      <w:bookmarkStart w:id="28" w:name="_Toc152045529"/>
      <w:bookmarkStart w:id="29" w:name="_Toc247085689"/>
      <w:bookmarkStart w:id="30" w:name="_Toc179632546"/>
      <w:bookmarkStart w:id="31" w:name="_Toc152042305"/>
      <w:r>
        <w:rPr>
          <w:rFonts w:hint="eastAsia" w:ascii="宋体" w:hAnsi="宋体" w:eastAsia="宋体" w:cs="宋体"/>
          <w:sz w:val="22"/>
          <w:szCs w:val="22"/>
          <w:highlight w:val="none"/>
        </w:rPr>
        <w:br w:type="page"/>
      </w:r>
      <w:bookmarkEnd w:id="24"/>
      <w:bookmarkEnd w:id="25"/>
      <w:bookmarkEnd w:id="26"/>
      <w:bookmarkEnd w:id="27"/>
      <w:bookmarkEnd w:id="28"/>
      <w:bookmarkEnd w:id="29"/>
      <w:bookmarkEnd w:id="30"/>
      <w:bookmarkEnd w:id="31"/>
      <w:bookmarkStart w:id="32" w:name="_Toc246996995"/>
      <w:bookmarkStart w:id="33" w:name="_Toc22778"/>
      <w:bookmarkStart w:id="34" w:name="_Toc152042387"/>
      <w:bookmarkStart w:id="35" w:name="_Toc52181483"/>
      <w:bookmarkStart w:id="36" w:name="_Toc17466"/>
      <w:bookmarkStart w:id="37" w:name="_Toc247085767"/>
      <w:bookmarkStart w:id="38" w:name="_Toc152045609"/>
      <w:bookmarkStart w:id="39" w:name="_Toc179632627"/>
      <w:bookmarkStart w:id="40" w:name="_Toc144974577"/>
      <w:bookmarkStart w:id="41" w:name="_Toc55285624"/>
      <w:bookmarkStart w:id="42" w:name="_Toc246996252"/>
      <w:r>
        <w:rPr>
          <w:rFonts w:hint="eastAsia" w:ascii="宋体" w:hAnsi="宋体" w:eastAsia="宋体" w:cs="宋体"/>
          <w:b/>
          <w:color w:val="auto"/>
          <w:sz w:val="40"/>
          <w:szCs w:val="32"/>
          <w:highlight w:val="none"/>
          <w:lang w:val="en-US" w:eastAsia="zh-CN"/>
        </w:rPr>
        <w:t>投标人</w:t>
      </w:r>
      <w:r>
        <w:rPr>
          <w:rFonts w:hint="eastAsia" w:ascii="宋体" w:hAnsi="宋体" w:eastAsia="宋体" w:cs="宋体"/>
          <w:b/>
          <w:color w:val="auto"/>
          <w:sz w:val="40"/>
          <w:szCs w:val="32"/>
          <w:highlight w:val="none"/>
        </w:rPr>
        <w:t>须知正文</w:t>
      </w:r>
    </w:p>
    <w:p w14:paraId="2B688510">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textAlignment w:val="auto"/>
        <w:rPr>
          <w:rFonts w:hint="eastAsia" w:ascii="宋体" w:hAnsi="宋体" w:eastAsia="宋体" w:cs="宋体"/>
          <w:b/>
          <w:color w:val="auto"/>
          <w:sz w:val="40"/>
          <w:szCs w:val="32"/>
          <w:highlight w:val="none"/>
        </w:rPr>
      </w:pPr>
      <w:r>
        <w:rPr>
          <w:rFonts w:hint="eastAsia" w:ascii="宋体" w:hAnsi="宋体" w:eastAsia="宋体" w:cs="宋体"/>
          <w:b/>
          <w:color w:val="auto"/>
          <w:sz w:val="24"/>
          <w:szCs w:val="24"/>
          <w:highlight w:val="none"/>
          <w:lang w:val="zh-CN"/>
        </w:rPr>
        <w:t>1.总则</w:t>
      </w:r>
    </w:p>
    <w:p w14:paraId="43BB3867">
      <w:pPr>
        <w:shd w:val="clear"/>
        <w:snapToGrid w:val="0"/>
        <w:spacing w:line="360" w:lineRule="auto"/>
        <w:ind w:left="0" w:leftChars="0" w:firstLine="0" w:firstLineChars="0"/>
        <w:rPr>
          <w:rFonts w:hint="eastAsia" w:ascii="宋体" w:hAnsi="宋体" w:eastAsia="宋体" w:cs="宋体"/>
          <w:b/>
          <w:color w:val="auto"/>
          <w:sz w:val="22"/>
          <w:szCs w:val="22"/>
          <w:highlight w:val="none"/>
          <w:lang w:val="zh-CN"/>
        </w:rPr>
      </w:pPr>
      <w:r>
        <w:rPr>
          <w:rFonts w:hint="eastAsia" w:ascii="宋体" w:hAnsi="宋体" w:eastAsia="宋体" w:cs="宋体"/>
          <w:b/>
          <w:bCs/>
          <w:color w:val="auto"/>
          <w:sz w:val="22"/>
          <w:szCs w:val="24"/>
          <w:highlight w:val="none"/>
          <w:lang w:val="en-US" w:eastAsia="zh-CN"/>
        </w:rPr>
        <w:t>1.1</w:t>
      </w:r>
      <w:r>
        <w:rPr>
          <w:rFonts w:hint="eastAsia" w:ascii="宋体" w:hAnsi="宋体" w:eastAsia="宋体" w:cs="宋体"/>
          <w:b/>
          <w:color w:val="auto"/>
          <w:sz w:val="22"/>
          <w:szCs w:val="22"/>
          <w:highlight w:val="none"/>
          <w:lang w:val="zh-CN"/>
        </w:rPr>
        <w:t>招标项目概况</w:t>
      </w:r>
    </w:p>
    <w:p w14:paraId="2A5EDE9C">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1.1</w:t>
      </w: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lang w:val="zh-CN"/>
        </w:rPr>
        <w:t xml:space="preserve"> </w:t>
      </w:r>
      <w:r>
        <w:rPr>
          <w:rFonts w:hint="eastAsia" w:ascii="宋体" w:hAnsi="宋体" w:eastAsia="宋体" w:cs="宋体"/>
          <w:bCs/>
          <w:color w:val="auto"/>
          <w:sz w:val="22"/>
          <w:szCs w:val="22"/>
          <w:highlight w:val="none"/>
        </w:rPr>
        <w:t>本次招标适用法律法规为《中华人民共和国政府采购法》、《中华人民共和国政府采购法实施条例》、《政府采购货物和服务招标投标管理办法》及政府采购其它相关法规。</w:t>
      </w:r>
    </w:p>
    <w:p w14:paraId="4DA001F6">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eastAsia="宋体" w:cs="宋体"/>
          <w:color w:val="auto"/>
          <w:sz w:val="22"/>
          <w:szCs w:val="22"/>
          <w:highlight w:val="none"/>
        </w:rPr>
        <w:t xml:space="preserve">1.2 </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人：见</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须知前附表。</w:t>
      </w:r>
    </w:p>
    <w:p w14:paraId="5C2A5E50">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eastAsia="宋体" w:cs="宋体"/>
          <w:color w:val="auto"/>
          <w:sz w:val="22"/>
          <w:szCs w:val="22"/>
          <w:highlight w:val="none"/>
        </w:rPr>
        <w:t xml:space="preserve">1.3 </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代理机构：见</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须知前附表。</w:t>
      </w:r>
    </w:p>
    <w:p w14:paraId="438EA113">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eastAsia="宋体" w:cs="宋体"/>
          <w:color w:val="auto"/>
          <w:sz w:val="22"/>
          <w:szCs w:val="22"/>
          <w:highlight w:val="none"/>
        </w:rPr>
        <w:t>1.4 项目名称：见</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须知前附表。</w:t>
      </w:r>
    </w:p>
    <w:p w14:paraId="3FC07DC2">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eastAsia="宋体" w:cs="宋体"/>
          <w:color w:val="auto"/>
          <w:sz w:val="22"/>
          <w:szCs w:val="22"/>
          <w:highlight w:val="none"/>
        </w:rPr>
        <w:t>1.5 供货地点：见</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须知前附表。</w:t>
      </w:r>
    </w:p>
    <w:p w14:paraId="20B953E1">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4"/>
          <w:highlight w:val="none"/>
          <w:lang w:val="en-US" w:eastAsia="zh-CN"/>
        </w:rPr>
      </w:pPr>
      <w:r>
        <w:rPr>
          <w:rFonts w:hint="eastAsia" w:ascii="宋体" w:hAnsi="宋体" w:eastAsia="宋体" w:cs="宋体"/>
          <w:bCs/>
          <w:color w:val="auto"/>
          <w:sz w:val="22"/>
          <w:szCs w:val="22"/>
          <w:highlight w:val="none"/>
          <w:lang w:val="zh-CN"/>
        </w:rPr>
        <w:t>1.</w:t>
      </w:r>
      <w:r>
        <w:rPr>
          <w:rFonts w:hint="eastAsia" w:ascii="宋体" w:hAnsi="宋体" w:eastAsia="宋体" w:cs="宋体"/>
          <w:color w:val="auto"/>
          <w:sz w:val="22"/>
          <w:szCs w:val="22"/>
          <w:highlight w:val="none"/>
          <w:lang w:val="en-US" w:eastAsia="zh-CN"/>
        </w:rPr>
        <w:t>1.6 投标人</w:t>
      </w:r>
      <w:r>
        <w:rPr>
          <w:rFonts w:hint="eastAsia" w:ascii="宋体" w:hAnsi="宋体" w:eastAsia="宋体" w:cs="宋体"/>
          <w:color w:val="auto"/>
          <w:sz w:val="22"/>
          <w:szCs w:val="24"/>
          <w:highlight w:val="none"/>
        </w:rPr>
        <w:t>（</w:t>
      </w:r>
      <w:r>
        <w:rPr>
          <w:rFonts w:hint="eastAsia" w:ascii="宋体" w:hAnsi="宋体" w:eastAsia="宋体" w:cs="宋体"/>
          <w:color w:val="auto"/>
          <w:sz w:val="22"/>
          <w:szCs w:val="24"/>
          <w:highlight w:val="none"/>
          <w:lang w:eastAsia="zh-CN"/>
        </w:rPr>
        <w:t>投标人</w:t>
      </w:r>
      <w:r>
        <w:rPr>
          <w:rFonts w:hint="eastAsia" w:ascii="宋体" w:hAnsi="宋体" w:eastAsia="宋体" w:cs="宋体"/>
          <w:color w:val="auto"/>
          <w:sz w:val="22"/>
          <w:szCs w:val="24"/>
          <w:highlight w:val="none"/>
        </w:rPr>
        <w:t>）</w:t>
      </w:r>
      <w:r>
        <w:rPr>
          <w:rFonts w:hint="eastAsia" w:ascii="宋体" w:hAnsi="宋体" w:eastAsia="宋体" w:cs="宋体"/>
          <w:color w:val="auto"/>
          <w:sz w:val="22"/>
          <w:szCs w:val="22"/>
          <w:highlight w:val="none"/>
          <w:lang w:val="en-US" w:eastAsia="zh-CN"/>
        </w:rPr>
        <w:t>：是指向招标人提供货物、工程或者服务的法人、其他组织或者自然人。</w:t>
      </w:r>
    </w:p>
    <w:p w14:paraId="54E8585F">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1.2 资金来源和落实情况</w:t>
      </w:r>
    </w:p>
    <w:p w14:paraId="0A8F0EB2">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eastAsia="宋体" w:cs="宋体"/>
          <w:bCs/>
          <w:color w:val="auto"/>
          <w:sz w:val="22"/>
          <w:szCs w:val="22"/>
          <w:highlight w:val="none"/>
        </w:rPr>
        <w:t>2.1 资金来源：见</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w:t>
      </w:r>
    </w:p>
    <w:p w14:paraId="6C7C281B">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eastAsia="宋体" w:cs="宋体"/>
          <w:bCs/>
          <w:color w:val="auto"/>
          <w:sz w:val="22"/>
          <w:szCs w:val="22"/>
          <w:highlight w:val="none"/>
        </w:rPr>
        <w:t>2.2 资金落实情况：见</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w:t>
      </w:r>
    </w:p>
    <w:p w14:paraId="21183452">
      <w:pPr>
        <w:keepNext w:val="0"/>
        <w:keepLines w:val="0"/>
        <w:pageBreakBefore w:val="0"/>
        <w:widowControl w:val="0"/>
        <w:tabs>
          <w:tab w:val="center" w:pos="4737"/>
        </w:tabs>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1.3 招标</w:t>
      </w:r>
      <w:r>
        <w:rPr>
          <w:rFonts w:hint="eastAsia" w:ascii="宋体" w:hAnsi="宋体" w:eastAsia="宋体" w:cs="宋体"/>
          <w:b/>
          <w:color w:val="auto"/>
          <w:sz w:val="22"/>
          <w:szCs w:val="22"/>
          <w:highlight w:val="none"/>
          <w:lang w:val="en-US" w:eastAsia="zh-CN"/>
        </w:rPr>
        <w:t>内容</w:t>
      </w:r>
      <w:r>
        <w:rPr>
          <w:rFonts w:hint="eastAsia" w:ascii="宋体" w:hAnsi="宋体" w:eastAsia="宋体" w:cs="宋体"/>
          <w:b/>
          <w:color w:val="auto"/>
          <w:sz w:val="22"/>
          <w:szCs w:val="22"/>
          <w:highlight w:val="none"/>
          <w:lang w:val="zh-CN"/>
        </w:rPr>
        <w:t>和质量标准</w:t>
      </w:r>
    </w:p>
    <w:p w14:paraId="5AA5B70C">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eastAsia="宋体" w:cs="宋体"/>
          <w:bCs/>
          <w:color w:val="auto"/>
          <w:sz w:val="22"/>
          <w:szCs w:val="22"/>
          <w:highlight w:val="none"/>
        </w:rPr>
        <w:t>3.1 招标</w:t>
      </w:r>
      <w:r>
        <w:rPr>
          <w:rFonts w:hint="eastAsia" w:ascii="宋体" w:hAnsi="宋体" w:eastAsia="宋体" w:cs="宋体"/>
          <w:bCs/>
          <w:color w:val="auto"/>
          <w:sz w:val="22"/>
          <w:szCs w:val="22"/>
          <w:highlight w:val="none"/>
          <w:lang w:val="en-US" w:eastAsia="zh-CN"/>
        </w:rPr>
        <w:t>内容</w:t>
      </w:r>
      <w:r>
        <w:rPr>
          <w:rFonts w:hint="eastAsia" w:ascii="宋体" w:hAnsi="宋体" w:eastAsia="宋体" w:cs="宋体"/>
          <w:bCs/>
          <w:color w:val="auto"/>
          <w:sz w:val="22"/>
          <w:szCs w:val="22"/>
          <w:highlight w:val="none"/>
        </w:rPr>
        <w:t>：见</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w:t>
      </w:r>
    </w:p>
    <w:p w14:paraId="7EE6C6B3">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eastAsia="宋体" w:cs="宋体"/>
          <w:bCs/>
          <w:color w:val="auto"/>
          <w:sz w:val="22"/>
          <w:szCs w:val="22"/>
          <w:highlight w:val="none"/>
        </w:rPr>
        <w:t>3.2 质量标准：见</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w:t>
      </w:r>
    </w:p>
    <w:p w14:paraId="44EDA5A7">
      <w:pPr>
        <w:pStyle w:val="44"/>
        <w:numPr>
          <w:ilvl w:val="0"/>
          <w:numId w:val="4"/>
        </w:numPr>
        <w:shd w:val="clear"/>
        <w:spacing w:line="360" w:lineRule="auto"/>
        <w:ind w:firstLineChars="0"/>
        <w:rPr>
          <w:rFonts w:hint="eastAsia" w:ascii="宋体" w:hAnsi="宋体" w:eastAsia="宋体" w:cs="宋体"/>
          <w:vanish/>
          <w:color w:val="auto"/>
          <w:sz w:val="22"/>
          <w:szCs w:val="22"/>
          <w:highlight w:val="none"/>
        </w:rPr>
      </w:pPr>
    </w:p>
    <w:p w14:paraId="0A291C1B">
      <w:pPr>
        <w:pStyle w:val="44"/>
        <w:numPr>
          <w:ilvl w:val="0"/>
          <w:numId w:val="4"/>
        </w:numPr>
        <w:shd w:val="clear"/>
        <w:spacing w:line="360" w:lineRule="auto"/>
        <w:ind w:firstLineChars="0"/>
        <w:rPr>
          <w:rFonts w:hint="eastAsia" w:ascii="宋体" w:hAnsi="宋体" w:eastAsia="宋体" w:cs="宋体"/>
          <w:vanish/>
          <w:color w:val="auto"/>
          <w:sz w:val="22"/>
          <w:szCs w:val="22"/>
          <w:highlight w:val="none"/>
        </w:rPr>
      </w:pPr>
    </w:p>
    <w:p w14:paraId="1F28687F">
      <w:pPr>
        <w:pStyle w:val="44"/>
        <w:numPr>
          <w:ilvl w:val="1"/>
          <w:numId w:val="4"/>
        </w:numPr>
        <w:shd w:val="clear"/>
        <w:spacing w:line="360" w:lineRule="auto"/>
        <w:ind w:firstLineChars="0"/>
        <w:rPr>
          <w:rFonts w:hint="eastAsia" w:ascii="宋体" w:hAnsi="宋体" w:eastAsia="宋体" w:cs="宋体"/>
          <w:vanish/>
          <w:color w:val="auto"/>
          <w:sz w:val="22"/>
          <w:szCs w:val="22"/>
          <w:highlight w:val="none"/>
        </w:rPr>
      </w:pPr>
    </w:p>
    <w:p w14:paraId="22701362">
      <w:pPr>
        <w:pStyle w:val="44"/>
        <w:numPr>
          <w:ilvl w:val="1"/>
          <w:numId w:val="4"/>
        </w:numPr>
        <w:shd w:val="clear"/>
        <w:spacing w:line="360" w:lineRule="auto"/>
        <w:ind w:firstLineChars="0"/>
        <w:rPr>
          <w:rFonts w:hint="eastAsia" w:ascii="宋体" w:hAnsi="宋体" w:eastAsia="宋体" w:cs="宋体"/>
          <w:vanish/>
          <w:color w:val="auto"/>
          <w:sz w:val="22"/>
          <w:szCs w:val="22"/>
          <w:highlight w:val="none"/>
        </w:rPr>
      </w:pPr>
    </w:p>
    <w:p w14:paraId="0989609F">
      <w:pPr>
        <w:keepNext w:val="0"/>
        <w:keepLines w:val="0"/>
        <w:pageBreakBefore w:val="0"/>
        <w:shd w:val="clea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1.4.满足《中华人民共和国政府采购法》第二十二条规定：</w:t>
      </w:r>
    </w:p>
    <w:p w14:paraId="57E6ED9E">
      <w:pPr>
        <w:keepNext w:val="0"/>
        <w:keepLines w:val="0"/>
        <w:pageBreakBefore w:val="0"/>
        <w:shd w:val="clear"/>
        <w:kinsoku/>
        <w:wordWrap/>
        <w:overflowPunct/>
        <w:topLinePunct w:val="0"/>
        <w:autoSpaceDE/>
        <w:autoSpaceDN/>
        <w:bidi w:val="0"/>
        <w:adjustRightInd w:val="0"/>
        <w:snapToGrid w:val="0"/>
        <w:spacing w:line="360" w:lineRule="auto"/>
        <w:ind w:firstLine="440" w:firstLineChars="200"/>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(1)具有独立承担民事责任的能力；</w:t>
      </w:r>
    </w:p>
    <w:p w14:paraId="418CA52E">
      <w:pPr>
        <w:keepNext w:val="0"/>
        <w:keepLines w:val="0"/>
        <w:pageBreakBefore w:val="0"/>
        <w:shd w:val="clear"/>
        <w:kinsoku/>
        <w:wordWrap/>
        <w:overflowPunct/>
        <w:topLinePunct w:val="0"/>
        <w:autoSpaceDE/>
        <w:autoSpaceDN/>
        <w:bidi w:val="0"/>
        <w:adjustRightInd w:val="0"/>
        <w:snapToGrid w:val="0"/>
        <w:spacing w:line="360" w:lineRule="auto"/>
        <w:ind w:firstLine="440" w:firstLineChars="200"/>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(2)具有良好的商业信誉和健全的财务会计制度；</w:t>
      </w:r>
    </w:p>
    <w:p w14:paraId="1671387D">
      <w:pPr>
        <w:keepNext w:val="0"/>
        <w:keepLines w:val="0"/>
        <w:pageBreakBefore w:val="0"/>
        <w:shd w:val="clear"/>
        <w:kinsoku/>
        <w:wordWrap/>
        <w:overflowPunct/>
        <w:topLinePunct w:val="0"/>
        <w:autoSpaceDE/>
        <w:autoSpaceDN/>
        <w:bidi w:val="0"/>
        <w:adjustRightInd w:val="0"/>
        <w:snapToGrid w:val="0"/>
        <w:spacing w:line="360" w:lineRule="auto"/>
        <w:ind w:firstLine="440" w:firstLineChars="200"/>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(3)具有履行合同所必需的设备和专业技术能力；</w:t>
      </w:r>
    </w:p>
    <w:p w14:paraId="52ED78D7">
      <w:pPr>
        <w:keepNext w:val="0"/>
        <w:keepLines w:val="0"/>
        <w:pageBreakBefore w:val="0"/>
        <w:shd w:val="clear"/>
        <w:kinsoku/>
        <w:wordWrap/>
        <w:overflowPunct/>
        <w:topLinePunct w:val="0"/>
        <w:autoSpaceDE/>
        <w:autoSpaceDN/>
        <w:bidi w:val="0"/>
        <w:adjustRightInd w:val="0"/>
        <w:snapToGrid w:val="0"/>
        <w:spacing w:line="360" w:lineRule="auto"/>
        <w:ind w:firstLine="440" w:firstLineChars="200"/>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(4)有依法缴纳税收和社会保障资金的良好记录；</w:t>
      </w:r>
    </w:p>
    <w:p w14:paraId="0B6DD157">
      <w:pPr>
        <w:keepNext w:val="0"/>
        <w:keepLines w:val="0"/>
        <w:pageBreakBefore w:val="0"/>
        <w:shd w:val="clear"/>
        <w:kinsoku/>
        <w:wordWrap/>
        <w:overflowPunct/>
        <w:topLinePunct w:val="0"/>
        <w:autoSpaceDE/>
        <w:autoSpaceDN/>
        <w:bidi w:val="0"/>
        <w:adjustRightInd w:val="0"/>
        <w:snapToGrid w:val="0"/>
        <w:spacing w:line="360" w:lineRule="auto"/>
        <w:ind w:firstLine="440" w:firstLineChars="200"/>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(5)参加政府采购活动前三年内，在经营活动中没有重大违法记录；</w:t>
      </w:r>
    </w:p>
    <w:p w14:paraId="42E2D73F">
      <w:pPr>
        <w:keepNext w:val="0"/>
        <w:keepLines w:val="0"/>
        <w:pageBreakBefore w:val="0"/>
        <w:shd w:val="clear"/>
        <w:kinsoku/>
        <w:wordWrap/>
        <w:overflowPunct/>
        <w:topLinePunct w:val="0"/>
        <w:autoSpaceDE/>
        <w:autoSpaceDN/>
        <w:bidi w:val="0"/>
        <w:adjustRightInd w:val="0"/>
        <w:snapToGrid w:val="0"/>
        <w:spacing w:line="360" w:lineRule="auto"/>
        <w:ind w:firstLine="440" w:firstLineChars="200"/>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(6)法律、行政法规规定的其他条件。</w:t>
      </w:r>
    </w:p>
    <w:p w14:paraId="044F1328">
      <w:pPr>
        <w:pStyle w:val="8"/>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1.5落实政府采购政策需满足的资格要求：</w:t>
      </w:r>
    </w:p>
    <w:p w14:paraId="7D8C66BD">
      <w:pPr>
        <w:pStyle w:val="20"/>
        <w:shd w:val="clear" w:color="auto"/>
        <w:wordWrap w:val="0"/>
        <w:spacing w:before="0" w:beforeAutospacing="0" w:after="0" w:afterAutospacing="0" w:line="460" w:lineRule="exact"/>
        <w:ind w:left="240" w:leftChars="100" w:firstLine="48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（1）本项目专门面向中小企业；</w:t>
      </w:r>
    </w:p>
    <w:p w14:paraId="76B40291">
      <w:pPr>
        <w:pStyle w:val="20"/>
        <w:shd w:val="clear" w:color="auto"/>
        <w:wordWrap w:val="0"/>
        <w:spacing w:before="0" w:beforeAutospacing="0" w:after="0" w:afterAutospacing="0" w:line="460" w:lineRule="exact"/>
        <w:ind w:left="240" w:leftChars="100" w:firstLine="48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（2）《政府采购促进中小企业发展管理办法》（财库[2020]46号）；</w:t>
      </w:r>
    </w:p>
    <w:p w14:paraId="4D9B2569">
      <w:pPr>
        <w:pStyle w:val="20"/>
        <w:shd w:val="clear" w:color="auto"/>
        <w:wordWrap w:val="0"/>
        <w:spacing w:before="0" w:beforeAutospacing="0" w:after="0" w:afterAutospacing="0" w:line="460" w:lineRule="exact"/>
        <w:ind w:left="240" w:leftChars="100" w:firstLine="48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（3）《关于政府采购支持监狱企业发展有关问题的通知》（财库〔2014〕68号）</w:t>
      </w:r>
    </w:p>
    <w:p w14:paraId="59438B0E">
      <w:pPr>
        <w:pStyle w:val="20"/>
        <w:shd w:val="clear" w:color="auto"/>
        <w:wordWrap w:val="0"/>
        <w:spacing w:before="0" w:beforeAutospacing="0" w:after="0" w:afterAutospacing="0" w:line="460" w:lineRule="exact"/>
        <w:ind w:left="240" w:leftChars="100" w:firstLine="48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（4）《关于促进残疾人就业政府采购政策的通知》（财库〔2017〕141号）</w:t>
      </w:r>
    </w:p>
    <w:p w14:paraId="126477D3">
      <w:pPr>
        <w:pStyle w:val="20"/>
        <w:shd w:val="clear" w:color="auto"/>
        <w:wordWrap w:val="0"/>
        <w:spacing w:before="0" w:beforeAutospacing="0" w:after="0" w:afterAutospacing="0" w:line="460" w:lineRule="exact"/>
        <w:ind w:left="240" w:leftChars="100" w:firstLine="48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（5）《关于环境标志产品政府采购实施的意见》（财库〔2006〕90号）</w:t>
      </w:r>
    </w:p>
    <w:p w14:paraId="20387ADC">
      <w:pPr>
        <w:pStyle w:val="20"/>
        <w:shd w:val="clear" w:color="auto"/>
        <w:wordWrap w:val="0"/>
        <w:spacing w:before="0" w:beforeAutospacing="0" w:after="0" w:afterAutospacing="0" w:line="460" w:lineRule="exact"/>
        <w:ind w:left="240" w:leftChars="100" w:firstLine="48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（6）《节能产品政府采购实施意见》的通知（财库〔2004〕185号）</w:t>
      </w:r>
    </w:p>
    <w:p w14:paraId="09AE7AD9">
      <w:pPr>
        <w:pStyle w:val="20"/>
        <w:shd w:val="clear" w:color="auto"/>
        <w:wordWrap w:val="0"/>
        <w:spacing w:before="0" w:beforeAutospacing="0" w:after="0" w:afterAutospacing="0" w:line="460" w:lineRule="exact"/>
        <w:ind w:left="240" w:leftChars="100"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lang w:val="en-US" w:eastAsia="zh-CN"/>
        </w:rPr>
        <w:t>（7）《关于调整优化节能产品、环境标志产品政府采购执行机制的通知》（财库〔2019〕9号）等。</w:t>
      </w:r>
    </w:p>
    <w:p w14:paraId="44C03E80">
      <w:pPr>
        <w:pStyle w:val="8"/>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1.6本项目的特定资格要求：</w:t>
      </w:r>
    </w:p>
    <w:p w14:paraId="75794F0F">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(1) </w:t>
      </w:r>
      <w:r>
        <w:rPr>
          <w:rFonts w:hint="eastAsia" w:eastAsia="宋体" w:cs="宋体"/>
          <w:color w:val="auto"/>
          <w:kern w:val="0"/>
          <w:sz w:val="22"/>
          <w:szCs w:val="22"/>
          <w:highlight w:val="none"/>
          <w:lang w:eastAsia="zh-CN" w:bidi="ar"/>
        </w:rPr>
        <w:t>投标人</w:t>
      </w:r>
      <w:r>
        <w:rPr>
          <w:rFonts w:hint="eastAsia" w:ascii="宋体" w:hAnsi="宋体" w:eastAsia="宋体" w:cs="宋体"/>
          <w:color w:val="auto"/>
          <w:sz w:val="22"/>
          <w:szCs w:val="22"/>
        </w:rPr>
        <w:t>须是中国境内依法登记注册并仍有效存续的</w:t>
      </w:r>
      <w:r>
        <w:rPr>
          <w:rFonts w:hint="eastAsia" w:eastAsia="宋体" w:cs="宋体"/>
          <w:color w:val="auto"/>
          <w:sz w:val="22"/>
          <w:szCs w:val="22"/>
          <w:lang w:eastAsia="zh-CN"/>
        </w:rPr>
        <w:t>投标人</w:t>
      </w:r>
      <w:r>
        <w:rPr>
          <w:rFonts w:hint="eastAsia" w:ascii="宋体" w:hAnsi="宋体" w:eastAsia="宋体" w:cs="宋体"/>
          <w:color w:val="auto"/>
          <w:sz w:val="22"/>
          <w:szCs w:val="22"/>
        </w:rPr>
        <w:t>，具有法人或其他组织</w:t>
      </w:r>
      <w:r>
        <w:rPr>
          <w:rFonts w:hint="eastAsia" w:eastAsia="宋体" w:cs="宋体"/>
          <w:color w:val="auto"/>
          <w:sz w:val="22"/>
          <w:szCs w:val="22"/>
          <w:lang w:val="en-US" w:eastAsia="zh-CN"/>
        </w:rPr>
        <w:t>或自然人</w:t>
      </w:r>
      <w:r>
        <w:rPr>
          <w:rFonts w:hint="eastAsia" w:ascii="宋体" w:hAnsi="宋体" w:eastAsia="宋体" w:cs="宋体"/>
          <w:color w:val="auto"/>
          <w:sz w:val="22"/>
          <w:szCs w:val="22"/>
        </w:rPr>
        <w:t>的营业执照等证明文件;</w:t>
      </w:r>
    </w:p>
    <w:p w14:paraId="237DD6DA">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 资质要求:</w:t>
      </w:r>
      <w:r>
        <w:rPr>
          <w:rFonts w:hint="eastAsia" w:eastAsia="宋体" w:cs="宋体"/>
          <w:color w:val="auto"/>
          <w:sz w:val="22"/>
          <w:szCs w:val="22"/>
          <w:lang w:val="en-US" w:eastAsia="zh-CN"/>
        </w:rPr>
        <w:t>投标人</w:t>
      </w:r>
      <w:r>
        <w:rPr>
          <w:rFonts w:hint="eastAsia" w:ascii="宋体" w:hAnsi="宋体" w:eastAsia="宋体" w:cs="宋体"/>
          <w:color w:val="auto"/>
          <w:sz w:val="22"/>
          <w:szCs w:val="22"/>
        </w:rPr>
        <w:t>应具有食品药品监管部门核发的有效的《食品生产许可证》或《食品经营许可证》</w:t>
      </w:r>
      <w:r>
        <w:rPr>
          <w:rFonts w:hint="eastAsia" w:eastAsia="宋体" w:cs="宋体"/>
          <w:color w:val="auto"/>
          <w:sz w:val="22"/>
          <w:szCs w:val="22"/>
          <w:lang w:val="en-US" w:eastAsia="zh-CN"/>
        </w:rPr>
        <w:t>或《</w:t>
      </w:r>
      <w:r>
        <w:rPr>
          <w:rFonts w:hint="eastAsia" w:ascii="宋体" w:hAnsi="宋体" w:eastAsia="宋体" w:cs="Times New Roman"/>
          <w:kern w:val="2"/>
          <w:sz w:val="24"/>
          <w:szCs w:val="22"/>
          <w:lang w:val="en-US" w:eastAsia="zh-CN" w:bidi="ar-SA"/>
        </w:rPr>
        <w:t>食品流通许可证》</w:t>
      </w:r>
      <w:r>
        <w:rPr>
          <w:rFonts w:hint="eastAsia" w:ascii="宋体" w:hAnsi="宋体" w:eastAsia="宋体" w:cs="宋体"/>
          <w:color w:val="auto"/>
          <w:sz w:val="22"/>
          <w:szCs w:val="22"/>
        </w:rPr>
        <w:t>;</w:t>
      </w:r>
    </w:p>
    <w:p w14:paraId="2E18764F">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w:t>
      </w:r>
      <w:r>
        <w:rPr>
          <w:rFonts w:hint="eastAsia" w:eastAsia="宋体" w:cs="宋体"/>
          <w:color w:val="auto"/>
          <w:sz w:val="22"/>
          <w:szCs w:val="22"/>
          <w:lang w:val="en-US" w:eastAsia="zh-CN"/>
        </w:rPr>
        <w:t>3</w:t>
      </w:r>
      <w:r>
        <w:rPr>
          <w:rFonts w:hint="eastAsia" w:ascii="宋体" w:hAnsi="宋体" w:eastAsia="宋体" w:cs="宋体"/>
          <w:color w:val="auto"/>
          <w:sz w:val="22"/>
          <w:szCs w:val="22"/>
        </w:rPr>
        <w:t>)</w:t>
      </w:r>
      <w:r>
        <w:rPr>
          <w:rFonts w:hint="eastAsia" w:ascii="宋体" w:hAnsi="宋体" w:eastAsia="宋体" w:cs="宋体"/>
          <w:color w:val="auto"/>
          <w:sz w:val="24"/>
          <w:szCs w:val="24"/>
          <w:highlight w:val="none"/>
        </w:rPr>
        <w:t>近6个月（任意一个月即可）依法缴纳税收和社会保障资金的相关材料</w:t>
      </w:r>
      <w:r>
        <w:rPr>
          <w:rFonts w:hint="eastAsia" w:ascii="宋体" w:hAnsi="宋体" w:eastAsia="宋体" w:cs="宋体"/>
          <w:color w:val="auto"/>
          <w:sz w:val="24"/>
          <w:szCs w:val="24"/>
          <w:highlight w:val="none"/>
          <w:lang w:eastAsia="zh-CN"/>
        </w:rPr>
        <w:t>；</w:t>
      </w:r>
    </w:p>
    <w:p w14:paraId="02945EF1">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w:t>
      </w:r>
      <w:r>
        <w:rPr>
          <w:rFonts w:hint="eastAsia" w:eastAsia="宋体" w:cs="宋体"/>
          <w:color w:val="auto"/>
          <w:sz w:val="22"/>
          <w:szCs w:val="22"/>
          <w:lang w:val="en-US" w:eastAsia="zh-CN"/>
        </w:rPr>
        <w:t>4</w:t>
      </w:r>
      <w:r>
        <w:rPr>
          <w:rFonts w:hint="eastAsia" w:ascii="宋体" w:hAnsi="宋体" w:eastAsia="宋体" w:cs="宋体"/>
          <w:color w:val="auto"/>
          <w:sz w:val="22"/>
          <w:szCs w:val="22"/>
        </w:rPr>
        <w:t>)  财务要求: 应出具近三年(20</w:t>
      </w:r>
      <w:r>
        <w:rPr>
          <w:rFonts w:hint="eastAsia" w:ascii="宋体" w:hAnsi="宋体" w:eastAsia="宋体" w:cs="宋体"/>
          <w:color w:val="auto"/>
          <w:sz w:val="22"/>
          <w:szCs w:val="22"/>
          <w:lang w:val="en-US" w:eastAsia="zh-CN"/>
        </w:rPr>
        <w:t>21</w:t>
      </w:r>
      <w:r>
        <w:rPr>
          <w:rFonts w:hint="eastAsia" w:ascii="宋体" w:hAnsi="宋体" w:eastAsia="宋体" w:cs="宋体"/>
          <w:color w:val="auto"/>
          <w:sz w:val="22"/>
          <w:szCs w:val="22"/>
        </w:rPr>
        <w:t>年</w:t>
      </w:r>
      <w:r>
        <w:rPr>
          <w:rFonts w:hint="eastAsia" w:eastAsia="宋体" w:cs="宋体"/>
          <w:color w:val="auto"/>
          <w:sz w:val="22"/>
          <w:szCs w:val="22"/>
          <w:lang w:val="en-US" w:eastAsia="zh-CN"/>
        </w:rPr>
        <w:t>-2023年</w:t>
      </w:r>
      <w:r>
        <w:rPr>
          <w:rFonts w:hint="eastAsia" w:ascii="宋体" w:hAnsi="宋体" w:eastAsia="宋体" w:cs="宋体"/>
          <w:color w:val="auto"/>
          <w:sz w:val="22"/>
          <w:szCs w:val="22"/>
        </w:rPr>
        <w:t>) 经会计师事务所审计的财务审计报告或财务报表（成立年限不足三年的</w:t>
      </w:r>
      <w:r>
        <w:rPr>
          <w:rFonts w:hint="eastAsia" w:ascii="宋体" w:hAnsi="宋体" w:eastAsia="宋体" w:cs="宋体"/>
          <w:color w:val="auto"/>
          <w:sz w:val="22"/>
          <w:szCs w:val="22"/>
          <w:lang w:eastAsia="zh-CN"/>
        </w:rPr>
        <w:t>投标人</w:t>
      </w:r>
      <w:r>
        <w:rPr>
          <w:rFonts w:hint="eastAsia" w:ascii="宋体" w:hAnsi="宋体" w:eastAsia="宋体" w:cs="宋体"/>
          <w:color w:val="auto"/>
          <w:sz w:val="22"/>
          <w:szCs w:val="22"/>
        </w:rPr>
        <w:t>提供成立之年起到202</w:t>
      </w:r>
      <w:r>
        <w:rPr>
          <w:rFonts w:hint="eastAsia" w:eastAsia="宋体" w:cs="宋体"/>
          <w:color w:val="auto"/>
          <w:sz w:val="22"/>
          <w:szCs w:val="22"/>
          <w:lang w:val="en-US" w:eastAsia="zh-CN"/>
        </w:rPr>
        <w:t>3</w:t>
      </w:r>
      <w:r>
        <w:rPr>
          <w:rFonts w:hint="eastAsia" w:ascii="宋体" w:hAnsi="宋体" w:eastAsia="宋体" w:cs="宋体"/>
          <w:color w:val="auto"/>
          <w:sz w:val="22"/>
          <w:szCs w:val="22"/>
        </w:rPr>
        <w:t>年度的审计报告或财务报表即可；成立不足1年或202</w:t>
      </w:r>
      <w:r>
        <w:rPr>
          <w:rFonts w:hint="eastAsia" w:eastAsia="宋体" w:cs="宋体"/>
          <w:color w:val="auto"/>
          <w:sz w:val="22"/>
          <w:szCs w:val="22"/>
          <w:lang w:val="en-US" w:eastAsia="zh-CN"/>
        </w:rPr>
        <w:t>4</w:t>
      </w:r>
      <w:r>
        <w:rPr>
          <w:rFonts w:hint="eastAsia" w:ascii="宋体" w:hAnsi="宋体" w:eastAsia="宋体" w:cs="宋体"/>
          <w:color w:val="auto"/>
          <w:sz w:val="22"/>
          <w:szCs w:val="22"/>
        </w:rPr>
        <w:t>年成立的公司提供当年加盖财务章的财务报表或提供一份财务状况良好承诺即可）;</w:t>
      </w:r>
    </w:p>
    <w:p w14:paraId="2330EFF2">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eastAsia="宋体" w:cs="宋体"/>
          <w:color w:val="auto"/>
          <w:sz w:val="22"/>
          <w:szCs w:val="22"/>
          <w:lang w:val="en-US" w:eastAsia="zh-CN"/>
        </w:rPr>
        <w:t>5</w:t>
      </w:r>
      <w:r>
        <w:rPr>
          <w:rFonts w:hint="eastAsia" w:ascii="宋体" w:hAnsi="宋体" w:eastAsia="宋体" w:cs="宋体"/>
          <w:color w:val="auto"/>
          <w:sz w:val="22"/>
          <w:szCs w:val="22"/>
        </w:rPr>
        <w:t>) 投标单位和个人(指法定代表人)未在“中国裁判文书网”(wenshu.court.gov.cn)上有行贿犯罪行为;</w:t>
      </w:r>
    </w:p>
    <w:p w14:paraId="4F025729">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eastAsia="宋体" w:cs="宋体"/>
          <w:color w:val="auto"/>
          <w:sz w:val="22"/>
          <w:szCs w:val="22"/>
          <w:lang w:val="en-US" w:eastAsia="zh-CN"/>
        </w:rPr>
        <w:t>6</w:t>
      </w:r>
      <w:r>
        <w:rPr>
          <w:rFonts w:hint="eastAsia" w:ascii="宋体" w:hAnsi="宋体" w:eastAsia="宋体" w:cs="宋体"/>
          <w:color w:val="auto"/>
          <w:sz w:val="22"/>
          <w:szCs w:val="22"/>
        </w:rPr>
        <w:t xml:space="preserve">) </w:t>
      </w:r>
      <w:r>
        <w:rPr>
          <w:rFonts w:hint="eastAsia" w:eastAsia="宋体" w:cs="宋体"/>
          <w:color w:val="auto"/>
          <w:sz w:val="22"/>
          <w:szCs w:val="22"/>
          <w:lang w:val="en-US" w:eastAsia="zh-CN"/>
        </w:rPr>
        <w:t>投标人</w:t>
      </w:r>
      <w:r>
        <w:rPr>
          <w:rFonts w:hint="eastAsia" w:ascii="宋体" w:hAnsi="宋体" w:eastAsia="宋体" w:cs="宋体"/>
          <w:color w:val="auto"/>
          <w:sz w:val="22"/>
          <w:szCs w:val="22"/>
        </w:rPr>
        <w:t>未被列入“失信被执行人、</w:t>
      </w:r>
      <w:r>
        <w:rPr>
          <w:rFonts w:hint="eastAsia" w:ascii="宋体" w:hAnsi="宋体" w:eastAsia="宋体" w:cs="宋体"/>
          <w:sz w:val="22"/>
          <w:szCs w:val="22"/>
          <w:highlight w:val="none"/>
        </w:rPr>
        <w:t>重大税收违法</w:t>
      </w:r>
      <w:r>
        <w:rPr>
          <w:rFonts w:hint="eastAsia" w:ascii="宋体" w:hAnsi="宋体" w:eastAsia="宋体" w:cs="宋体"/>
          <w:sz w:val="22"/>
          <w:szCs w:val="22"/>
          <w:highlight w:val="none"/>
          <w:lang w:val="en-US" w:eastAsia="zh-CN"/>
        </w:rPr>
        <w:t>失信主体</w:t>
      </w:r>
      <w:r>
        <w:rPr>
          <w:rFonts w:hint="eastAsia" w:ascii="宋体" w:hAnsi="宋体" w:eastAsia="宋体" w:cs="宋体"/>
          <w:color w:val="auto"/>
          <w:sz w:val="22"/>
          <w:szCs w:val="22"/>
        </w:rPr>
        <w:t>”的记录名单(通过“信用中国”网站(www.creditchina.gov.cn)查询);</w:t>
      </w:r>
    </w:p>
    <w:p w14:paraId="19289A72">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eastAsia="宋体" w:cs="宋体"/>
          <w:color w:val="auto"/>
          <w:sz w:val="22"/>
          <w:szCs w:val="22"/>
          <w:lang w:val="en-US" w:eastAsia="zh-CN"/>
        </w:rPr>
        <w:t>7</w:t>
      </w:r>
      <w:r>
        <w:rPr>
          <w:rFonts w:hint="eastAsia" w:ascii="宋体" w:hAnsi="宋体" w:eastAsia="宋体" w:cs="宋体"/>
          <w:color w:val="auto"/>
          <w:sz w:val="22"/>
          <w:szCs w:val="22"/>
        </w:rPr>
        <w:t xml:space="preserve">) </w:t>
      </w:r>
      <w:r>
        <w:rPr>
          <w:rFonts w:hint="eastAsia" w:eastAsia="宋体" w:cs="宋体"/>
          <w:color w:val="auto"/>
          <w:sz w:val="22"/>
          <w:szCs w:val="22"/>
          <w:lang w:val="en-US" w:eastAsia="zh-CN"/>
        </w:rPr>
        <w:t>投标人</w:t>
      </w:r>
      <w:r>
        <w:rPr>
          <w:rFonts w:hint="eastAsia" w:ascii="宋体" w:hAnsi="宋体" w:eastAsia="宋体" w:cs="宋体"/>
          <w:color w:val="auto"/>
          <w:sz w:val="22"/>
          <w:szCs w:val="22"/>
        </w:rPr>
        <w:t>未被列入“政府采购严重违法失信行为记录名单”(通过“中国政府采购网(www.ccgp.gov.cn) 查询);</w:t>
      </w:r>
    </w:p>
    <w:p w14:paraId="0F46145D">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8）</w:t>
      </w:r>
      <w:r>
        <w:rPr>
          <w:rFonts w:hint="eastAsia" w:ascii="宋体" w:hAnsi="宋体" w:eastAsia="宋体" w:cs="宋体"/>
          <w:color w:val="auto"/>
          <w:sz w:val="22"/>
          <w:szCs w:val="22"/>
        </w:rPr>
        <w:t xml:space="preserve"> 具有投资参股关系的关联企业，或具有直接管理和被管理关系的母子公司，或同一母公司的子公司，或法定代表人为同一人的两人及两个以上法人不允许同时通过同一标段的资格审查</w:t>
      </w:r>
      <w:r>
        <w:rPr>
          <w:rFonts w:hint="eastAsia" w:eastAsia="宋体" w:cs="宋体"/>
          <w:color w:val="auto"/>
          <w:sz w:val="22"/>
          <w:szCs w:val="22"/>
          <w:lang w:eastAsia="zh-CN"/>
        </w:rPr>
        <w:t>；</w:t>
      </w:r>
    </w:p>
    <w:p w14:paraId="7DC71342">
      <w:pPr>
        <w:pStyle w:val="20"/>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left="0" w:leftChars="0" w:firstLine="440" w:firstLineChars="200"/>
        <w:jc w:val="both"/>
        <w:textAlignment w:val="auto"/>
        <w:rPr>
          <w:rFonts w:hint="eastAsia" w:eastAsia="宋体" w:cs="宋体"/>
          <w:color w:val="auto"/>
          <w:sz w:val="22"/>
          <w:szCs w:val="22"/>
          <w:lang w:val="en-US" w:eastAsia="zh-CN"/>
        </w:rPr>
      </w:pPr>
      <w:r>
        <w:rPr>
          <w:rFonts w:hint="eastAsia" w:ascii="宋体" w:hAnsi="宋体" w:eastAsia="宋体" w:cs="宋体"/>
          <w:color w:val="auto"/>
          <w:sz w:val="22"/>
          <w:szCs w:val="22"/>
          <w:lang w:val="en-US" w:eastAsia="zh-CN"/>
        </w:rPr>
        <w:t>(9)</w:t>
      </w:r>
      <w:r>
        <w:rPr>
          <w:rFonts w:hint="eastAsia" w:eastAsia="宋体" w:cs="宋体"/>
          <w:color w:val="auto"/>
          <w:sz w:val="22"/>
          <w:szCs w:val="22"/>
          <w:lang w:val="en-US" w:eastAsia="zh-CN"/>
        </w:rPr>
        <w:t>单位负责人为同一人或存在直接控股、管理关系的不同投标人，不得参加同一合同项下的政府采购活动；</w:t>
      </w:r>
    </w:p>
    <w:p w14:paraId="7FECE1CC">
      <w:pPr>
        <w:pStyle w:val="20"/>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eastAsia" w:eastAsia="宋体" w:cs="宋体"/>
          <w:color w:val="auto"/>
          <w:sz w:val="22"/>
          <w:szCs w:val="22"/>
          <w:lang w:val="en-US" w:eastAsia="zh-CN"/>
        </w:rPr>
        <w:t>10</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rPr>
        <w:t xml:space="preserve"> 拒绝列入政府取消投标资格记录期间的企业或个人投标</w:t>
      </w:r>
      <w:r>
        <w:rPr>
          <w:rFonts w:hint="eastAsia" w:ascii="宋体" w:hAnsi="宋体" w:eastAsia="宋体" w:cs="宋体"/>
          <w:color w:val="auto"/>
          <w:sz w:val="22"/>
          <w:szCs w:val="22"/>
          <w:lang w:eastAsia="zh-CN"/>
        </w:rPr>
        <w:t>。</w:t>
      </w:r>
    </w:p>
    <w:p w14:paraId="7AC6A31A">
      <w:pPr>
        <w:keepNext w:val="0"/>
        <w:keepLines w:val="0"/>
        <w:pageBreakBefore w:val="0"/>
        <w:widowControl w:val="0"/>
        <w:shd w:val="clear"/>
        <w:kinsoku/>
        <w:wordWrap/>
        <w:overflowPunct/>
        <w:topLinePunct w:val="0"/>
        <w:autoSpaceDE/>
        <w:autoSpaceDN/>
        <w:bidi w:val="0"/>
        <w:adjustRightInd/>
        <w:snapToGrid/>
        <w:spacing w:before="120" w:after="120" w:line="240" w:lineRule="auto"/>
        <w:ind w:left="0" w:leftChars="0" w:firstLine="0" w:firstLineChars="0"/>
        <w:textAlignment w:val="auto"/>
        <w:rPr>
          <w:rFonts w:hint="eastAsia" w:ascii="宋体" w:hAnsi="宋体" w:eastAsia="宋体" w:cs="宋体"/>
          <w:b/>
          <w:bCs/>
          <w:color w:val="auto"/>
          <w:sz w:val="22"/>
          <w:szCs w:val="24"/>
          <w:highlight w:val="none"/>
        </w:rPr>
      </w:pPr>
      <w:r>
        <w:rPr>
          <w:rFonts w:hint="eastAsia" w:ascii="宋体" w:hAnsi="宋体" w:eastAsia="宋体" w:cs="宋体"/>
          <w:b/>
          <w:bCs/>
          <w:color w:val="auto"/>
          <w:sz w:val="22"/>
          <w:szCs w:val="24"/>
          <w:highlight w:val="none"/>
          <w:lang w:val="en-US" w:eastAsia="zh-CN"/>
        </w:rPr>
        <w:t>1.7</w:t>
      </w:r>
      <w:r>
        <w:rPr>
          <w:rFonts w:hint="eastAsia" w:ascii="宋体" w:hAnsi="宋体" w:eastAsia="宋体" w:cs="宋体"/>
          <w:b/>
          <w:bCs/>
          <w:color w:val="auto"/>
          <w:sz w:val="22"/>
          <w:szCs w:val="24"/>
          <w:highlight w:val="none"/>
        </w:rPr>
        <w:t>其他</w:t>
      </w:r>
    </w:p>
    <w:p w14:paraId="017B1801">
      <w:pPr>
        <w:pStyle w:val="44"/>
        <w:numPr>
          <w:ilvl w:val="0"/>
          <w:numId w:val="5"/>
        </w:numPr>
        <w:shd w:val="clear"/>
        <w:spacing w:line="500" w:lineRule="exact"/>
        <w:ind w:firstLineChars="0"/>
        <w:rPr>
          <w:rFonts w:hint="eastAsia" w:ascii="宋体" w:hAnsi="宋体" w:eastAsia="宋体" w:cs="宋体"/>
          <w:vanish/>
          <w:color w:val="auto"/>
          <w:sz w:val="20"/>
          <w:szCs w:val="20"/>
          <w:highlight w:val="none"/>
        </w:rPr>
      </w:pPr>
    </w:p>
    <w:p w14:paraId="5A108BB2">
      <w:pPr>
        <w:pStyle w:val="44"/>
        <w:numPr>
          <w:ilvl w:val="0"/>
          <w:numId w:val="0"/>
        </w:numPr>
        <w:shd w:val="clea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cs="宋体"/>
          <w:color w:val="auto"/>
          <w:sz w:val="22"/>
          <w:szCs w:val="22"/>
          <w:highlight w:val="none"/>
          <w:lang w:val="en-US" w:eastAsia="zh-CN"/>
        </w:rPr>
        <w:t>7.1</w:t>
      </w:r>
      <w:r>
        <w:rPr>
          <w:rFonts w:hint="eastAsia" w:ascii="宋体" w:hAnsi="宋体" w:eastAsia="宋体" w:cs="宋体"/>
          <w:color w:val="auto"/>
          <w:sz w:val="22"/>
          <w:szCs w:val="22"/>
          <w:highlight w:val="none"/>
        </w:rPr>
        <w:t>无论</w:t>
      </w:r>
      <w:r>
        <w:rPr>
          <w:rFonts w:hint="eastAsia" w:ascii="宋体" w:hAnsi="宋体" w:cs="宋体"/>
          <w:color w:val="auto"/>
          <w:sz w:val="22"/>
          <w:szCs w:val="22"/>
          <w:highlight w:val="none"/>
          <w:lang w:val="en-US" w:eastAsia="zh-CN"/>
        </w:rPr>
        <w:t>招标</w:t>
      </w:r>
      <w:r>
        <w:rPr>
          <w:rFonts w:hint="eastAsia" w:ascii="宋体" w:hAnsi="宋体" w:eastAsia="宋体" w:cs="宋体"/>
          <w:color w:val="auto"/>
          <w:sz w:val="22"/>
          <w:szCs w:val="22"/>
          <w:highlight w:val="none"/>
        </w:rPr>
        <w:t>中的做法和结果如何，</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均应</w:t>
      </w:r>
      <w:r>
        <w:rPr>
          <w:rFonts w:hint="eastAsia" w:ascii="宋体" w:hAnsi="宋体" w:cs="宋体"/>
          <w:color w:val="auto"/>
          <w:sz w:val="22"/>
          <w:szCs w:val="22"/>
          <w:highlight w:val="none"/>
          <w:lang w:val="en-US" w:eastAsia="zh-CN"/>
        </w:rPr>
        <w:t>自</w:t>
      </w:r>
      <w:r>
        <w:rPr>
          <w:rFonts w:hint="eastAsia" w:ascii="宋体" w:hAnsi="宋体" w:eastAsia="宋体" w:cs="宋体"/>
          <w:color w:val="auto"/>
          <w:sz w:val="22"/>
          <w:szCs w:val="22"/>
          <w:highlight w:val="none"/>
        </w:rPr>
        <w:t>行承担所有与参与</w:t>
      </w:r>
      <w:r>
        <w:rPr>
          <w:rFonts w:hint="eastAsia" w:ascii="宋体" w:hAnsi="宋体" w:cs="宋体"/>
          <w:color w:val="auto"/>
          <w:sz w:val="22"/>
          <w:szCs w:val="22"/>
          <w:highlight w:val="none"/>
          <w:lang w:val="en-US" w:eastAsia="zh-CN"/>
        </w:rPr>
        <w:t>招标</w:t>
      </w:r>
      <w:r>
        <w:rPr>
          <w:rFonts w:hint="eastAsia" w:ascii="宋体" w:hAnsi="宋体" w:eastAsia="宋体" w:cs="宋体"/>
          <w:color w:val="auto"/>
          <w:sz w:val="22"/>
          <w:szCs w:val="22"/>
          <w:highlight w:val="none"/>
        </w:rPr>
        <w:t>活动有关的全部费用；</w:t>
      </w:r>
    </w:p>
    <w:p w14:paraId="70B73B33">
      <w:pPr>
        <w:pStyle w:val="44"/>
        <w:numPr>
          <w:ilvl w:val="0"/>
          <w:numId w:val="0"/>
        </w:numPr>
        <w:shd w:val="clear"/>
        <w:spacing w:line="360" w:lineRule="auto"/>
        <w:ind w:left="425" w:leftChars="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cs="宋体"/>
          <w:color w:val="auto"/>
          <w:sz w:val="22"/>
          <w:szCs w:val="22"/>
          <w:highlight w:val="none"/>
          <w:lang w:val="en-US" w:eastAsia="zh-CN"/>
        </w:rPr>
        <w:t>7.2</w:t>
      </w:r>
      <w:r>
        <w:rPr>
          <w:rFonts w:hint="eastAsia" w:ascii="宋体" w:hAnsi="宋体" w:eastAsia="宋体" w:cs="宋体"/>
          <w:color w:val="auto"/>
          <w:sz w:val="22"/>
          <w:szCs w:val="22"/>
          <w:highlight w:val="none"/>
        </w:rPr>
        <w:t>无论</w:t>
      </w:r>
      <w:r>
        <w:rPr>
          <w:rFonts w:hint="eastAsia" w:ascii="宋体" w:hAnsi="宋体" w:cs="宋体"/>
          <w:color w:val="auto"/>
          <w:sz w:val="22"/>
          <w:szCs w:val="22"/>
          <w:highlight w:val="none"/>
          <w:lang w:val="en-US" w:eastAsia="zh-CN"/>
        </w:rPr>
        <w:t>招标</w:t>
      </w:r>
      <w:r>
        <w:rPr>
          <w:rFonts w:hint="eastAsia" w:ascii="宋体" w:hAnsi="宋体" w:eastAsia="宋体" w:cs="宋体"/>
          <w:color w:val="auto"/>
          <w:sz w:val="22"/>
          <w:szCs w:val="22"/>
          <w:highlight w:val="none"/>
        </w:rPr>
        <w:t>结果如何，</w:t>
      </w:r>
      <w:r>
        <w:rPr>
          <w:rFonts w:hint="eastAsia" w:ascii="宋体" w:hAnsi="宋体" w:cs="宋体"/>
          <w:color w:val="auto"/>
          <w:sz w:val="22"/>
          <w:szCs w:val="22"/>
          <w:highlight w:val="none"/>
          <w:lang w:eastAsia="zh-CN"/>
        </w:rPr>
        <w:t>招标人</w:t>
      </w:r>
      <w:r>
        <w:rPr>
          <w:rFonts w:hint="eastAsia" w:ascii="宋体" w:hAnsi="宋体" w:eastAsia="宋体" w:cs="宋体"/>
          <w:color w:val="auto"/>
          <w:sz w:val="22"/>
          <w:szCs w:val="22"/>
          <w:highlight w:val="none"/>
        </w:rPr>
        <w:t>均无向</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解释其成交或未成交原因的义务；</w:t>
      </w:r>
    </w:p>
    <w:p w14:paraId="06B8C383">
      <w:pPr>
        <w:pStyle w:val="44"/>
        <w:numPr>
          <w:ilvl w:val="0"/>
          <w:numId w:val="0"/>
        </w:numPr>
        <w:shd w:val="clear"/>
        <w:spacing w:line="360" w:lineRule="auto"/>
        <w:ind w:left="425" w:leftChars="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cs="宋体"/>
          <w:color w:val="auto"/>
          <w:sz w:val="22"/>
          <w:szCs w:val="22"/>
          <w:highlight w:val="none"/>
          <w:lang w:val="en-US" w:eastAsia="zh-CN"/>
        </w:rPr>
        <w:t>7.3</w:t>
      </w:r>
      <w:r>
        <w:rPr>
          <w:rFonts w:hint="eastAsia" w:ascii="宋体" w:hAnsi="宋体" w:eastAsia="宋体" w:cs="宋体"/>
          <w:color w:val="auto"/>
          <w:sz w:val="22"/>
          <w:szCs w:val="22"/>
          <w:highlight w:val="none"/>
        </w:rPr>
        <w:t>无论成交与否，已购买</w:t>
      </w:r>
      <w:r>
        <w:rPr>
          <w:rFonts w:hint="eastAsia" w:ascii="宋体" w:hAnsi="宋体" w:cs="宋体"/>
          <w:color w:val="auto"/>
          <w:sz w:val="22"/>
          <w:szCs w:val="22"/>
          <w:highlight w:val="none"/>
          <w:lang w:eastAsia="zh-CN"/>
        </w:rPr>
        <w:t>招标文件</w:t>
      </w:r>
      <w:r>
        <w:rPr>
          <w:rFonts w:hint="eastAsia" w:ascii="宋体" w:hAnsi="宋体" w:eastAsia="宋体" w:cs="宋体"/>
          <w:color w:val="auto"/>
          <w:sz w:val="22"/>
          <w:szCs w:val="22"/>
          <w:highlight w:val="none"/>
        </w:rPr>
        <w:t>的</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对</w:t>
      </w:r>
      <w:r>
        <w:rPr>
          <w:rFonts w:hint="eastAsia" w:ascii="宋体" w:hAnsi="宋体" w:cs="宋体"/>
          <w:color w:val="auto"/>
          <w:sz w:val="22"/>
          <w:szCs w:val="22"/>
          <w:highlight w:val="none"/>
          <w:lang w:eastAsia="zh-CN"/>
        </w:rPr>
        <w:t>招标文件</w:t>
      </w:r>
      <w:r>
        <w:rPr>
          <w:rFonts w:hint="eastAsia" w:ascii="宋体" w:hAnsi="宋体" w:eastAsia="宋体" w:cs="宋体"/>
          <w:color w:val="auto"/>
          <w:sz w:val="22"/>
          <w:szCs w:val="22"/>
          <w:highlight w:val="none"/>
        </w:rPr>
        <w:t>负保密责任。</w:t>
      </w:r>
    </w:p>
    <w:p w14:paraId="7486A969">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textAlignment w:val="auto"/>
        <w:rPr>
          <w:rFonts w:hint="eastAsia" w:ascii="宋体" w:hAnsi="宋体" w:eastAsia="宋体" w:cs="宋体"/>
          <w:b/>
          <w:color w:val="auto"/>
          <w:sz w:val="24"/>
          <w:szCs w:val="24"/>
          <w:highlight w:val="none"/>
          <w:lang w:val="zh-CN"/>
        </w:rPr>
      </w:pPr>
      <w:bookmarkStart w:id="43" w:name="_Toc23757"/>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val="zh-CN" w:eastAsia="zh-CN"/>
        </w:rPr>
        <w:t>招标文件</w:t>
      </w:r>
      <w:r>
        <w:rPr>
          <w:rFonts w:hint="eastAsia" w:ascii="宋体" w:hAnsi="宋体" w:eastAsia="宋体" w:cs="宋体"/>
          <w:b/>
          <w:color w:val="auto"/>
          <w:sz w:val="24"/>
          <w:szCs w:val="24"/>
          <w:highlight w:val="none"/>
          <w:lang w:val="zh-CN"/>
        </w:rPr>
        <w:t>说明</w:t>
      </w:r>
      <w:bookmarkEnd w:id="43"/>
    </w:p>
    <w:p w14:paraId="12370413">
      <w:pPr>
        <w:keepNext w:val="0"/>
        <w:keepLines w:val="0"/>
        <w:pageBreakBefore w:val="0"/>
        <w:widowControl w:val="0"/>
        <w:shd w:val="clear"/>
        <w:kinsoku/>
        <w:wordWrap/>
        <w:overflowPunct/>
        <w:topLinePunct w:val="0"/>
        <w:autoSpaceDE/>
        <w:autoSpaceDN/>
        <w:bidi w:val="0"/>
        <w:adjustRightInd/>
        <w:snapToGrid/>
        <w:spacing w:before="120" w:after="120" w:line="240" w:lineRule="auto"/>
        <w:ind w:left="0" w:leftChars="0" w:firstLine="0" w:firstLineChars="0"/>
        <w:textAlignment w:val="auto"/>
        <w:rPr>
          <w:rFonts w:hint="eastAsia" w:ascii="宋体" w:hAnsi="宋体" w:eastAsia="宋体" w:cs="宋体"/>
          <w:b/>
          <w:bCs/>
          <w:color w:val="auto"/>
          <w:sz w:val="22"/>
          <w:szCs w:val="24"/>
          <w:highlight w:val="none"/>
        </w:rPr>
      </w:pPr>
      <w:r>
        <w:rPr>
          <w:rFonts w:hint="eastAsia" w:ascii="宋体" w:hAnsi="宋体" w:eastAsia="宋体" w:cs="宋体"/>
          <w:b/>
          <w:bCs/>
          <w:color w:val="auto"/>
          <w:sz w:val="22"/>
          <w:szCs w:val="24"/>
          <w:highlight w:val="none"/>
          <w:lang w:val="en-US" w:eastAsia="zh-CN"/>
        </w:rPr>
        <w:t>2.1</w:t>
      </w:r>
      <w:r>
        <w:rPr>
          <w:rFonts w:hint="eastAsia" w:ascii="宋体" w:hAnsi="宋体" w:eastAsia="宋体" w:cs="宋体"/>
          <w:b/>
          <w:bCs/>
          <w:color w:val="auto"/>
          <w:sz w:val="22"/>
          <w:szCs w:val="24"/>
          <w:highlight w:val="none"/>
        </w:rPr>
        <w:t xml:space="preserve">. </w:t>
      </w:r>
      <w:r>
        <w:rPr>
          <w:rFonts w:hint="eastAsia" w:ascii="宋体" w:hAnsi="宋体" w:eastAsia="宋体" w:cs="宋体"/>
          <w:b/>
          <w:bCs/>
          <w:color w:val="auto"/>
          <w:sz w:val="22"/>
          <w:szCs w:val="24"/>
          <w:highlight w:val="none"/>
          <w:lang w:eastAsia="zh-CN"/>
        </w:rPr>
        <w:t>招标文件</w:t>
      </w:r>
      <w:r>
        <w:rPr>
          <w:rFonts w:hint="eastAsia" w:ascii="宋体" w:hAnsi="宋体" w:eastAsia="宋体" w:cs="宋体"/>
          <w:b/>
          <w:bCs/>
          <w:color w:val="auto"/>
          <w:sz w:val="22"/>
          <w:szCs w:val="24"/>
          <w:highlight w:val="none"/>
        </w:rPr>
        <w:t>的组成</w:t>
      </w:r>
    </w:p>
    <w:p w14:paraId="760E593B">
      <w:pPr>
        <w:pStyle w:val="44"/>
        <w:numPr>
          <w:ilvl w:val="0"/>
          <w:numId w:val="6"/>
        </w:numPr>
        <w:shd w:val="clear"/>
        <w:spacing w:line="500" w:lineRule="exact"/>
        <w:ind w:firstLineChars="0"/>
        <w:rPr>
          <w:rFonts w:hint="eastAsia" w:ascii="宋体" w:hAnsi="宋体" w:eastAsia="宋体" w:cs="宋体"/>
          <w:vanish/>
          <w:color w:val="auto"/>
          <w:sz w:val="20"/>
          <w:szCs w:val="20"/>
          <w:highlight w:val="none"/>
        </w:rPr>
      </w:pPr>
    </w:p>
    <w:p w14:paraId="690D1118">
      <w:pPr>
        <w:pStyle w:val="44"/>
        <w:numPr>
          <w:ilvl w:val="0"/>
          <w:numId w:val="6"/>
        </w:numPr>
        <w:shd w:val="clear"/>
        <w:spacing w:line="500" w:lineRule="exact"/>
        <w:ind w:firstLineChars="0"/>
        <w:rPr>
          <w:rFonts w:hint="eastAsia" w:ascii="宋体" w:hAnsi="宋体" w:eastAsia="宋体" w:cs="宋体"/>
          <w:vanish/>
          <w:color w:val="auto"/>
          <w:sz w:val="20"/>
          <w:szCs w:val="20"/>
          <w:highlight w:val="none"/>
        </w:rPr>
      </w:pPr>
    </w:p>
    <w:p w14:paraId="46B70899">
      <w:pPr>
        <w:pStyle w:val="44"/>
        <w:numPr>
          <w:ilvl w:val="0"/>
          <w:numId w:val="6"/>
        </w:numPr>
        <w:shd w:val="clear"/>
        <w:spacing w:line="500" w:lineRule="exact"/>
        <w:ind w:firstLineChars="0"/>
        <w:rPr>
          <w:rFonts w:hint="eastAsia" w:ascii="宋体" w:hAnsi="宋体" w:eastAsia="宋体" w:cs="宋体"/>
          <w:vanish/>
          <w:color w:val="auto"/>
          <w:sz w:val="20"/>
          <w:szCs w:val="20"/>
          <w:highlight w:val="none"/>
        </w:rPr>
      </w:pPr>
    </w:p>
    <w:p w14:paraId="42BC2171">
      <w:pPr>
        <w:pStyle w:val="44"/>
        <w:numPr>
          <w:ilvl w:val="0"/>
          <w:numId w:val="6"/>
        </w:numPr>
        <w:shd w:val="clear"/>
        <w:spacing w:line="500" w:lineRule="exact"/>
        <w:ind w:firstLineChars="0"/>
        <w:rPr>
          <w:rFonts w:hint="eastAsia" w:ascii="宋体" w:hAnsi="宋体" w:eastAsia="宋体" w:cs="宋体"/>
          <w:vanish/>
          <w:color w:val="auto"/>
          <w:sz w:val="20"/>
          <w:szCs w:val="20"/>
          <w:highlight w:val="none"/>
        </w:rPr>
      </w:pPr>
    </w:p>
    <w:p w14:paraId="0F9A8154">
      <w:pPr>
        <w:keepNext w:val="0"/>
        <w:keepLines w:val="0"/>
        <w:pageBreakBefore w:val="0"/>
        <w:widowControl w:val="0"/>
        <w:kinsoku/>
        <w:wordWrap w:val="0"/>
        <w:overflowPunct/>
        <w:topLinePunct w:val="0"/>
        <w:autoSpaceDE/>
        <w:autoSpaceDN/>
        <w:bidi w:val="0"/>
        <w:adjustRightInd w:val="0"/>
        <w:spacing w:line="440" w:lineRule="exact"/>
        <w:ind w:firstLine="550" w:firstLineChars="250"/>
        <w:jc w:val="left"/>
        <w:textAlignment w:val="auto"/>
        <w:rPr>
          <w:rFonts w:hint="eastAsia" w:ascii="宋体" w:hAnsi="宋体" w:eastAsia="宋体" w:cs="宋体"/>
          <w:color w:val="auto"/>
          <w:sz w:val="22"/>
          <w:szCs w:val="22"/>
          <w:highlight w:val="none"/>
        </w:rPr>
      </w:pPr>
      <w:bookmarkStart w:id="44" w:name="_Toc12085"/>
      <w:r>
        <w:rPr>
          <w:rFonts w:hint="eastAsia" w:ascii="宋体" w:hAnsi="宋体" w:eastAsia="宋体" w:cs="宋体"/>
          <w:color w:val="auto"/>
          <w:sz w:val="22"/>
          <w:szCs w:val="22"/>
          <w:highlight w:val="none"/>
        </w:rPr>
        <w:t>本招标文件包括：</w:t>
      </w:r>
    </w:p>
    <w:p w14:paraId="42C04C1B">
      <w:pPr>
        <w:keepNext w:val="0"/>
        <w:keepLines w:val="0"/>
        <w:pageBreakBefore w:val="0"/>
        <w:widowControl w:val="0"/>
        <w:kinsoku/>
        <w:wordWrap w:val="0"/>
        <w:overflowPunct/>
        <w:topLinePunct w:val="0"/>
        <w:autoSpaceDE/>
        <w:autoSpaceDN/>
        <w:bidi w:val="0"/>
        <w:adjustRightInd w:val="0"/>
        <w:spacing w:line="440" w:lineRule="exact"/>
        <w:ind w:firstLine="330" w:firstLineChars="15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（1）招标公告；</w:t>
      </w:r>
    </w:p>
    <w:p w14:paraId="33E2EC2E">
      <w:pPr>
        <w:keepNext w:val="0"/>
        <w:keepLines w:val="0"/>
        <w:pageBreakBefore w:val="0"/>
        <w:widowControl w:val="0"/>
        <w:kinsoku/>
        <w:wordWrap w:val="0"/>
        <w:overflowPunct/>
        <w:topLinePunct w:val="0"/>
        <w:autoSpaceDE/>
        <w:autoSpaceDN/>
        <w:bidi w:val="0"/>
        <w:adjustRightInd w:val="0"/>
        <w:spacing w:line="440" w:lineRule="exact"/>
        <w:ind w:firstLine="330" w:firstLineChars="15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w:t>
      </w:r>
    </w:p>
    <w:p w14:paraId="7ECC2F27">
      <w:pPr>
        <w:keepNext w:val="0"/>
        <w:keepLines w:val="0"/>
        <w:pageBreakBefore w:val="0"/>
        <w:widowControl w:val="0"/>
        <w:kinsoku/>
        <w:wordWrap w:val="0"/>
        <w:overflowPunct/>
        <w:topLinePunct w:val="0"/>
        <w:autoSpaceDE/>
        <w:autoSpaceDN/>
        <w:bidi w:val="0"/>
        <w:adjustRightInd w:val="0"/>
        <w:spacing w:line="440" w:lineRule="exact"/>
        <w:ind w:firstLine="330" w:firstLineChars="15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（3）评标办法；</w:t>
      </w:r>
    </w:p>
    <w:p w14:paraId="34E9950D">
      <w:pPr>
        <w:keepNext w:val="0"/>
        <w:keepLines w:val="0"/>
        <w:pageBreakBefore w:val="0"/>
        <w:widowControl w:val="0"/>
        <w:kinsoku/>
        <w:wordWrap w:val="0"/>
        <w:overflowPunct/>
        <w:topLinePunct w:val="0"/>
        <w:autoSpaceDE/>
        <w:autoSpaceDN/>
        <w:bidi w:val="0"/>
        <w:adjustRightInd w:val="0"/>
        <w:spacing w:line="440" w:lineRule="exact"/>
        <w:ind w:firstLine="330" w:firstLineChars="15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zh-CN"/>
        </w:rPr>
        <w:t>合同条款及格式</w:t>
      </w:r>
      <w:r>
        <w:rPr>
          <w:rFonts w:hint="eastAsia" w:ascii="宋体" w:hAnsi="宋体" w:eastAsia="宋体" w:cs="宋体"/>
          <w:color w:val="auto"/>
          <w:sz w:val="22"/>
          <w:szCs w:val="22"/>
          <w:highlight w:val="none"/>
        </w:rPr>
        <w:t>；</w:t>
      </w:r>
    </w:p>
    <w:p w14:paraId="7CB09FB6">
      <w:pPr>
        <w:keepNext w:val="0"/>
        <w:keepLines w:val="0"/>
        <w:pageBreakBefore w:val="0"/>
        <w:widowControl w:val="0"/>
        <w:kinsoku/>
        <w:wordWrap w:val="0"/>
        <w:overflowPunct/>
        <w:topLinePunct w:val="0"/>
        <w:autoSpaceDE/>
        <w:autoSpaceDN/>
        <w:bidi w:val="0"/>
        <w:adjustRightInd w:val="0"/>
        <w:spacing w:line="440" w:lineRule="exact"/>
        <w:ind w:firstLine="330" w:firstLineChars="15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en-US" w:eastAsia="zh-CN"/>
        </w:rPr>
        <w:t>货物</w:t>
      </w:r>
      <w:r>
        <w:rPr>
          <w:rFonts w:hint="eastAsia" w:ascii="宋体" w:hAnsi="宋体" w:eastAsia="宋体" w:cs="宋体"/>
          <w:color w:val="auto"/>
          <w:sz w:val="22"/>
          <w:szCs w:val="22"/>
          <w:highlight w:val="none"/>
          <w:lang w:val="zh-CN"/>
        </w:rPr>
        <w:t>需求及其</w:t>
      </w:r>
      <w:r>
        <w:rPr>
          <w:rFonts w:hint="eastAsia" w:ascii="宋体" w:hAnsi="宋体" w:eastAsia="宋体" w:cs="宋体"/>
          <w:color w:val="auto"/>
          <w:sz w:val="22"/>
          <w:szCs w:val="22"/>
          <w:highlight w:val="none"/>
          <w:lang w:val="en-US" w:eastAsia="zh-CN"/>
        </w:rPr>
        <w:t>它</w:t>
      </w:r>
      <w:r>
        <w:rPr>
          <w:rFonts w:hint="eastAsia" w:ascii="宋体" w:hAnsi="宋体" w:eastAsia="宋体" w:cs="宋体"/>
          <w:color w:val="auto"/>
          <w:sz w:val="22"/>
          <w:szCs w:val="22"/>
          <w:highlight w:val="none"/>
          <w:lang w:val="zh-CN"/>
        </w:rPr>
        <w:t>要求</w:t>
      </w:r>
      <w:r>
        <w:rPr>
          <w:rFonts w:hint="eastAsia" w:ascii="宋体" w:hAnsi="宋体" w:eastAsia="宋体" w:cs="宋体"/>
          <w:color w:val="auto"/>
          <w:sz w:val="22"/>
          <w:szCs w:val="22"/>
          <w:highlight w:val="none"/>
        </w:rPr>
        <w:t>；</w:t>
      </w:r>
    </w:p>
    <w:p w14:paraId="3DA332E8">
      <w:pPr>
        <w:keepNext w:val="0"/>
        <w:keepLines w:val="0"/>
        <w:pageBreakBefore w:val="0"/>
        <w:widowControl w:val="0"/>
        <w:kinsoku/>
        <w:wordWrap w:val="0"/>
        <w:overflowPunct/>
        <w:topLinePunct w:val="0"/>
        <w:autoSpaceDE/>
        <w:autoSpaceDN/>
        <w:bidi w:val="0"/>
        <w:adjustRightInd w:val="0"/>
        <w:spacing w:line="440" w:lineRule="exact"/>
        <w:ind w:firstLine="330" w:firstLineChars="15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（6）投标文件格式；</w:t>
      </w:r>
    </w:p>
    <w:p w14:paraId="286F41A5">
      <w:pPr>
        <w:keepNext w:val="0"/>
        <w:keepLines w:val="0"/>
        <w:pageBreakBefore w:val="0"/>
        <w:widowControl w:val="0"/>
        <w:kinsoku/>
        <w:wordWrap w:val="0"/>
        <w:overflowPunct/>
        <w:topLinePunct w:val="0"/>
        <w:autoSpaceDE/>
        <w:autoSpaceDN/>
        <w:bidi w:val="0"/>
        <w:adjustRightInd w:val="0"/>
        <w:spacing w:line="440" w:lineRule="exact"/>
        <w:ind w:firstLine="330" w:firstLineChars="150"/>
        <w:jc w:val="lef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投标人应认真阅读招标文件中所有事项、格式、条款和规范等要求。如果投标人没有按照招标文件要求提交全部文件资料或投标文件没有对招标文件在各方面都做出实质性响应，是投标人的风险。</w:t>
      </w:r>
    </w:p>
    <w:p w14:paraId="7FB3750F">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2.2 招标文件的澄清</w:t>
      </w:r>
    </w:p>
    <w:p w14:paraId="7DD0DFED">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2.2.1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应仔细阅读和检查招标文件的全部内容。如发现缺页或附件不全，应及时向</w:t>
      </w:r>
      <w:r>
        <w:rPr>
          <w:rFonts w:hint="eastAsia" w:ascii="宋体" w:hAnsi="宋体" w:eastAsia="宋体" w:cs="宋体"/>
          <w:bCs/>
          <w:color w:val="auto"/>
          <w:sz w:val="22"/>
          <w:szCs w:val="22"/>
          <w:highlight w:val="none"/>
          <w:lang w:eastAsia="zh-CN"/>
        </w:rPr>
        <w:t>招标人</w:t>
      </w:r>
      <w:r>
        <w:rPr>
          <w:rFonts w:hint="eastAsia" w:ascii="宋体" w:hAnsi="宋体" w:eastAsia="宋体" w:cs="宋体"/>
          <w:bCs/>
          <w:color w:val="auto"/>
          <w:sz w:val="22"/>
          <w:szCs w:val="22"/>
          <w:highlight w:val="none"/>
        </w:rPr>
        <w:t>提出，以便补齐。如有疑问，应按</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须知前附表规定的时间和形式将提出的问题送达</w:t>
      </w:r>
      <w:r>
        <w:rPr>
          <w:rFonts w:hint="eastAsia" w:ascii="宋体" w:hAnsi="宋体" w:eastAsia="宋体" w:cs="宋体"/>
          <w:bCs/>
          <w:color w:val="auto"/>
          <w:sz w:val="22"/>
          <w:szCs w:val="22"/>
          <w:highlight w:val="none"/>
          <w:lang w:eastAsia="zh-CN"/>
        </w:rPr>
        <w:t>招标人</w:t>
      </w:r>
      <w:r>
        <w:rPr>
          <w:rFonts w:hint="eastAsia" w:ascii="宋体" w:hAnsi="宋体" w:eastAsia="宋体" w:cs="宋体"/>
          <w:bCs/>
          <w:color w:val="auto"/>
          <w:sz w:val="22"/>
          <w:szCs w:val="22"/>
          <w:highlight w:val="none"/>
        </w:rPr>
        <w:t>，要求</w:t>
      </w:r>
      <w:r>
        <w:rPr>
          <w:rFonts w:hint="eastAsia" w:ascii="宋体" w:hAnsi="宋体" w:eastAsia="宋体" w:cs="宋体"/>
          <w:bCs/>
          <w:color w:val="auto"/>
          <w:sz w:val="22"/>
          <w:szCs w:val="22"/>
          <w:highlight w:val="none"/>
          <w:lang w:eastAsia="zh-CN"/>
        </w:rPr>
        <w:t>招标人</w:t>
      </w:r>
      <w:r>
        <w:rPr>
          <w:rFonts w:hint="eastAsia" w:ascii="宋体" w:hAnsi="宋体" w:eastAsia="宋体" w:cs="宋体"/>
          <w:bCs/>
          <w:color w:val="auto"/>
          <w:sz w:val="22"/>
          <w:szCs w:val="22"/>
          <w:highlight w:val="none"/>
        </w:rPr>
        <w:t>对招标文件予以澄清。</w:t>
      </w:r>
    </w:p>
    <w:p w14:paraId="00437837">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2.2.2 招标文件的澄清以</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须知前附表规定的形式发给所有获取招标文件的</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，但不指明澄清问题的来源。澄清发出的时间距本章第 4.2.1 款规定的投标截止时间不足 15 日的，并且澄清内容可能影响投标文件编制的，将相应延长投标截止时间。</w:t>
      </w:r>
    </w:p>
    <w:p w14:paraId="1687C993">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2.2.3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在收到澄清后，应按</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须知前附表规定的时间和形式通知</w:t>
      </w:r>
      <w:r>
        <w:rPr>
          <w:rFonts w:hint="eastAsia" w:ascii="宋体" w:hAnsi="宋体" w:eastAsia="宋体" w:cs="宋体"/>
          <w:bCs/>
          <w:color w:val="auto"/>
          <w:sz w:val="22"/>
          <w:szCs w:val="22"/>
          <w:highlight w:val="none"/>
          <w:lang w:eastAsia="zh-CN"/>
        </w:rPr>
        <w:t>招标人</w:t>
      </w:r>
      <w:r>
        <w:rPr>
          <w:rFonts w:hint="eastAsia" w:ascii="宋体" w:hAnsi="宋体" w:eastAsia="宋体" w:cs="宋体"/>
          <w:bCs/>
          <w:color w:val="auto"/>
          <w:sz w:val="22"/>
          <w:szCs w:val="22"/>
          <w:highlight w:val="none"/>
        </w:rPr>
        <w:t>，确认已收到该澄清。</w:t>
      </w:r>
    </w:p>
    <w:p w14:paraId="66792096">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2.2.4 除非</w:t>
      </w:r>
      <w:r>
        <w:rPr>
          <w:rFonts w:hint="eastAsia" w:ascii="宋体" w:hAnsi="宋体" w:eastAsia="宋体" w:cs="宋体"/>
          <w:bCs/>
          <w:color w:val="auto"/>
          <w:sz w:val="22"/>
          <w:szCs w:val="22"/>
          <w:highlight w:val="none"/>
          <w:lang w:eastAsia="zh-CN"/>
        </w:rPr>
        <w:t>招标人</w:t>
      </w:r>
      <w:r>
        <w:rPr>
          <w:rFonts w:hint="eastAsia" w:ascii="宋体" w:hAnsi="宋体" w:eastAsia="宋体" w:cs="宋体"/>
          <w:bCs/>
          <w:color w:val="auto"/>
          <w:sz w:val="22"/>
          <w:szCs w:val="22"/>
          <w:highlight w:val="none"/>
        </w:rPr>
        <w:t>认为确有必要答复，否则，</w:t>
      </w:r>
      <w:r>
        <w:rPr>
          <w:rFonts w:hint="eastAsia" w:ascii="宋体" w:hAnsi="宋体" w:eastAsia="宋体" w:cs="宋体"/>
          <w:bCs/>
          <w:color w:val="auto"/>
          <w:sz w:val="22"/>
          <w:szCs w:val="22"/>
          <w:highlight w:val="none"/>
          <w:lang w:eastAsia="zh-CN"/>
        </w:rPr>
        <w:t>招标人</w:t>
      </w:r>
      <w:r>
        <w:rPr>
          <w:rFonts w:hint="eastAsia" w:ascii="宋体" w:hAnsi="宋体" w:eastAsia="宋体" w:cs="宋体"/>
          <w:bCs/>
          <w:color w:val="auto"/>
          <w:sz w:val="22"/>
          <w:szCs w:val="22"/>
          <w:highlight w:val="none"/>
        </w:rPr>
        <w:t>有权拒绝回复</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在本章第 2.2.1 款规定的时间后的任何澄清要求。</w:t>
      </w:r>
    </w:p>
    <w:p w14:paraId="20EC5B73">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2.3 招标文件的修改</w:t>
      </w:r>
    </w:p>
    <w:p w14:paraId="3E622985">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2.3.1 </w:t>
      </w:r>
      <w:r>
        <w:rPr>
          <w:rFonts w:hint="eastAsia" w:ascii="宋体" w:hAnsi="宋体" w:eastAsia="宋体" w:cs="宋体"/>
          <w:bCs/>
          <w:color w:val="auto"/>
          <w:sz w:val="22"/>
          <w:szCs w:val="22"/>
          <w:highlight w:val="none"/>
          <w:lang w:eastAsia="zh-CN"/>
        </w:rPr>
        <w:t>招标人</w:t>
      </w:r>
      <w:r>
        <w:rPr>
          <w:rFonts w:hint="eastAsia" w:ascii="宋体" w:hAnsi="宋体" w:eastAsia="宋体" w:cs="宋体"/>
          <w:bCs/>
          <w:color w:val="auto"/>
          <w:sz w:val="22"/>
          <w:szCs w:val="22"/>
          <w:highlight w:val="none"/>
        </w:rPr>
        <w:t>以</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须知前附表规定的形式修改招标文件，并通知所有已获取招标文件的</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。修改招标文件的时间距本章第 4.2.1 款规定的投标截止时间不足 15 日的，并且修改内容可能影响投标文件编制的，将相应延长投标截止时间。</w:t>
      </w:r>
    </w:p>
    <w:p w14:paraId="5C0ACFC3">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
          <w:color w:val="auto"/>
          <w:sz w:val="22"/>
          <w:szCs w:val="22"/>
          <w:highlight w:val="none"/>
          <w:lang w:val="zh-CN"/>
        </w:rPr>
      </w:pPr>
      <w:r>
        <w:rPr>
          <w:rFonts w:hint="eastAsia" w:ascii="宋体" w:hAnsi="宋体" w:eastAsia="宋体" w:cs="宋体"/>
          <w:bCs/>
          <w:color w:val="auto"/>
          <w:sz w:val="22"/>
          <w:szCs w:val="22"/>
          <w:highlight w:val="none"/>
        </w:rPr>
        <w:t xml:space="preserve">2.3.2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收到修改内容后，应按</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须知前附表规定的时间和形式通知</w:t>
      </w:r>
      <w:r>
        <w:rPr>
          <w:rFonts w:hint="eastAsia" w:ascii="宋体" w:hAnsi="宋体" w:eastAsia="宋体" w:cs="宋体"/>
          <w:bCs/>
          <w:color w:val="auto"/>
          <w:sz w:val="22"/>
          <w:szCs w:val="22"/>
          <w:highlight w:val="none"/>
          <w:lang w:eastAsia="zh-CN"/>
        </w:rPr>
        <w:t>招标人</w:t>
      </w:r>
      <w:r>
        <w:rPr>
          <w:rFonts w:hint="eastAsia" w:ascii="宋体" w:hAnsi="宋体" w:eastAsia="宋体" w:cs="宋体"/>
          <w:bCs/>
          <w:color w:val="auto"/>
          <w:sz w:val="22"/>
          <w:szCs w:val="22"/>
          <w:highlight w:val="none"/>
        </w:rPr>
        <w:t>，确认已收到该修改。</w:t>
      </w:r>
    </w:p>
    <w:p w14:paraId="09204B28">
      <w:pPr>
        <w:keepNext w:val="0"/>
        <w:keepLines w:val="0"/>
        <w:pageBreakBefore w:val="0"/>
        <w:widowControl w:val="0"/>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zh-CN"/>
        </w:rPr>
        <w:t>2.3.3 招标文件的澄清、修改、补充文件均构成招标文件的组成部分，对所有投标人具有约束力，而无论其是否已经实际收到该澄清、修改、补充文件（包括答疑会纪要）。投标人都</w:t>
      </w:r>
      <w:r>
        <w:rPr>
          <w:rFonts w:hint="eastAsia" w:ascii="宋体" w:hAnsi="宋体" w:eastAsia="宋体" w:cs="宋体"/>
          <w:bCs/>
          <w:color w:val="auto"/>
          <w:sz w:val="22"/>
          <w:szCs w:val="22"/>
          <w:highlight w:val="none"/>
        </w:rPr>
        <w:t>应按</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须知前附表规定的时间和形式</w:t>
      </w:r>
      <w:r>
        <w:rPr>
          <w:rFonts w:hint="eastAsia" w:ascii="宋体" w:hAnsi="宋体" w:eastAsia="宋体" w:cs="宋体"/>
          <w:color w:val="auto"/>
          <w:sz w:val="22"/>
          <w:szCs w:val="22"/>
          <w:highlight w:val="none"/>
          <w:lang w:val="zh-CN"/>
        </w:rPr>
        <w:t>回复并</w:t>
      </w:r>
      <w:r>
        <w:rPr>
          <w:rFonts w:hint="eastAsia" w:ascii="宋体" w:hAnsi="宋体" w:eastAsia="宋体" w:cs="宋体"/>
          <w:bCs/>
          <w:color w:val="auto"/>
          <w:sz w:val="22"/>
          <w:szCs w:val="22"/>
          <w:highlight w:val="none"/>
        </w:rPr>
        <w:t>通知</w:t>
      </w:r>
      <w:r>
        <w:rPr>
          <w:rFonts w:hint="eastAsia" w:ascii="宋体" w:hAnsi="宋体" w:eastAsia="宋体" w:cs="宋体"/>
          <w:bCs/>
          <w:color w:val="auto"/>
          <w:sz w:val="22"/>
          <w:szCs w:val="22"/>
          <w:highlight w:val="none"/>
          <w:lang w:eastAsia="zh-CN"/>
        </w:rPr>
        <w:t>招标人</w:t>
      </w:r>
      <w:r>
        <w:rPr>
          <w:rFonts w:hint="eastAsia" w:ascii="宋体" w:hAnsi="宋体" w:eastAsia="宋体" w:cs="宋体"/>
          <w:color w:val="auto"/>
          <w:sz w:val="22"/>
          <w:szCs w:val="22"/>
          <w:highlight w:val="none"/>
          <w:lang w:val="zh-CN"/>
        </w:rPr>
        <w:t>确认已收到</w:t>
      </w:r>
      <w:r>
        <w:rPr>
          <w:rFonts w:hint="eastAsia" w:ascii="宋体" w:hAnsi="宋体" w:eastAsia="宋体" w:cs="宋体"/>
          <w:bCs/>
          <w:color w:val="auto"/>
          <w:sz w:val="22"/>
          <w:szCs w:val="22"/>
          <w:highlight w:val="none"/>
        </w:rPr>
        <w:t>。</w:t>
      </w:r>
    </w:p>
    <w:p w14:paraId="5E0BB953">
      <w:pPr>
        <w:keepNext w:val="0"/>
        <w:keepLines w:val="0"/>
        <w:pageBreakBefore w:val="0"/>
        <w:widowControl w:val="0"/>
        <w:kinsoku/>
        <w:wordWrap w:val="0"/>
        <w:overflowPunct/>
        <w:topLinePunct w:val="0"/>
        <w:autoSpaceDE/>
        <w:autoSpaceDN/>
        <w:bidi w:val="0"/>
        <w:adjustRightInd w:val="0"/>
        <w:spacing w:line="44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zh-CN"/>
        </w:rPr>
        <w:t>2.3.4 为使投标人有充分的时间对招标文件的澄清、修改、补充部分进行研究，招标人可在投标截止时间3日前（含）自行决定酌情延长投标截止时间，延长投标截止时间的公告将在原公告发布媒体发上发布，并</w:t>
      </w:r>
      <w:r>
        <w:rPr>
          <w:rFonts w:hint="eastAsia" w:ascii="宋体" w:hAnsi="宋体" w:eastAsia="宋体" w:cs="宋体"/>
          <w:bCs/>
          <w:color w:val="auto"/>
          <w:sz w:val="22"/>
          <w:szCs w:val="22"/>
          <w:highlight w:val="none"/>
        </w:rPr>
        <w:t>以补遗文件形式发送到</w:t>
      </w:r>
      <w:r>
        <w:rPr>
          <w:rFonts w:hint="eastAsia" w:ascii="宋体" w:hAnsi="宋体" w:eastAsia="宋体" w:cs="宋体"/>
          <w:color w:val="auto"/>
          <w:sz w:val="22"/>
          <w:szCs w:val="22"/>
          <w:highlight w:val="none"/>
          <w:lang w:eastAsia="zh-CN"/>
        </w:rPr>
        <w:t>“政采云”平台(http：//www.zcygov.cn)</w:t>
      </w:r>
      <w:r>
        <w:rPr>
          <w:rFonts w:hint="eastAsia" w:ascii="宋体" w:hAnsi="宋体" w:eastAsia="宋体" w:cs="宋体"/>
          <w:color w:val="auto"/>
          <w:sz w:val="22"/>
          <w:szCs w:val="22"/>
          <w:highlight w:val="none"/>
          <w:lang w:val="zh-CN"/>
        </w:rPr>
        <w:t>答疑文件</w:t>
      </w:r>
      <w:r>
        <w:rPr>
          <w:rFonts w:hint="eastAsia" w:ascii="宋体" w:hAnsi="宋体" w:eastAsia="宋体" w:cs="宋体"/>
          <w:bCs/>
          <w:color w:val="auto"/>
          <w:sz w:val="22"/>
          <w:szCs w:val="22"/>
          <w:highlight w:val="none"/>
        </w:rPr>
        <w:t>中，</w:t>
      </w:r>
      <w:r>
        <w:rPr>
          <w:rFonts w:hint="eastAsia" w:ascii="宋体" w:hAnsi="宋体" w:eastAsia="宋体" w:cs="宋体"/>
          <w:color w:val="auto"/>
          <w:sz w:val="22"/>
          <w:szCs w:val="22"/>
          <w:highlight w:val="none"/>
          <w:lang w:val="zh-CN"/>
        </w:rPr>
        <w:t>向所有潜在投标人发出</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w:t>
      </w:r>
      <w:r>
        <w:rPr>
          <w:rFonts w:hint="eastAsia" w:ascii="宋体" w:hAnsi="宋体" w:eastAsia="宋体" w:cs="宋体"/>
          <w:color w:val="auto"/>
          <w:sz w:val="22"/>
          <w:szCs w:val="22"/>
          <w:highlight w:val="none"/>
          <w:lang w:val="zh-CN"/>
        </w:rPr>
        <w:t>在投标人系统中</w:t>
      </w:r>
      <w:r>
        <w:rPr>
          <w:rFonts w:hint="eastAsia" w:ascii="宋体" w:hAnsi="宋体" w:eastAsia="宋体" w:cs="宋体"/>
          <w:bCs/>
          <w:color w:val="auto"/>
          <w:sz w:val="22"/>
          <w:szCs w:val="22"/>
          <w:highlight w:val="none"/>
        </w:rPr>
        <w:t>自行下载答疑文件。</w:t>
      </w:r>
      <w:r>
        <w:rPr>
          <w:rFonts w:hint="eastAsia" w:ascii="宋体" w:hAnsi="宋体" w:eastAsia="宋体" w:cs="宋体"/>
          <w:color w:val="auto"/>
          <w:sz w:val="22"/>
          <w:szCs w:val="22"/>
          <w:highlight w:val="none"/>
          <w:lang w:val="zh-CN"/>
        </w:rPr>
        <w:t>在这种情况下，招标人和投标人受投标截止时间制约的所有权利和义务均相应延长至新的投标截止时间。</w:t>
      </w:r>
    </w:p>
    <w:bookmarkEnd w:id="44"/>
    <w:p w14:paraId="0308DDE5">
      <w:pPr>
        <w:keepNext w:val="0"/>
        <w:keepLines w:val="0"/>
        <w:pageBreakBefore w:val="0"/>
        <w:widowControl w:val="0"/>
        <w:kinsoku/>
        <w:wordWrap w:val="0"/>
        <w:overflowPunct/>
        <w:topLinePunct w:val="0"/>
        <w:autoSpaceDE/>
        <w:autoSpaceDN/>
        <w:bidi w:val="0"/>
        <w:adjustRightInd w:val="0"/>
        <w:spacing w:line="360" w:lineRule="auto"/>
        <w:ind w:left="0" w:leftChars="0" w:firstLine="0" w:firstLineChars="0"/>
        <w:jc w:val="left"/>
        <w:textAlignment w:val="auto"/>
        <w:rPr>
          <w:rFonts w:hint="default" w:ascii="宋体" w:hAnsi="宋体" w:eastAsia="宋体" w:cs="宋体"/>
          <w:b/>
          <w:color w:val="auto"/>
          <w:sz w:val="24"/>
          <w:szCs w:val="24"/>
          <w:highlight w:val="none"/>
          <w:lang w:val="en-US" w:eastAsia="zh-CN"/>
        </w:rPr>
      </w:pPr>
      <w:bookmarkStart w:id="45" w:name="_Toc8997"/>
      <w:r>
        <w:rPr>
          <w:rFonts w:hint="eastAsia" w:ascii="宋体" w:hAnsi="宋体" w:eastAsia="宋体" w:cs="宋体"/>
          <w:b/>
          <w:color w:val="auto"/>
          <w:sz w:val="24"/>
          <w:szCs w:val="24"/>
          <w:highlight w:val="none"/>
          <w:lang w:val="zh-CN"/>
        </w:rPr>
        <w:t>3.投标文件</w:t>
      </w:r>
      <w:r>
        <w:rPr>
          <w:rFonts w:hint="eastAsia" w:ascii="宋体" w:hAnsi="宋体" w:eastAsia="宋体" w:cs="宋体"/>
          <w:b/>
          <w:color w:val="auto"/>
          <w:sz w:val="24"/>
          <w:szCs w:val="24"/>
          <w:highlight w:val="none"/>
          <w:lang w:val="en-US" w:eastAsia="zh-CN"/>
        </w:rPr>
        <w:t>说明</w:t>
      </w:r>
    </w:p>
    <w:p w14:paraId="02DE7798">
      <w:pPr>
        <w:keepNext w:val="0"/>
        <w:keepLines w:val="0"/>
        <w:pageBreakBefore w:val="0"/>
        <w:widowControl w:val="0"/>
        <w:kinsoku/>
        <w:wordWrap w:val="0"/>
        <w:overflowPunct/>
        <w:topLinePunct w:val="0"/>
        <w:autoSpaceDE/>
        <w:autoSpaceDN/>
        <w:bidi w:val="0"/>
        <w:adjustRightInd w:val="0"/>
        <w:spacing w:line="360" w:lineRule="auto"/>
        <w:ind w:left="0" w:leftChars="0" w:firstLine="0" w:firstLineChars="0"/>
        <w:jc w:val="left"/>
        <w:textAlignment w:val="auto"/>
        <w:rPr>
          <w:rFonts w:hint="eastAsia" w:ascii="宋体" w:hAnsi="宋体" w:eastAsia="宋体" w:cs="宋体"/>
          <w:sz w:val="22"/>
          <w:szCs w:val="24"/>
          <w:highlight w:val="none"/>
        </w:rPr>
      </w:pPr>
      <w:r>
        <w:rPr>
          <w:rFonts w:hint="eastAsia" w:ascii="宋体" w:hAnsi="宋体" w:eastAsia="宋体" w:cs="宋体"/>
          <w:b/>
          <w:color w:val="auto"/>
          <w:sz w:val="22"/>
          <w:szCs w:val="22"/>
          <w:highlight w:val="none"/>
          <w:lang w:val="zh-CN"/>
        </w:rPr>
        <w:t>3.1 投标文件的组成</w:t>
      </w:r>
    </w:p>
    <w:p w14:paraId="3F6AD067">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投标函</w:t>
      </w:r>
    </w:p>
    <w:p w14:paraId="373D71C2">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法定代表人身份证明</w:t>
      </w:r>
    </w:p>
    <w:p w14:paraId="0F2A8B26">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授权委托书</w:t>
      </w:r>
    </w:p>
    <w:p w14:paraId="541B0D89">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zh-CN" w:eastAsia="zh-CN"/>
        </w:rPr>
        <w:t>联合体协议书（如有）</w:t>
      </w:r>
    </w:p>
    <w:p w14:paraId="2497947C">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开标一览表</w:t>
      </w:r>
    </w:p>
    <w:p w14:paraId="70414EDF">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en-US" w:eastAsia="zh-CN"/>
        </w:rPr>
        <w:t>商务条款偏离表</w:t>
      </w:r>
    </w:p>
    <w:p w14:paraId="4E1C722E">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en-US" w:eastAsia="zh-CN"/>
        </w:rPr>
        <w:t>技术服务响应及偏离表</w:t>
      </w:r>
    </w:p>
    <w:p w14:paraId="72702C5C">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en-US" w:eastAsia="zh-CN"/>
        </w:rPr>
        <w:t>投标人资格证明文件</w:t>
      </w:r>
    </w:p>
    <w:p w14:paraId="34F87636">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en-US" w:eastAsia="zh-CN"/>
        </w:rPr>
        <w:t>投标人基本情况</w:t>
      </w:r>
    </w:p>
    <w:p w14:paraId="2723F271">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投标保证金</w:t>
      </w:r>
    </w:p>
    <w:p w14:paraId="5F0D1D3E">
      <w:pPr>
        <w:shd w:val="clear"/>
        <w:ind w:firstLine="480"/>
        <w:rPr>
          <w:rFonts w:hint="eastAsia" w:ascii="宋体" w:hAnsi="宋体" w:eastAsia="宋体" w:cs="宋体"/>
          <w:sz w:val="22"/>
          <w:szCs w:val="24"/>
          <w:highlight w:val="none"/>
          <w:lang w:val="en-US" w:eastAsia="zh-CN"/>
        </w:rPr>
      </w:pPr>
      <w:r>
        <w:rPr>
          <w:rFonts w:hint="eastAsia" w:ascii="宋体" w:hAnsi="宋体" w:eastAsia="宋体" w:cs="宋体"/>
          <w:sz w:val="22"/>
          <w:szCs w:val="24"/>
          <w:highlight w:val="none"/>
          <w:lang w:val="en-US" w:eastAsia="zh-CN"/>
        </w:rPr>
        <w:t>售后服务承诺书</w:t>
      </w:r>
    </w:p>
    <w:p w14:paraId="044B0261">
      <w:pPr>
        <w:spacing w:line="300" w:lineRule="exact"/>
        <w:ind w:left="0" w:leftChars="0" w:firstLine="440" w:firstLineChars="200"/>
        <w:rPr>
          <w:rFonts w:hint="eastAsia" w:ascii="宋体" w:hAnsi="宋体" w:eastAsia="宋体" w:cs="宋体"/>
          <w:kern w:val="2"/>
          <w:sz w:val="22"/>
          <w:szCs w:val="24"/>
          <w:highlight w:val="none"/>
          <w:lang w:val="en-US" w:eastAsia="zh-CN" w:bidi="ar-SA"/>
        </w:rPr>
      </w:pPr>
      <w:r>
        <w:rPr>
          <w:rFonts w:hint="eastAsia" w:ascii="宋体" w:hAnsi="宋体" w:eastAsia="宋体" w:cs="宋体"/>
          <w:sz w:val="22"/>
          <w:szCs w:val="24"/>
          <w:lang w:val="en-US" w:eastAsia="zh-CN"/>
        </w:rPr>
        <w:t>优惠条件及</w:t>
      </w:r>
      <w:r>
        <w:rPr>
          <w:rFonts w:hint="eastAsia" w:ascii="宋体" w:hAnsi="宋体" w:eastAsia="宋体" w:cs="宋体"/>
          <w:kern w:val="2"/>
          <w:sz w:val="22"/>
          <w:szCs w:val="24"/>
          <w:highlight w:val="none"/>
          <w:lang w:val="en-US" w:eastAsia="zh-CN" w:bidi="ar-SA"/>
        </w:rPr>
        <w:t>服务承诺</w:t>
      </w:r>
    </w:p>
    <w:p w14:paraId="79830E28">
      <w:pPr>
        <w:pStyle w:val="23"/>
        <w:ind w:left="0" w:leftChars="0" w:firstLine="440" w:firstLineChars="200"/>
        <w:rPr>
          <w:rFonts w:hint="eastAsia" w:ascii="宋体" w:hAnsi="宋体" w:eastAsia="宋体" w:cs="宋体"/>
          <w:kern w:val="2"/>
          <w:sz w:val="22"/>
          <w:szCs w:val="24"/>
          <w:highlight w:val="none"/>
          <w:lang w:val="en-US" w:eastAsia="zh-CN" w:bidi="ar-SA"/>
        </w:rPr>
      </w:pPr>
      <w:r>
        <w:rPr>
          <w:rFonts w:hint="eastAsia" w:ascii="宋体" w:hAnsi="宋体" w:eastAsia="宋体" w:cs="宋体"/>
          <w:kern w:val="2"/>
          <w:sz w:val="22"/>
          <w:szCs w:val="24"/>
          <w:highlight w:val="none"/>
          <w:lang w:val="en-US" w:eastAsia="zh-CN" w:bidi="ar-SA"/>
        </w:rPr>
        <w:t>承 诺 函</w:t>
      </w:r>
    </w:p>
    <w:p w14:paraId="6F5B5C3A">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中小企业声明函（货物）</w:t>
      </w:r>
    </w:p>
    <w:p w14:paraId="0E3A023B">
      <w:pPr>
        <w:shd w:val="clear"/>
        <w:ind w:firstLine="480"/>
        <w:rPr>
          <w:rFonts w:hint="eastAsia"/>
          <w:color w:val="FF0000"/>
          <w:sz w:val="22"/>
          <w:szCs w:val="24"/>
          <w:lang w:val="zh-CN"/>
        </w:rPr>
      </w:pPr>
      <w:r>
        <w:rPr>
          <w:rFonts w:hint="eastAsia" w:ascii="宋体" w:hAnsi="宋体" w:eastAsia="宋体" w:cs="宋体"/>
          <w:sz w:val="22"/>
          <w:szCs w:val="24"/>
          <w:highlight w:val="none"/>
          <w:lang w:val="en-US" w:eastAsia="zh-CN"/>
        </w:rPr>
        <w:t>投标人</w:t>
      </w:r>
      <w:r>
        <w:rPr>
          <w:rFonts w:hint="eastAsia" w:ascii="宋体" w:hAnsi="宋体" w:eastAsia="宋体" w:cs="宋体"/>
          <w:sz w:val="22"/>
          <w:szCs w:val="24"/>
          <w:highlight w:val="none"/>
        </w:rPr>
        <w:t>认为需要提供的其他材料</w:t>
      </w:r>
    </w:p>
    <w:p w14:paraId="1680CCBB">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 xml:space="preserve">3.1.1 </w:t>
      </w:r>
      <w:r>
        <w:rPr>
          <w:rFonts w:hint="eastAsia" w:ascii="宋体" w:hAnsi="宋体" w:eastAsia="宋体" w:cs="宋体"/>
          <w:color w:val="auto"/>
          <w:sz w:val="22"/>
          <w:szCs w:val="22"/>
          <w:highlight w:val="none"/>
        </w:rPr>
        <w:t>投标文件分为商务部分和技术部分。商务部分是</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提交的证明其具有合格的投标资格和中标后有能力履行合同的文件。技术部分是能够证明</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所提供货物和服务的合格性和符合招标文件规定的文件，</w:t>
      </w:r>
      <w:r>
        <w:rPr>
          <w:rFonts w:hint="eastAsia" w:ascii="宋体" w:hAnsi="宋体" w:eastAsia="宋体" w:cs="宋体"/>
          <w:color w:val="auto"/>
          <w:sz w:val="22"/>
          <w:szCs w:val="22"/>
          <w:highlight w:val="none"/>
          <w:lang w:eastAsia="zh-CN"/>
        </w:rPr>
        <w:t>所有复印件为加盖公章鲜章的彩色复印件原件，标书内附其扫描件，</w:t>
      </w:r>
      <w:r>
        <w:rPr>
          <w:rFonts w:hint="eastAsia" w:ascii="宋体" w:hAnsi="宋体" w:eastAsia="宋体" w:cs="宋体"/>
          <w:color w:val="auto"/>
          <w:sz w:val="22"/>
          <w:szCs w:val="22"/>
          <w:highlight w:val="none"/>
        </w:rPr>
        <w:t>构成投标文件的其他材料具体见</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须知前附表。</w:t>
      </w:r>
    </w:p>
    <w:p w14:paraId="7CFB35AF">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3.1.2 </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应提交本招标文件第六章《投标文件格式》规定的全部商务文件和技术文件以及招标文件规定的构成投标文件的其他证明材料，若有缺失、无效或者不符合招标文件要求，将导致其投标被拒绝。</w:t>
      </w:r>
    </w:p>
    <w:p w14:paraId="1E2B0E6B">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3.1.3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在评标过程中作出的符合法律法规和招标文件规定的澄清确认，构成投标文件的组成部分。</w:t>
      </w:r>
    </w:p>
    <w:p w14:paraId="7C707DCE">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3.2 投标报价</w:t>
      </w:r>
    </w:p>
    <w:p w14:paraId="398AB935">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3.2.1 投标报价应包括国家规定的增值税税金，除</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须知前附表另有规定外，增值税税金按一般计税方法计算。</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应按第六章“投标文件格式”的要求在投标函</w:t>
      </w:r>
      <w:r>
        <w:rPr>
          <w:rFonts w:hint="eastAsia" w:ascii="宋体" w:hAnsi="宋体" w:eastAsia="宋体" w:cs="宋体"/>
          <w:color w:val="auto"/>
          <w:sz w:val="22"/>
          <w:szCs w:val="22"/>
          <w:highlight w:val="none"/>
          <w:lang w:eastAsia="zh-CN"/>
        </w:rPr>
        <w:t>及开标一览表</w:t>
      </w:r>
      <w:r>
        <w:rPr>
          <w:rFonts w:hint="eastAsia" w:ascii="宋体" w:hAnsi="宋体" w:eastAsia="宋体" w:cs="宋体"/>
          <w:color w:val="auto"/>
          <w:sz w:val="22"/>
          <w:szCs w:val="22"/>
          <w:highlight w:val="none"/>
        </w:rPr>
        <w:t>中进行报价</w:t>
      </w:r>
      <w:r>
        <w:rPr>
          <w:rFonts w:hint="eastAsia" w:ascii="宋体" w:hAnsi="宋体" w:eastAsia="宋体" w:cs="宋体"/>
          <w:bCs/>
          <w:color w:val="auto"/>
          <w:sz w:val="22"/>
          <w:szCs w:val="22"/>
          <w:highlight w:val="none"/>
          <w:lang w:eastAsia="zh-CN"/>
        </w:rPr>
        <w:t>。</w:t>
      </w:r>
      <w:r>
        <w:rPr>
          <w:rFonts w:hint="eastAsia" w:ascii="宋体" w:hAnsi="宋体" w:eastAsia="宋体" w:cs="宋体"/>
          <w:color w:val="auto"/>
          <w:sz w:val="22"/>
          <w:szCs w:val="22"/>
          <w:highlight w:val="none"/>
        </w:rPr>
        <w:t>第六章“投标文件格式”</w:t>
      </w:r>
      <w:r>
        <w:rPr>
          <w:rFonts w:hint="eastAsia" w:ascii="宋体" w:hAnsi="宋体" w:eastAsia="宋体" w:cs="宋体"/>
          <w:color w:val="auto"/>
          <w:sz w:val="22"/>
          <w:szCs w:val="22"/>
          <w:highlight w:val="none"/>
          <w:lang w:eastAsia="zh-CN"/>
        </w:rPr>
        <w:t>中的开标一览表做为投标文件的一部分</w:t>
      </w:r>
      <w:r>
        <w:rPr>
          <w:rFonts w:hint="eastAsia" w:ascii="宋体" w:hAnsi="宋体" w:eastAsia="宋体" w:cs="宋体"/>
          <w:color w:val="auto"/>
          <w:sz w:val="22"/>
          <w:szCs w:val="22"/>
          <w:highlight w:val="none"/>
        </w:rPr>
        <w:t>。</w:t>
      </w:r>
    </w:p>
    <w:p w14:paraId="0901E7AA">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3.2.2 </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应充分了解该项目的总体情况以及影响投标报价的其他要素。</w:t>
      </w:r>
    </w:p>
    <w:p w14:paraId="7978AF18">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3.2.3 </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在投标截止时间前修改投标函</w:t>
      </w:r>
      <w:r>
        <w:rPr>
          <w:rFonts w:hint="eastAsia" w:ascii="宋体" w:hAnsi="宋体" w:eastAsia="宋体" w:cs="宋体"/>
          <w:color w:val="auto"/>
          <w:sz w:val="22"/>
          <w:szCs w:val="22"/>
          <w:highlight w:val="none"/>
          <w:lang w:eastAsia="zh-CN"/>
        </w:rPr>
        <w:t>及开标一览表</w:t>
      </w:r>
      <w:r>
        <w:rPr>
          <w:rFonts w:hint="eastAsia" w:ascii="宋体" w:hAnsi="宋体" w:eastAsia="宋体" w:cs="宋体"/>
          <w:color w:val="auto"/>
          <w:sz w:val="22"/>
          <w:szCs w:val="22"/>
          <w:highlight w:val="none"/>
        </w:rPr>
        <w:t>中的投标报价总额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此修改须符合本章第 4.3 款的有关要求。</w:t>
      </w:r>
    </w:p>
    <w:p w14:paraId="1FEF83CA">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3.2.4 </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人设有最高投标限价的，</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的投标报价不得超过最高投标限价，最高投标限价在</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须知前附表中载明。</w:t>
      </w:r>
    </w:p>
    <w:p w14:paraId="75109E0E">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color w:val="auto"/>
          <w:sz w:val="22"/>
          <w:szCs w:val="22"/>
          <w:highlight w:val="none"/>
        </w:rPr>
        <w:t>3.2.5</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bCs/>
          <w:color w:val="auto"/>
          <w:sz w:val="22"/>
          <w:szCs w:val="22"/>
          <w:highlight w:val="none"/>
          <w:lang w:val="zh-CN"/>
        </w:rPr>
        <w:t>投标货币：所有投标报价均以人民币元为计算单位。</w:t>
      </w:r>
    </w:p>
    <w:p w14:paraId="1A7E89FC">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3.2.6</w:t>
      </w:r>
      <w:r>
        <w:rPr>
          <w:rFonts w:hint="eastAsia" w:ascii="宋体" w:hAnsi="宋体" w:eastAsia="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lang w:val="zh-CN"/>
        </w:rPr>
        <w:t>投标人应一次性报出投标货物的单价或总价，每种货物只允许有一个报价，任何有选择的报价将不予接受。投标人所报价格应为在本招标文件指定地点交货、由投标人负责安装调试、验收合格并交付的全部价格。</w:t>
      </w:r>
    </w:p>
    <w:p w14:paraId="08917F72">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3.2.7</w:t>
      </w:r>
      <w:r>
        <w:rPr>
          <w:rFonts w:hint="eastAsia" w:ascii="宋体" w:hAnsi="宋体" w:eastAsia="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lang w:val="zh-CN"/>
        </w:rPr>
        <w:t>投标人所报的价格在合同执行过程中是固定不变的，不得以任何理由予以变更。以可调整的价格提交的投标将作为非响应性投标予以拒绝。</w:t>
      </w:r>
    </w:p>
    <w:p w14:paraId="58D92A34">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bCs/>
          <w:color w:val="auto"/>
          <w:sz w:val="22"/>
          <w:szCs w:val="22"/>
          <w:highlight w:val="none"/>
          <w:lang w:val="zh-CN"/>
        </w:rPr>
        <w:t>3.2.8</w:t>
      </w:r>
      <w:r>
        <w:rPr>
          <w:rFonts w:hint="eastAsia" w:ascii="宋体" w:hAnsi="宋体" w:eastAsia="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lang w:val="zh-CN"/>
        </w:rPr>
        <w:t>最低报价不能作为中标的保证和唯一依据。</w:t>
      </w:r>
    </w:p>
    <w:p w14:paraId="37A49EFA">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3.3 投标有效期</w:t>
      </w:r>
    </w:p>
    <w:p w14:paraId="0DD32F1A">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3.3.1 除</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须知前附表另有规定外，投标有效期为 90 天。</w:t>
      </w:r>
    </w:p>
    <w:p w14:paraId="44EFA241">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3.3.2 在投标有效期内，</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撤销投标文件的，应承担招标文件和法律规定的责任。</w:t>
      </w:r>
    </w:p>
    <w:p w14:paraId="47BF24CF">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3.3.3 出现特殊情况需要延长投标有效期的，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代理机构</w:t>
      </w:r>
      <w:r>
        <w:rPr>
          <w:rFonts w:hint="eastAsia" w:ascii="宋体" w:hAnsi="宋体" w:eastAsia="宋体" w:cs="宋体"/>
          <w:color w:val="auto"/>
          <w:sz w:val="22"/>
          <w:szCs w:val="22"/>
          <w:highlight w:val="none"/>
          <w:lang w:val="zh-CN"/>
        </w:rPr>
        <w:t>将</w:t>
      </w:r>
      <w:r>
        <w:rPr>
          <w:rFonts w:hint="eastAsia" w:ascii="宋体" w:hAnsi="宋体" w:eastAsia="宋体" w:cs="宋体"/>
          <w:bCs/>
          <w:color w:val="auto"/>
          <w:sz w:val="22"/>
          <w:szCs w:val="22"/>
          <w:highlight w:val="none"/>
        </w:rPr>
        <w:t>以补遗文件形式发送到</w:t>
      </w:r>
      <w:r>
        <w:rPr>
          <w:rFonts w:hint="eastAsia" w:ascii="宋体" w:hAnsi="宋体" w:eastAsia="宋体" w:cs="宋体"/>
          <w:color w:val="auto"/>
          <w:sz w:val="22"/>
          <w:szCs w:val="22"/>
          <w:highlight w:val="none"/>
          <w:lang w:eastAsia="zh-CN"/>
        </w:rPr>
        <w:t>“政采云”平台(http：//www.zcygov.cn)</w:t>
      </w:r>
      <w:r>
        <w:rPr>
          <w:rFonts w:hint="eastAsia" w:ascii="宋体" w:hAnsi="宋体" w:eastAsia="宋体" w:cs="宋体"/>
          <w:color w:val="auto"/>
          <w:sz w:val="22"/>
          <w:szCs w:val="22"/>
          <w:highlight w:val="none"/>
          <w:lang w:val="zh-CN"/>
        </w:rPr>
        <w:t>答疑文件</w:t>
      </w:r>
      <w:r>
        <w:rPr>
          <w:rFonts w:hint="eastAsia" w:ascii="宋体" w:hAnsi="宋体" w:eastAsia="宋体" w:cs="宋体"/>
          <w:bCs/>
          <w:color w:val="auto"/>
          <w:sz w:val="22"/>
          <w:szCs w:val="22"/>
          <w:highlight w:val="none"/>
        </w:rPr>
        <w:t>中，</w:t>
      </w:r>
      <w:r>
        <w:rPr>
          <w:rFonts w:hint="eastAsia" w:ascii="宋体" w:hAnsi="宋体" w:eastAsia="宋体" w:cs="宋体"/>
          <w:color w:val="auto"/>
          <w:sz w:val="22"/>
          <w:szCs w:val="22"/>
          <w:highlight w:val="none"/>
          <w:lang w:val="zh-CN"/>
        </w:rPr>
        <w:t>向所有潜在投标人发出</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w:t>
      </w:r>
      <w:r>
        <w:rPr>
          <w:rFonts w:hint="eastAsia" w:ascii="宋体" w:hAnsi="宋体" w:eastAsia="宋体" w:cs="宋体"/>
          <w:color w:val="auto"/>
          <w:sz w:val="22"/>
          <w:szCs w:val="22"/>
          <w:highlight w:val="none"/>
          <w:lang w:val="zh-CN"/>
        </w:rPr>
        <w:t>在投标人系统中</w:t>
      </w:r>
      <w:r>
        <w:rPr>
          <w:rFonts w:hint="eastAsia" w:ascii="宋体" w:hAnsi="宋体" w:eastAsia="宋体" w:cs="宋体"/>
          <w:bCs/>
          <w:color w:val="auto"/>
          <w:sz w:val="22"/>
          <w:szCs w:val="22"/>
          <w:highlight w:val="none"/>
        </w:rPr>
        <w:t>自行下载答疑文件。</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应予以书面答复，同时将书面答复函送达</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代理机构，同意延长的，应相应延长其投标保证金的有效期，但不得要求或被允许修改其投标文件；</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拒绝延长的，其投标失效，但</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有权收回其投标保证金及以现金或者支票形式递交的投标保证金的银行同期存款利息。</w:t>
      </w:r>
    </w:p>
    <w:p w14:paraId="307B84C7">
      <w:pPr>
        <w:keepNext w:val="0"/>
        <w:keepLines w:val="0"/>
        <w:pageBreakBefore w:val="0"/>
        <w:widowControl w:val="0"/>
        <w:tabs>
          <w:tab w:val="left" w:pos="1365"/>
        </w:tabs>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val="zh-CN"/>
        </w:rPr>
        <w:t>3.4 投标保证金</w:t>
      </w:r>
    </w:p>
    <w:p w14:paraId="180E9CA6">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3.4.1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在递交投标文件的同时，应按</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须知前附表规定的金额、形式和第六章“投标文件格式”规定的投标保证金格式递交投标保证金，并作为其投标文件的组成部分。联合体投标的，其投标保证金可以由牵头人递交，并应符合</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须知前附表的规定。</w:t>
      </w:r>
    </w:p>
    <w:p w14:paraId="110EE587">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3.4.2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不按本章第 3.4.1 款要求提交投标保证金的，</w:t>
      </w:r>
      <w:r>
        <w:rPr>
          <w:rFonts w:hint="eastAsia" w:ascii="宋体" w:hAnsi="宋体" w:eastAsia="宋体" w:cs="宋体"/>
          <w:bCs/>
          <w:color w:val="auto"/>
          <w:sz w:val="22"/>
          <w:szCs w:val="22"/>
          <w:highlight w:val="none"/>
          <w:lang w:eastAsia="zh-CN"/>
        </w:rPr>
        <w:t>投标无效，</w:t>
      </w:r>
      <w:r>
        <w:rPr>
          <w:rFonts w:hint="eastAsia" w:ascii="宋体" w:hAnsi="宋体" w:eastAsia="宋体" w:cs="宋体"/>
          <w:bCs/>
          <w:color w:val="auto"/>
          <w:sz w:val="22"/>
          <w:szCs w:val="22"/>
          <w:highlight w:val="none"/>
        </w:rPr>
        <w:t>评标委员会将否决其投标。</w:t>
      </w:r>
    </w:p>
    <w:p w14:paraId="4C4F5A9E">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3.4.3 </w:t>
      </w:r>
      <w:r>
        <w:rPr>
          <w:rFonts w:hint="eastAsia" w:ascii="宋体" w:hAnsi="宋体" w:eastAsia="宋体" w:cs="宋体"/>
          <w:color w:val="auto"/>
          <w:sz w:val="22"/>
          <w:szCs w:val="22"/>
          <w:highlight w:val="none"/>
        </w:rPr>
        <w:t>除因处理质疑、投诉等原因外，未中标</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的投标保证金在中标通知书发出之日起5个工作日内退还,</w:t>
      </w:r>
      <w:r>
        <w:rPr>
          <w:rFonts w:hint="eastAsia" w:ascii="宋体" w:hAnsi="宋体" w:eastAsia="宋体" w:cs="宋体"/>
          <w:color w:val="auto"/>
          <w:sz w:val="22"/>
          <w:szCs w:val="22"/>
          <w:highlight w:val="none"/>
          <w:lang w:eastAsia="zh-CN"/>
        </w:rPr>
        <w:t>中标投标人</w:t>
      </w:r>
      <w:r>
        <w:rPr>
          <w:rFonts w:hint="eastAsia" w:ascii="宋体" w:hAnsi="宋体" w:eastAsia="宋体" w:cs="宋体"/>
          <w:color w:val="auto"/>
          <w:sz w:val="22"/>
          <w:szCs w:val="22"/>
          <w:highlight w:val="none"/>
        </w:rPr>
        <w:t>的投标保证金自采购合同签订之日起5个工作日内退还或者转为</w:t>
      </w:r>
      <w:r>
        <w:rPr>
          <w:rFonts w:hint="eastAsia" w:ascii="宋体" w:hAnsi="宋体" w:eastAsia="宋体" w:cs="宋体"/>
          <w:color w:val="auto"/>
          <w:sz w:val="22"/>
          <w:szCs w:val="22"/>
          <w:highlight w:val="none"/>
          <w:lang w:eastAsia="zh-CN"/>
        </w:rPr>
        <w:t>中标投标人</w:t>
      </w:r>
      <w:r>
        <w:rPr>
          <w:rFonts w:hint="eastAsia" w:ascii="宋体" w:hAnsi="宋体" w:eastAsia="宋体" w:cs="宋体"/>
          <w:color w:val="auto"/>
          <w:sz w:val="22"/>
          <w:szCs w:val="22"/>
          <w:highlight w:val="none"/>
        </w:rPr>
        <w:t>的履约保证金</w:t>
      </w:r>
      <w:r>
        <w:rPr>
          <w:rFonts w:hint="eastAsia" w:ascii="宋体" w:hAnsi="宋体" w:eastAsia="宋体" w:cs="宋体"/>
          <w:color w:val="auto"/>
          <w:sz w:val="22"/>
          <w:szCs w:val="22"/>
          <w:highlight w:val="none"/>
          <w:lang w:eastAsia="zh-CN"/>
        </w:rPr>
        <w:t>或质量保证金</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被质疑、投诉的，在调查处理期间该项目的投标保证金暂不退还，待处理结果明确后按规定处理。</w:t>
      </w:r>
    </w:p>
    <w:p w14:paraId="5192CED4">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3.4.4 有下列情形之一的，投标保证金将不予退还：</w:t>
      </w:r>
    </w:p>
    <w:p w14:paraId="3CD9BA93">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在投标有效期内撤销投标文件；</w:t>
      </w:r>
    </w:p>
    <w:p w14:paraId="3936BE31">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eastAsia="宋体" w:cs="宋体"/>
          <w:bCs/>
          <w:color w:val="auto"/>
          <w:sz w:val="22"/>
          <w:szCs w:val="22"/>
          <w:highlight w:val="none"/>
          <w:lang w:eastAsia="zh-CN"/>
        </w:rPr>
        <w:t>中标投标人</w:t>
      </w:r>
      <w:r>
        <w:rPr>
          <w:rFonts w:hint="eastAsia" w:ascii="宋体" w:hAnsi="宋体" w:eastAsia="宋体" w:cs="宋体"/>
          <w:bCs/>
          <w:color w:val="auto"/>
          <w:sz w:val="22"/>
          <w:szCs w:val="22"/>
          <w:highlight w:val="none"/>
        </w:rPr>
        <w:t>在收到中标通知书后，无正当理由不与</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人订立合同，在签订合同时向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人提出附加条件，或者不按照招标文件要求提交履约保证金</w:t>
      </w:r>
      <w:r>
        <w:rPr>
          <w:rFonts w:hint="eastAsia" w:ascii="宋体" w:hAnsi="宋体" w:eastAsia="宋体" w:cs="宋体"/>
          <w:color w:val="auto"/>
          <w:sz w:val="22"/>
          <w:szCs w:val="22"/>
          <w:highlight w:val="none"/>
          <w:lang w:eastAsia="zh-CN"/>
        </w:rPr>
        <w:t>或质量保证金</w:t>
      </w:r>
      <w:r>
        <w:rPr>
          <w:rFonts w:hint="eastAsia" w:ascii="宋体" w:hAnsi="宋体" w:eastAsia="宋体" w:cs="宋体"/>
          <w:bCs/>
          <w:color w:val="auto"/>
          <w:sz w:val="22"/>
          <w:szCs w:val="22"/>
          <w:highlight w:val="none"/>
        </w:rPr>
        <w:t>；</w:t>
      </w:r>
    </w:p>
    <w:p w14:paraId="05D7C521">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color w:val="auto"/>
          <w:sz w:val="22"/>
          <w:szCs w:val="24"/>
          <w:highlight w:val="none"/>
        </w:rPr>
      </w:pPr>
      <w:r>
        <w:rPr>
          <w:rFonts w:hint="eastAsia" w:ascii="宋体" w:hAnsi="宋体" w:eastAsia="宋体" w:cs="宋体"/>
          <w:bCs/>
          <w:color w:val="auto"/>
          <w:sz w:val="22"/>
          <w:szCs w:val="22"/>
          <w:highlight w:val="none"/>
        </w:rPr>
        <w:t>（3）经</w:t>
      </w:r>
      <w:r>
        <w:rPr>
          <w:rFonts w:hint="eastAsia" w:ascii="宋体" w:hAnsi="宋体" w:eastAsia="宋体" w:cs="宋体"/>
          <w:color w:val="auto"/>
          <w:sz w:val="22"/>
          <w:szCs w:val="22"/>
          <w:highlight w:val="none"/>
          <w:lang w:val="zh-CN"/>
        </w:rPr>
        <w:t>评标委员会评标过程中发现</w:t>
      </w:r>
      <w:r>
        <w:rPr>
          <w:rFonts w:hint="eastAsia" w:ascii="宋体" w:hAnsi="宋体" w:eastAsia="宋体" w:cs="宋体"/>
          <w:bCs/>
          <w:color w:val="auto"/>
          <w:sz w:val="22"/>
          <w:szCs w:val="22"/>
          <w:highlight w:val="none"/>
          <w:lang w:eastAsia="zh-CN"/>
        </w:rPr>
        <w:t>投标人</w:t>
      </w:r>
      <w:r>
        <w:rPr>
          <w:rFonts w:hint="eastAsia" w:ascii="宋体" w:hAnsi="宋体" w:eastAsia="宋体" w:cs="宋体"/>
          <w:color w:val="auto"/>
          <w:sz w:val="22"/>
          <w:szCs w:val="22"/>
          <w:highlight w:val="none"/>
          <w:lang w:val="zh-CN"/>
        </w:rPr>
        <w:t>符合“6.3.4 审查投标人是否存在串通投标行为”情形的；</w:t>
      </w:r>
    </w:p>
    <w:p w14:paraId="6644DC5A">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（4）其他可以不予退还投标保证金的情形，具体详见</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w:t>
      </w:r>
    </w:p>
    <w:p w14:paraId="79C25790">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3.5 资格审查资料</w:t>
      </w:r>
    </w:p>
    <w:p w14:paraId="39429749">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除</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须知前附表另有规定外，</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应按</w:t>
      </w:r>
      <w:r>
        <w:rPr>
          <w:rFonts w:hint="eastAsia" w:ascii="宋体" w:hAnsi="宋体" w:eastAsia="宋体" w:cs="宋体"/>
          <w:bCs/>
          <w:color w:val="auto"/>
          <w:sz w:val="22"/>
          <w:szCs w:val="22"/>
          <w:highlight w:val="none"/>
          <w:lang w:eastAsia="zh-CN"/>
        </w:rPr>
        <w:t>《投标文件格式》及</w:t>
      </w:r>
      <w:r>
        <w:rPr>
          <w:rFonts w:hint="eastAsia" w:ascii="宋体" w:hAnsi="宋体" w:eastAsia="宋体" w:cs="宋体"/>
          <w:bCs/>
          <w:color w:val="auto"/>
          <w:sz w:val="22"/>
          <w:szCs w:val="22"/>
          <w:highlight w:val="none"/>
        </w:rPr>
        <w:t>下列规定提供资格审查资料，以证明其满足本章第 1.4 款规定的资质、财务、信誉等要求。</w:t>
      </w:r>
    </w:p>
    <w:p w14:paraId="2D48FFB1">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3.5.1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基本情况”应附</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营业执照和组织机构代码证的复印件（按照“三证合一”或“五证合一”登记制度进行登记的，可仅提供营业执照副本复印件）、开户许可证等材料的复印件。</w:t>
      </w:r>
    </w:p>
    <w:p w14:paraId="55514249">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3.5.2 “公司财务状况”应附财务报表或财务审计报告，包括资产负债表、现金流量表、利润表和财务情况说明书的复印件，具体年份要求见</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w:t>
      </w:r>
    </w:p>
    <w:p w14:paraId="31A8A406">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3.5.3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的信誉情况”应附①参加政府采购活动前3年内在经营活动中没有重大违法记录的书面声明，格式自拟；②“信用中国”及“中国政府采购网”官网截图，具体要求见本章“</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须知前附表”第3.1.1款；③“中国裁判文书网”行贿犯罪记录官网截图，具体要求见本章“</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须知前附表”第3.1.1款；</w:t>
      </w:r>
      <w:r>
        <w:rPr>
          <w:rFonts w:hint="eastAsia" w:ascii="宋体" w:hAnsi="宋体" w:eastAsia="宋体" w:cs="宋体"/>
          <w:bCs/>
          <w:color w:val="auto"/>
          <w:sz w:val="22"/>
          <w:szCs w:val="22"/>
          <w:highlight w:val="none"/>
        </w:rPr>
        <w:sym w:font="Wingdings" w:char="F084"/>
      </w:r>
      <w:r>
        <w:rPr>
          <w:rFonts w:hint="eastAsia" w:ascii="宋体" w:hAnsi="宋体" w:eastAsia="宋体" w:cs="宋体"/>
          <w:bCs/>
          <w:color w:val="auto"/>
          <w:sz w:val="22"/>
          <w:szCs w:val="22"/>
          <w:highlight w:val="none"/>
          <w:lang w:val="zh-CN"/>
        </w:rPr>
        <w:t>发生的诉讼及仲裁情况，如有须提供</w:t>
      </w:r>
      <w:r>
        <w:rPr>
          <w:rFonts w:hint="eastAsia" w:ascii="宋体" w:hAnsi="宋体" w:eastAsia="宋体" w:cs="宋体"/>
          <w:bCs/>
          <w:color w:val="auto"/>
          <w:sz w:val="22"/>
          <w:szCs w:val="22"/>
          <w:highlight w:val="none"/>
        </w:rPr>
        <w:t>法院或仲裁机构作出的判决、裁决等有关法律文书复印件；具体时间要求见</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w:t>
      </w:r>
    </w:p>
    <w:p w14:paraId="4224674C">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3.5.</w:t>
      </w:r>
      <w:r>
        <w:rPr>
          <w:rFonts w:hint="eastAsia" w:ascii="宋体" w:hAnsi="宋体" w:eastAsia="宋体" w:cs="宋体"/>
          <w:bCs/>
          <w:color w:val="auto"/>
          <w:sz w:val="22"/>
          <w:szCs w:val="22"/>
          <w:highlight w:val="none"/>
          <w:lang w:val="en-US" w:eastAsia="zh-CN"/>
        </w:rPr>
        <w:t>4</w:t>
      </w:r>
      <w:r>
        <w:rPr>
          <w:rFonts w:hint="eastAsia" w:ascii="宋体" w:hAnsi="宋体" w:eastAsia="宋体" w:cs="宋体"/>
          <w:bCs/>
          <w:color w:val="auto"/>
          <w:sz w:val="22"/>
          <w:szCs w:val="22"/>
          <w:highlight w:val="none"/>
        </w:rPr>
        <w:t xml:space="preserve">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须知前附表规定接受联合体投标的，本章第 3.5.1 款至第 3.5.</w:t>
      </w:r>
      <w:r>
        <w:rPr>
          <w:rFonts w:hint="eastAsia" w:ascii="宋体" w:hAnsi="宋体" w:eastAsia="宋体" w:cs="宋体"/>
          <w:bCs/>
          <w:color w:val="auto"/>
          <w:sz w:val="22"/>
          <w:szCs w:val="22"/>
          <w:highlight w:val="none"/>
          <w:lang w:val="en-US" w:eastAsia="zh-CN"/>
        </w:rPr>
        <w:t>3</w:t>
      </w:r>
      <w:r>
        <w:rPr>
          <w:rFonts w:hint="eastAsia" w:ascii="宋体" w:hAnsi="宋体" w:eastAsia="宋体" w:cs="宋体"/>
          <w:bCs/>
          <w:color w:val="auto"/>
          <w:sz w:val="22"/>
          <w:szCs w:val="22"/>
          <w:highlight w:val="none"/>
        </w:rPr>
        <w:t xml:space="preserve"> 款规定的表格和资料应包括联合体各方相关情况。</w:t>
      </w:r>
    </w:p>
    <w:p w14:paraId="36938A6F">
      <w:pPr>
        <w:pStyle w:val="4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3.5.5 投标人须知前附表规定接受联合体投标的，除应符合投标人须知前附表的要求外，还应遵守以下规定：</w:t>
      </w:r>
    </w:p>
    <w:p w14:paraId="32BC1B09">
      <w:pPr>
        <w:pStyle w:val="4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(1）联合体各方应按招标文件提供的格式签订联合体协议书，明确联合体牵头人和各方权利义务；</w:t>
      </w:r>
    </w:p>
    <w:p w14:paraId="137645C6">
      <w:pPr>
        <w:pStyle w:val="4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(2）由同一专业的单位组成的联合体，按照资质等级较低的单位确定资质等级；</w:t>
      </w:r>
    </w:p>
    <w:p w14:paraId="7671E193">
      <w:pPr>
        <w:pStyle w:val="40"/>
        <w:rPr>
          <w:rFonts w:hint="eastAsia"/>
        </w:rPr>
      </w:pPr>
      <w:r>
        <w:rPr>
          <w:rFonts w:hint="eastAsia" w:ascii="宋体" w:hAnsi="宋体" w:eastAsia="宋体" w:cs="宋体"/>
          <w:bCs/>
          <w:color w:val="auto"/>
          <w:sz w:val="22"/>
          <w:szCs w:val="22"/>
          <w:highlight w:val="none"/>
          <w:lang w:val="en-US" w:eastAsia="zh-CN"/>
        </w:rPr>
        <w:t>(3）联合体各方不得再以自己名义单独或参加其他联合体在同一标段中投标。</w:t>
      </w:r>
    </w:p>
    <w:p w14:paraId="32307562">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3.6 备选投标方案</w:t>
      </w:r>
    </w:p>
    <w:p w14:paraId="148A65E2">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3.6.1 除</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须知前附表规定允许外，</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不得递交备选投标方案，否则其投标将被否决。</w:t>
      </w:r>
    </w:p>
    <w:p w14:paraId="680BF97E">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3.7 投标文件的编制</w:t>
      </w:r>
    </w:p>
    <w:p w14:paraId="7CF0476D">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3.7.1 投标文件应按第六章“投标文件格式”</w:t>
      </w:r>
      <w:r>
        <w:rPr>
          <w:rFonts w:hint="eastAsia" w:ascii="宋体" w:hAnsi="宋体" w:eastAsia="宋体" w:cs="宋体"/>
          <w:bCs/>
          <w:color w:val="auto"/>
          <w:sz w:val="22"/>
          <w:szCs w:val="22"/>
          <w:highlight w:val="none"/>
          <w:lang w:eastAsia="zh-CN"/>
        </w:rPr>
        <w:t>及本章条款要求</w:t>
      </w:r>
      <w:r>
        <w:rPr>
          <w:rFonts w:hint="eastAsia" w:ascii="宋体" w:hAnsi="宋体" w:eastAsia="宋体" w:cs="宋体"/>
          <w:bCs/>
          <w:color w:val="auto"/>
          <w:sz w:val="22"/>
          <w:szCs w:val="22"/>
          <w:highlight w:val="none"/>
        </w:rPr>
        <w:t>进行编写，</w:t>
      </w:r>
      <w:r>
        <w:rPr>
          <w:rFonts w:hint="eastAsia" w:ascii="宋体" w:hAnsi="宋体" w:eastAsia="宋体" w:cs="宋体"/>
          <w:bCs/>
          <w:color w:val="auto"/>
          <w:sz w:val="22"/>
          <w:szCs w:val="22"/>
          <w:highlight w:val="none"/>
          <w:lang w:eastAsia="zh-CN"/>
        </w:rPr>
        <w:t>否则均视为无效投标情形，由此引发的</w:t>
      </w:r>
      <w:r>
        <w:rPr>
          <w:rFonts w:hint="eastAsia" w:ascii="宋体" w:hAnsi="宋体" w:eastAsia="宋体" w:cs="宋体"/>
          <w:bCs/>
          <w:color w:val="auto"/>
          <w:sz w:val="22"/>
          <w:szCs w:val="22"/>
          <w:highlight w:val="none"/>
        </w:rPr>
        <w:t>后果由</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自行负责。如有必要，可以增加附页，作为投标文件的组成部分。其中，商务条款在满足招标文件实质性要求的基础上，可以提出比招标文件要求更有利于</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人的承诺。</w:t>
      </w:r>
    </w:p>
    <w:p w14:paraId="525D0F9F">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3.7.2 投标文件应当对招标文件有关</w:t>
      </w:r>
      <w:r>
        <w:rPr>
          <w:rFonts w:hint="eastAsia" w:ascii="宋体" w:hAnsi="宋体" w:eastAsia="宋体" w:cs="宋体"/>
          <w:color w:val="auto"/>
          <w:sz w:val="22"/>
          <w:szCs w:val="22"/>
          <w:highlight w:val="none"/>
        </w:rPr>
        <w:t>付款方式、</w:t>
      </w:r>
      <w:r>
        <w:rPr>
          <w:rFonts w:hint="eastAsia" w:ascii="宋体" w:hAnsi="宋体" w:eastAsia="宋体" w:cs="宋体"/>
          <w:bCs/>
          <w:color w:val="auto"/>
          <w:sz w:val="22"/>
          <w:szCs w:val="22"/>
          <w:highlight w:val="none"/>
        </w:rPr>
        <w:t>供货期、投标有效期、招标范围等实质性内容作出响应。</w:t>
      </w:r>
    </w:p>
    <w:p w14:paraId="1C966619">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3.7.3（1）投标文件应按招标文件所提供的投标文件格式标准制作，签字或盖章应清晰，易于识别，要求签字盖章处必须签字盖章，严禁代签和仿造行为。电子</w:t>
      </w:r>
      <w:r>
        <w:rPr>
          <w:rFonts w:hint="eastAsia" w:ascii="宋体" w:hAnsi="宋体" w:eastAsia="宋体" w:cs="宋体"/>
          <w:bCs/>
          <w:color w:val="auto"/>
          <w:sz w:val="22"/>
          <w:szCs w:val="22"/>
          <w:highlight w:val="none"/>
          <w:lang w:eastAsia="zh-CN"/>
        </w:rPr>
        <w:t>版</w:t>
      </w:r>
      <w:r>
        <w:rPr>
          <w:rFonts w:hint="eastAsia" w:ascii="宋体" w:hAnsi="宋体" w:eastAsia="宋体" w:cs="宋体"/>
          <w:bCs/>
          <w:color w:val="auto"/>
          <w:sz w:val="22"/>
          <w:szCs w:val="22"/>
          <w:highlight w:val="none"/>
        </w:rPr>
        <w:t>投标文件加盖的公章盖电子印章、</w:t>
      </w:r>
      <w:r>
        <w:rPr>
          <w:rFonts w:hint="eastAsia" w:ascii="宋体" w:hAnsi="宋体" w:eastAsia="宋体" w:cs="宋体"/>
          <w:bCs/>
          <w:color w:val="auto"/>
          <w:sz w:val="22"/>
          <w:szCs w:val="22"/>
          <w:highlight w:val="none"/>
          <w:lang w:eastAsia="zh-CN"/>
        </w:rPr>
        <w:t>法定代表人</w:t>
      </w:r>
      <w:r>
        <w:rPr>
          <w:rFonts w:hint="eastAsia" w:ascii="宋体" w:hAnsi="宋体" w:eastAsia="宋体" w:cs="宋体"/>
          <w:bCs/>
          <w:color w:val="auto"/>
          <w:sz w:val="22"/>
          <w:szCs w:val="22"/>
          <w:highlight w:val="none"/>
          <w:lang w:val="en-US" w:eastAsia="zh-CN"/>
        </w:rPr>
        <w:t>、</w:t>
      </w:r>
      <w:r>
        <w:rPr>
          <w:rFonts w:hint="eastAsia" w:ascii="宋体" w:hAnsi="宋体" w:eastAsia="宋体" w:cs="宋体"/>
          <w:bCs/>
          <w:color w:val="auto"/>
          <w:sz w:val="22"/>
          <w:szCs w:val="22"/>
          <w:highlight w:val="none"/>
        </w:rPr>
        <w:t>委托代理人</w:t>
      </w:r>
      <w:r>
        <w:rPr>
          <w:rFonts w:hint="eastAsia" w:ascii="宋体" w:hAnsi="宋体" w:eastAsia="宋体" w:cs="宋体"/>
          <w:bCs/>
          <w:color w:val="auto"/>
          <w:sz w:val="22"/>
          <w:szCs w:val="22"/>
          <w:highlight w:val="none"/>
          <w:lang w:eastAsia="zh-CN"/>
        </w:rPr>
        <w:t>手写签字</w:t>
      </w:r>
      <w:r>
        <w:rPr>
          <w:rFonts w:hint="eastAsia" w:ascii="宋体" w:hAnsi="宋体" w:eastAsia="宋体" w:cs="宋体"/>
          <w:bCs/>
          <w:color w:val="auto"/>
          <w:sz w:val="22"/>
          <w:szCs w:val="22"/>
          <w:highlight w:val="none"/>
          <w:lang w:val="en-US" w:eastAsia="zh-CN"/>
        </w:rPr>
        <w:t>；</w:t>
      </w:r>
      <w:r>
        <w:rPr>
          <w:rFonts w:hint="eastAsia" w:ascii="宋体" w:hAnsi="宋体" w:eastAsia="宋体" w:cs="宋体"/>
          <w:bCs/>
          <w:color w:val="auto"/>
          <w:sz w:val="22"/>
          <w:szCs w:val="22"/>
          <w:highlight w:val="none"/>
        </w:rPr>
        <w:t>纸质版投标文件必须使用从投标文件制作工具中</w:t>
      </w:r>
      <w:r>
        <w:rPr>
          <w:rFonts w:hint="eastAsia" w:ascii="宋体" w:hAnsi="宋体" w:eastAsia="宋体" w:cs="宋体"/>
          <w:bCs/>
          <w:color w:val="auto"/>
          <w:sz w:val="22"/>
          <w:szCs w:val="22"/>
          <w:highlight w:val="none"/>
          <w:lang w:eastAsia="zh-CN"/>
        </w:rPr>
        <w:t>导出的</w:t>
      </w:r>
      <w:r>
        <w:rPr>
          <w:rFonts w:hint="eastAsia" w:ascii="宋体" w:hAnsi="宋体" w:eastAsia="宋体" w:cs="宋体"/>
          <w:bCs/>
          <w:color w:val="auto"/>
          <w:sz w:val="22"/>
          <w:szCs w:val="22"/>
          <w:highlight w:val="none"/>
        </w:rPr>
        <w:t>的</w:t>
      </w:r>
      <w:r>
        <w:rPr>
          <w:rFonts w:hint="eastAsia" w:ascii="宋体" w:hAnsi="宋体" w:eastAsia="宋体" w:cs="宋体"/>
          <w:bCs/>
          <w:color w:val="auto"/>
          <w:sz w:val="22"/>
          <w:szCs w:val="22"/>
          <w:highlight w:val="none"/>
          <w:lang w:val="en-US" w:eastAsia="zh-CN"/>
        </w:rPr>
        <w:t>PDF版</w:t>
      </w:r>
      <w:r>
        <w:rPr>
          <w:rFonts w:hint="eastAsia" w:ascii="宋体" w:hAnsi="宋体" w:eastAsia="宋体" w:cs="宋体"/>
          <w:bCs/>
          <w:color w:val="auto"/>
          <w:sz w:val="22"/>
          <w:szCs w:val="22"/>
          <w:highlight w:val="none"/>
        </w:rPr>
        <w:t>投标文件进行单面打印</w:t>
      </w:r>
      <w:r>
        <w:rPr>
          <w:rFonts w:hint="eastAsia" w:ascii="宋体" w:hAnsi="宋体" w:eastAsia="宋体" w:cs="宋体"/>
          <w:bCs/>
          <w:color w:val="auto"/>
          <w:sz w:val="22"/>
          <w:szCs w:val="22"/>
          <w:highlight w:val="none"/>
          <w:lang w:eastAsia="zh-CN"/>
        </w:rPr>
        <w:t>并</w:t>
      </w:r>
      <w:r>
        <w:rPr>
          <w:rFonts w:hint="eastAsia" w:ascii="宋体" w:hAnsi="宋体" w:eastAsia="宋体" w:cs="宋体"/>
          <w:bCs/>
          <w:color w:val="auto"/>
          <w:sz w:val="22"/>
          <w:szCs w:val="22"/>
          <w:highlight w:val="none"/>
        </w:rPr>
        <w:t>加盖公章鲜章</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签字必须由</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的法定代表人或委托代理人亲笔手写签字（包括姓和名），</w:t>
      </w:r>
      <w:r>
        <w:rPr>
          <w:rFonts w:hint="eastAsia" w:ascii="宋体" w:hAnsi="宋体" w:eastAsia="宋体" w:cs="宋体"/>
          <w:bCs/>
          <w:color w:val="auto"/>
          <w:sz w:val="22"/>
          <w:szCs w:val="22"/>
          <w:highlight w:val="none"/>
          <w:lang w:eastAsia="zh-CN"/>
        </w:rPr>
        <w:t>签字处</w:t>
      </w:r>
      <w:r>
        <w:rPr>
          <w:rFonts w:hint="eastAsia" w:ascii="宋体" w:hAnsi="宋体" w:eastAsia="宋体" w:cs="宋体"/>
          <w:bCs/>
          <w:color w:val="auto"/>
          <w:sz w:val="22"/>
          <w:szCs w:val="22"/>
          <w:highlight w:val="none"/>
        </w:rPr>
        <w:t>不得</w:t>
      </w:r>
      <w:r>
        <w:rPr>
          <w:rFonts w:hint="eastAsia" w:ascii="宋体" w:hAnsi="宋体" w:eastAsia="宋体" w:cs="宋体"/>
          <w:bCs/>
          <w:color w:val="auto"/>
          <w:sz w:val="22"/>
          <w:szCs w:val="22"/>
          <w:highlight w:val="none"/>
          <w:lang w:eastAsia="zh-CN"/>
        </w:rPr>
        <w:t>使</w:t>
      </w:r>
      <w:r>
        <w:rPr>
          <w:rFonts w:hint="eastAsia" w:ascii="宋体" w:hAnsi="宋体" w:eastAsia="宋体" w:cs="宋体"/>
          <w:bCs/>
          <w:color w:val="auto"/>
          <w:sz w:val="22"/>
          <w:szCs w:val="22"/>
          <w:highlight w:val="none"/>
        </w:rPr>
        <w:t>用</w:t>
      </w:r>
      <w:r>
        <w:rPr>
          <w:rFonts w:hint="eastAsia" w:ascii="宋体" w:hAnsi="宋体" w:eastAsia="宋体" w:cs="宋体"/>
          <w:bCs/>
          <w:color w:val="auto"/>
          <w:sz w:val="22"/>
          <w:szCs w:val="22"/>
          <w:highlight w:val="none"/>
          <w:lang w:eastAsia="zh-CN"/>
        </w:rPr>
        <w:t>印</w:t>
      </w:r>
      <w:r>
        <w:rPr>
          <w:rFonts w:hint="eastAsia" w:ascii="宋体" w:hAnsi="宋体" w:eastAsia="宋体" w:cs="宋体"/>
          <w:bCs/>
          <w:color w:val="auto"/>
          <w:sz w:val="22"/>
          <w:szCs w:val="22"/>
          <w:highlight w:val="none"/>
        </w:rPr>
        <w:t>章（如签名章、签字章等）代替</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也不得由他人代签，由委托代理人签字的，投标文件应附法定代表人签署的授权委托书。投标文件应尽量避免涂改、行间插字或删除。如果出现上述情况，改动之处应加盖公章并由</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的法定代表人或委托代理人签字确认</w:t>
      </w:r>
      <w:r>
        <w:rPr>
          <w:rFonts w:hint="eastAsia" w:ascii="宋体" w:hAnsi="宋体" w:eastAsia="宋体" w:cs="宋体"/>
          <w:bCs/>
          <w:color w:val="auto"/>
          <w:sz w:val="22"/>
          <w:szCs w:val="22"/>
          <w:highlight w:val="none"/>
          <w:lang w:eastAsia="zh-CN"/>
        </w:rPr>
        <w:t>（</w:t>
      </w:r>
      <w:r>
        <w:rPr>
          <w:rFonts w:hint="eastAsia" w:ascii="宋体" w:hAnsi="宋体" w:eastAsia="宋体" w:cs="宋体"/>
          <w:b/>
          <w:bCs w:val="0"/>
          <w:color w:val="auto"/>
          <w:sz w:val="22"/>
          <w:szCs w:val="22"/>
          <w:highlight w:val="none"/>
          <w:lang w:val="en-US" w:eastAsia="zh-CN"/>
        </w:rPr>
        <w:t>所需盖章页由牵头人盖章即可</w:t>
      </w:r>
      <w:r>
        <w:rPr>
          <w:rFonts w:hint="eastAsia" w:ascii="宋体" w:hAnsi="宋体" w:eastAsia="宋体" w:cs="宋体"/>
          <w:bCs/>
          <w:color w:val="auto"/>
          <w:sz w:val="22"/>
          <w:szCs w:val="22"/>
          <w:highlight w:val="none"/>
          <w:lang w:val="en-US" w:eastAsia="zh-CN"/>
        </w:rPr>
        <w:t>）</w:t>
      </w:r>
      <w:r>
        <w:rPr>
          <w:rFonts w:hint="eastAsia" w:ascii="宋体" w:hAnsi="宋体" w:eastAsia="宋体" w:cs="宋体"/>
          <w:bCs/>
          <w:color w:val="auto"/>
          <w:sz w:val="22"/>
          <w:szCs w:val="22"/>
          <w:highlight w:val="none"/>
        </w:rPr>
        <w:t>。</w:t>
      </w:r>
    </w:p>
    <w:p w14:paraId="07D07A66">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（2）纸质版投标文件应用不褪色的材料书写或打印，正本必须彩色打印并加盖</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公章鲜章，副本可以是正本的复印件，但应加盖骑页公章，并在封面标明“正本”、“副本”字样，当正本与副本内容不一致时，以正本为准。投标文件因内容不全或关键字迹模糊、无法辨认、字迹潦草或表达不清引起的后果，由</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自行负责。</w:t>
      </w:r>
    </w:p>
    <w:p w14:paraId="220C55FB">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（3）纸质版投标文件的装订要整齐、牢固、采用左侧纵向无线胶订机胶订，</w:t>
      </w:r>
      <w:r>
        <w:rPr>
          <w:rFonts w:hint="eastAsia" w:ascii="宋体" w:hAnsi="宋体" w:eastAsia="宋体" w:cs="宋体"/>
          <w:bCs/>
          <w:color w:val="auto"/>
          <w:sz w:val="22"/>
          <w:szCs w:val="22"/>
          <w:highlight w:val="none"/>
          <w:lang w:eastAsia="zh-CN"/>
        </w:rPr>
        <w:t>自行</w:t>
      </w:r>
      <w:r>
        <w:rPr>
          <w:rFonts w:hint="eastAsia" w:ascii="宋体" w:hAnsi="宋体" w:eastAsia="宋体" w:cs="宋体"/>
          <w:bCs/>
          <w:color w:val="auto"/>
          <w:sz w:val="22"/>
          <w:szCs w:val="22"/>
          <w:highlight w:val="none"/>
        </w:rPr>
        <w:t>编制目录</w:t>
      </w:r>
      <w:r>
        <w:rPr>
          <w:rFonts w:hint="eastAsia" w:ascii="宋体" w:hAnsi="宋体" w:eastAsia="宋体" w:cs="宋体"/>
          <w:bCs/>
          <w:color w:val="auto"/>
          <w:sz w:val="22"/>
          <w:szCs w:val="22"/>
          <w:highlight w:val="none"/>
          <w:lang w:eastAsia="zh-CN"/>
        </w:rPr>
        <w:t>（对应</w:t>
      </w:r>
      <w:r>
        <w:rPr>
          <w:rFonts w:hint="eastAsia" w:ascii="宋体" w:hAnsi="宋体" w:eastAsia="宋体" w:cs="宋体"/>
          <w:bCs/>
          <w:color w:val="auto"/>
          <w:sz w:val="22"/>
          <w:szCs w:val="22"/>
          <w:highlight w:val="none"/>
        </w:rPr>
        <w:t>页码</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，A4纸打印胶装装订成册，投标文件需分册装订的，具体要求见</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w:t>
      </w:r>
    </w:p>
    <w:p w14:paraId="24642034">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rPr>
        <w:t>（4）</w:t>
      </w:r>
      <w:r>
        <w:rPr>
          <w:rFonts w:hint="eastAsia" w:ascii="宋体" w:hAnsi="宋体" w:eastAsia="宋体" w:cs="宋体"/>
          <w:bCs/>
          <w:color w:val="auto"/>
          <w:sz w:val="22"/>
          <w:szCs w:val="22"/>
          <w:highlight w:val="none"/>
          <w:lang w:val="zh-CN"/>
        </w:rPr>
        <w:t>投标文件的补充递交，具体要求见投标人须知前附表规定。</w:t>
      </w:r>
    </w:p>
    <w:bookmarkEnd w:id="45"/>
    <w:p w14:paraId="54BCEBF0">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default" w:ascii="宋体" w:hAnsi="宋体" w:eastAsia="宋体" w:cs="宋体"/>
          <w:b/>
          <w:color w:val="auto"/>
          <w:sz w:val="24"/>
          <w:szCs w:val="24"/>
          <w:highlight w:val="none"/>
          <w:lang w:val="en-US" w:eastAsia="zh-CN"/>
        </w:rPr>
      </w:pPr>
      <w:bookmarkStart w:id="46" w:name="_Toc9679"/>
      <w:r>
        <w:rPr>
          <w:rFonts w:hint="eastAsia" w:ascii="宋体" w:hAnsi="宋体" w:eastAsia="宋体" w:cs="宋体"/>
          <w:b/>
          <w:color w:val="auto"/>
          <w:sz w:val="24"/>
          <w:szCs w:val="24"/>
          <w:highlight w:val="none"/>
          <w:lang w:val="zh-CN"/>
        </w:rPr>
        <w:t>4.投标</w:t>
      </w:r>
      <w:r>
        <w:rPr>
          <w:rFonts w:hint="eastAsia" w:ascii="宋体" w:hAnsi="宋体" w:eastAsia="宋体" w:cs="宋体"/>
          <w:b/>
          <w:color w:val="auto"/>
          <w:sz w:val="24"/>
          <w:szCs w:val="24"/>
          <w:highlight w:val="none"/>
          <w:lang w:val="en-US" w:eastAsia="zh-CN"/>
        </w:rPr>
        <w:t>说明</w:t>
      </w:r>
    </w:p>
    <w:p w14:paraId="23BFAE04">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b/>
          <w:bCs/>
          <w:color w:val="auto"/>
          <w:sz w:val="22"/>
          <w:szCs w:val="22"/>
          <w:highlight w:val="none"/>
          <w:lang w:val="zh-CN"/>
        </w:rPr>
      </w:pPr>
      <w:bookmarkStart w:id="47" w:name="_Toc201719090"/>
      <w:bookmarkStart w:id="48" w:name="_Toc30156082"/>
      <w:bookmarkStart w:id="49" w:name="_Toc28681"/>
      <w:bookmarkStart w:id="50" w:name="_Toc10534"/>
      <w:r>
        <w:rPr>
          <w:rFonts w:hint="eastAsia" w:ascii="宋体" w:hAnsi="宋体" w:eastAsia="宋体" w:cs="宋体"/>
          <w:b/>
          <w:bCs/>
          <w:color w:val="auto"/>
          <w:sz w:val="22"/>
          <w:szCs w:val="22"/>
          <w:highlight w:val="none"/>
          <w:lang w:val="zh-CN"/>
        </w:rPr>
        <w:t xml:space="preserve">4.1 </w:t>
      </w:r>
      <w:bookmarkEnd w:id="47"/>
      <w:bookmarkEnd w:id="48"/>
      <w:r>
        <w:rPr>
          <w:rFonts w:hint="eastAsia" w:ascii="宋体" w:hAnsi="宋体" w:eastAsia="宋体" w:cs="宋体"/>
          <w:b/>
          <w:bCs/>
          <w:color w:val="auto"/>
          <w:sz w:val="22"/>
          <w:szCs w:val="22"/>
          <w:highlight w:val="none"/>
          <w:lang w:val="zh-CN"/>
        </w:rPr>
        <w:t>投标文件的保密</w:t>
      </w:r>
      <w:bookmarkEnd w:id="49"/>
      <w:bookmarkEnd w:id="50"/>
    </w:p>
    <w:p w14:paraId="55D3C10A">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投标文件应独立制作，包封按招标文件</w:t>
      </w:r>
      <w:r>
        <w:rPr>
          <w:rFonts w:hint="eastAsia" w:ascii="宋体" w:hAnsi="宋体" w:eastAsia="宋体" w:cs="宋体"/>
          <w:color w:val="auto"/>
          <w:sz w:val="22"/>
          <w:szCs w:val="22"/>
          <w:highlight w:val="none"/>
          <w:lang w:val="zh-CN" w:eastAsia="zh-CN"/>
        </w:rPr>
        <w:t>要求进行密封</w:t>
      </w:r>
      <w:r>
        <w:rPr>
          <w:rFonts w:hint="eastAsia" w:ascii="宋体" w:hAnsi="宋体" w:eastAsia="宋体" w:cs="宋体"/>
          <w:color w:val="auto"/>
          <w:sz w:val="22"/>
          <w:szCs w:val="22"/>
          <w:highlight w:val="none"/>
          <w:lang w:val="zh-CN"/>
        </w:rPr>
        <w:t>，并在封套的封口处加盖投标</w:t>
      </w: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lang w:val="zh-CN"/>
        </w:rPr>
        <w:t>公章</w:t>
      </w:r>
      <w:r>
        <w:rPr>
          <w:rFonts w:hint="eastAsia" w:ascii="宋体" w:hAnsi="宋体" w:eastAsia="宋体" w:cs="宋体"/>
          <w:color w:val="auto"/>
          <w:sz w:val="22"/>
          <w:szCs w:val="22"/>
          <w:highlight w:val="none"/>
          <w:lang w:val="zh-CN" w:eastAsia="zh-CN"/>
        </w:rPr>
        <w:t>、法人章及法定代表人手书签字，包封格式详见附件</w:t>
      </w:r>
      <w:r>
        <w:rPr>
          <w:rFonts w:hint="eastAsia" w:ascii="宋体" w:hAnsi="宋体" w:eastAsia="宋体" w:cs="宋体"/>
          <w:color w:val="auto"/>
          <w:sz w:val="22"/>
          <w:szCs w:val="22"/>
          <w:highlight w:val="none"/>
          <w:lang w:val="zh-CN"/>
        </w:rPr>
        <w:t>。</w:t>
      </w:r>
    </w:p>
    <w:p w14:paraId="437628B3">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b/>
          <w:bCs/>
          <w:color w:val="auto"/>
          <w:sz w:val="22"/>
          <w:szCs w:val="22"/>
          <w:highlight w:val="none"/>
          <w:lang w:val="zh-CN"/>
        </w:rPr>
      </w:pPr>
      <w:bookmarkStart w:id="51" w:name="_Toc10334"/>
      <w:bookmarkStart w:id="52" w:name="_Toc31814"/>
      <w:r>
        <w:rPr>
          <w:rFonts w:hint="eastAsia" w:ascii="宋体" w:hAnsi="宋体" w:eastAsia="宋体" w:cs="宋体"/>
          <w:b/>
          <w:bCs/>
          <w:color w:val="auto"/>
          <w:sz w:val="22"/>
          <w:szCs w:val="22"/>
          <w:highlight w:val="none"/>
          <w:lang w:val="zh-CN"/>
        </w:rPr>
        <w:t>4.2 投标文件的递交</w:t>
      </w:r>
      <w:bookmarkEnd w:id="51"/>
      <w:bookmarkEnd w:id="52"/>
    </w:p>
    <w:p w14:paraId="2A3C82CD">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zh-CN"/>
        </w:rPr>
        <w:t xml:space="preserve">4.2.1 </w:t>
      </w:r>
      <w:r>
        <w:rPr>
          <w:rFonts w:hint="eastAsia" w:ascii="宋体" w:hAnsi="宋体" w:eastAsia="宋体" w:cs="宋体"/>
          <w:bCs/>
          <w:color w:val="auto"/>
          <w:sz w:val="22"/>
          <w:szCs w:val="24"/>
          <w:highlight w:val="none"/>
          <w:lang w:val="en-US" w:eastAsia="zh-CN"/>
        </w:rPr>
        <w:t>投标人</w:t>
      </w:r>
      <w:r>
        <w:rPr>
          <w:rFonts w:hint="eastAsia" w:ascii="宋体" w:hAnsi="宋体" w:eastAsia="宋体" w:cs="宋体"/>
          <w:bCs/>
          <w:color w:val="auto"/>
          <w:sz w:val="22"/>
          <w:szCs w:val="24"/>
          <w:highlight w:val="none"/>
          <w:lang w:val="zh-CN"/>
        </w:rPr>
        <w:t>应在投标人须知前附表规定的投标人上传提交投标文件的截止时间(开标时间）前递交投标文件。</w:t>
      </w:r>
    </w:p>
    <w:p w14:paraId="4AF0C316">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zh-CN"/>
        </w:rPr>
        <w:t>4.2.2 投标人上传提交投标文件的平台：见投标人须知前附表。</w:t>
      </w:r>
    </w:p>
    <w:p w14:paraId="16E3C782">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zh-CN"/>
        </w:rPr>
        <w:t>4.2.3 除投标人须知前附表另有规定外，投标人所递交的投标文件不予退还。</w:t>
      </w:r>
    </w:p>
    <w:p w14:paraId="7D40CA2F">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zh-CN"/>
        </w:rPr>
        <w:t>4.2.</w:t>
      </w:r>
      <w:r>
        <w:rPr>
          <w:rFonts w:hint="eastAsia" w:ascii="宋体" w:hAnsi="宋体" w:eastAsia="宋体" w:cs="宋体"/>
          <w:bCs/>
          <w:color w:val="auto"/>
          <w:sz w:val="22"/>
          <w:szCs w:val="24"/>
          <w:highlight w:val="none"/>
        </w:rPr>
        <w:t>4</w:t>
      </w:r>
      <w:r>
        <w:rPr>
          <w:rFonts w:hint="eastAsia" w:ascii="宋体" w:hAnsi="宋体" w:eastAsia="宋体" w:cs="宋体"/>
          <w:bCs/>
          <w:color w:val="auto"/>
          <w:sz w:val="22"/>
          <w:szCs w:val="24"/>
          <w:highlight w:val="none"/>
          <w:lang w:val="zh-CN"/>
        </w:rPr>
        <w:t xml:space="preserve"> 首次招标投标截止时间结束后投标人不足三家的，将重新招标；重新招标仍出现本款前述情形的，可按本须知正文第11款的规定办理。</w:t>
      </w:r>
    </w:p>
    <w:p w14:paraId="0FFC9ED5">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zh-CN"/>
        </w:rPr>
        <w:t>4.2.</w:t>
      </w:r>
      <w:r>
        <w:rPr>
          <w:rFonts w:hint="eastAsia" w:ascii="宋体" w:hAnsi="宋体" w:eastAsia="宋体" w:cs="宋体"/>
          <w:bCs/>
          <w:color w:val="auto"/>
          <w:sz w:val="22"/>
          <w:szCs w:val="24"/>
          <w:highlight w:val="none"/>
        </w:rPr>
        <w:t>5</w:t>
      </w:r>
      <w:r>
        <w:rPr>
          <w:rFonts w:hint="eastAsia" w:ascii="宋体" w:hAnsi="宋体" w:eastAsia="宋体" w:cs="宋体"/>
          <w:bCs/>
          <w:color w:val="auto"/>
          <w:sz w:val="22"/>
          <w:szCs w:val="24"/>
          <w:highlight w:val="none"/>
          <w:lang w:val="zh-CN"/>
        </w:rPr>
        <w:t xml:space="preserve"> </w:t>
      </w:r>
      <w:r>
        <w:rPr>
          <w:rFonts w:hint="eastAsia" w:ascii="宋体" w:hAnsi="宋体" w:eastAsia="宋体" w:cs="宋体"/>
          <w:bCs/>
          <w:color w:val="auto"/>
          <w:sz w:val="22"/>
          <w:szCs w:val="24"/>
          <w:highlight w:val="none"/>
          <w:lang w:val="en-US" w:eastAsia="zh-CN"/>
        </w:rPr>
        <w:t>招标</w:t>
      </w:r>
      <w:r>
        <w:rPr>
          <w:rFonts w:hint="eastAsia" w:ascii="宋体" w:hAnsi="宋体" w:eastAsia="宋体" w:cs="宋体"/>
          <w:bCs/>
          <w:color w:val="auto"/>
          <w:sz w:val="22"/>
          <w:szCs w:val="24"/>
          <w:highlight w:val="none"/>
          <w:lang w:val="zh-CN"/>
        </w:rPr>
        <w:t>人在任何时候发现投标人提交的投标文件内容有下列情形之一时，将给予废标、解除合同及赔偿损失，同时有权依法追究投标人的责任：</w:t>
      </w:r>
    </w:p>
    <w:p w14:paraId="25E10B45">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zh-CN"/>
        </w:rPr>
        <w:t>（1）虚假的资料。</w:t>
      </w:r>
    </w:p>
    <w:p w14:paraId="220DB6C8">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zh-CN"/>
        </w:rPr>
        <w:t>（2）在实质性方面失实。</w:t>
      </w:r>
    </w:p>
    <w:bookmarkEnd w:id="46"/>
    <w:p w14:paraId="697D8EBE">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5.开标</w:t>
      </w:r>
    </w:p>
    <w:p w14:paraId="2B10CDDB">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5.1</w:t>
      </w:r>
      <w:r>
        <w:rPr>
          <w:rFonts w:hint="eastAsia" w:ascii="宋体" w:hAnsi="宋体" w:eastAsia="宋体" w:cs="宋体"/>
          <w:b/>
          <w:bCs/>
          <w:color w:val="auto"/>
          <w:sz w:val="22"/>
          <w:szCs w:val="22"/>
          <w:highlight w:val="none"/>
        </w:rPr>
        <w:t>开标时间</w:t>
      </w:r>
      <w:r>
        <w:rPr>
          <w:rFonts w:hint="eastAsia" w:ascii="宋体" w:hAnsi="宋体" w:eastAsia="宋体" w:cs="宋体"/>
          <w:b/>
          <w:bCs/>
          <w:color w:val="auto"/>
          <w:sz w:val="22"/>
          <w:szCs w:val="22"/>
          <w:highlight w:val="none"/>
          <w:lang w:val="zh-CN"/>
        </w:rPr>
        <w:t>和地点</w:t>
      </w:r>
    </w:p>
    <w:p w14:paraId="358DF5F1">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en-US" w:eastAsia="zh-CN"/>
        </w:rPr>
        <w:t>招标</w:t>
      </w:r>
      <w:r>
        <w:rPr>
          <w:rFonts w:hint="eastAsia" w:ascii="宋体" w:hAnsi="宋体" w:eastAsia="宋体" w:cs="宋体"/>
          <w:bCs/>
          <w:color w:val="auto"/>
          <w:sz w:val="22"/>
          <w:szCs w:val="24"/>
          <w:highlight w:val="none"/>
          <w:lang w:val="zh-CN"/>
        </w:rPr>
        <w:t>人在本章第4.</w:t>
      </w:r>
      <w:r>
        <w:rPr>
          <w:rFonts w:hint="eastAsia" w:ascii="宋体" w:hAnsi="宋体" w:eastAsia="宋体" w:cs="宋体"/>
          <w:bCs/>
          <w:color w:val="auto"/>
          <w:sz w:val="22"/>
          <w:szCs w:val="24"/>
          <w:highlight w:val="none"/>
        </w:rPr>
        <w:t>2.1</w:t>
      </w:r>
      <w:r>
        <w:rPr>
          <w:rFonts w:hint="eastAsia" w:ascii="宋体" w:hAnsi="宋体" w:eastAsia="宋体" w:cs="宋体"/>
          <w:bCs/>
          <w:color w:val="auto"/>
          <w:sz w:val="22"/>
          <w:szCs w:val="24"/>
          <w:highlight w:val="none"/>
          <w:lang w:val="zh-CN"/>
        </w:rPr>
        <w:t>项规定的</w:t>
      </w:r>
      <w:r>
        <w:rPr>
          <w:rFonts w:hint="eastAsia" w:ascii="宋体" w:hAnsi="宋体" w:eastAsia="宋体" w:cs="宋体"/>
          <w:bCs/>
          <w:color w:val="auto"/>
          <w:sz w:val="22"/>
          <w:szCs w:val="24"/>
          <w:highlight w:val="none"/>
          <w:lang w:val="en-US" w:eastAsia="zh-CN"/>
        </w:rPr>
        <w:t>投标人</w:t>
      </w:r>
      <w:r>
        <w:rPr>
          <w:rFonts w:hint="eastAsia" w:ascii="宋体" w:hAnsi="宋体" w:eastAsia="宋体" w:cs="宋体"/>
          <w:bCs/>
          <w:color w:val="auto"/>
          <w:sz w:val="22"/>
          <w:szCs w:val="24"/>
          <w:highlight w:val="none"/>
          <w:lang w:val="zh-CN"/>
        </w:rPr>
        <w:t>上传提交投标文件的截止时间(开标时间）和投标人须知前附表规定的网址、地点公开开标。所有投标人的法定代表人或其委托代理人准时参加电子开标会。</w:t>
      </w:r>
    </w:p>
    <w:p w14:paraId="712C2E5A">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5.2 开标程序</w:t>
      </w:r>
    </w:p>
    <w:p w14:paraId="43C9BACF">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开标由</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人或者</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代理机构主持</w:t>
      </w:r>
      <w:r>
        <w:rPr>
          <w:rFonts w:hint="eastAsia" w:ascii="宋体" w:hAnsi="宋体" w:eastAsia="宋体" w:cs="宋体"/>
          <w:bCs/>
          <w:color w:val="auto"/>
          <w:sz w:val="22"/>
          <w:szCs w:val="22"/>
          <w:highlight w:val="none"/>
          <w:lang w:val="zh-CN"/>
        </w:rPr>
        <w:t>。开标前，由监督人员或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代理机构</w:t>
      </w:r>
      <w:r>
        <w:rPr>
          <w:rFonts w:hint="eastAsia" w:ascii="宋体" w:hAnsi="宋体" w:eastAsia="宋体" w:cs="宋体"/>
          <w:bCs/>
          <w:color w:val="auto"/>
          <w:sz w:val="22"/>
          <w:szCs w:val="22"/>
          <w:highlight w:val="none"/>
          <w:lang w:val="zh-CN"/>
        </w:rPr>
        <w:t>检查投标文件的密封情况并当场宣布检查情况并记录。开标时未宣读的投标价格等实质性内容，评标时不予承认。</w:t>
      </w:r>
    </w:p>
    <w:p w14:paraId="3DD7F9C2">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主持人按下列程序进行开标：</w:t>
      </w:r>
    </w:p>
    <w:p w14:paraId="29FA1011">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（1）宣布开标纪律；</w:t>
      </w:r>
    </w:p>
    <w:p w14:paraId="5D71F0F6">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（2）查看并公布投标报名名单；</w:t>
      </w:r>
    </w:p>
    <w:p w14:paraId="6D6B40D2">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（3）宣布开标人、唱标人、监标人等有关人员；</w:t>
      </w:r>
    </w:p>
    <w:p w14:paraId="2C1BFFC0">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（4）</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人或者</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代理机构将按照投标人电子投标文件解密后的开标记录，当众宣读投标人名称、修改和撤回投标的通知、投标价格、交货时间、是否提交了投标保证金等内容；并在开标后由</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人或者监督人员签字确认。</w:t>
      </w:r>
    </w:p>
    <w:p w14:paraId="5A41B14B">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Cs/>
          <w:color w:val="auto"/>
          <w:sz w:val="22"/>
          <w:szCs w:val="22"/>
          <w:highlight w:val="none"/>
          <w:lang w:val="zh-CN"/>
        </w:rPr>
        <w:t>（5）开标结束。</w:t>
      </w:r>
    </w:p>
    <w:p w14:paraId="5C294CF8">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5.3 开标质疑</w:t>
      </w:r>
    </w:p>
    <w:p w14:paraId="1ACC05BE">
      <w:pPr>
        <w:keepNext w:val="0"/>
        <w:keepLines w:val="0"/>
        <w:pageBreakBefore w:val="0"/>
        <w:widowControl w:val="0"/>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代表对开标过程和开标记录有异议，以及认为</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人、</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代理机构相关工作人员有需要回避的情形的，应当场提出询问或者回避申请。</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人、</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代理机构对</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代表提出的询问或者回避申请应当及时处理，如当场未提出，过后不予受理。</w:t>
      </w:r>
    </w:p>
    <w:p w14:paraId="517D7C11">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zh-CN"/>
        </w:rPr>
        <w:t>5.4、投标人</w:t>
      </w:r>
      <w:r>
        <w:rPr>
          <w:rFonts w:hint="eastAsia" w:ascii="宋体" w:hAnsi="宋体" w:eastAsia="宋体" w:cs="宋体"/>
          <w:b/>
          <w:bCs/>
          <w:color w:val="auto"/>
          <w:sz w:val="22"/>
          <w:szCs w:val="22"/>
          <w:highlight w:val="none"/>
        </w:rPr>
        <w:t>存在下列情况之一的，投标无效:</w:t>
      </w:r>
    </w:p>
    <w:p w14:paraId="33A4117A">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（1）投标文件在规定的投标截止时间以后未上传的；</w:t>
      </w:r>
    </w:p>
    <w:p w14:paraId="59B82F95">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（2）未按招标文件的规定提交投标保证金的；</w:t>
      </w:r>
    </w:p>
    <w:p w14:paraId="0F41CA44">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（3）上传的</w:t>
      </w:r>
      <w:r>
        <w:rPr>
          <w:rFonts w:hint="eastAsia" w:ascii="宋体" w:hAnsi="宋体" w:eastAsia="宋体" w:cs="宋体"/>
          <w:color w:val="auto"/>
          <w:sz w:val="22"/>
          <w:szCs w:val="22"/>
          <w:highlight w:val="none"/>
        </w:rPr>
        <w:t>投标文件未按招标文件要求签署、盖章</w:t>
      </w:r>
      <w:r>
        <w:rPr>
          <w:rFonts w:hint="eastAsia" w:ascii="宋体" w:hAnsi="宋体" w:eastAsia="宋体" w:cs="宋体"/>
          <w:color w:val="auto"/>
          <w:sz w:val="22"/>
          <w:szCs w:val="22"/>
          <w:highlight w:val="none"/>
          <w:lang w:val="zh-CN"/>
        </w:rPr>
        <w:t>的；</w:t>
      </w:r>
    </w:p>
    <w:p w14:paraId="73959B2C">
      <w:pPr>
        <w:pStyle w:val="7"/>
        <w:keepNext w:val="0"/>
        <w:keepLines w:val="0"/>
        <w:pageBreakBefore w:val="0"/>
        <w:widowControl w:val="0"/>
        <w:kinsoku/>
        <w:wordWrap w:val="0"/>
        <w:overflowPunct/>
        <w:topLinePunct w:val="0"/>
        <w:autoSpaceDE/>
        <w:autoSpaceDN/>
        <w:bidi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zh-CN"/>
        </w:rPr>
        <w:t>）上传的投标文件签署、盖章不一致的情形；</w:t>
      </w:r>
    </w:p>
    <w:p w14:paraId="7F83A36F">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zh-CN"/>
        </w:rPr>
        <w:t>）投标人所提交的投标文件无效、缺失或者不符合招标文件的规定；</w:t>
      </w:r>
    </w:p>
    <w:p w14:paraId="350B50AC">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不具备招标文件中规定的资格要求的；</w:t>
      </w:r>
    </w:p>
    <w:p w14:paraId="2B98FA37">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7</w:t>
      </w:r>
      <w:r>
        <w:rPr>
          <w:rFonts w:hint="eastAsia" w:ascii="宋体" w:hAnsi="宋体" w:eastAsia="宋体" w:cs="宋体"/>
          <w:color w:val="auto"/>
          <w:sz w:val="22"/>
          <w:szCs w:val="22"/>
          <w:highlight w:val="none"/>
          <w:lang w:val="zh-CN"/>
        </w:rPr>
        <w:t>）未实质性响应招标文件要求的其他情形；</w:t>
      </w:r>
    </w:p>
    <w:p w14:paraId="5C9CD4B5">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8</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报价超过招标文件中规定的预算金额或者最高限价的；</w:t>
      </w:r>
    </w:p>
    <w:p w14:paraId="09263AA9">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（9）投标文件含有</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人不能接受的附加条件的；</w:t>
      </w:r>
    </w:p>
    <w:p w14:paraId="18C6F8FB">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（10）法律、法规和招标文件规定的其他无效情形。</w:t>
      </w:r>
    </w:p>
    <w:p w14:paraId="4320E55A">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存在以上任何一种情况，相关</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的投标无效，做废标处理。</w:t>
      </w:r>
    </w:p>
    <w:p w14:paraId="2201AC52">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5.5、开标时有下列情形之一的，</w:t>
      </w:r>
      <w:r>
        <w:rPr>
          <w:rFonts w:hint="eastAsia" w:ascii="宋体" w:hAnsi="宋体" w:eastAsia="宋体" w:cs="宋体"/>
          <w:b/>
          <w:color w:val="auto"/>
          <w:sz w:val="22"/>
          <w:szCs w:val="22"/>
          <w:highlight w:val="none"/>
          <w:lang w:val="zh-CN" w:eastAsia="zh-CN"/>
        </w:rPr>
        <w:t>招标</w:t>
      </w:r>
      <w:r>
        <w:rPr>
          <w:rFonts w:hint="eastAsia" w:ascii="宋体" w:hAnsi="宋体" w:eastAsia="宋体" w:cs="宋体"/>
          <w:b/>
          <w:color w:val="auto"/>
          <w:sz w:val="22"/>
          <w:szCs w:val="22"/>
          <w:highlight w:val="none"/>
          <w:lang w:val="zh-CN"/>
        </w:rPr>
        <w:t>人有权宣布本项目废标：</w:t>
      </w:r>
    </w:p>
    <w:p w14:paraId="21E67022">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（1）交货时间符合招标文件要求的投标人不足三家的；</w:t>
      </w:r>
    </w:p>
    <w:p w14:paraId="2CE72CA5">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（2）所有投标人的报价均超过采购项目预算，</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lang w:val="zh-CN"/>
        </w:rPr>
        <w:t>人不能支付的。</w:t>
      </w:r>
    </w:p>
    <w:p w14:paraId="47794A37">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首次招标废标后将重新招标，重新招标仍出现本款情形的，可按本须知第11款的规定处理。</w:t>
      </w:r>
    </w:p>
    <w:p w14:paraId="7A8CEE29">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6.评标</w:t>
      </w:r>
    </w:p>
    <w:p w14:paraId="714BB7C7">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6.1 评标委员会</w:t>
      </w:r>
    </w:p>
    <w:p w14:paraId="1393351A">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6.1.1 评标由</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人依法组建的评标委员会负责。评标委员会由</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人或其委托的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代理机构熟悉相关业务的代表，以及有关技术、经济等方面的专家组成。评标委员会成员人数以及技术、经济等方面专家的确定方式见投标人须知前附表。</w:t>
      </w:r>
      <w:r>
        <w:rPr>
          <w:rFonts w:hint="eastAsia" w:ascii="宋体" w:hAnsi="宋体" w:eastAsia="宋体" w:cs="宋体"/>
          <w:color w:val="auto"/>
          <w:sz w:val="22"/>
          <w:szCs w:val="22"/>
          <w:highlight w:val="none"/>
          <w:lang w:val="zh-CN"/>
        </w:rPr>
        <w:t>需要设立评标委员会主任的，评标委员会主任由专家担任，由评标委员会成员选举产生，负责主持具体评标工作。评标委员会根据有关法律法规和招标文件规定的评标方法和标准，</w:t>
      </w:r>
      <w:r>
        <w:rPr>
          <w:rFonts w:hint="eastAsia" w:ascii="宋体" w:hAnsi="宋体" w:eastAsia="宋体" w:cs="宋体"/>
          <w:color w:val="auto"/>
          <w:sz w:val="22"/>
          <w:szCs w:val="22"/>
          <w:highlight w:val="none"/>
        </w:rPr>
        <w:t>对符合性审查合格的投标文件进行商务和技术评估，综合比较与评价</w:t>
      </w:r>
      <w:r>
        <w:rPr>
          <w:rFonts w:hint="eastAsia" w:ascii="宋体" w:hAnsi="宋体" w:eastAsia="宋体" w:cs="宋体"/>
          <w:color w:val="auto"/>
          <w:sz w:val="22"/>
          <w:szCs w:val="22"/>
          <w:highlight w:val="none"/>
          <w:lang w:val="zh-CN"/>
        </w:rPr>
        <w:t>，负责完成评标的全过程直至评定预中标投标人。</w:t>
      </w:r>
    </w:p>
    <w:p w14:paraId="7DCDAE90">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6.1.2 评标委员会成员有下列情形之一的，应当回避：</w:t>
      </w:r>
    </w:p>
    <w:p w14:paraId="7E5CA42F">
      <w:pPr>
        <w:keepNext w:val="0"/>
        <w:keepLines w:val="0"/>
        <w:pageBreakBefore w:val="0"/>
        <w:widowControl w:val="0"/>
        <w:tabs>
          <w:tab w:val="left" w:pos="760"/>
        </w:tabs>
        <w:kinsoku/>
        <w:wordWrap w:val="0"/>
        <w:overflowPunct/>
        <w:topLinePunct w:val="0"/>
        <w:autoSpaceDE/>
        <w:autoSpaceDN/>
        <w:bidi w:val="0"/>
        <w:spacing w:line="440" w:lineRule="exact"/>
        <w:ind w:firstLine="330" w:firstLineChars="15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（1）投标人或投标人主要负责人的近亲属；</w:t>
      </w:r>
    </w:p>
    <w:p w14:paraId="50D5E162">
      <w:pPr>
        <w:keepNext w:val="0"/>
        <w:keepLines w:val="0"/>
        <w:pageBreakBefore w:val="0"/>
        <w:widowControl w:val="0"/>
        <w:tabs>
          <w:tab w:val="left" w:pos="760"/>
        </w:tabs>
        <w:kinsoku/>
        <w:wordWrap w:val="0"/>
        <w:overflowPunct/>
        <w:topLinePunct w:val="0"/>
        <w:autoSpaceDE/>
        <w:autoSpaceDN/>
        <w:bidi w:val="0"/>
        <w:spacing w:line="440" w:lineRule="exact"/>
        <w:ind w:firstLine="330" w:firstLineChars="15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（2）项目主管部门或者行政监督部门的人员；</w:t>
      </w:r>
    </w:p>
    <w:p w14:paraId="7CB63B16">
      <w:pPr>
        <w:keepNext w:val="0"/>
        <w:keepLines w:val="0"/>
        <w:pageBreakBefore w:val="0"/>
        <w:widowControl w:val="0"/>
        <w:tabs>
          <w:tab w:val="left" w:pos="760"/>
        </w:tabs>
        <w:kinsoku/>
        <w:wordWrap w:val="0"/>
        <w:overflowPunct/>
        <w:topLinePunct w:val="0"/>
        <w:autoSpaceDE/>
        <w:autoSpaceDN/>
        <w:bidi w:val="0"/>
        <w:spacing w:line="440" w:lineRule="exact"/>
        <w:ind w:firstLine="330" w:firstLineChars="15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（3）与投标人有经济利益关系，可能影响对投标公正评审的；</w:t>
      </w:r>
    </w:p>
    <w:p w14:paraId="15CC1CA4">
      <w:pPr>
        <w:keepNext w:val="0"/>
        <w:keepLines w:val="0"/>
        <w:pageBreakBefore w:val="0"/>
        <w:widowControl w:val="0"/>
        <w:tabs>
          <w:tab w:val="left" w:pos="760"/>
        </w:tabs>
        <w:kinsoku/>
        <w:wordWrap w:val="0"/>
        <w:overflowPunct/>
        <w:topLinePunct w:val="0"/>
        <w:autoSpaceDE/>
        <w:autoSpaceDN/>
        <w:bidi w:val="0"/>
        <w:spacing w:line="440" w:lineRule="exact"/>
        <w:ind w:firstLine="330" w:firstLineChars="15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（4）曾因在招标、评标以及其他与招标投标有关活动中从事违法行为而受过行政处罚或刑事处罚的；</w:t>
      </w:r>
    </w:p>
    <w:p w14:paraId="30B394D3">
      <w:pPr>
        <w:keepNext w:val="0"/>
        <w:keepLines w:val="0"/>
        <w:pageBreakBefore w:val="0"/>
        <w:widowControl w:val="0"/>
        <w:tabs>
          <w:tab w:val="left" w:pos="760"/>
        </w:tabs>
        <w:kinsoku/>
        <w:wordWrap w:val="0"/>
        <w:overflowPunct/>
        <w:topLinePunct w:val="0"/>
        <w:autoSpaceDE/>
        <w:autoSpaceDN/>
        <w:bidi w:val="0"/>
        <w:spacing w:line="440" w:lineRule="exact"/>
        <w:ind w:firstLine="330" w:firstLineChars="15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（5）与投标人有其他利害关系。</w:t>
      </w:r>
    </w:p>
    <w:p w14:paraId="4B3AA3B7">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6.1.3 评标过程中，</w:t>
      </w:r>
      <w:r>
        <w:rPr>
          <w:rFonts w:hint="eastAsia" w:ascii="宋体" w:hAnsi="宋体" w:eastAsia="宋体" w:cs="宋体"/>
          <w:bCs/>
          <w:color w:val="auto"/>
          <w:sz w:val="22"/>
          <w:szCs w:val="22"/>
          <w:highlight w:val="none"/>
        </w:rPr>
        <w:t>因评标委员会成员缺席、回避或者健康等特殊原因导致评标委员会组成不符合本办法规定的，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人或者</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代理机构应当依法补足后继续评标。被更换的评标委员会成员所作出的评标意见无效。</w:t>
      </w:r>
    </w:p>
    <w:p w14:paraId="4FABABB8">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6.2 评标原则</w:t>
      </w:r>
    </w:p>
    <w:p w14:paraId="74131AE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评标活动遵循公平、公正、科学和择优的原则。</w:t>
      </w:r>
    </w:p>
    <w:p w14:paraId="77AEEA8E">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6.3 评标</w:t>
      </w:r>
    </w:p>
    <w:p w14:paraId="73DF7D4F">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6.3.1</w:t>
      </w:r>
      <w:r>
        <w:rPr>
          <w:rFonts w:hint="eastAsia" w:ascii="宋体" w:hAnsi="宋体" w:eastAsia="宋体" w:cs="宋体"/>
          <w:color w:val="auto"/>
          <w:sz w:val="22"/>
          <w:szCs w:val="22"/>
          <w:highlight w:val="none"/>
          <w:lang w:val="zh-CN"/>
        </w:rPr>
        <w:t xml:space="preserve"> </w:t>
      </w:r>
      <w:r>
        <w:rPr>
          <w:rFonts w:hint="eastAsia" w:ascii="宋体" w:hAnsi="宋体" w:eastAsia="宋体" w:cs="宋体"/>
          <w:bCs/>
          <w:color w:val="auto"/>
          <w:sz w:val="22"/>
          <w:szCs w:val="22"/>
          <w:highlight w:val="none"/>
          <w:lang w:val="zh-CN"/>
        </w:rPr>
        <w:t>按照本章及第三章“评标办法”规定的方法、评审因素、标准和程序对投标文件进行评审。本章及第三章“评标办法”没有规定的方法、评审因素和标准，不作为评标依据。</w:t>
      </w:r>
    </w:p>
    <w:p w14:paraId="15AA7483">
      <w:pPr>
        <w:keepNext w:val="0"/>
        <w:keepLines w:val="0"/>
        <w:pageBreakBefore w:val="0"/>
        <w:widowControl w:val="0"/>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6.3.2 评标完成后，评标委员会应当向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人提交书面评标报告和中标候选人名单。评标委员会推荐中标候选人的人数见投标人须知前附表。</w:t>
      </w:r>
    </w:p>
    <w:p w14:paraId="73BF7C40">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6.3.3 审查是否所有投标人的报价均超过最高投标限价：</w:t>
      </w:r>
    </w:p>
    <w:p w14:paraId="7AAACF5A">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根据《中华人民共和国政府采购法》的规定，所有投标人的报价均超过最高投标限价，</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lang w:val="zh-CN"/>
        </w:rPr>
        <w:t>人不能支付的，应予废标。</w:t>
      </w:r>
    </w:p>
    <w:p w14:paraId="73E822B4">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6.3.4 审查投标人是否存在串通投标行为：</w:t>
      </w:r>
    </w:p>
    <w:p w14:paraId="5F5481BD">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评标委员会发现投标人有下列情形之一的，将认定属于串通投标行为，相关投标人的投标应作废标处理。评标结束后，招标机构将以书面形式报告本级财政部门：</w:t>
      </w:r>
    </w:p>
    <w:p w14:paraId="31FA0275">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（1）不同投标人的投标文件中错、漏之处相同的；</w:t>
      </w:r>
    </w:p>
    <w:p w14:paraId="00F66F8C">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（2）不同投标人的投标文件相互混装的，或者相互加盖了对方公章的，或者相互出现了对方法定代表人或者委托代理人签名的，或者相互书写了对方名称的；</w:t>
      </w:r>
    </w:p>
    <w:p w14:paraId="1B91318A">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（3）一家投标人的投标文件中加盖了另一家投标人公章的；</w:t>
      </w:r>
    </w:p>
    <w:p w14:paraId="05392D51">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（4）</w:t>
      </w:r>
      <w:r>
        <w:rPr>
          <w:rFonts w:hint="eastAsia" w:ascii="宋体" w:hAnsi="宋体" w:eastAsia="宋体" w:cs="宋体"/>
          <w:color w:val="auto"/>
          <w:sz w:val="22"/>
          <w:szCs w:val="22"/>
          <w:highlight w:val="none"/>
        </w:rPr>
        <w:t>不同</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的投标文件载明的项目管理成员或者联系人员为同一人</w:t>
      </w:r>
      <w:r>
        <w:rPr>
          <w:rFonts w:hint="eastAsia" w:ascii="宋体" w:hAnsi="宋体" w:eastAsia="宋体" w:cs="宋体"/>
          <w:color w:val="auto"/>
          <w:sz w:val="22"/>
          <w:szCs w:val="22"/>
          <w:highlight w:val="none"/>
          <w:lang w:val="zh-CN"/>
        </w:rPr>
        <w:t>；</w:t>
      </w:r>
    </w:p>
    <w:p w14:paraId="5456484D">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（5）</w:t>
      </w:r>
      <w:r>
        <w:rPr>
          <w:rFonts w:hint="eastAsia" w:ascii="宋体" w:hAnsi="宋体" w:eastAsia="宋体" w:cs="宋体"/>
          <w:color w:val="auto"/>
          <w:sz w:val="22"/>
          <w:szCs w:val="22"/>
          <w:highlight w:val="none"/>
        </w:rPr>
        <w:t>不同</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的投标文件异常一致或者投标报价呈规律性差异</w:t>
      </w:r>
      <w:r>
        <w:rPr>
          <w:rFonts w:hint="eastAsia" w:ascii="宋体" w:hAnsi="宋体" w:eastAsia="宋体" w:cs="宋体"/>
          <w:color w:val="auto"/>
          <w:sz w:val="22"/>
          <w:szCs w:val="22"/>
          <w:highlight w:val="none"/>
          <w:lang w:val="zh-CN"/>
        </w:rPr>
        <w:t>；</w:t>
      </w:r>
    </w:p>
    <w:p w14:paraId="453CC27F">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（6）不同投标人的投标文件中相关内容的段落、字句、售后服务电话、联系人姓名等非正常一致的；</w:t>
      </w:r>
    </w:p>
    <w:p w14:paraId="32BB87A0">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（7）一家投标人的投标文件中装订了标有另一家投标人名称的文件材料，或者出现了另一家法定代表人或者授予代理人签名的，其投标作废标处理；</w:t>
      </w:r>
    </w:p>
    <w:p w14:paraId="40406D2C">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（8）不同投标人的投标文件由同一单位或者个人编制；</w:t>
      </w:r>
    </w:p>
    <w:p w14:paraId="025D519B">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（9）不同投标人委托同一单位或者个人办理投标事宜；</w:t>
      </w:r>
    </w:p>
    <w:p w14:paraId="3ECC6F35">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（10）不同投标人的投标文件由同一台电脑编制。</w:t>
      </w:r>
    </w:p>
    <w:p w14:paraId="1F7FAE86">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（11）电子招投标时不同投标人的电子投标文件机器制作码或创建标识码一致的；</w:t>
      </w:r>
    </w:p>
    <w:p w14:paraId="7F80FD10">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zh-CN"/>
        </w:rPr>
        <w:t>）不同投标人的投标保证金从同一单位或者个</w:t>
      </w:r>
      <w:r>
        <w:rPr>
          <w:rFonts w:hint="eastAsia" w:ascii="宋体" w:hAnsi="宋体" w:eastAsia="宋体" w:cs="宋体"/>
          <w:color w:val="auto"/>
          <w:sz w:val="22"/>
          <w:szCs w:val="22"/>
          <w:highlight w:val="none"/>
        </w:rPr>
        <w:t>人账户转出。</w:t>
      </w:r>
    </w:p>
    <w:p w14:paraId="68E77202">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w:t>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）《关于禁止串通招标投标行为的暂行规定》（国家工商行政管理局令第82号）第三条规定的串通投标行为；</w:t>
      </w:r>
    </w:p>
    <w:p w14:paraId="19F06FFD">
      <w:pPr>
        <w:keepNext w:val="0"/>
        <w:keepLines w:val="0"/>
        <w:pageBreakBefore w:val="0"/>
        <w:widowControl w:val="0"/>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w:t>
      </w: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zh-CN"/>
        </w:rPr>
        <w:t>）投标人串通投标的其他情形。</w:t>
      </w:r>
    </w:p>
    <w:p w14:paraId="4E0EEB3B">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6.3.5 对投标文件商务部分（资格性）进行审查：</w:t>
      </w:r>
    </w:p>
    <w:p w14:paraId="6AE88D89">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评标委员会将审查每个投标人提交的商务文件是否齐全完整，是否合法有效，是否有重大偏离和保留，是否符合招标文件的全部要求。商务（投标人资格）审查不符合招标文件要求的投标文件将被拒绝。</w:t>
      </w:r>
    </w:p>
    <w:p w14:paraId="38CC92ED">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bCs/>
          <w:color w:val="auto"/>
          <w:sz w:val="22"/>
          <w:szCs w:val="22"/>
          <w:highlight w:val="none"/>
          <w:lang w:val="zh-CN"/>
        </w:rPr>
        <w:t>6.3.6  对投标文件技术部分（符合性）进行审查：</w:t>
      </w:r>
    </w:p>
    <w:p w14:paraId="07A39944">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6.3.6.1 对于商务审查合格的投标人，评标委员会将审查其投标文件技术部分是否对招标文件规定的事项、格式及内容、条款、技术规格及要求等都做出了实质性响应。</w:t>
      </w:r>
    </w:p>
    <w:p w14:paraId="3C9D825E">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6.3.6.2 实质性响应的投标是指与招标文件规定的事项、格式及内容、条款、技术规格及要求等如实进行响应，没有重大偏离和保留。没有实质性响应招标文件要求的投标将被拒绝。</w:t>
      </w:r>
    </w:p>
    <w:p w14:paraId="610323B6">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6.3.7 重大偏离和保留是指实质上影响合同的供货范围、质量和性能，或者实质上限制了合同中</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lang w:val="zh-CN"/>
        </w:rPr>
        <w:t>人的权利或投标人的义务。投标文件有下列情形之一的属于重大偏离和保留，将作废标处理：</w:t>
      </w:r>
    </w:p>
    <w:p w14:paraId="748E1A9A">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（1）投标人未按招标文件规定提交所要求提交的全部文件或者提交的文件无效、缺失、漏项或者不符合招标文件的规定；</w:t>
      </w:r>
    </w:p>
    <w:p w14:paraId="202D34FD">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（2）投标文件未按招标文件的规定密封、签署或盖章；</w:t>
      </w:r>
    </w:p>
    <w:p w14:paraId="01B6D220">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（3）投标文件载明的项目完成期限超过招标文件规定的期限；</w:t>
      </w:r>
    </w:p>
    <w:p w14:paraId="7F5456A1">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（4）投标文件技术部分存在明显雷同响应、响应内容与证明资料不一致、提供虚假证明资料或虚假描述的；</w:t>
      </w:r>
    </w:p>
    <w:p w14:paraId="29CC3782">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（5）投标文件技术规格、标准和技术参数与文件中证明材料不符合及不响应的；</w:t>
      </w:r>
    </w:p>
    <w:p w14:paraId="0ED15238">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（6）投标文件载明的货物包装方式、检验方法和标准等不符合招标文件要求；</w:t>
      </w:r>
    </w:p>
    <w:p w14:paraId="6CC92BB5">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（7）投标文件附有</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lang w:val="zh-CN"/>
        </w:rPr>
        <w:t>人不能接受的条件；</w:t>
      </w:r>
    </w:p>
    <w:p w14:paraId="49302D83">
      <w:pPr>
        <w:keepNext w:val="0"/>
        <w:keepLines w:val="0"/>
        <w:pageBreakBefore w:val="0"/>
        <w:widowControl w:val="0"/>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（8）不符合招标文件规定的其他实质性要求。</w:t>
      </w:r>
    </w:p>
    <w:p w14:paraId="114DC9B6">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6.3.8 评标委员会将允许修正投标文件中不构成重大偏离的细微偏离，但这些修正应不会对实质上响应招标文件要求的投标人的竞争地位（相互排序）产生不公正的影响。</w:t>
      </w:r>
    </w:p>
    <w:p w14:paraId="0548B239">
      <w:pPr>
        <w:keepNext w:val="0"/>
        <w:keepLines w:val="0"/>
        <w:pageBreakBefore w:val="0"/>
        <w:widowControl w:val="0"/>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6.3.9 评标委员会对投标文件的判定，只依据投标文件内容本身，不依据任何外来证明。</w:t>
      </w:r>
    </w:p>
    <w:p w14:paraId="5F65AECF">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6.3.10 投标报价的审查：评标委员会将对商务审查、技术审查合格的投标文件的报价进行审核，看其是否有计算和累加上的错误或前后不一致的，按下列规定修正：</w:t>
      </w:r>
    </w:p>
    <w:p w14:paraId="42A137D6">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w:t>
      </w:r>
      <w:r>
        <w:rPr>
          <w:rFonts w:hint="eastAsia" w:ascii="宋体" w:hAnsi="宋体" w:eastAsia="宋体" w:cs="宋体"/>
          <w:color w:val="auto"/>
          <w:sz w:val="22"/>
          <w:szCs w:val="22"/>
          <w:highlight w:val="none"/>
        </w:rPr>
        <w:t>投标文件中开标一览表（报价表）内容与投标文件中相应内容不一致的，以开标一览表（报价表）为准；</w:t>
      </w:r>
    </w:p>
    <w:p w14:paraId="38F50B57">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14:paraId="21A0AF2A">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（3）总价金额与按单价汇总金额不一致的，以单价金额计算结果为准。</w:t>
      </w:r>
    </w:p>
    <w:p w14:paraId="47E11985">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6.3.11</w:t>
      </w:r>
      <w:r>
        <w:rPr>
          <w:rFonts w:hint="eastAsia" w:ascii="宋体" w:hAnsi="宋体" w:eastAsia="宋体" w:cs="宋体"/>
          <w:b/>
          <w:color w:val="auto"/>
          <w:sz w:val="22"/>
          <w:szCs w:val="22"/>
          <w:highlight w:val="none"/>
          <w:lang w:val="zh-CN"/>
        </w:rPr>
        <w:t xml:space="preserve"> </w:t>
      </w:r>
      <w:r>
        <w:rPr>
          <w:rFonts w:hint="eastAsia" w:ascii="宋体" w:hAnsi="宋体" w:eastAsia="宋体" w:cs="宋体"/>
          <w:color w:val="auto"/>
          <w:sz w:val="22"/>
          <w:szCs w:val="22"/>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7D1DA095">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6.3.12 </w:t>
      </w:r>
      <w:r>
        <w:rPr>
          <w:rFonts w:hint="eastAsia" w:ascii="宋体" w:hAnsi="宋体" w:eastAsia="宋体" w:cs="宋体"/>
          <w:color w:val="auto"/>
          <w:sz w:val="22"/>
          <w:szCs w:val="22"/>
          <w:highlight w:val="none"/>
        </w:rPr>
        <w:t>对于投标文件中含义不明确、同类问题表述不一致或者有明显文字和计算错误的内容，评标委员会</w:t>
      </w:r>
      <w:r>
        <w:rPr>
          <w:rFonts w:hint="eastAsia" w:ascii="宋体" w:hAnsi="宋体" w:eastAsia="宋体" w:cs="宋体"/>
          <w:color w:val="auto"/>
          <w:sz w:val="22"/>
          <w:szCs w:val="22"/>
          <w:highlight w:val="none"/>
          <w:lang w:val="zh-CN"/>
        </w:rPr>
        <w:t>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委托代理人签字（须提交签字人身份证件并与投标文件签字人一致）并加盖公章，投标人的澄清、说明或者补正不得超出投标文件的范围或者改变投标文件的实质性内容。投标人拒不进行澄清、说明、补正的，或者不能在规定时间内作出书面澄清、说明、补正的，评标委员会将拒绝其投标。</w:t>
      </w:r>
    </w:p>
    <w:p w14:paraId="65C058FF">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6.3.13本项目采用综合评分法，评标委员会将按不同投标人评审后得分由高到低的顺序推荐前三名中标候选人；得分相同的，按投标报价由低到高顺序排列；得分且投标报价也相同的，按技术标评审得分由高到低顺序排列。投标文件在满足招标文件全部实质性要求，且按照评审因素的量化指标评审后得分最高的投标人为第一中标候选人，依次排列。提供相同品牌产品且通过资格审查、符合性审查的不同投标人参加同一合同项下投标的，按一家投标人计算，评审后得分最高的同品牌投标人获得中标投标人推荐资格；得分相同的，按投标报价最低的同品牌投标人确定一个投标人获得中标投标人推荐资格；得分且投标报价也相同的，按技术标评审得分最高的同品牌投标人确定一个投标人获得中标投标人推荐资格。</w:t>
      </w:r>
    </w:p>
    <w:p w14:paraId="2A0A802E">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6.3.14评标结果汇总完成后，除下列情形外，任何人不得修改评标结果：</w:t>
      </w:r>
    </w:p>
    <w:p w14:paraId="3000E215">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14:paraId="78CC10B8">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14:paraId="0A4F1B2F">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14:paraId="7D142325">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14:paraId="23E83983">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评标报告签署前，经复核发现存在以上情形之一的，评标委员会应当当场修改评标结果，并在评标报告中记载；评标报告签署后，</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人或者</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代理机构发现存在以上情形之一的，应当组织原评标委员会进行重新评审，重新评审改变评标结果的，书面报告本级财政部门。</w:t>
      </w:r>
    </w:p>
    <w:p w14:paraId="65F88A8D">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对本条第一款情形提出质疑的，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人或者</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代理机构可以组织原评标委员会进行重新评审，重新评审改变评标结果的，应当书面报告本级财政部门。</w:t>
      </w:r>
    </w:p>
    <w:p w14:paraId="56A3FFBD">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7.合同授予</w:t>
      </w:r>
    </w:p>
    <w:p w14:paraId="1FC3038C">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7.1 中标公告</w:t>
      </w:r>
    </w:p>
    <w:p w14:paraId="25583D07">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代理机构应当在评标结束后</w:t>
      </w: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rPr>
        <w:t>个工作日内将评标报告送</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人应当自收到评标报告之日起5个工作日内，在评标报告确定的中标候选人名单中按顺序确定</w:t>
      </w:r>
      <w:r>
        <w:rPr>
          <w:rFonts w:hint="eastAsia" w:ascii="宋体" w:hAnsi="宋体" w:eastAsia="宋体" w:cs="宋体"/>
          <w:bCs/>
          <w:color w:val="auto"/>
          <w:sz w:val="22"/>
          <w:szCs w:val="22"/>
          <w:highlight w:val="none"/>
          <w:lang w:eastAsia="zh-CN"/>
        </w:rPr>
        <w:t>中标人</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zh-CN"/>
        </w:rPr>
        <w:t>按照投标人须知前附表规定的公告媒介和期限公告中标结果，</w:t>
      </w:r>
      <w:r>
        <w:rPr>
          <w:rFonts w:hint="eastAsia" w:ascii="宋体" w:hAnsi="宋体" w:eastAsia="宋体" w:cs="宋体"/>
          <w:bCs/>
          <w:color w:val="auto"/>
          <w:sz w:val="22"/>
          <w:szCs w:val="22"/>
          <w:highlight w:val="none"/>
        </w:rPr>
        <w:t>中标公告期限为1个工作日</w:t>
      </w:r>
      <w:r>
        <w:rPr>
          <w:rFonts w:hint="eastAsia" w:ascii="宋体" w:hAnsi="宋体" w:eastAsia="宋体" w:cs="宋体"/>
          <w:sz w:val="22"/>
          <w:szCs w:val="22"/>
          <w:highlight w:val="none"/>
          <w:lang w:val="en-US" w:eastAsia="zh-CN"/>
        </w:rPr>
        <w:t>（财政部第87号令）</w:t>
      </w:r>
      <w:r>
        <w:rPr>
          <w:rFonts w:hint="eastAsia" w:ascii="宋体" w:hAnsi="宋体" w:eastAsia="宋体" w:cs="宋体"/>
          <w:bCs/>
          <w:color w:val="auto"/>
          <w:sz w:val="22"/>
          <w:szCs w:val="22"/>
          <w:highlight w:val="none"/>
          <w:lang w:val="zh-CN"/>
        </w:rPr>
        <w:t>。</w:t>
      </w:r>
    </w:p>
    <w:p w14:paraId="5570B61D">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7.2 评标结果异议</w:t>
      </w:r>
    </w:p>
    <w:p w14:paraId="0B873EEB">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投标人认为中标、成交结果使自己的权益受到损害的，可以在发布中标、成交结果公告之日起七个工作日内，以书面形式向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人提出质疑。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人应当在收到投标人的书面质疑后七</w:t>
      </w:r>
      <w:r>
        <w:rPr>
          <w:rFonts w:hint="eastAsia" w:ascii="宋体" w:hAnsi="宋体" w:eastAsia="宋体" w:cs="宋体"/>
          <w:bCs/>
          <w:color w:val="auto"/>
          <w:sz w:val="22"/>
          <w:szCs w:val="22"/>
          <w:highlight w:val="none"/>
        </w:rPr>
        <w:t>个工作日内</w:t>
      </w:r>
      <w:r>
        <w:rPr>
          <w:rFonts w:hint="eastAsia" w:ascii="宋体" w:hAnsi="宋体" w:eastAsia="宋体" w:cs="宋体"/>
          <w:bCs/>
          <w:color w:val="auto"/>
          <w:sz w:val="22"/>
          <w:szCs w:val="22"/>
          <w:highlight w:val="none"/>
          <w:lang w:val="zh-CN"/>
        </w:rPr>
        <w:t>作出答复，并以书面形式通知质疑</w:t>
      </w:r>
      <w:r>
        <w:rPr>
          <w:rFonts w:hint="eastAsia" w:ascii="宋体" w:hAnsi="宋体" w:eastAsia="宋体" w:cs="宋体"/>
          <w:bCs/>
          <w:color w:val="auto"/>
          <w:sz w:val="22"/>
          <w:szCs w:val="22"/>
          <w:highlight w:val="none"/>
          <w:lang w:val="en-US" w:eastAsia="zh-CN"/>
        </w:rPr>
        <w:t>投标人</w:t>
      </w:r>
      <w:r>
        <w:rPr>
          <w:rFonts w:hint="eastAsia" w:ascii="宋体" w:hAnsi="宋体" w:eastAsia="宋体" w:cs="宋体"/>
          <w:bCs/>
          <w:color w:val="auto"/>
          <w:sz w:val="22"/>
          <w:szCs w:val="22"/>
          <w:highlight w:val="none"/>
          <w:lang w:val="zh-CN"/>
        </w:rPr>
        <w:t>和其他有关</w:t>
      </w:r>
      <w:r>
        <w:rPr>
          <w:rFonts w:hint="eastAsia" w:ascii="宋体" w:hAnsi="宋体" w:eastAsia="宋体" w:cs="宋体"/>
          <w:bCs/>
          <w:color w:val="auto"/>
          <w:sz w:val="22"/>
          <w:szCs w:val="22"/>
          <w:highlight w:val="none"/>
          <w:lang w:val="en-US" w:eastAsia="zh-CN"/>
        </w:rPr>
        <w:t>投标人</w:t>
      </w:r>
      <w:r>
        <w:rPr>
          <w:rFonts w:hint="eastAsia" w:ascii="宋体" w:hAnsi="宋体" w:eastAsia="宋体" w:cs="宋体"/>
          <w:bCs/>
          <w:color w:val="auto"/>
          <w:sz w:val="22"/>
          <w:szCs w:val="22"/>
          <w:highlight w:val="none"/>
          <w:lang w:val="zh-CN"/>
        </w:rPr>
        <w:t>，但答复的内容不得涉及商业秘密。</w:t>
      </w:r>
    </w:p>
    <w:p w14:paraId="3FE0DE37">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7.3 中标候选人履约能力审查</w:t>
      </w:r>
    </w:p>
    <w:p w14:paraId="312060F8">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color w:val="auto"/>
          <w:sz w:val="22"/>
          <w:szCs w:val="22"/>
          <w:highlight w:val="none"/>
          <w:lang w:val="zh-CN"/>
        </w:rPr>
        <w:t>中标候选人的经营、财务状况发生较大变化或存在违法行为以及经</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lang w:val="zh-CN"/>
        </w:rPr>
        <w:t>人考察中标候选人提供中标货物的技术参数、技术规格、技术标准与招标文件的要求不符，采购人认为可能影响其履约能力的，将在发出中标通知书前提请原评标委员会按照招标文件规定的标准和方法进行审查确认。</w:t>
      </w:r>
    </w:p>
    <w:p w14:paraId="3C2FB74F">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7.4 定标</w:t>
      </w:r>
    </w:p>
    <w:p w14:paraId="3092459B">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按照投标人须知前附表的规定，</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人授权的评标委员会依法确定中标人。</w:t>
      </w:r>
    </w:p>
    <w:p w14:paraId="31654587">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7.5 中标通知</w:t>
      </w:r>
    </w:p>
    <w:p w14:paraId="6CF58C8A">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人或者</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代理机构应当自中标、成交供应商确定之日起2个工作日内，发出中标、成交通知书，并在省级以上人民政府财政部门指定的媒体上公告中标、成交结果。</w:t>
      </w:r>
    </w:p>
    <w:p w14:paraId="1412F634">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bCs/>
          <w:color w:val="auto"/>
          <w:sz w:val="22"/>
          <w:szCs w:val="22"/>
          <w:highlight w:val="none"/>
          <w:lang w:val="zh-CN"/>
        </w:rPr>
        <w:t>在本章第 3.3 款规定的投标有效期内，</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人以书面形式向中标人发出中标通知书，</w:t>
      </w:r>
      <w:r>
        <w:rPr>
          <w:rFonts w:hint="eastAsia" w:ascii="宋体" w:hAnsi="宋体" w:eastAsia="宋体" w:cs="宋体"/>
          <w:color w:val="auto"/>
          <w:sz w:val="22"/>
          <w:szCs w:val="22"/>
          <w:highlight w:val="none"/>
          <w:lang w:val="zh-CN"/>
        </w:rPr>
        <w:t>中标通知书是合同的组成部分，对</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lang w:val="zh-CN"/>
        </w:rPr>
        <w:t>人和中标人均具有法律约束力。</w:t>
      </w:r>
    </w:p>
    <w:p w14:paraId="1E27EAF2">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7.6 技术成果经济补偿</w:t>
      </w:r>
    </w:p>
    <w:p w14:paraId="65D72319">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人对符合招标文件规定的未中标投标人的技术成果进行补偿的，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人将在投标人须知前附表中规定给予经济补偿标准，未规定的不予经济补偿。</w:t>
      </w:r>
    </w:p>
    <w:p w14:paraId="1685FAC1">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7.7 履约保证金</w:t>
      </w:r>
    </w:p>
    <w:p w14:paraId="5549F91B">
      <w:pPr>
        <w:keepNext w:val="0"/>
        <w:keepLines w:val="0"/>
        <w:pageBreakBefore w:val="0"/>
        <w:widowControl w:val="0"/>
        <w:kinsoku/>
        <w:wordWrap w:val="0"/>
        <w:overflowPunct/>
        <w:topLinePunct w:val="0"/>
        <w:autoSpaceDE/>
        <w:autoSpaceDN/>
        <w:bidi w:val="0"/>
        <w:adjustRightInd w:val="0"/>
        <w:spacing w:line="440" w:lineRule="exact"/>
        <w:ind w:left="0" w:leftChars="0" w:firstLine="660" w:firstLineChars="300"/>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val="0"/>
          <w:bCs w:val="0"/>
          <w:color w:val="auto"/>
          <w:sz w:val="22"/>
          <w:szCs w:val="22"/>
          <w:highlight w:val="none"/>
          <w:lang w:val="zh-CN"/>
        </w:rPr>
        <w:t>履约保证金：</w:t>
      </w:r>
      <w:r>
        <w:rPr>
          <w:rFonts w:hint="eastAsia" w:ascii="宋体" w:hAnsi="宋体" w:eastAsia="宋体" w:cs="宋体"/>
          <w:b w:val="0"/>
          <w:bCs w:val="0"/>
          <w:color w:val="auto"/>
          <w:sz w:val="22"/>
          <w:szCs w:val="22"/>
          <w:highlight w:val="none"/>
          <w:lang w:val="en-US" w:eastAsia="zh-CN"/>
        </w:rPr>
        <w:t>无</w:t>
      </w:r>
    </w:p>
    <w:p w14:paraId="7829766B">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7.8 签订合同</w:t>
      </w:r>
    </w:p>
    <w:p w14:paraId="68F78739">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 xml:space="preserve">7.8.1 </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人和中标人应当自中标通知书发出之日起 30 日内，按照招标文件和中标人投标文件的规定订立书面合同。中标人无正当理由拒签合同，在签订合同时向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人提出附加条件，或者不按照招标文件要求提交履约保证金的，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人有权取消其中标资格，其投标保证金不予退还，同时</w:t>
      </w:r>
      <w:r>
        <w:rPr>
          <w:rFonts w:hint="eastAsia" w:ascii="宋体" w:hAnsi="宋体" w:eastAsia="宋体" w:cs="宋体"/>
          <w:color w:val="auto"/>
          <w:sz w:val="22"/>
          <w:szCs w:val="22"/>
          <w:highlight w:val="none"/>
          <w:lang w:val="zh-CN"/>
        </w:rPr>
        <w:t>列入不良行为记录名单，在一至三年内禁止参加政府采购活动并予以公告。投标人在被评标委员会评定为预中标人（中标人）之后、中标通知书发出之前放弃中标的，按本条规定处理</w:t>
      </w:r>
      <w:r>
        <w:rPr>
          <w:rFonts w:hint="eastAsia" w:ascii="宋体" w:hAnsi="宋体" w:eastAsia="宋体" w:cs="宋体"/>
          <w:bCs/>
          <w:color w:val="auto"/>
          <w:sz w:val="22"/>
          <w:szCs w:val="22"/>
          <w:highlight w:val="none"/>
          <w:lang w:val="zh-CN"/>
        </w:rPr>
        <w:t>给</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人造成的损失超过投标保证金数额的，中标投标人还应当对超过部分予以赔偿。</w:t>
      </w:r>
    </w:p>
    <w:p w14:paraId="301D78E5">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7.8.2 发出中标通知书后，</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人无正当理由拒签合同，或者在签订合同时向中标人提出附加条件的，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人向中标人退还投标保证金，给中标人造成损失的，还应当赔偿损失。</w:t>
      </w:r>
    </w:p>
    <w:p w14:paraId="610A90FF">
      <w:pPr>
        <w:keepNext w:val="0"/>
        <w:keepLines w:val="0"/>
        <w:pageBreakBefore w:val="0"/>
        <w:widowControl w:val="0"/>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7.8.3 联合体中标的，联合体各方应当共同与</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人签订合同，就中标项目向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人承担连带责任。</w:t>
      </w:r>
    </w:p>
    <w:p w14:paraId="70800C8E">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8.纪律和监督</w:t>
      </w:r>
    </w:p>
    <w:p w14:paraId="42691BFF">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8.1 对</w:t>
      </w:r>
      <w:r>
        <w:rPr>
          <w:rFonts w:hint="eastAsia" w:ascii="宋体" w:hAnsi="宋体" w:eastAsia="宋体" w:cs="宋体"/>
          <w:b/>
          <w:bCs/>
          <w:color w:val="auto"/>
          <w:sz w:val="22"/>
          <w:szCs w:val="22"/>
          <w:highlight w:val="none"/>
          <w:lang w:val="zh-CN" w:eastAsia="zh-CN"/>
        </w:rPr>
        <w:t>招标</w:t>
      </w:r>
      <w:r>
        <w:rPr>
          <w:rFonts w:hint="eastAsia" w:ascii="宋体" w:hAnsi="宋体" w:eastAsia="宋体" w:cs="宋体"/>
          <w:b/>
          <w:bCs/>
          <w:color w:val="auto"/>
          <w:sz w:val="22"/>
          <w:szCs w:val="22"/>
          <w:highlight w:val="none"/>
          <w:lang w:val="zh-CN"/>
        </w:rPr>
        <w:t>人的纪律要求</w:t>
      </w:r>
    </w:p>
    <w:p w14:paraId="6E9CBFC1">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人不得泄露招标投标活动中应当保密的情况和资料，不得与投标人串通损害国家利益、社会公共利益或者他人合法权益。</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lang w:val="zh-CN"/>
        </w:rPr>
        <w:t>人只负责评标组织工作，不参加评标。</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人委托的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代理机构工作人员不得参加由本机构代理的政府采购项目的评标。</w:t>
      </w:r>
    </w:p>
    <w:p w14:paraId="3E8FFF4E">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8.2 对投标人的纪律要求</w:t>
      </w:r>
    </w:p>
    <w:p w14:paraId="76924DA3">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投标人不得相互串通投标或者与</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人串通投标，不得向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人或者评标委员会成员行贿谋取中标，不得以他人名义投标或者以其他方式弄虚作假骗取中标；投标人不得以任何方式干扰、影响评标工作。</w:t>
      </w:r>
    </w:p>
    <w:p w14:paraId="46CB5CE5">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8.3 对评标委员会成员的纪律要求</w:t>
      </w:r>
    </w:p>
    <w:p w14:paraId="7413438E">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28B5734">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8.4 对与评标活动有关的工作人员的纪律要求</w:t>
      </w:r>
    </w:p>
    <w:p w14:paraId="609B6E39">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40021ABF">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9.是否采用电子招标投标</w:t>
      </w:r>
    </w:p>
    <w:p w14:paraId="7F34EB51">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本招标项目是否采用电子招标投标方式，见投标人须知前附表。</w:t>
      </w:r>
    </w:p>
    <w:p w14:paraId="086AE368">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10.需要补充的其他内容</w:t>
      </w:r>
    </w:p>
    <w:p w14:paraId="45811804">
      <w:pPr>
        <w:keepNext w:val="0"/>
        <w:keepLines w:val="0"/>
        <w:pageBreakBefore w:val="0"/>
        <w:widowControl w:val="0"/>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需要补充的其他内容：见投标人须知前附表</w:t>
      </w:r>
    </w:p>
    <w:p w14:paraId="2367FDD2">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sz w:val="24"/>
          <w:szCs w:val="24"/>
          <w:highlight w:val="none"/>
          <w:lang w:val="zh-CN"/>
        </w:rPr>
        <w:t>1. 重新招标及</w:t>
      </w:r>
      <w:r>
        <w:rPr>
          <w:rFonts w:hint="eastAsia" w:ascii="宋体" w:hAnsi="宋体" w:eastAsia="宋体" w:cs="宋体"/>
          <w:b/>
          <w:color w:val="auto"/>
          <w:sz w:val="24"/>
          <w:szCs w:val="24"/>
          <w:highlight w:val="none"/>
          <w:lang w:val="en-US" w:eastAsia="zh-CN"/>
        </w:rPr>
        <w:t>招标</w:t>
      </w:r>
      <w:r>
        <w:rPr>
          <w:rFonts w:hint="eastAsia" w:ascii="宋体" w:hAnsi="宋体" w:eastAsia="宋体" w:cs="宋体"/>
          <w:b/>
          <w:color w:val="auto"/>
          <w:sz w:val="24"/>
          <w:szCs w:val="24"/>
          <w:highlight w:val="none"/>
          <w:lang w:val="zh-CN"/>
        </w:rPr>
        <w:t>方式变更</w:t>
      </w:r>
    </w:p>
    <w:p w14:paraId="5EF3B917">
      <w:pPr>
        <w:keepNext w:val="0"/>
        <w:keepLines w:val="0"/>
        <w:pageBreakBefore w:val="0"/>
        <w:widowControl w:val="0"/>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公开招标数额标准以上的采购项目，投标截止后</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不足3家或者通过资格审查或符合性审查的</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不足3家的，除采购任务取消情形外，按照以下方式处理：</w:t>
      </w:r>
    </w:p>
    <w:p w14:paraId="1057726D">
      <w:pPr>
        <w:keepNext w:val="0"/>
        <w:keepLines w:val="0"/>
        <w:pageBreakBefore w:val="0"/>
        <w:widowControl w:val="0"/>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采用公开招标采购的项目，如果</w:t>
      </w:r>
      <w:r>
        <w:rPr>
          <w:rFonts w:hint="eastAsia" w:ascii="宋体" w:hAnsi="宋体" w:eastAsia="宋体" w:cs="宋体"/>
          <w:bCs/>
          <w:color w:val="auto"/>
          <w:sz w:val="22"/>
          <w:szCs w:val="22"/>
          <w:highlight w:val="none"/>
        </w:rPr>
        <w:t>招标</w:t>
      </w:r>
      <w:r>
        <w:rPr>
          <w:rFonts w:hint="eastAsia" w:ascii="宋体" w:hAnsi="宋体" w:eastAsia="宋体" w:cs="宋体"/>
          <w:color w:val="auto"/>
          <w:kern w:val="0"/>
          <w:sz w:val="22"/>
          <w:szCs w:val="22"/>
          <w:highlight w:val="none"/>
        </w:rPr>
        <w:t>文件存在不合理条款或者招标程序不符合规定的，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人、</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代理机构改正后依法重新招标；如果招标文件没有不合理条款、招标程序符合规定，需要采用其他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方式</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人应当依法报财政部门批准。</w:t>
      </w:r>
    </w:p>
    <w:p w14:paraId="32CB03ED">
      <w:pPr>
        <w:keepNext w:val="0"/>
        <w:keepLines w:val="0"/>
        <w:pageBreakBefore w:val="0"/>
        <w:widowControl w:val="0"/>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（2）采用竞争性谈判方式采购的项目，如果</w:t>
      </w:r>
      <w:r>
        <w:rPr>
          <w:rFonts w:hint="eastAsia" w:ascii="宋体" w:hAnsi="宋体" w:eastAsia="宋体" w:cs="宋体"/>
          <w:color w:val="auto"/>
          <w:kern w:val="0"/>
          <w:sz w:val="22"/>
          <w:szCs w:val="22"/>
          <w:highlight w:val="none"/>
        </w:rPr>
        <w:t>公开招标的货物、服务采购项目，在招标过程中提交投标文件或者经评审实质性响应招标文件要求的</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只有两家时，采购人拟采用非招标采购方式</w:t>
      </w:r>
      <w:r>
        <w:rPr>
          <w:rFonts w:hint="eastAsia" w:ascii="宋体" w:hAnsi="宋体" w:eastAsia="宋体" w:cs="宋体"/>
          <w:color w:val="auto"/>
          <w:sz w:val="22"/>
          <w:szCs w:val="22"/>
          <w:highlight w:val="none"/>
        </w:rPr>
        <w:t>竞争性谈判</w:t>
      </w:r>
      <w:r>
        <w:rPr>
          <w:rFonts w:hint="eastAsia" w:ascii="宋体" w:hAnsi="宋体" w:eastAsia="宋体" w:cs="宋体"/>
          <w:color w:val="auto"/>
          <w:kern w:val="0"/>
          <w:sz w:val="22"/>
          <w:szCs w:val="22"/>
          <w:highlight w:val="none"/>
        </w:rPr>
        <w:t>的，采购人应当在采购活动开始前，经主管预算单位同意后，向设区的市、自治州以上人民政府财政部门申请批准后可以与该两家</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进行竞争性谈判采购，采购人、采购代理机构应当根据采购需求编制</w:t>
      </w:r>
      <w:r>
        <w:rPr>
          <w:rFonts w:hint="eastAsia" w:ascii="宋体" w:hAnsi="宋体" w:eastAsia="宋体" w:cs="宋体"/>
          <w:color w:val="auto"/>
          <w:kern w:val="0"/>
          <w:sz w:val="22"/>
          <w:szCs w:val="22"/>
          <w:highlight w:val="none"/>
          <w:lang w:eastAsia="zh-CN"/>
        </w:rPr>
        <w:t>谈判文件</w:t>
      </w:r>
      <w:r>
        <w:rPr>
          <w:rFonts w:hint="eastAsia" w:ascii="宋体" w:hAnsi="宋体" w:eastAsia="宋体" w:cs="宋体"/>
          <w:color w:val="auto"/>
          <w:kern w:val="0"/>
          <w:sz w:val="22"/>
          <w:szCs w:val="22"/>
          <w:highlight w:val="none"/>
        </w:rPr>
        <w:t>，成立谈判小组，由谈判小组对</w:t>
      </w:r>
      <w:r>
        <w:rPr>
          <w:rFonts w:hint="eastAsia" w:ascii="宋体" w:hAnsi="宋体" w:eastAsia="宋体" w:cs="宋体"/>
          <w:color w:val="auto"/>
          <w:kern w:val="0"/>
          <w:sz w:val="22"/>
          <w:szCs w:val="22"/>
          <w:highlight w:val="none"/>
          <w:lang w:eastAsia="zh-CN"/>
        </w:rPr>
        <w:t>谈判文件</w:t>
      </w:r>
      <w:r>
        <w:rPr>
          <w:rFonts w:hint="eastAsia" w:ascii="宋体" w:hAnsi="宋体" w:eastAsia="宋体" w:cs="宋体"/>
          <w:color w:val="auto"/>
          <w:kern w:val="0"/>
          <w:sz w:val="22"/>
          <w:szCs w:val="22"/>
          <w:highlight w:val="none"/>
        </w:rPr>
        <w:t>进行确认。符合本款情形的</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最低数量可以为两家。</w:t>
      </w:r>
    </w:p>
    <w:p w14:paraId="6EF5F2BD">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（3）采用单一来源方式采购的项目，如果</w:t>
      </w:r>
      <w:r>
        <w:rPr>
          <w:rFonts w:hint="eastAsia" w:ascii="宋体" w:hAnsi="宋体" w:eastAsia="宋体" w:cs="宋体"/>
          <w:color w:val="auto"/>
          <w:kern w:val="0"/>
          <w:sz w:val="22"/>
          <w:szCs w:val="22"/>
          <w:highlight w:val="none"/>
        </w:rPr>
        <w:t>公开招标的货物、服务采购项目，在招标过程中提交投标文件或者经评审实质性响应招标文件要求的</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只有一家时，</w:t>
      </w:r>
      <w:r>
        <w:rPr>
          <w:rFonts w:hint="eastAsia" w:ascii="宋体" w:hAnsi="宋体" w:eastAsia="宋体" w:cs="宋体"/>
          <w:color w:val="auto"/>
          <w:sz w:val="22"/>
          <w:szCs w:val="22"/>
          <w:highlight w:val="none"/>
        </w:rPr>
        <w:t>不得直接变更为单一来源方式采购，</w:t>
      </w:r>
      <w:r>
        <w:rPr>
          <w:rFonts w:hint="eastAsia" w:ascii="宋体" w:hAnsi="宋体" w:eastAsia="宋体" w:cs="宋体"/>
          <w:color w:val="auto"/>
          <w:kern w:val="0"/>
          <w:sz w:val="22"/>
          <w:szCs w:val="22"/>
          <w:highlight w:val="none"/>
        </w:rPr>
        <w:t>采购人拟采用非招标采购方式</w:t>
      </w:r>
      <w:r>
        <w:rPr>
          <w:rFonts w:hint="eastAsia" w:ascii="宋体" w:hAnsi="宋体" w:eastAsia="宋体" w:cs="宋体"/>
          <w:color w:val="auto"/>
          <w:sz w:val="22"/>
          <w:szCs w:val="22"/>
          <w:highlight w:val="none"/>
        </w:rPr>
        <w:t>单一来源</w:t>
      </w:r>
      <w:r>
        <w:rPr>
          <w:rFonts w:hint="eastAsia" w:ascii="宋体" w:hAnsi="宋体" w:eastAsia="宋体" w:cs="宋体"/>
          <w:color w:val="auto"/>
          <w:kern w:val="0"/>
          <w:sz w:val="22"/>
          <w:szCs w:val="22"/>
          <w:highlight w:val="none"/>
        </w:rPr>
        <w:t>的，采购人、采购代理机构应当先做废标处理，然后经主管预算单位同意后，向设区的市、自治州以上人民政府财政部门申请批准前在省级以上财政部门指定媒体上公示，并将公示情况一并报财政部门，公示期不得少于5个工作日。</w:t>
      </w:r>
      <w:r>
        <w:rPr>
          <w:rFonts w:hint="eastAsia" w:ascii="宋体" w:hAnsi="宋体" w:eastAsia="宋体" w:cs="宋体"/>
          <w:color w:val="auto"/>
          <w:kern w:val="0"/>
          <w:sz w:val="22"/>
          <w:szCs w:val="22"/>
          <w:highlight w:val="none"/>
          <w:lang w:val="en-US" w:eastAsia="zh-CN"/>
        </w:rPr>
        <w:t xml:space="preserve">       </w:t>
      </w:r>
    </w:p>
    <w:p w14:paraId="74BE796E">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.质疑</w:t>
      </w:r>
    </w:p>
    <w:p w14:paraId="1E095B3E">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 xml:space="preserve">.1 </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对</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活动及有关事项有质疑的，可以向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代理机构提出询问或质疑，但应符合相关法律法规的规定。</w:t>
      </w:r>
    </w:p>
    <w:p w14:paraId="3EF81600">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认为</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文件、</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过程和中标、成交结果使自己的权益受到损害的，可以在知道或者应知其权益受到损害之日起七个工作日内，以</w:t>
      </w:r>
      <w:r>
        <w:rPr>
          <w:rFonts w:hint="eastAsia" w:ascii="宋体" w:hAnsi="宋体" w:eastAsia="宋体" w:cs="宋体"/>
          <w:color w:val="auto"/>
          <w:sz w:val="22"/>
          <w:szCs w:val="22"/>
          <w:highlight w:val="none"/>
          <w:lang w:eastAsia="zh-CN"/>
        </w:rPr>
        <w:t>网上</w:t>
      </w:r>
      <w:r>
        <w:rPr>
          <w:rFonts w:hint="eastAsia" w:ascii="宋体" w:hAnsi="宋体" w:eastAsia="宋体" w:cs="宋体"/>
          <w:color w:val="auto"/>
          <w:sz w:val="22"/>
          <w:szCs w:val="22"/>
          <w:highlight w:val="none"/>
        </w:rPr>
        <w:t>提问的形式向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代理机构提出质疑，并在法定质疑期内一次性提出针对同一采购程序环节的质疑，同时将书面质疑送至</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代理机构。网站质疑和书面质疑均应在质疑期内送至</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代理机构，否则</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代理机构视其质疑为无效，接收质疑函的联系部门、联系电话和通讯地址等信息详见招标公告中的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人信息或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代理机构信息。</w:t>
      </w:r>
    </w:p>
    <w:p w14:paraId="66FDB00C">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 xml:space="preserve">.3 </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代理机构应在收到</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网站质疑和书面质疑后七个工作日内作出答复，</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应自主在网上查看，同时通知质疑</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领取书面回复和通知其他有关</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，但回复内容不涉及商业秘密。</w:t>
      </w:r>
    </w:p>
    <w:p w14:paraId="156D75BB">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.4 对</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代理机构提出质疑的，若质疑内容超出招标代理范围的，应明确告知质疑</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人提出质疑或协调</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人答复质疑</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w:t>
      </w:r>
    </w:p>
    <w:p w14:paraId="5E07405E">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质疑应当按照（财政部94号令）《政府采购质疑和投诉办法》规定执行，否则采购人或采购代理机构有权拒绝。</w:t>
      </w:r>
    </w:p>
    <w:p w14:paraId="48726966">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.投诉</w:t>
      </w:r>
    </w:p>
    <w:p w14:paraId="60552E7A">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.1 已提出质疑的</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对答复内容不满意或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人未在规定时间内作出答复的，可以在答复期满后十五个工作日内向同级政府采购监督管理部门投诉。</w:t>
      </w:r>
    </w:p>
    <w:p w14:paraId="3AE7EBA9">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.2 投诉应当按照（财政部94号令）《政府采购质疑和投诉办法》规定执行，否则监督部门有权拒绝受理。</w:t>
      </w:r>
    </w:p>
    <w:p w14:paraId="256B22D2">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 xml:space="preserve">.3 </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投诉事项必须与质疑事项保持一致，不得超出质疑事项范围。</w:t>
      </w:r>
    </w:p>
    <w:p w14:paraId="77C36CA8">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.4 监督部门受理投诉后可以进行调查取证或抄送有关单位进行质证，并在三十个工作日内对投诉事项作出处理决定，并以书面方式通知投诉人与投诉事项有关的当事人。</w:t>
      </w:r>
    </w:p>
    <w:p w14:paraId="26855729">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.5 投诉人对政府采购监督管理部门的投诉处理决定不服或者政府采购监督管理部门逾期未作出处理的，可以依法申请行政复议或者向人民法院提起行政诉讼。</w:t>
      </w:r>
    </w:p>
    <w:p w14:paraId="04FFA2B0">
      <w:pPr>
        <w:keepNext w:val="0"/>
        <w:keepLines w:val="0"/>
        <w:pageBreakBefore w:val="0"/>
        <w:widowControl w:val="0"/>
        <w:kinsoku/>
        <w:wordWrap w:val="0"/>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验收</w:t>
      </w:r>
    </w:p>
    <w:p w14:paraId="788954EA">
      <w:pPr>
        <w:pStyle w:val="10"/>
        <w:keepNext w:val="0"/>
        <w:keepLines w:val="0"/>
        <w:pageBreakBefore w:val="0"/>
        <w:widowControl w:val="0"/>
        <w:kinsoku/>
        <w:wordWrap/>
        <w:overflowPunct/>
        <w:topLinePunct w:val="0"/>
        <w:autoSpaceDE/>
        <w:autoSpaceDN/>
        <w:bidi w:val="0"/>
        <w:adjustRightInd/>
        <w:snapToGrid/>
        <w:spacing w:after="0" w:line="440" w:lineRule="exact"/>
        <w:ind w:firstLine="440" w:firstLineChars="200"/>
        <w:textAlignment w:val="auto"/>
        <w:rPr>
          <w:rFonts w:hint="eastAsia"/>
          <w:color w:val="auto"/>
          <w:sz w:val="22"/>
          <w:szCs w:val="24"/>
          <w:highlight w:val="none"/>
        </w:rPr>
      </w:pP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人应当及时对</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项目进行验收。</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人可以邀请参加本项目的其他</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或者第三方机构参与验收。参与验收的</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或者第三方机构的意见作为验收书的参考资料一并存档</w:t>
      </w:r>
      <w:r>
        <w:rPr>
          <w:rFonts w:hint="eastAsia" w:ascii="宋体" w:hAnsi="宋体" w:eastAsia="宋体" w:cs="宋体"/>
          <w:color w:val="auto"/>
          <w:kern w:val="0"/>
          <w:sz w:val="22"/>
          <w:szCs w:val="22"/>
          <w:highlight w:val="none"/>
          <w:lang w:eastAsia="zh-CN"/>
        </w:rPr>
        <w:t>。</w:t>
      </w:r>
    </w:p>
    <w:p w14:paraId="5FA36766">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16、无效投标（报价）文件的认定 </w:t>
      </w:r>
    </w:p>
    <w:p w14:paraId="3D21A85B">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1、开启标书前，经确认存在下列情况之一的投标（报价）供应商将被取消投标（报价）资格并退回投标（报价）文件： </w:t>
      </w:r>
    </w:p>
    <w:p w14:paraId="33DD0442">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1.1 投标（报价）供应商法定代表人或其授权委托人未按时参加开标会议（已明确不需要参加的除外）； </w:t>
      </w:r>
    </w:p>
    <w:p w14:paraId="405C33EB">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1.2 投标（报价）文件未能于投标（报价）截止之前递交至指定地点及指定接收人； </w:t>
      </w:r>
    </w:p>
    <w:p w14:paraId="074A198A">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1.3 投标（报价）供应商未按招标文件要求提交 </w:t>
      </w:r>
    </w:p>
    <w:p w14:paraId="3AE2A6CE">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1.4 投标（报价）文件未密封； </w:t>
      </w:r>
    </w:p>
    <w:p w14:paraId="19E960B6">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1.5 法律、法规规定的其它情形； </w:t>
      </w:r>
    </w:p>
    <w:p w14:paraId="01217B84">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2、开启标书后，经评标机构或采购人委托的工作人员确认有下列情况之一的为无效投标（报价）文件： </w:t>
      </w:r>
    </w:p>
    <w:p w14:paraId="08472C32">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2.1 投标（报价）文件未经投标（报价）供应商法定代表人（法定代表人委托代理人）签署（暗标除外）或未加盖投标（报价）供应商法人章（暗标除外）； </w:t>
      </w:r>
    </w:p>
    <w:p w14:paraId="6EADE81C">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2.2 投标（报价）文件明显不符合招标文件规定的报价、工期、质量标准、技术规格、技术标准或其它实质性要求； </w:t>
      </w:r>
    </w:p>
    <w:p w14:paraId="04598C1A">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2.3 组成联合体投标（报价）的供应商未附《联合体各方共同投标（报价）协议书》； </w:t>
      </w:r>
    </w:p>
    <w:p w14:paraId="3B61F848">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2.4 投标（报价）文件正本或副本数目不足，重要内容不全或关键字迹模糊不清； </w:t>
      </w:r>
    </w:p>
    <w:p w14:paraId="3197F8D4">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2.5 不同投标（报价）供应商的投标（报价）文件内容、数据大量雷同，或有其它明显串通投标（报价）行为； </w:t>
      </w:r>
    </w:p>
    <w:p w14:paraId="09872135">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2.6 投标（报价）文件中存在采购单位不能接受的其它实质性条件或提供虚假文件； </w:t>
      </w:r>
    </w:p>
    <w:p w14:paraId="2E4B63A1">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2.7 投标（报价）供应商拒绝对细微偏差做出补正； </w:t>
      </w:r>
    </w:p>
    <w:p w14:paraId="3F7B6BCF">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2.8 投标（报价）文件中的其它重大偏差； </w:t>
      </w:r>
    </w:p>
    <w:p w14:paraId="149A86C3">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2.9 法律、法规规定的其它情形； </w:t>
      </w:r>
    </w:p>
    <w:p w14:paraId="46A8929F">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3、评标委员会必须严格按照以上标准认定无效投标（报价）文件，不得使用除此之外的标准作为认定无效投标（报价）文件的依据。 </w:t>
      </w:r>
    </w:p>
    <w:p w14:paraId="2A830A2B">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4、经确认的无效投标（报价）文件，采购代理机构将予以拒绝，并且不允许投标（报价）供应商通过修正或撤消其不符合要求的差异，使之成为具有符合性的投标（报价）文件。 </w:t>
      </w:r>
    </w:p>
    <w:p w14:paraId="3F738819">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5、认定无效投标（报价）后，合格投标（报价）供应商少于 3 家的，评标委员会应当宣布招标（谈判）活动失败的，重新组织招标（竞争性谈判）。</w:t>
      </w:r>
    </w:p>
    <w:p w14:paraId="62CB1B09">
      <w:pPr>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17、串通投标（报价）文件的认定 </w:t>
      </w:r>
    </w:p>
    <w:p w14:paraId="3F3F1175">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1、不同供应商的投标文件中错、漏之处相同的。 </w:t>
      </w:r>
    </w:p>
    <w:p w14:paraId="20278A3F">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2、不同供应商的投标文件相互混装的，或者相互加盖了对方公章的，或者相互出现了对方法定代表人或者授权代理人签名的，或者相互书写了对方名称的。 </w:t>
      </w:r>
    </w:p>
    <w:p w14:paraId="522ED4E9">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3、一家供应商的投标文件中加盖了另一家供应商公章的。 </w:t>
      </w:r>
    </w:p>
    <w:p w14:paraId="1AB4FD0E">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4、不同供应商的投标文件中项目成员出现同一人的。 </w:t>
      </w:r>
    </w:p>
    <w:p w14:paraId="67A4056E">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5、不同供应商的投标文件制作非正常一致的。 </w:t>
      </w:r>
    </w:p>
    <w:p w14:paraId="42801245">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6、不同供应商的投标文件中相关内容的段落、字句、联系电话、联系人姓名等非正常一致的。 </w:t>
      </w:r>
    </w:p>
    <w:p w14:paraId="7682B9E9">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7、一家供应商的投标文件中装订了标有另一家供应商名称的文件材料，或者出现了另一家法定代表人或者授权代理人签名的。 </w:t>
      </w:r>
    </w:p>
    <w:p w14:paraId="40D2A450">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8、不同供应商的投标文件由同一供应商或者同一个人编制的。 </w:t>
      </w:r>
    </w:p>
    <w:p w14:paraId="7FCC2135">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9、供应商串通投标的其他情形。</w:t>
      </w:r>
    </w:p>
    <w:p w14:paraId="00D42A21">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p>
    <w:p w14:paraId="59B5169A">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4E3C9232">
      <w:pPr>
        <w:keepNext w:val="0"/>
        <w:keepLines w:val="0"/>
        <w:pageBreakBefore w:val="0"/>
        <w:widowControl w:val="0"/>
        <w:kinsoku/>
        <w:wordWrap w:val="0"/>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lang w:eastAsia="zh-CN"/>
        </w:rPr>
        <w:t>. 政府采购相关扶持政策说明</w:t>
      </w:r>
    </w:p>
    <w:p w14:paraId="749363D2">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1、促进中小企业发展政策说明</w:t>
      </w:r>
    </w:p>
    <w:p w14:paraId="1F575260">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根据财政部、工业和信息化部关于印发《政府采购促进中小企业发展管理办法》的通知（财库〔2020〕46号）规定，符合中小企业标准，享受政府采购扶持政策。</w:t>
      </w:r>
    </w:p>
    <w:p w14:paraId="585EA176">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按照《财政部、工业和信息化部关于印发〈政府采购促进中小企业发展管理办法〉的通知》（财库〔2020〕46号）的要求，本项目专门面向中小企业采购，对非中小企业的投标人将不能通过投标资格审查；</w:t>
      </w:r>
    </w:p>
    <w:p w14:paraId="0FA990CD">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2、促进监狱企业发展政府采购政策说明</w:t>
      </w:r>
    </w:p>
    <w:p w14:paraId="682B3417">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根据财政部《关于政府采购支持监狱企业发展有关问题的通知》（财库[2014]68号）规定，符合条件的监狱企业，享受政府采购扶持政策。</w:t>
      </w:r>
    </w:p>
    <w:p w14:paraId="322D147D">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lang w:eastAsia="zh-CN"/>
        </w:rPr>
        <w:t>投标人</w:t>
      </w:r>
      <w:r>
        <w:rPr>
          <w:rFonts w:hint="eastAsia" w:ascii="宋体" w:hAnsi="宋体" w:eastAsia="宋体" w:cs="宋体"/>
          <w:bCs/>
          <w:sz w:val="22"/>
          <w:szCs w:val="22"/>
          <w:highlight w:val="none"/>
        </w:rPr>
        <w:t>提供的产品是监狱企业制造的，其产品报价给予一定比例的扣除，其产品报价给予6％的扣除，用扣除后的价格参与谈判报价评审。</w:t>
      </w:r>
    </w:p>
    <w:p w14:paraId="77BB0E01">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注：监狱企业须须提供“由省级以上监狱管理局、戒毒管理局(含新疆生产建设兵团)出具的属于监狱企业的证明文件”及报价说明</w:t>
      </w:r>
    </w:p>
    <w:p w14:paraId="744836A7">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3、促进残疾人就业政府采购政策说明</w:t>
      </w:r>
    </w:p>
    <w:p w14:paraId="15B2F04B">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根据财政部《关于促进残疾人就业政府采购政策的通知》（财库〔2017〕141号）规定，符合条件的残疾人福利性单位，享受政府采购扶持政策。</w:t>
      </w:r>
    </w:p>
    <w:p w14:paraId="3BCA8ACE">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提供本单位制造的货物、承担的工程或者服务（以下简称产品），或者提供其他残疾人福利性单位制造的货物（不包括使用非残疾人福利性单位注册商标的货物）。对于符合条件的福利性单位报价给予6%的扣除，用扣除后的价格参与谈判报价评审。</w:t>
      </w:r>
    </w:p>
    <w:p w14:paraId="2188059F">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注：残疾人福利性单位须提供声明函及报价说明</w:t>
      </w:r>
    </w:p>
    <w:p w14:paraId="07032FB3">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4、同时属于监狱企业、残疾人福利性单位的，其享受的价格扣除比例取监狱企业扣除率、残疾人福利性单位扣除率中的较大值。</w:t>
      </w:r>
    </w:p>
    <w:p w14:paraId="18EB1DBD">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5、对于投标人投标纳人财政部、国家发改委发布的《节能产品政府采购清单》的产品：门）给予投标报价得分的3％的加分，采购项目或者分包中既包含节能产品也包含非节能产品的，只对纳入《节能产品政府采购清单》的产品按其在总报价中所占的比例给予价格分加分。（2）对于技术评分项目，给予技术评分得分的3％的加分。</w:t>
      </w:r>
    </w:p>
    <w:p w14:paraId="54EDB1EC">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6、对于投标人投标纳入财政部、环保总局发布的《环境标志产品政府采购清单》的产品：（1）给予投标报价得分的3％的加分，采购项目或者分包中既包含环境标志产品也包含非环境标志产品的，只对纳入《环境标志产品政府采购清单》的产品按其在总报价中所占的比例给予价格分加分。（2）对于技术评分项民 给予技术评分得分的3％的加分。</w:t>
      </w:r>
    </w:p>
    <w:p w14:paraId="187F2219">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 xml:space="preserve"> 投标产品同时纳入《环境标志产品政府采购清单》、《节能产品政府采购清单》的，将上述规定的价格分加分比例和技术分加分比例分别叠加后计算价格分加分和技术分加分。</w:t>
      </w:r>
    </w:p>
    <w:p w14:paraId="43AB144C">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7、政府采购进口产品的规定</w:t>
      </w:r>
    </w:p>
    <w:p w14:paraId="242F737D">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按照财政部《政府采购进口产品管理办法》第一章第四条关于“政府采购应当采购本国产品，确需采购进口产品（指通过中国海关报关验放进入中国境内且产自关境外的产品）的，实行审核管理”的规定，招标文件中凡未明确标明采购进口产品的，均为采购本国产品，投标人必须投标本国产品，投标进口产品的为无效投标。</w:t>
      </w:r>
    </w:p>
    <w:p w14:paraId="5A5FAB55">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8、政府强制采购节能产品的规定</w:t>
      </w:r>
    </w:p>
    <w:p w14:paraId="587488C8">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按照财政部、发展改革委最新发布执行的《节能产品政府采购清单》的规定，《服务需求及技术规格要求》中凡包含强制采购产品的，投标人必须提供列入《节能产品政府采购清单》的产品，否则投标无效。</w:t>
      </w:r>
    </w:p>
    <w:p w14:paraId="41BDE310">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《货物需求及要求》中包含计算机设备的，投标人必须投标预装正版操作系统软件的计算机产品，否则无效。</w:t>
      </w:r>
    </w:p>
    <w:p w14:paraId="3F7A1C4B">
      <w:pPr>
        <w:pStyle w:val="4"/>
        <w:numPr>
          <w:ilvl w:val="0"/>
          <w:numId w:val="0"/>
        </w:numPr>
      </w:pPr>
    </w:p>
    <w:p w14:paraId="66FFB4C5">
      <w:pPr>
        <w:keepNext w:val="0"/>
        <w:keepLines w:val="0"/>
        <w:widowControl/>
        <w:suppressLineNumbers w:val="0"/>
        <w:jc w:val="left"/>
      </w:pPr>
    </w:p>
    <w:p w14:paraId="31E8818E">
      <w:pPr>
        <w:rPr>
          <w:rFonts w:hint="eastAsia"/>
        </w:rPr>
      </w:pPr>
      <w:r>
        <w:rPr>
          <w:rFonts w:hint="eastAsia"/>
        </w:rPr>
        <w:br w:type="page"/>
      </w:r>
    </w:p>
    <w:p w14:paraId="0C2860B7">
      <w:pPr>
        <w:keepNext w:val="0"/>
        <w:keepLines w:val="0"/>
        <w:pageBreakBefore w:val="0"/>
        <w:widowControl w:val="0"/>
        <w:numPr>
          <w:ilvl w:val="0"/>
          <w:numId w:val="0"/>
        </w:numPr>
        <w:kinsoku/>
        <w:wordWrap w:val="0"/>
        <w:overflowPunct/>
        <w:topLinePunct w:val="0"/>
        <w:autoSpaceDE/>
        <w:autoSpaceDN/>
        <w:bidi w:val="0"/>
        <w:spacing w:after="156" w:afterLines="50"/>
        <w:ind w:left="0" w:leftChars="0" w:firstLine="402" w:firstLineChars="0"/>
        <w:jc w:val="center"/>
        <w:textAlignment w:val="auto"/>
        <w:outlineLvl w:val="0"/>
        <w:rPr>
          <w:rStyle w:val="52"/>
          <w:rFonts w:hint="eastAsia" w:ascii="宋体" w:hAnsi="宋体" w:eastAsia="宋体" w:cs="宋体"/>
          <w:color w:val="auto"/>
          <w:sz w:val="40"/>
          <w:szCs w:val="40"/>
          <w:highlight w:val="none"/>
        </w:rPr>
      </w:pPr>
      <w:bookmarkStart w:id="53" w:name="_Toc3579"/>
      <w:bookmarkStart w:id="54" w:name="_Toc29283"/>
      <w:bookmarkStart w:id="55" w:name="_Toc14607"/>
      <w:bookmarkStart w:id="56" w:name="_Toc13715"/>
      <w:bookmarkStart w:id="57" w:name="_Toc24255"/>
      <w:bookmarkStart w:id="58" w:name="_Toc25167"/>
      <w:r>
        <w:rPr>
          <w:rFonts w:hint="eastAsia" w:ascii="宋体" w:hAnsi="宋体" w:eastAsia="宋体" w:cs="宋体"/>
          <w:b/>
          <w:bCs/>
          <w:color w:val="auto"/>
          <w:kern w:val="44"/>
          <w:sz w:val="40"/>
          <w:szCs w:val="40"/>
          <w:lang w:val="en-US" w:eastAsia="zh-CN" w:bidi="ar-SA"/>
        </w:rPr>
        <w:t xml:space="preserve">第三章 </w:t>
      </w:r>
      <w:r>
        <w:rPr>
          <w:rStyle w:val="52"/>
          <w:rFonts w:hint="eastAsia" w:ascii="宋体" w:hAnsi="宋体" w:eastAsia="宋体" w:cs="宋体"/>
          <w:color w:val="auto"/>
          <w:sz w:val="40"/>
          <w:szCs w:val="40"/>
          <w:highlight w:val="none"/>
        </w:rPr>
        <w:t xml:space="preserve"> 评标方法</w:t>
      </w:r>
      <w:bookmarkEnd w:id="53"/>
      <w:bookmarkEnd w:id="54"/>
      <w:bookmarkEnd w:id="55"/>
      <w:bookmarkEnd w:id="56"/>
      <w:bookmarkEnd w:id="57"/>
      <w:bookmarkEnd w:id="58"/>
    </w:p>
    <w:p w14:paraId="13945C87">
      <w:pPr>
        <w:jc w:val="center"/>
        <w:outlineLvl w:val="2"/>
        <w:rPr>
          <w:rStyle w:val="52"/>
          <w:rFonts w:hint="eastAsia" w:ascii="宋体" w:hAnsi="宋体" w:eastAsia="宋体" w:cs="宋体"/>
          <w:color w:val="auto"/>
          <w:sz w:val="40"/>
          <w:szCs w:val="40"/>
          <w:highlight w:val="none"/>
        </w:rPr>
      </w:pPr>
      <w:r>
        <w:rPr>
          <w:rFonts w:hint="eastAsia" w:ascii="宋体" w:hAnsi="宋体" w:eastAsia="宋体" w:cs="宋体"/>
          <w:b/>
          <w:color w:val="000000"/>
          <w:kern w:val="0"/>
          <w:sz w:val="24"/>
          <w:szCs w:val="24"/>
          <w:lang w:val="zh-CN"/>
        </w:rPr>
        <w:t>初步评审表</w:t>
      </w:r>
    </w:p>
    <w:tbl>
      <w:tblPr>
        <w:tblStyle w:val="24"/>
        <w:tblW w:w="10540"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180"/>
        <w:gridCol w:w="1747"/>
        <w:gridCol w:w="6700"/>
      </w:tblGrid>
      <w:tr w14:paraId="6267D6E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2093" w:type="dxa"/>
            <w:gridSpan w:val="2"/>
            <w:tcBorders>
              <w:top w:val="single" w:color="000000" w:sz="12" w:space="0"/>
            </w:tcBorders>
            <w:noWrap w:val="0"/>
            <w:vAlign w:val="center"/>
          </w:tcPr>
          <w:p w14:paraId="342AF04F">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w:t>
            </w:r>
          </w:p>
        </w:tc>
        <w:tc>
          <w:tcPr>
            <w:tcW w:w="1747" w:type="dxa"/>
            <w:tcBorders>
              <w:top w:val="single" w:color="000000" w:sz="12" w:space="0"/>
            </w:tcBorders>
            <w:noWrap w:val="0"/>
            <w:vAlign w:val="center"/>
          </w:tcPr>
          <w:p w14:paraId="6159FC23">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评审因素</w:t>
            </w:r>
          </w:p>
        </w:tc>
        <w:tc>
          <w:tcPr>
            <w:tcW w:w="6700" w:type="dxa"/>
            <w:tcBorders>
              <w:top w:val="single" w:color="000000" w:sz="12" w:space="0"/>
            </w:tcBorders>
            <w:noWrap w:val="0"/>
            <w:vAlign w:val="center"/>
          </w:tcPr>
          <w:p w14:paraId="226C6D4D">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评审标准</w:t>
            </w:r>
          </w:p>
        </w:tc>
      </w:tr>
      <w:tr w14:paraId="2E1F6D6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13" w:type="dxa"/>
            <w:vMerge w:val="restart"/>
            <w:noWrap w:val="0"/>
            <w:vAlign w:val="center"/>
          </w:tcPr>
          <w:p w14:paraId="04F0ADBF">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p>
        </w:tc>
        <w:tc>
          <w:tcPr>
            <w:tcW w:w="1180" w:type="dxa"/>
            <w:vMerge w:val="restart"/>
            <w:noWrap w:val="0"/>
            <w:vAlign w:val="center"/>
          </w:tcPr>
          <w:p w14:paraId="4863E15A">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形式评审标准</w:t>
            </w:r>
          </w:p>
        </w:tc>
        <w:tc>
          <w:tcPr>
            <w:tcW w:w="1747" w:type="dxa"/>
            <w:noWrap w:val="0"/>
            <w:vAlign w:val="center"/>
          </w:tcPr>
          <w:p w14:paraId="64DEE872">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名称</w:t>
            </w:r>
          </w:p>
        </w:tc>
        <w:tc>
          <w:tcPr>
            <w:tcW w:w="6700" w:type="dxa"/>
            <w:noWrap w:val="0"/>
            <w:vAlign w:val="center"/>
          </w:tcPr>
          <w:p w14:paraId="3E768303">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与营业执照一致为合格，否则为不合格。</w:t>
            </w:r>
          </w:p>
        </w:tc>
      </w:tr>
      <w:tr w14:paraId="6DA31F6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13" w:type="dxa"/>
            <w:vMerge w:val="continue"/>
            <w:noWrap w:val="0"/>
            <w:vAlign w:val="top"/>
          </w:tcPr>
          <w:p w14:paraId="784774B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3314BE2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6AEF2B06">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签字和盖章要求</w:t>
            </w:r>
          </w:p>
        </w:tc>
        <w:tc>
          <w:tcPr>
            <w:tcW w:w="6700" w:type="dxa"/>
            <w:noWrap w:val="0"/>
            <w:vAlign w:val="center"/>
          </w:tcPr>
          <w:p w14:paraId="2A58DAE8">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符合招标文件规定的要求为合格，否则为不合格。</w:t>
            </w:r>
          </w:p>
        </w:tc>
      </w:tr>
      <w:tr w14:paraId="218F1D6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913" w:type="dxa"/>
            <w:vMerge w:val="continue"/>
            <w:noWrap w:val="0"/>
            <w:vAlign w:val="top"/>
          </w:tcPr>
          <w:p w14:paraId="2162DE63">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07D223A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1D1716B5">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投标文件的编制</w:t>
            </w:r>
          </w:p>
        </w:tc>
        <w:tc>
          <w:tcPr>
            <w:tcW w:w="6700" w:type="dxa"/>
            <w:noWrap w:val="0"/>
            <w:vAlign w:val="center"/>
          </w:tcPr>
          <w:p w14:paraId="27E73328">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按照招标文件规定的要求编制</w:t>
            </w:r>
            <w:r>
              <w:rPr>
                <w:rFonts w:hint="eastAsia" w:ascii="宋体" w:hAnsi="宋体" w:eastAsia="宋体" w:cs="宋体"/>
                <w:bCs/>
                <w:color w:val="auto"/>
                <w:sz w:val="22"/>
                <w:szCs w:val="22"/>
                <w:highlight w:val="none"/>
              </w:rPr>
              <w:t>，内容齐全、关键字迹清晰，符合投标文件格式的要求为合格；未按</w:t>
            </w:r>
            <w:r>
              <w:rPr>
                <w:rFonts w:hint="eastAsia" w:ascii="宋体" w:hAnsi="宋体" w:eastAsia="宋体" w:cs="宋体"/>
                <w:color w:val="auto"/>
                <w:sz w:val="22"/>
                <w:szCs w:val="22"/>
                <w:highlight w:val="none"/>
              </w:rPr>
              <w:t>招标文件</w:t>
            </w:r>
            <w:r>
              <w:rPr>
                <w:rFonts w:hint="eastAsia" w:ascii="宋体" w:hAnsi="宋体" w:eastAsia="宋体" w:cs="宋体"/>
                <w:bCs/>
                <w:color w:val="auto"/>
                <w:sz w:val="22"/>
                <w:szCs w:val="22"/>
                <w:highlight w:val="none"/>
              </w:rPr>
              <w:t>规定的要求编制，内容不全或关键字迹模糊、无法辨认，不符合投标文件格式的要求为不合格。</w:t>
            </w:r>
          </w:p>
        </w:tc>
      </w:tr>
      <w:tr w14:paraId="214AAE8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13" w:type="dxa"/>
            <w:vMerge w:val="continue"/>
            <w:noWrap w:val="0"/>
            <w:vAlign w:val="top"/>
          </w:tcPr>
          <w:p w14:paraId="37B5085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7A9CE26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33F741C6">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报价唯一</w:t>
            </w:r>
          </w:p>
        </w:tc>
        <w:tc>
          <w:tcPr>
            <w:tcW w:w="6700" w:type="dxa"/>
            <w:noWrap w:val="0"/>
            <w:vAlign w:val="center"/>
          </w:tcPr>
          <w:p w14:paraId="3C7FC7AB">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合格：只能有一个有效报价；</w:t>
            </w:r>
          </w:p>
          <w:p w14:paraId="104D53A8">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不合格：有两个或多个报价，且未声明哪一个有效（按招标文件规定提交备选投标方案的除外）。</w:t>
            </w:r>
          </w:p>
        </w:tc>
      </w:tr>
      <w:tr w14:paraId="28106AB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3" w:type="dxa"/>
            <w:vMerge w:val="continue"/>
            <w:noWrap w:val="0"/>
            <w:vAlign w:val="top"/>
          </w:tcPr>
          <w:p w14:paraId="7A501AE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4320DAB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8447" w:type="dxa"/>
            <w:gridSpan w:val="2"/>
            <w:noWrap w:val="0"/>
            <w:vAlign w:val="center"/>
          </w:tcPr>
          <w:p w14:paraId="54E839C3">
            <w:pPr>
              <w:keepNext w:val="0"/>
              <w:keepLines w:val="0"/>
              <w:pageBreakBefore w:val="0"/>
              <w:widowControl w:val="0"/>
              <w:kinsoku/>
              <w:wordWrap w:val="0"/>
              <w:overflowPunct/>
              <w:topLinePunct w:val="0"/>
              <w:autoSpaceDE/>
              <w:autoSpaceDN/>
              <w:bidi w:val="0"/>
              <w:spacing w:line="440" w:lineRule="exact"/>
              <w:ind w:left="0" w:leftChars="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上述评审因素都合格为形式评审合格，有一项不合格为废标，不再进行下一步评审。</w:t>
            </w:r>
          </w:p>
        </w:tc>
      </w:tr>
      <w:tr w14:paraId="66B8B9A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913" w:type="dxa"/>
            <w:vMerge w:val="restart"/>
            <w:noWrap w:val="0"/>
            <w:vAlign w:val="center"/>
          </w:tcPr>
          <w:p w14:paraId="43178EA5">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p>
        </w:tc>
        <w:tc>
          <w:tcPr>
            <w:tcW w:w="1180" w:type="dxa"/>
            <w:vMerge w:val="restart"/>
            <w:noWrap w:val="0"/>
            <w:vAlign w:val="center"/>
          </w:tcPr>
          <w:p w14:paraId="771C0C0A">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资格评审标准</w:t>
            </w:r>
          </w:p>
        </w:tc>
        <w:tc>
          <w:tcPr>
            <w:tcW w:w="1747" w:type="dxa"/>
            <w:noWrap w:val="0"/>
            <w:vAlign w:val="center"/>
          </w:tcPr>
          <w:p w14:paraId="7FE0ECCF">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营业执照</w:t>
            </w:r>
          </w:p>
        </w:tc>
        <w:tc>
          <w:tcPr>
            <w:tcW w:w="6700" w:type="dxa"/>
            <w:noWrap w:val="0"/>
            <w:vAlign w:val="center"/>
          </w:tcPr>
          <w:p w14:paraId="59E6CB29">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须知”第 1.4.1 和3.1.1项的规定具备有效的营业执照。</w:t>
            </w:r>
          </w:p>
        </w:tc>
      </w:tr>
      <w:tr w14:paraId="63703D2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913" w:type="dxa"/>
            <w:vMerge w:val="continue"/>
            <w:noWrap w:val="0"/>
            <w:vAlign w:val="center"/>
          </w:tcPr>
          <w:p w14:paraId="4CE14DA6">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lang w:val="en-US" w:eastAsia="zh-CN"/>
              </w:rPr>
            </w:pPr>
          </w:p>
        </w:tc>
        <w:tc>
          <w:tcPr>
            <w:tcW w:w="1180" w:type="dxa"/>
            <w:vMerge w:val="continue"/>
            <w:noWrap w:val="0"/>
            <w:vAlign w:val="center"/>
          </w:tcPr>
          <w:p w14:paraId="6A277B44">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p>
        </w:tc>
        <w:tc>
          <w:tcPr>
            <w:tcW w:w="1747" w:type="dxa"/>
            <w:noWrap w:val="0"/>
            <w:vAlign w:val="center"/>
          </w:tcPr>
          <w:p w14:paraId="5F2F26EA">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lang w:val="zh-CN"/>
              </w:rPr>
              <w:t>资质证书</w:t>
            </w:r>
          </w:p>
        </w:tc>
        <w:tc>
          <w:tcPr>
            <w:tcW w:w="6700" w:type="dxa"/>
            <w:noWrap w:val="0"/>
            <w:vAlign w:val="center"/>
          </w:tcPr>
          <w:p w14:paraId="10990E80">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须知”第 1.4.1 和3.1.1项的规定</w:t>
            </w:r>
            <w:r>
              <w:rPr>
                <w:rFonts w:hint="eastAsia" w:ascii="宋体" w:hAnsi="宋体" w:eastAsia="宋体" w:cs="宋体"/>
                <w:color w:val="auto"/>
                <w:sz w:val="22"/>
                <w:szCs w:val="22"/>
                <w:highlight w:val="none"/>
                <w:lang w:val="en-US" w:eastAsia="zh-CN"/>
              </w:rPr>
              <w:t>具备有效证书</w:t>
            </w:r>
          </w:p>
        </w:tc>
      </w:tr>
      <w:tr w14:paraId="1BB0D5A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13" w:type="dxa"/>
            <w:vMerge w:val="continue"/>
            <w:noWrap w:val="0"/>
            <w:vAlign w:val="top"/>
          </w:tcPr>
          <w:p w14:paraId="5939BB0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76BF492F">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5E1CA154">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财务要求</w:t>
            </w:r>
          </w:p>
        </w:tc>
        <w:tc>
          <w:tcPr>
            <w:tcW w:w="6700" w:type="dxa"/>
            <w:noWrap w:val="0"/>
            <w:vAlign w:val="center"/>
          </w:tcPr>
          <w:p w14:paraId="4E02BBD9">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须知”第 1.4.1 和3.1.1项的规定提供公司财务报表或财务审计报告。</w:t>
            </w:r>
          </w:p>
        </w:tc>
      </w:tr>
      <w:tr w14:paraId="16B1921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3" w:type="dxa"/>
            <w:vMerge w:val="continue"/>
            <w:noWrap w:val="0"/>
            <w:vAlign w:val="top"/>
          </w:tcPr>
          <w:p w14:paraId="5B9C675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4C25C5F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0AE74BA7">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信誉要求</w:t>
            </w:r>
          </w:p>
        </w:tc>
        <w:tc>
          <w:tcPr>
            <w:tcW w:w="6700" w:type="dxa"/>
            <w:noWrap w:val="0"/>
            <w:vAlign w:val="center"/>
          </w:tcPr>
          <w:p w14:paraId="5369B8F8">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须知”第 1.4.1 和3.1.1项的规定</w:t>
            </w:r>
          </w:p>
        </w:tc>
      </w:tr>
      <w:tr w14:paraId="008DA98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913" w:type="dxa"/>
            <w:vMerge w:val="continue"/>
            <w:noWrap w:val="0"/>
            <w:vAlign w:val="top"/>
          </w:tcPr>
          <w:p w14:paraId="5B9F0D8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7771F35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2983A6E4">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其它要求</w:t>
            </w:r>
          </w:p>
        </w:tc>
        <w:tc>
          <w:tcPr>
            <w:tcW w:w="6700" w:type="dxa"/>
            <w:noWrap w:val="0"/>
            <w:vAlign w:val="center"/>
          </w:tcPr>
          <w:p w14:paraId="1064AA4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bCs/>
                <w:color w:val="auto"/>
                <w:sz w:val="22"/>
                <w:szCs w:val="22"/>
                <w:highlight w:val="none"/>
              </w:rPr>
              <w:t>对招标文件的全部条款做出实质性响应；</w:t>
            </w:r>
          </w:p>
          <w:p w14:paraId="777F617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2、本项目接受联合体投标、不允许分包；</w:t>
            </w:r>
          </w:p>
          <w:p w14:paraId="4DE5FA0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3、不存在招标文件要求的其他</w:t>
            </w:r>
            <w:r>
              <w:rPr>
                <w:rFonts w:hint="eastAsia" w:ascii="宋体" w:hAnsi="宋体" w:eastAsia="宋体" w:cs="宋体"/>
                <w:color w:val="auto"/>
                <w:sz w:val="22"/>
                <w:szCs w:val="22"/>
                <w:highlight w:val="none"/>
                <w:lang w:val="zh-CN"/>
              </w:rPr>
              <w:t>无效投标的情形；</w:t>
            </w:r>
          </w:p>
          <w:p w14:paraId="578DDBE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zh-CN"/>
              </w:rPr>
              <w:t>4、不存在</w:t>
            </w:r>
            <w:r>
              <w:rPr>
                <w:rFonts w:hint="eastAsia" w:ascii="宋体" w:hAnsi="宋体" w:eastAsia="宋体" w:cs="宋体"/>
                <w:color w:val="auto"/>
                <w:sz w:val="22"/>
                <w:szCs w:val="22"/>
                <w:highlight w:val="none"/>
              </w:rPr>
              <w:t>招标文件中规定的其他废标条款</w:t>
            </w:r>
            <w:r>
              <w:rPr>
                <w:rFonts w:hint="eastAsia" w:ascii="宋体" w:hAnsi="宋体" w:eastAsia="宋体" w:cs="宋体"/>
                <w:bCs/>
                <w:color w:val="auto"/>
                <w:sz w:val="22"/>
                <w:szCs w:val="22"/>
                <w:highlight w:val="none"/>
              </w:rPr>
              <w:t>。</w:t>
            </w:r>
          </w:p>
          <w:p w14:paraId="4F03BF7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符合招标文件的要求为合格，否则为不合格。</w:t>
            </w:r>
          </w:p>
        </w:tc>
      </w:tr>
      <w:tr w14:paraId="615A70C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3" w:type="dxa"/>
            <w:vMerge w:val="continue"/>
            <w:noWrap w:val="0"/>
            <w:vAlign w:val="top"/>
          </w:tcPr>
          <w:p w14:paraId="28D55B5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7E73A01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8447" w:type="dxa"/>
            <w:gridSpan w:val="2"/>
            <w:noWrap w:val="0"/>
            <w:vAlign w:val="center"/>
          </w:tcPr>
          <w:p w14:paraId="34922EE5">
            <w:pPr>
              <w:keepNext w:val="0"/>
              <w:keepLines w:val="0"/>
              <w:pageBreakBefore w:val="0"/>
              <w:widowControl w:val="0"/>
              <w:kinsoku/>
              <w:wordWrap w:val="0"/>
              <w:overflowPunct/>
              <w:topLinePunct w:val="0"/>
              <w:autoSpaceDE/>
              <w:autoSpaceDN/>
              <w:bidi w:val="0"/>
              <w:spacing w:line="440" w:lineRule="exact"/>
              <w:ind w:left="0" w:leftChars="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上述评审因素都合格为资格评审合格，有一项不合格为废标，不再进行下一步评审。</w:t>
            </w:r>
          </w:p>
        </w:tc>
      </w:tr>
      <w:tr w14:paraId="385AFC7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13" w:type="dxa"/>
            <w:vMerge w:val="restart"/>
            <w:noWrap w:val="0"/>
            <w:vAlign w:val="center"/>
          </w:tcPr>
          <w:p w14:paraId="6D9551F3">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p>
        </w:tc>
        <w:tc>
          <w:tcPr>
            <w:tcW w:w="1180" w:type="dxa"/>
            <w:vMerge w:val="restart"/>
            <w:noWrap w:val="0"/>
            <w:vAlign w:val="center"/>
          </w:tcPr>
          <w:p w14:paraId="248C23F7">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响应性评审标准</w:t>
            </w:r>
          </w:p>
        </w:tc>
        <w:tc>
          <w:tcPr>
            <w:tcW w:w="1747" w:type="dxa"/>
            <w:noWrap w:val="0"/>
            <w:vAlign w:val="center"/>
          </w:tcPr>
          <w:p w14:paraId="0B90F30E">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投标内容</w:t>
            </w:r>
          </w:p>
        </w:tc>
        <w:tc>
          <w:tcPr>
            <w:tcW w:w="6700" w:type="dxa"/>
            <w:noWrap w:val="0"/>
            <w:vAlign w:val="center"/>
          </w:tcPr>
          <w:p w14:paraId="3835E4AE">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须知”第1.3.1项的规定，无缺漏项。</w:t>
            </w:r>
          </w:p>
        </w:tc>
      </w:tr>
      <w:tr w14:paraId="67F1138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3" w:type="dxa"/>
            <w:vMerge w:val="continue"/>
            <w:noWrap w:val="0"/>
            <w:vAlign w:val="top"/>
          </w:tcPr>
          <w:p w14:paraId="5672073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758A69F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101F12CA">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供货期</w:t>
            </w:r>
          </w:p>
        </w:tc>
        <w:tc>
          <w:tcPr>
            <w:tcW w:w="6700" w:type="dxa"/>
            <w:noWrap w:val="0"/>
            <w:vAlign w:val="center"/>
          </w:tcPr>
          <w:p w14:paraId="77DB3A3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须知”第1.3.2项的规定。</w:t>
            </w:r>
          </w:p>
        </w:tc>
      </w:tr>
      <w:tr w14:paraId="48A1230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3" w:type="dxa"/>
            <w:vMerge w:val="continue"/>
            <w:noWrap w:val="0"/>
            <w:vAlign w:val="top"/>
          </w:tcPr>
          <w:p w14:paraId="76D94AE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592B46F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34E677BC">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质量标准</w:t>
            </w:r>
          </w:p>
        </w:tc>
        <w:tc>
          <w:tcPr>
            <w:tcW w:w="6700" w:type="dxa"/>
            <w:noWrap w:val="0"/>
            <w:vAlign w:val="center"/>
          </w:tcPr>
          <w:p w14:paraId="3715CB4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须知”第1.3.3项的规定。</w:t>
            </w:r>
          </w:p>
        </w:tc>
      </w:tr>
      <w:tr w14:paraId="7B76DA9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3" w:type="dxa"/>
            <w:vMerge w:val="continue"/>
            <w:noWrap w:val="0"/>
            <w:vAlign w:val="top"/>
          </w:tcPr>
          <w:p w14:paraId="0AF209D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1321EDF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7A13FF77">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p>
        </w:tc>
        <w:tc>
          <w:tcPr>
            <w:tcW w:w="6700" w:type="dxa"/>
            <w:noWrap w:val="0"/>
            <w:vAlign w:val="center"/>
          </w:tcPr>
          <w:p w14:paraId="3F9EF37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须知”第3.3.1项的规定。</w:t>
            </w:r>
          </w:p>
        </w:tc>
      </w:tr>
      <w:tr w14:paraId="3879812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3" w:type="dxa"/>
            <w:vMerge w:val="continue"/>
            <w:noWrap w:val="0"/>
            <w:vAlign w:val="top"/>
          </w:tcPr>
          <w:p w14:paraId="4BB9D4E3">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4915A8B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75F444EC">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p>
        </w:tc>
        <w:tc>
          <w:tcPr>
            <w:tcW w:w="6700" w:type="dxa"/>
            <w:noWrap w:val="0"/>
            <w:vAlign w:val="center"/>
          </w:tcPr>
          <w:p w14:paraId="07AF8009">
            <w:pPr>
              <w:keepNext w:val="0"/>
              <w:keepLines w:val="0"/>
              <w:pageBreakBefore w:val="0"/>
              <w:widowControl w:val="0"/>
              <w:kinsoku/>
              <w:wordWrap w:val="0"/>
              <w:overflowPunct/>
              <w:topLinePunct w:val="0"/>
              <w:autoSpaceDE/>
              <w:autoSpaceDN/>
              <w:bidi w:val="0"/>
              <w:spacing w:line="440" w:lineRule="exact"/>
              <w:ind w:left="480" w:leftChars="20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须知”第3.4.1项的规定，有缴纳凭证加盖公章或财务章【要求清晰可见】。</w:t>
            </w:r>
          </w:p>
        </w:tc>
      </w:tr>
      <w:tr w14:paraId="188DFDE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3" w:type="dxa"/>
            <w:vMerge w:val="continue"/>
            <w:noWrap w:val="0"/>
            <w:vAlign w:val="top"/>
          </w:tcPr>
          <w:p w14:paraId="0178C82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44B5E06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11ED07E3">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权利义务</w:t>
            </w:r>
          </w:p>
        </w:tc>
        <w:tc>
          <w:tcPr>
            <w:tcW w:w="6700" w:type="dxa"/>
            <w:noWrap w:val="0"/>
            <w:vAlign w:val="center"/>
          </w:tcPr>
          <w:p w14:paraId="496DF3E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章“合同格式”中的实质性要求和条件。</w:t>
            </w:r>
          </w:p>
        </w:tc>
      </w:tr>
      <w:tr w14:paraId="7E3E08F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3" w:type="dxa"/>
            <w:vMerge w:val="continue"/>
            <w:noWrap w:val="0"/>
            <w:vAlign w:val="top"/>
          </w:tcPr>
          <w:p w14:paraId="6F57AF7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08B4474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24BE6EBA">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w:t>
            </w:r>
          </w:p>
        </w:tc>
        <w:tc>
          <w:tcPr>
            <w:tcW w:w="6700" w:type="dxa"/>
            <w:noWrap w:val="0"/>
            <w:vAlign w:val="center"/>
          </w:tcPr>
          <w:p w14:paraId="2BC9EA21">
            <w:pPr>
              <w:keepNext w:val="0"/>
              <w:keepLines w:val="0"/>
              <w:pageBreakBefore w:val="0"/>
              <w:widowControl w:val="0"/>
              <w:kinsoku/>
              <w:wordWrap w:val="0"/>
              <w:overflowPunct/>
              <w:topLinePunct w:val="0"/>
              <w:autoSpaceDE/>
              <w:autoSpaceDN/>
              <w:bidi w:val="0"/>
              <w:spacing w:line="440" w:lineRule="exact"/>
              <w:ind w:left="480" w:leftChars="20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须知”第3.2.</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项的规定，不超过最高投标限价。</w:t>
            </w:r>
          </w:p>
        </w:tc>
      </w:tr>
      <w:tr w14:paraId="483C38E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13" w:type="dxa"/>
            <w:vMerge w:val="continue"/>
            <w:noWrap w:val="0"/>
            <w:vAlign w:val="top"/>
          </w:tcPr>
          <w:p w14:paraId="4FD4B7E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25C6ED7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8447" w:type="dxa"/>
            <w:gridSpan w:val="2"/>
            <w:noWrap w:val="0"/>
            <w:vAlign w:val="center"/>
          </w:tcPr>
          <w:p w14:paraId="1B7412DA">
            <w:pPr>
              <w:keepNext w:val="0"/>
              <w:keepLines w:val="0"/>
              <w:pageBreakBefore w:val="0"/>
              <w:widowControl w:val="0"/>
              <w:kinsoku/>
              <w:wordWrap w:val="0"/>
              <w:overflowPunct/>
              <w:topLinePunct w:val="0"/>
              <w:autoSpaceDE/>
              <w:autoSpaceDN/>
              <w:bidi w:val="0"/>
              <w:spacing w:line="4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上述评审因素都合格为响应性评审合格，有一项不合格为废标，不再进行下一步评审。</w:t>
            </w:r>
          </w:p>
        </w:tc>
      </w:tr>
      <w:tr w14:paraId="39A6047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540" w:type="dxa"/>
            <w:gridSpan w:val="4"/>
            <w:noWrap w:val="0"/>
            <w:vAlign w:val="top"/>
          </w:tcPr>
          <w:p w14:paraId="3C82DAE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注：</w:t>
            </w:r>
            <w:r>
              <w:rPr>
                <w:rFonts w:hint="eastAsia" w:ascii="宋体" w:hAnsi="宋体" w:eastAsia="宋体" w:cs="宋体"/>
                <w:color w:val="auto"/>
                <w:sz w:val="22"/>
                <w:szCs w:val="22"/>
                <w:highlight w:val="none"/>
              </w:rPr>
              <w:t>1、“通过”表示该项评审标准符合招标文件的要求，“不通过”表示该项评审标准不符合招标文件的要求；</w:t>
            </w:r>
          </w:p>
          <w:p w14:paraId="1918F8DD">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2、结论汇总意见采取少数服从多数原则，即超过半数评委的结论为“通过”，该</w:t>
            </w:r>
            <w:r>
              <w:rPr>
                <w:rFonts w:hint="eastAsia" w:ascii="宋体" w:hAnsi="宋体" w:eastAsia="宋体" w:cs="宋体"/>
                <w:color w:val="auto"/>
                <w:sz w:val="22"/>
                <w:szCs w:val="22"/>
                <w:highlight w:val="none"/>
                <w:lang w:eastAsia="zh-CN"/>
              </w:rPr>
              <w:t>投标人</w:t>
            </w:r>
            <w:r>
              <w:rPr>
                <w:rFonts w:hint="eastAsia" w:ascii="宋体" w:hAnsi="宋体" w:eastAsia="宋体" w:cs="宋体"/>
                <w:bCs/>
                <w:color w:val="auto"/>
                <w:sz w:val="22"/>
                <w:szCs w:val="22"/>
                <w:highlight w:val="none"/>
              </w:rPr>
              <w:t>初步评审合格，否则不合格</w:t>
            </w:r>
            <w:r>
              <w:rPr>
                <w:rFonts w:hint="eastAsia" w:ascii="宋体" w:hAnsi="宋体" w:eastAsia="宋体" w:cs="宋体"/>
                <w:color w:val="auto"/>
                <w:sz w:val="22"/>
                <w:szCs w:val="22"/>
                <w:highlight w:val="none"/>
              </w:rPr>
              <w:t>。</w:t>
            </w:r>
          </w:p>
        </w:tc>
      </w:tr>
    </w:tbl>
    <w:p w14:paraId="6861D6C0">
      <w:pPr>
        <w:tabs>
          <w:tab w:val="left" w:pos="3360"/>
          <w:tab w:val="center" w:pos="4224"/>
        </w:tabs>
        <w:spacing w:line="240" w:lineRule="auto"/>
        <w:ind w:firstLine="0" w:firstLineChars="0"/>
        <w:jc w:val="center"/>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br w:type="page"/>
      </w:r>
      <w:r>
        <w:rPr>
          <w:rFonts w:hint="eastAsia" w:ascii="宋体" w:hAnsi="宋体" w:eastAsia="宋体" w:cs="宋体"/>
          <w:b/>
          <w:color w:val="000000"/>
          <w:sz w:val="24"/>
          <w:szCs w:val="24"/>
        </w:rPr>
        <w:t>详细评审表</w:t>
      </w:r>
    </w:p>
    <w:tbl>
      <w:tblPr>
        <w:tblStyle w:val="24"/>
        <w:tblpPr w:leftFromText="180" w:rightFromText="180" w:vertAnchor="text" w:horzAnchor="page" w:tblpX="1322" w:tblpY="518"/>
        <w:tblOverlap w:val="never"/>
        <w:tblW w:w="9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22"/>
        <w:gridCol w:w="1197"/>
        <w:gridCol w:w="5945"/>
        <w:gridCol w:w="1129"/>
      </w:tblGrid>
      <w:tr w14:paraId="2B17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07" w:type="dxa"/>
            <w:gridSpan w:val="2"/>
            <w:noWrap w:val="0"/>
            <w:vAlign w:val="center"/>
          </w:tcPr>
          <w:p w14:paraId="5C8FEE9B">
            <w:pPr>
              <w:spacing w:line="360" w:lineRule="auto"/>
              <w:ind w:left="0" w:leftChars="0" w:firstLine="0" w:firstLineChars="0"/>
              <w:jc w:val="both"/>
              <w:rPr>
                <w:rFonts w:hint="eastAsia" w:ascii="宋体" w:hAnsi="宋体" w:eastAsia="宋体" w:cs="宋体"/>
                <w:color w:val="000000"/>
                <w:sz w:val="22"/>
                <w:szCs w:val="24"/>
                <w:lang w:val="en-US" w:eastAsia="zh-CN"/>
              </w:rPr>
            </w:pPr>
            <w:r>
              <w:rPr>
                <w:rFonts w:hint="eastAsia" w:ascii="宋体" w:hAnsi="宋体" w:eastAsia="宋体" w:cs="宋体"/>
                <w:b/>
                <w:sz w:val="22"/>
                <w:szCs w:val="22"/>
              </w:rPr>
              <w:t>条款号</w:t>
            </w:r>
          </w:p>
        </w:tc>
        <w:tc>
          <w:tcPr>
            <w:tcW w:w="1197" w:type="dxa"/>
            <w:noWrap w:val="0"/>
            <w:vAlign w:val="center"/>
          </w:tcPr>
          <w:p w14:paraId="5C12895F">
            <w:pPr>
              <w:spacing w:line="360" w:lineRule="auto"/>
              <w:ind w:left="0" w:leftChars="0" w:firstLine="0" w:firstLineChars="0"/>
              <w:jc w:val="both"/>
              <w:rPr>
                <w:rFonts w:hint="eastAsia" w:ascii="宋体" w:hAnsi="宋体" w:eastAsia="宋体" w:cs="宋体"/>
                <w:color w:val="000000"/>
                <w:sz w:val="22"/>
                <w:szCs w:val="24"/>
              </w:rPr>
            </w:pPr>
            <w:r>
              <w:rPr>
                <w:rFonts w:hint="eastAsia" w:ascii="宋体" w:hAnsi="宋体" w:eastAsia="宋体" w:cs="宋体"/>
                <w:color w:val="000000"/>
                <w:sz w:val="22"/>
                <w:szCs w:val="24"/>
              </w:rPr>
              <w:t>条款内容</w:t>
            </w:r>
          </w:p>
        </w:tc>
        <w:tc>
          <w:tcPr>
            <w:tcW w:w="7074" w:type="dxa"/>
            <w:gridSpan w:val="2"/>
            <w:noWrap w:val="0"/>
            <w:vAlign w:val="center"/>
          </w:tcPr>
          <w:p w14:paraId="21D7AB2B">
            <w:pPr>
              <w:spacing w:line="360" w:lineRule="auto"/>
              <w:ind w:left="0" w:leftChars="0" w:firstLine="0" w:firstLineChars="0"/>
              <w:jc w:val="both"/>
              <w:rPr>
                <w:rFonts w:hint="eastAsia" w:ascii="宋体" w:hAnsi="宋体" w:eastAsia="宋体" w:cs="宋体"/>
                <w:color w:val="000000"/>
                <w:sz w:val="22"/>
                <w:szCs w:val="24"/>
                <w:lang w:val="en-US" w:eastAsia="zh-CN"/>
              </w:rPr>
            </w:pPr>
            <w:r>
              <w:rPr>
                <w:rFonts w:hint="eastAsia" w:ascii="宋体" w:hAnsi="宋体" w:eastAsia="宋体" w:cs="宋体"/>
                <w:color w:val="000000"/>
                <w:sz w:val="22"/>
                <w:szCs w:val="24"/>
                <w:lang w:val="en-US" w:eastAsia="zh-CN"/>
              </w:rPr>
              <w:t>编列内容</w:t>
            </w:r>
          </w:p>
        </w:tc>
      </w:tr>
      <w:tr w14:paraId="355B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707" w:type="dxa"/>
            <w:gridSpan w:val="2"/>
            <w:noWrap w:val="0"/>
            <w:vAlign w:val="center"/>
          </w:tcPr>
          <w:p w14:paraId="61957575">
            <w:pPr>
              <w:widowControl w:val="0"/>
              <w:autoSpaceDE w:val="0"/>
              <w:autoSpaceDN w:val="0"/>
              <w:adjustRightInd w:val="0"/>
              <w:snapToGrid w:val="0"/>
              <w:spacing w:line="360" w:lineRule="auto"/>
              <w:ind w:left="0" w:leftChars="0" w:right="-20" w:rightChars="0" w:firstLine="0" w:firstLineChars="0"/>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2.2.1</w:t>
            </w:r>
          </w:p>
        </w:tc>
        <w:tc>
          <w:tcPr>
            <w:tcW w:w="1197" w:type="dxa"/>
            <w:noWrap w:val="0"/>
            <w:vAlign w:val="center"/>
          </w:tcPr>
          <w:p w14:paraId="79B3221D">
            <w:pPr>
              <w:autoSpaceDE w:val="0"/>
              <w:autoSpaceDN w:val="0"/>
              <w:adjustRightInd w:val="0"/>
              <w:snapToGrid w:val="0"/>
              <w:spacing w:line="360" w:lineRule="auto"/>
              <w:ind w:left="0" w:leftChars="0" w:firstLine="0" w:firstLineChars="0"/>
              <w:rPr>
                <w:rFonts w:hint="eastAsia" w:ascii="宋体" w:hAnsi="宋体" w:eastAsia="宋体" w:cs="宋体"/>
                <w:bCs/>
                <w:color w:val="auto"/>
                <w:sz w:val="22"/>
                <w:szCs w:val="22"/>
                <w:lang w:val="zh-CN"/>
              </w:rPr>
            </w:pPr>
            <w:r>
              <w:rPr>
                <w:rFonts w:hint="eastAsia" w:ascii="宋体" w:hAnsi="宋体" w:eastAsia="宋体" w:cs="宋体"/>
                <w:bCs/>
                <w:color w:val="auto"/>
                <w:sz w:val="22"/>
                <w:szCs w:val="22"/>
                <w:lang w:val="zh-CN"/>
              </w:rPr>
              <w:t>分值构成</w:t>
            </w:r>
          </w:p>
          <w:p w14:paraId="50EAB4A6">
            <w:pPr>
              <w:autoSpaceDE w:val="0"/>
              <w:autoSpaceDN w:val="0"/>
              <w:adjustRightInd w:val="0"/>
              <w:snapToGrid w:val="0"/>
              <w:spacing w:line="360" w:lineRule="auto"/>
              <w:ind w:left="0" w:leftChars="0" w:firstLine="0" w:firstLineChars="0"/>
              <w:rPr>
                <w:rFonts w:hint="eastAsia" w:ascii="宋体" w:hAnsi="宋体" w:eastAsia="宋体" w:cs="宋体"/>
                <w:bCs/>
                <w:color w:val="auto"/>
                <w:kern w:val="2"/>
                <w:sz w:val="22"/>
                <w:szCs w:val="22"/>
                <w:lang w:val="zh-CN" w:eastAsia="zh-CN" w:bidi="ar-SA"/>
              </w:rPr>
            </w:pPr>
            <w:r>
              <w:rPr>
                <w:rFonts w:hint="eastAsia" w:ascii="宋体" w:hAnsi="宋体" w:eastAsia="宋体" w:cs="宋体"/>
                <w:bCs/>
                <w:color w:val="auto"/>
                <w:sz w:val="22"/>
                <w:szCs w:val="22"/>
                <w:lang w:val="zh-CN"/>
              </w:rPr>
              <w:t>（总分100分）</w:t>
            </w:r>
          </w:p>
        </w:tc>
        <w:tc>
          <w:tcPr>
            <w:tcW w:w="7074" w:type="dxa"/>
            <w:gridSpan w:val="2"/>
            <w:noWrap w:val="0"/>
            <w:vAlign w:val="center"/>
          </w:tcPr>
          <w:p w14:paraId="76D2CEAC">
            <w:pPr>
              <w:autoSpaceDE w:val="0"/>
              <w:autoSpaceDN w:val="0"/>
              <w:adjustRightInd w:val="0"/>
              <w:snapToGrid w:val="0"/>
              <w:spacing w:line="360" w:lineRule="auto"/>
              <w:ind w:left="240" w:leftChars="100" w:firstLine="440" w:firstLineChars="200"/>
              <w:jc w:val="both"/>
              <w:rPr>
                <w:rFonts w:hint="eastAsia" w:ascii="宋体" w:hAnsi="宋体" w:eastAsia="宋体" w:cs="宋体"/>
                <w:bCs/>
                <w:color w:val="auto"/>
                <w:sz w:val="22"/>
                <w:szCs w:val="22"/>
                <w:lang w:val="zh-CN"/>
              </w:rPr>
            </w:pPr>
            <w:r>
              <w:rPr>
                <w:rFonts w:hint="eastAsia" w:ascii="宋体" w:hAnsi="宋体" w:eastAsia="宋体" w:cs="宋体"/>
                <w:bCs/>
                <w:color w:val="auto"/>
                <w:sz w:val="22"/>
                <w:szCs w:val="22"/>
                <w:lang w:val="en-US" w:eastAsia="zh-CN"/>
              </w:rPr>
              <w:t>投标报价30分</w:t>
            </w:r>
            <w:r>
              <w:rPr>
                <w:rFonts w:hint="eastAsia" w:ascii="宋体" w:hAnsi="宋体" w:eastAsia="宋体" w:cs="宋体"/>
                <w:bCs/>
                <w:color w:val="auto"/>
                <w:sz w:val="22"/>
                <w:szCs w:val="22"/>
                <w:lang w:val="zh-CN"/>
              </w:rPr>
              <w:t>；</w:t>
            </w:r>
          </w:p>
          <w:p w14:paraId="3BD72208">
            <w:pPr>
              <w:autoSpaceDE w:val="0"/>
              <w:autoSpaceDN w:val="0"/>
              <w:adjustRightInd w:val="0"/>
              <w:snapToGrid w:val="0"/>
              <w:spacing w:line="360" w:lineRule="auto"/>
              <w:ind w:left="240" w:leftChars="100" w:firstLine="440" w:firstLineChars="200"/>
              <w:jc w:val="both"/>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商务部分30分；</w:t>
            </w:r>
          </w:p>
          <w:p w14:paraId="5639DAE8">
            <w:pPr>
              <w:autoSpaceDE w:val="0"/>
              <w:autoSpaceDN w:val="0"/>
              <w:adjustRightInd w:val="0"/>
              <w:snapToGrid w:val="0"/>
              <w:spacing w:line="360" w:lineRule="auto"/>
              <w:ind w:left="240" w:leftChars="100" w:firstLine="440" w:firstLineChars="200"/>
              <w:jc w:val="both"/>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技术部分40分</w:t>
            </w:r>
          </w:p>
        </w:tc>
      </w:tr>
      <w:tr w14:paraId="2281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707" w:type="dxa"/>
            <w:gridSpan w:val="2"/>
            <w:noWrap w:val="0"/>
            <w:vAlign w:val="center"/>
          </w:tcPr>
          <w:p w14:paraId="4D87A08A">
            <w:pPr>
              <w:spacing w:line="0" w:lineRule="atLeast"/>
              <w:ind w:left="0" w:leftChars="0" w:firstLine="0" w:firstLineChars="0"/>
              <w:jc w:val="both"/>
              <w:rPr>
                <w:rFonts w:hint="eastAsia" w:ascii="宋体" w:hAnsi="宋体" w:eastAsia="宋体" w:cs="宋体"/>
                <w:color w:val="auto"/>
                <w:spacing w:val="1"/>
                <w:sz w:val="22"/>
                <w:szCs w:val="22"/>
              </w:rPr>
            </w:pPr>
            <w:r>
              <w:rPr>
                <w:rFonts w:hint="eastAsia" w:ascii="宋体" w:hAnsi="宋体" w:eastAsia="宋体" w:cs="宋体"/>
                <w:color w:val="auto"/>
                <w:spacing w:val="1"/>
                <w:sz w:val="22"/>
                <w:szCs w:val="22"/>
              </w:rPr>
              <w:t>2.2.2</w:t>
            </w:r>
          </w:p>
        </w:tc>
        <w:tc>
          <w:tcPr>
            <w:tcW w:w="1197" w:type="dxa"/>
            <w:noWrap w:val="0"/>
            <w:vAlign w:val="center"/>
          </w:tcPr>
          <w:p w14:paraId="56BE7524">
            <w:pPr>
              <w:spacing w:line="0" w:lineRule="atLeast"/>
              <w:ind w:left="0" w:leftChars="0" w:firstLine="0" w:firstLineChars="0"/>
              <w:rPr>
                <w:rFonts w:hint="eastAsia" w:ascii="宋体" w:hAnsi="宋体" w:eastAsia="宋体" w:cs="宋体"/>
                <w:color w:val="000000"/>
                <w:kern w:val="0"/>
                <w:sz w:val="22"/>
                <w:szCs w:val="24"/>
                <w:highlight w:val="none"/>
              </w:rPr>
            </w:pPr>
            <w:r>
              <w:rPr>
                <w:rFonts w:hint="eastAsia" w:ascii="宋体" w:hAnsi="宋体" w:eastAsia="宋体" w:cs="宋体"/>
                <w:color w:val="000000"/>
                <w:sz w:val="22"/>
                <w:szCs w:val="24"/>
              </w:rPr>
              <w:t>投标报价</w:t>
            </w:r>
          </w:p>
        </w:tc>
        <w:tc>
          <w:tcPr>
            <w:tcW w:w="7074" w:type="dxa"/>
            <w:gridSpan w:val="2"/>
            <w:noWrap w:val="0"/>
            <w:vAlign w:val="center"/>
          </w:tcPr>
          <w:p w14:paraId="55FF086F">
            <w:pPr>
              <w:spacing w:line="0" w:lineRule="atLeast"/>
              <w:ind w:left="0" w:leftChars="0" w:firstLine="0" w:firstLineChars="0"/>
              <w:rPr>
                <w:rFonts w:hint="eastAsia" w:ascii="宋体" w:hAnsi="宋体" w:eastAsia="宋体" w:cs="宋体"/>
                <w:color w:val="000000"/>
                <w:kern w:val="0"/>
                <w:sz w:val="22"/>
                <w:szCs w:val="24"/>
                <w:highlight w:val="none"/>
              </w:rPr>
            </w:pPr>
            <w:r>
              <w:rPr>
                <w:rFonts w:hint="eastAsia" w:ascii="宋体" w:hAnsi="宋体" w:eastAsia="宋体" w:cs="宋体"/>
                <w:color w:val="000000"/>
                <w:kern w:val="0"/>
                <w:sz w:val="22"/>
                <w:szCs w:val="24"/>
                <w:highlight w:val="none"/>
              </w:rPr>
              <w:t>采用低价优先法计算，</w:t>
            </w:r>
            <w:r>
              <w:rPr>
                <w:rFonts w:hint="eastAsia" w:ascii="宋体" w:hAnsi="宋体" w:eastAsia="宋体" w:cs="宋体"/>
                <w:color w:val="000000"/>
                <w:kern w:val="0"/>
                <w:sz w:val="22"/>
                <w:szCs w:val="24"/>
                <w:highlight w:val="none"/>
                <w:lang w:val="en-US" w:eastAsia="zh-CN"/>
              </w:rPr>
              <w:t>即</w:t>
            </w:r>
            <w:r>
              <w:rPr>
                <w:rFonts w:hint="eastAsia" w:ascii="宋体" w:hAnsi="宋体" w:eastAsia="宋体" w:cs="宋体"/>
                <w:color w:val="000000"/>
                <w:kern w:val="0"/>
                <w:sz w:val="22"/>
                <w:szCs w:val="24"/>
                <w:highlight w:val="none"/>
              </w:rPr>
              <w:t>满足招标文件要求</w:t>
            </w:r>
            <w:r>
              <w:rPr>
                <w:rFonts w:hint="eastAsia" w:ascii="宋体" w:hAnsi="宋体" w:eastAsia="宋体" w:cs="宋体"/>
                <w:color w:val="000000"/>
                <w:kern w:val="0"/>
                <w:sz w:val="22"/>
                <w:szCs w:val="24"/>
                <w:highlight w:val="none"/>
                <w:lang w:val="en-US" w:eastAsia="zh-CN"/>
              </w:rPr>
              <w:t>且</w:t>
            </w:r>
            <w:r>
              <w:rPr>
                <w:rFonts w:hint="eastAsia" w:ascii="宋体" w:hAnsi="宋体" w:eastAsia="宋体" w:cs="宋体"/>
                <w:color w:val="000000"/>
                <w:kern w:val="0"/>
                <w:sz w:val="22"/>
                <w:szCs w:val="24"/>
                <w:highlight w:val="none"/>
              </w:rPr>
              <w:t>投标价格最低</w:t>
            </w:r>
            <w:r>
              <w:rPr>
                <w:rFonts w:hint="eastAsia" w:ascii="宋体" w:hAnsi="宋体" w:eastAsia="宋体" w:cs="宋体"/>
                <w:color w:val="000000"/>
                <w:kern w:val="0"/>
                <w:sz w:val="22"/>
                <w:szCs w:val="24"/>
                <w:highlight w:val="none"/>
                <w:lang w:val="en-US" w:eastAsia="zh-CN"/>
              </w:rPr>
              <w:t>的</w:t>
            </w:r>
            <w:r>
              <w:rPr>
                <w:rFonts w:hint="eastAsia" w:ascii="宋体" w:hAnsi="宋体" w:eastAsia="宋体" w:cs="宋体"/>
                <w:color w:val="000000"/>
                <w:kern w:val="0"/>
                <w:sz w:val="22"/>
                <w:szCs w:val="24"/>
                <w:highlight w:val="none"/>
              </w:rPr>
              <w:t>投标报价为评标基准价，其价格分为满分。其</w:t>
            </w:r>
            <w:r>
              <w:rPr>
                <w:rFonts w:hint="eastAsia" w:ascii="宋体" w:hAnsi="宋体" w:eastAsia="宋体" w:cs="宋体"/>
                <w:color w:val="000000"/>
                <w:kern w:val="0"/>
                <w:sz w:val="22"/>
                <w:szCs w:val="24"/>
                <w:highlight w:val="none"/>
                <w:lang w:val="en-US" w:eastAsia="zh-CN"/>
              </w:rPr>
              <w:t>他</w:t>
            </w:r>
            <w:r>
              <w:rPr>
                <w:rFonts w:hint="eastAsia" w:ascii="宋体" w:hAnsi="宋体" w:eastAsia="宋体" w:cs="宋体"/>
                <w:color w:val="000000"/>
                <w:kern w:val="0"/>
                <w:sz w:val="22"/>
                <w:szCs w:val="24"/>
                <w:highlight w:val="none"/>
              </w:rPr>
              <w:t>满足招标文件要求</w:t>
            </w:r>
            <w:r>
              <w:rPr>
                <w:rFonts w:hint="eastAsia" w:ascii="宋体" w:hAnsi="宋体" w:eastAsia="宋体" w:cs="宋体"/>
                <w:color w:val="000000"/>
                <w:kern w:val="0"/>
                <w:sz w:val="22"/>
                <w:szCs w:val="24"/>
                <w:highlight w:val="none"/>
                <w:lang w:val="en-US" w:eastAsia="zh-CN"/>
              </w:rPr>
              <w:t>的</w:t>
            </w:r>
            <w:r>
              <w:rPr>
                <w:rFonts w:hint="eastAsia" w:ascii="宋体" w:hAnsi="宋体" w:eastAsia="宋体" w:cs="宋体"/>
                <w:color w:val="000000"/>
                <w:kern w:val="0"/>
                <w:sz w:val="22"/>
                <w:szCs w:val="24"/>
                <w:highlight w:val="none"/>
              </w:rPr>
              <w:t>投标人</w:t>
            </w:r>
            <w:r>
              <w:rPr>
                <w:rFonts w:hint="eastAsia" w:ascii="宋体" w:hAnsi="宋体" w:eastAsia="宋体" w:cs="宋体"/>
                <w:color w:val="000000"/>
                <w:kern w:val="0"/>
                <w:sz w:val="22"/>
                <w:szCs w:val="24"/>
                <w:highlight w:val="none"/>
                <w:lang w:val="en-US" w:eastAsia="zh-CN"/>
              </w:rPr>
              <w:t>的</w:t>
            </w:r>
            <w:r>
              <w:rPr>
                <w:rFonts w:hint="eastAsia" w:ascii="宋体" w:hAnsi="宋体" w:eastAsia="宋体" w:cs="宋体"/>
                <w:color w:val="000000"/>
                <w:kern w:val="0"/>
                <w:sz w:val="22"/>
                <w:szCs w:val="24"/>
                <w:highlight w:val="none"/>
              </w:rPr>
              <w:t>价格分统一按照下</w:t>
            </w:r>
            <w:r>
              <w:rPr>
                <w:rFonts w:hint="eastAsia" w:ascii="宋体" w:hAnsi="宋体" w:eastAsia="宋体" w:cs="宋体"/>
                <w:color w:val="000000"/>
                <w:kern w:val="0"/>
                <w:sz w:val="22"/>
                <w:szCs w:val="24"/>
                <w:highlight w:val="none"/>
                <w:lang w:val="en-US" w:eastAsia="zh-CN"/>
              </w:rPr>
              <w:t>列公式</w:t>
            </w:r>
            <w:r>
              <w:rPr>
                <w:rFonts w:hint="eastAsia" w:ascii="宋体" w:hAnsi="宋体" w:eastAsia="宋体" w:cs="宋体"/>
                <w:color w:val="000000"/>
                <w:kern w:val="0"/>
                <w:sz w:val="22"/>
                <w:szCs w:val="24"/>
                <w:highlight w:val="none"/>
              </w:rPr>
              <w:t>计算：</w:t>
            </w:r>
          </w:p>
          <w:p w14:paraId="71E04105">
            <w:pPr>
              <w:spacing w:line="0" w:lineRule="atLeast"/>
              <w:ind w:left="0" w:leftChars="0" w:firstLine="0" w:firstLineChars="0"/>
              <w:rPr>
                <w:rFonts w:hint="eastAsia" w:ascii="宋体" w:hAnsi="宋体" w:eastAsia="宋体" w:cs="宋体"/>
                <w:color w:val="000000"/>
                <w:kern w:val="0"/>
                <w:sz w:val="22"/>
                <w:szCs w:val="24"/>
                <w:highlight w:val="none"/>
              </w:rPr>
            </w:pPr>
            <w:r>
              <w:rPr>
                <w:rFonts w:hint="eastAsia" w:ascii="宋体" w:hAnsi="宋体" w:eastAsia="宋体" w:cs="宋体"/>
                <w:color w:val="000000"/>
                <w:kern w:val="0"/>
                <w:sz w:val="22"/>
                <w:szCs w:val="24"/>
                <w:highlight w:val="none"/>
              </w:rPr>
              <w:t>投标报价得分= (评标基准价／投标报价)×3</w:t>
            </w:r>
            <w:r>
              <w:rPr>
                <w:rFonts w:hint="eastAsia" w:ascii="宋体" w:hAnsi="宋体" w:eastAsia="宋体" w:cs="宋体"/>
                <w:color w:val="000000"/>
                <w:kern w:val="0"/>
                <w:sz w:val="22"/>
                <w:szCs w:val="24"/>
                <w:highlight w:val="none"/>
                <w:lang w:val="en-US" w:eastAsia="zh-CN"/>
              </w:rPr>
              <w:t>0</w:t>
            </w:r>
            <w:r>
              <w:rPr>
                <w:rFonts w:hint="eastAsia" w:ascii="宋体" w:hAnsi="宋体" w:eastAsia="宋体" w:cs="宋体"/>
                <w:color w:val="000000"/>
                <w:kern w:val="0"/>
                <w:sz w:val="22"/>
                <w:szCs w:val="24"/>
                <w:highlight w:val="none"/>
              </w:rPr>
              <w:t>；</w:t>
            </w:r>
          </w:p>
          <w:p w14:paraId="7CBBE49B">
            <w:pPr>
              <w:spacing w:line="0" w:lineRule="atLeast"/>
              <w:jc w:val="both"/>
              <w:rPr>
                <w:rFonts w:hint="eastAsia" w:ascii="宋体" w:hAnsi="宋体" w:eastAsia="宋体" w:cs="宋体"/>
                <w:color w:val="000000"/>
                <w:kern w:val="0"/>
                <w:sz w:val="22"/>
                <w:szCs w:val="24"/>
                <w:highlight w:val="none"/>
              </w:rPr>
            </w:pPr>
            <w:r>
              <w:rPr>
                <w:rFonts w:hint="eastAsia" w:ascii="宋体" w:hAnsi="宋体" w:eastAsia="宋体" w:cs="宋体"/>
                <w:color w:val="000000"/>
                <w:kern w:val="0"/>
                <w:sz w:val="22"/>
                <w:szCs w:val="24"/>
                <w:highlight w:val="none"/>
              </w:rPr>
              <w:t>注：报价得分保留两位小数。</w:t>
            </w:r>
          </w:p>
        </w:tc>
      </w:tr>
      <w:tr w14:paraId="24C9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707" w:type="dxa"/>
            <w:gridSpan w:val="2"/>
            <w:noWrap w:val="0"/>
            <w:vAlign w:val="center"/>
          </w:tcPr>
          <w:p w14:paraId="4FF991E1">
            <w:pPr>
              <w:widowControl w:val="0"/>
              <w:autoSpaceDE w:val="0"/>
              <w:autoSpaceDN w:val="0"/>
              <w:adjustRightInd w:val="0"/>
              <w:snapToGrid w:val="0"/>
              <w:spacing w:line="360" w:lineRule="auto"/>
              <w:ind w:left="0" w:leftChars="0" w:right="-20" w:rightChars="0" w:firstLine="0" w:firstLineChars="0"/>
              <w:rPr>
                <w:rFonts w:hint="eastAsia" w:ascii="宋体" w:hAnsi="宋体" w:eastAsia="宋体" w:cs="宋体"/>
                <w:b/>
                <w:sz w:val="22"/>
                <w:szCs w:val="22"/>
              </w:rPr>
            </w:pPr>
            <w:r>
              <w:rPr>
                <w:rFonts w:hint="eastAsia" w:ascii="宋体" w:hAnsi="宋体" w:eastAsia="宋体" w:cs="宋体"/>
                <w:b/>
                <w:sz w:val="22"/>
                <w:szCs w:val="22"/>
              </w:rPr>
              <w:t>条款号</w:t>
            </w:r>
          </w:p>
        </w:tc>
        <w:tc>
          <w:tcPr>
            <w:tcW w:w="1197" w:type="dxa"/>
            <w:noWrap w:val="0"/>
            <w:vAlign w:val="center"/>
          </w:tcPr>
          <w:p w14:paraId="20C165C0">
            <w:pPr>
              <w:widowControl w:val="0"/>
              <w:autoSpaceDE w:val="0"/>
              <w:autoSpaceDN w:val="0"/>
              <w:adjustRightInd w:val="0"/>
              <w:snapToGrid w:val="0"/>
              <w:spacing w:line="360" w:lineRule="auto"/>
              <w:ind w:left="0" w:leftChars="0" w:right="-20" w:rightChars="0" w:firstLine="0" w:firstLineChars="0"/>
              <w:rPr>
                <w:rFonts w:hint="eastAsia" w:ascii="宋体" w:hAnsi="宋体" w:eastAsia="宋体" w:cs="宋体"/>
                <w:b/>
                <w:kern w:val="2"/>
                <w:sz w:val="22"/>
                <w:szCs w:val="22"/>
                <w:lang w:val="en-US" w:eastAsia="zh-CN" w:bidi="ar-SA"/>
              </w:rPr>
            </w:pPr>
            <w:r>
              <w:rPr>
                <w:rFonts w:hint="eastAsia" w:ascii="宋体" w:hAnsi="宋体" w:eastAsia="宋体" w:cs="宋体"/>
                <w:b/>
                <w:sz w:val="22"/>
                <w:szCs w:val="22"/>
              </w:rPr>
              <w:t>评分因素</w:t>
            </w:r>
          </w:p>
        </w:tc>
        <w:tc>
          <w:tcPr>
            <w:tcW w:w="5945" w:type="dxa"/>
            <w:noWrap w:val="0"/>
            <w:vAlign w:val="center"/>
          </w:tcPr>
          <w:p w14:paraId="1E069A70">
            <w:pPr>
              <w:widowControl w:val="0"/>
              <w:autoSpaceDE w:val="0"/>
              <w:autoSpaceDN w:val="0"/>
              <w:adjustRightInd w:val="0"/>
              <w:snapToGrid w:val="0"/>
              <w:spacing w:line="360" w:lineRule="auto"/>
              <w:ind w:left="319" w:leftChars="133" w:right="-20" w:rightChars="0" w:firstLine="442" w:firstLineChars="200"/>
              <w:rPr>
                <w:rFonts w:hint="eastAsia" w:ascii="宋体" w:hAnsi="宋体" w:eastAsia="宋体" w:cs="宋体"/>
                <w:b/>
                <w:kern w:val="2"/>
                <w:sz w:val="22"/>
                <w:szCs w:val="22"/>
                <w:lang w:val="en-US" w:eastAsia="zh-CN" w:bidi="ar-SA"/>
              </w:rPr>
            </w:pPr>
            <w:r>
              <w:rPr>
                <w:rFonts w:hint="eastAsia" w:ascii="宋体" w:hAnsi="宋体" w:eastAsia="宋体" w:cs="宋体"/>
                <w:b/>
                <w:sz w:val="22"/>
                <w:szCs w:val="22"/>
              </w:rPr>
              <w:t>评分标准</w:t>
            </w:r>
          </w:p>
        </w:tc>
        <w:tc>
          <w:tcPr>
            <w:tcW w:w="1129" w:type="dxa"/>
            <w:noWrap w:val="0"/>
            <w:vAlign w:val="center"/>
          </w:tcPr>
          <w:p w14:paraId="26E439B8">
            <w:pPr>
              <w:widowControl w:val="0"/>
              <w:autoSpaceDE w:val="0"/>
              <w:autoSpaceDN w:val="0"/>
              <w:adjustRightInd w:val="0"/>
              <w:snapToGrid w:val="0"/>
              <w:spacing w:line="360" w:lineRule="auto"/>
              <w:ind w:left="0" w:leftChars="0" w:right="-20" w:rightChars="0" w:firstLine="0" w:firstLineChars="0"/>
              <w:rPr>
                <w:rFonts w:hint="default" w:ascii="宋体" w:hAnsi="宋体" w:eastAsia="宋体" w:cs="宋体"/>
                <w:b/>
                <w:sz w:val="22"/>
                <w:szCs w:val="22"/>
                <w:lang w:val="en-US" w:eastAsia="zh-CN"/>
              </w:rPr>
            </w:pPr>
            <w:r>
              <w:rPr>
                <w:rFonts w:hint="eastAsia" w:ascii="宋体" w:hAnsi="宋体" w:eastAsia="宋体" w:cs="宋体"/>
                <w:b/>
                <w:sz w:val="22"/>
                <w:szCs w:val="22"/>
                <w:lang w:val="en-US" w:eastAsia="zh-CN"/>
              </w:rPr>
              <w:t>得分</w:t>
            </w:r>
          </w:p>
        </w:tc>
      </w:tr>
      <w:tr w14:paraId="4B40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5" w:type="dxa"/>
            <w:vMerge w:val="restart"/>
            <w:noWrap w:val="0"/>
            <w:vAlign w:val="center"/>
          </w:tcPr>
          <w:p w14:paraId="63BC8732">
            <w:pPr>
              <w:spacing w:line="0" w:lineRule="atLeast"/>
              <w:ind w:left="0" w:leftChars="0" w:firstLine="0" w:firstLineChars="0"/>
              <w:jc w:val="both"/>
              <w:rPr>
                <w:rFonts w:hint="eastAsia" w:ascii="宋体" w:hAnsi="宋体" w:eastAsia="宋体" w:cs="宋体"/>
                <w:color w:val="000000"/>
                <w:sz w:val="22"/>
                <w:szCs w:val="24"/>
                <w:lang w:val="en-US" w:eastAsia="zh-CN"/>
              </w:rPr>
            </w:pPr>
            <w:r>
              <w:rPr>
                <w:rFonts w:hint="eastAsia" w:ascii="宋体" w:hAnsi="宋体" w:eastAsia="宋体" w:cs="宋体"/>
                <w:color w:val="000000"/>
                <w:sz w:val="22"/>
                <w:szCs w:val="24"/>
                <w:lang w:val="en-US" w:eastAsia="zh-CN"/>
              </w:rPr>
              <w:t>2.2.3</w:t>
            </w:r>
          </w:p>
          <w:p w14:paraId="681B3ACB">
            <w:pPr>
              <w:spacing w:line="300" w:lineRule="exact"/>
              <w:ind w:left="0" w:leftChars="0" w:firstLine="0" w:firstLineChars="0"/>
              <w:jc w:val="both"/>
              <w:rPr>
                <w:rFonts w:hint="default" w:ascii="宋体" w:hAnsi="宋体" w:eastAsia="宋体" w:cs="宋体"/>
                <w:color w:val="000000"/>
                <w:sz w:val="22"/>
                <w:szCs w:val="24"/>
                <w:lang w:val="en-US" w:eastAsia="zh-CN"/>
              </w:rPr>
            </w:pPr>
          </w:p>
        </w:tc>
        <w:tc>
          <w:tcPr>
            <w:tcW w:w="922" w:type="dxa"/>
            <w:vMerge w:val="restart"/>
            <w:noWrap w:val="0"/>
            <w:vAlign w:val="center"/>
          </w:tcPr>
          <w:p w14:paraId="174A96A9">
            <w:pPr>
              <w:spacing w:line="0" w:lineRule="atLeast"/>
              <w:ind w:left="0" w:leftChars="0" w:firstLine="0" w:firstLineChars="0"/>
              <w:jc w:val="center"/>
              <w:rPr>
                <w:rFonts w:hint="eastAsia" w:ascii="宋体" w:hAnsi="宋体" w:eastAsia="宋体" w:cs="宋体"/>
                <w:color w:val="000000"/>
                <w:sz w:val="22"/>
                <w:szCs w:val="24"/>
                <w:lang w:val="en-US" w:eastAsia="zh-CN"/>
              </w:rPr>
            </w:pPr>
            <w:r>
              <w:rPr>
                <w:rFonts w:hint="eastAsia" w:ascii="宋体" w:hAnsi="宋体" w:eastAsia="宋体" w:cs="宋体"/>
                <w:color w:val="000000"/>
                <w:sz w:val="22"/>
                <w:szCs w:val="24"/>
                <w:lang w:val="en-US" w:eastAsia="zh-CN"/>
              </w:rPr>
              <w:t>商务</w:t>
            </w:r>
          </w:p>
          <w:p w14:paraId="3DE4129D">
            <w:pPr>
              <w:spacing w:line="240" w:lineRule="auto"/>
              <w:ind w:left="0" w:leftChars="0" w:firstLine="0" w:firstLineChars="0"/>
              <w:jc w:val="center"/>
              <w:rPr>
                <w:rFonts w:hint="eastAsia" w:ascii="宋体" w:hAnsi="宋体" w:eastAsia="宋体" w:cs="宋体"/>
                <w:color w:val="000000"/>
                <w:sz w:val="22"/>
                <w:szCs w:val="24"/>
                <w:lang w:val="en-US" w:eastAsia="zh-CN"/>
              </w:rPr>
            </w:pPr>
            <w:r>
              <w:rPr>
                <w:rFonts w:hint="eastAsia" w:ascii="宋体" w:hAnsi="宋体" w:eastAsia="宋体" w:cs="宋体"/>
                <w:color w:val="000000"/>
                <w:sz w:val="22"/>
                <w:szCs w:val="24"/>
                <w:lang w:val="en-US" w:eastAsia="zh-CN"/>
              </w:rPr>
              <w:t>部分</w:t>
            </w:r>
          </w:p>
          <w:p w14:paraId="5E2CBB7D">
            <w:pPr>
              <w:spacing w:line="240" w:lineRule="auto"/>
              <w:ind w:left="0" w:leftChars="0" w:firstLine="0" w:firstLineChars="0"/>
              <w:jc w:val="both"/>
              <w:rPr>
                <w:rFonts w:hint="default" w:ascii="宋体" w:hAnsi="宋体" w:eastAsia="宋体" w:cs="宋体"/>
                <w:color w:val="000000"/>
                <w:sz w:val="22"/>
                <w:szCs w:val="24"/>
                <w:lang w:val="en-US" w:eastAsia="zh-CN"/>
              </w:rPr>
            </w:pPr>
            <w:r>
              <w:rPr>
                <w:rFonts w:hint="eastAsia" w:ascii="宋体" w:hAnsi="宋体" w:eastAsia="宋体" w:cs="宋体"/>
                <w:color w:val="000000"/>
                <w:sz w:val="22"/>
                <w:szCs w:val="24"/>
                <w:lang w:val="en-US" w:eastAsia="zh-CN"/>
              </w:rPr>
              <w:t>（30分）</w:t>
            </w:r>
          </w:p>
        </w:tc>
        <w:tc>
          <w:tcPr>
            <w:tcW w:w="1197" w:type="dxa"/>
            <w:noWrap w:val="0"/>
            <w:vAlign w:val="center"/>
          </w:tcPr>
          <w:p w14:paraId="24DDD29D">
            <w:pPr>
              <w:spacing w:line="0" w:lineRule="atLeast"/>
              <w:ind w:left="0" w:leftChars="0" w:firstLine="0" w:firstLineChars="0"/>
              <w:jc w:val="both"/>
              <w:rPr>
                <w:rFonts w:hint="eastAsia" w:ascii="宋体" w:hAnsi="宋体" w:eastAsia="宋体" w:cs="宋体"/>
                <w:b w:val="0"/>
                <w:bCs w:val="0"/>
                <w:color w:val="000000"/>
                <w:kern w:val="2"/>
                <w:sz w:val="22"/>
                <w:szCs w:val="24"/>
                <w:lang w:val="en-US" w:eastAsia="zh-CN" w:bidi="ar-SA"/>
              </w:rPr>
            </w:pPr>
            <w:r>
              <w:rPr>
                <w:rFonts w:hint="eastAsia" w:ascii="宋体" w:hAnsi="宋体" w:eastAsia="宋体" w:cs="宋体"/>
                <w:b w:val="0"/>
                <w:bCs w:val="0"/>
                <w:color w:val="000000"/>
                <w:sz w:val="22"/>
                <w:szCs w:val="24"/>
                <w:lang w:val="en-US" w:eastAsia="zh-CN"/>
              </w:rPr>
              <w:t>企业</w:t>
            </w:r>
            <w:r>
              <w:rPr>
                <w:rFonts w:hint="eastAsia" w:ascii="宋体" w:hAnsi="宋体" w:eastAsia="宋体" w:cs="宋体"/>
                <w:b w:val="0"/>
                <w:bCs w:val="0"/>
                <w:color w:val="000000"/>
                <w:sz w:val="22"/>
                <w:szCs w:val="24"/>
              </w:rPr>
              <w:t>业绩</w:t>
            </w:r>
          </w:p>
        </w:tc>
        <w:tc>
          <w:tcPr>
            <w:tcW w:w="5945" w:type="dxa"/>
            <w:noWrap w:val="0"/>
            <w:vAlign w:val="center"/>
          </w:tcPr>
          <w:p w14:paraId="1D5AA201">
            <w:pPr>
              <w:spacing w:line="0" w:lineRule="atLeast"/>
              <w:ind w:left="0" w:leftChars="0" w:firstLine="0" w:firstLineChars="0"/>
              <w:rPr>
                <w:rFonts w:hint="eastAsia" w:ascii="宋体" w:hAnsi="宋体" w:eastAsia="宋体" w:cs="宋体"/>
                <w:b w:val="0"/>
                <w:bCs w:val="0"/>
                <w:color w:val="000000"/>
                <w:kern w:val="2"/>
                <w:sz w:val="22"/>
                <w:szCs w:val="24"/>
                <w:lang w:val="en-US" w:eastAsia="zh-CN" w:bidi="ar-SA"/>
              </w:rPr>
            </w:pPr>
            <w:r>
              <w:rPr>
                <w:rFonts w:hint="eastAsia" w:ascii="宋体" w:hAnsi="宋体" w:eastAsia="宋体" w:cs="宋体"/>
                <w:sz w:val="22"/>
                <w:szCs w:val="24"/>
                <w:lang w:val="en-US" w:eastAsia="zh-CN"/>
              </w:rPr>
              <w:t>投标人近三年（2021 年 1 月 1 日至今）有同类配送服务业绩（以签订合同日期为准）</w:t>
            </w:r>
            <w:r>
              <w:rPr>
                <w:rFonts w:hint="eastAsia" w:ascii="宋体" w:hAnsi="宋体" w:eastAsia="宋体" w:cs="宋体"/>
                <w:sz w:val="22"/>
                <w:szCs w:val="24"/>
              </w:rPr>
              <w:t>每有一项计</w:t>
            </w:r>
            <w:r>
              <w:rPr>
                <w:rFonts w:hint="eastAsia" w:ascii="宋体" w:hAnsi="宋体" w:eastAsia="宋体" w:cs="宋体"/>
                <w:sz w:val="22"/>
                <w:szCs w:val="24"/>
                <w:lang w:val="en-US" w:eastAsia="zh-CN"/>
              </w:rPr>
              <w:t>2</w:t>
            </w:r>
            <w:r>
              <w:rPr>
                <w:rFonts w:hint="eastAsia" w:ascii="宋体" w:hAnsi="宋体" w:eastAsia="宋体" w:cs="宋体"/>
                <w:sz w:val="22"/>
                <w:szCs w:val="24"/>
              </w:rPr>
              <w:t>分，最多计</w:t>
            </w:r>
            <w:r>
              <w:rPr>
                <w:rFonts w:hint="eastAsia" w:ascii="宋体" w:hAnsi="宋体" w:eastAsia="宋体" w:cs="宋体"/>
                <w:sz w:val="22"/>
                <w:szCs w:val="24"/>
                <w:lang w:val="en-US" w:eastAsia="zh-CN"/>
              </w:rPr>
              <w:t>4</w:t>
            </w:r>
            <w:r>
              <w:rPr>
                <w:rFonts w:hint="eastAsia" w:ascii="宋体" w:hAnsi="宋体" w:eastAsia="宋体" w:cs="宋体"/>
                <w:sz w:val="22"/>
                <w:szCs w:val="24"/>
              </w:rPr>
              <w:t>分</w:t>
            </w:r>
            <w:r>
              <w:rPr>
                <w:rFonts w:hint="eastAsia" w:ascii="宋体" w:hAnsi="宋体" w:eastAsia="宋体" w:cs="宋体"/>
                <w:sz w:val="22"/>
                <w:szCs w:val="24"/>
                <w:lang w:eastAsia="zh-CN"/>
              </w:rPr>
              <w:t>，</w:t>
            </w:r>
            <w:r>
              <w:rPr>
                <w:rFonts w:hint="eastAsia" w:ascii="宋体" w:hAnsi="宋体" w:eastAsia="宋体" w:cs="宋体"/>
                <w:sz w:val="22"/>
                <w:szCs w:val="24"/>
                <w:lang w:val="en-US" w:eastAsia="zh-CN"/>
              </w:rPr>
              <w:t>无不得分</w:t>
            </w:r>
            <w:r>
              <w:rPr>
                <w:rFonts w:hint="eastAsia" w:ascii="宋体" w:hAnsi="宋体" w:eastAsia="宋体" w:cs="宋体"/>
                <w:sz w:val="22"/>
                <w:szCs w:val="24"/>
              </w:rPr>
              <w:t>（应附有供货合同或中标通知书，且标书内附加盖公章的复印件，否则不计分）</w:t>
            </w:r>
          </w:p>
        </w:tc>
        <w:tc>
          <w:tcPr>
            <w:tcW w:w="1129" w:type="dxa"/>
            <w:noWrap w:val="0"/>
            <w:vAlign w:val="center"/>
          </w:tcPr>
          <w:p w14:paraId="5E3549E6">
            <w:pPr>
              <w:spacing w:line="0" w:lineRule="atLeast"/>
              <w:ind w:left="0" w:leftChars="0" w:firstLine="0" w:firstLineChars="0"/>
              <w:rPr>
                <w:rFonts w:hint="default" w:ascii="宋体" w:hAnsi="宋体" w:eastAsia="宋体" w:cs="宋体"/>
                <w:b w:val="0"/>
                <w:bCs w:val="0"/>
                <w:color w:val="000000"/>
                <w:sz w:val="22"/>
                <w:szCs w:val="24"/>
                <w:lang w:val="en-US" w:eastAsia="zh-CN"/>
              </w:rPr>
            </w:pPr>
            <w:r>
              <w:rPr>
                <w:rFonts w:hint="eastAsia" w:ascii="宋体" w:hAnsi="宋体" w:eastAsia="宋体" w:cs="宋体"/>
                <w:b w:val="0"/>
                <w:bCs w:val="0"/>
                <w:color w:val="000000"/>
                <w:sz w:val="22"/>
                <w:szCs w:val="24"/>
                <w:lang w:val="en-US" w:eastAsia="zh-CN"/>
              </w:rPr>
              <w:t>4分</w:t>
            </w:r>
          </w:p>
        </w:tc>
      </w:tr>
      <w:tr w14:paraId="42C5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85" w:type="dxa"/>
            <w:vMerge w:val="continue"/>
            <w:tcBorders/>
            <w:noWrap w:val="0"/>
            <w:vAlign w:val="center"/>
          </w:tcPr>
          <w:p w14:paraId="578555EB">
            <w:pPr>
              <w:spacing w:line="0" w:lineRule="atLeast"/>
              <w:ind w:left="0" w:leftChars="0" w:firstLine="0" w:firstLineChars="0"/>
              <w:jc w:val="both"/>
              <w:rPr>
                <w:rFonts w:hint="eastAsia" w:ascii="宋体" w:hAnsi="宋体" w:eastAsia="宋体" w:cs="宋体"/>
                <w:color w:val="000000"/>
                <w:sz w:val="22"/>
                <w:szCs w:val="24"/>
              </w:rPr>
            </w:pPr>
          </w:p>
        </w:tc>
        <w:tc>
          <w:tcPr>
            <w:tcW w:w="922" w:type="dxa"/>
            <w:vMerge w:val="continue"/>
            <w:tcBorders/>
            <w:noWrap w:val="0"/>
            <w:vAlign w:val="center"/>
          </w:tcPr>
          <w:p w14:paraId="2ABCED16">
            <w:pPr>
              <w:spacing w:line="0" w:lineRule="atLeast"/>
              <w:ind w:left="0" w:leftChars="0" w:firstLine="0" w:firstLineChars="0"/>
              <w:jc w:val="both"/>
              <w:rPr>
                <w:rFonts w:hint="default" w:ascii="宋体" w:hAnsi="宋体" w:eastAsia="宋体" w:cs="宋体"/>
                <w:color w:val="000000"/>
                <w:sz w:val="22"/>
                <w:szCs w:val="24"/>
                <w:lang w:val="en-US"/>
              </w:rPr>
            </w:pPr>
          </w:p>
        </w:tc>
        <w:tc>
          <w:tcPr>
            <w:tcW w:w="1197" w:type="dxa"/>
            <w:noWrap w:val="0"/>
            <w:vAlign w:val="center"/>
          </w:tcPr>
          <w:p w14:paraId="50E29A99">
            <w:pPr>
              <w:adjustRightInd w:val="0"/>
              <w:snapToGrid w:val="0"/>
              <w:spacing w:beforeLines="15" w:line="276" w:lineRule="auto"/>
              <w:ind w:left="0" w:leftChars="0" w:firstLine="0" w:firstLineChars="0"/>
              <w:jc w:val="left"/>
              <w:rPr>
                <w:rFonts w:hint="eastAsia" w:ascii="宋体" w:hAnsi="宋体" w:eastAsia="宋体" w:cs="宋体"/>
                <w:b w:val="0"/>
                <w:bCs w:val="0"/>
                <w:sz w:val="22"/>
                <w:szCs w:val="24"/>
              </w:rPr>
            </w:pPr>
            <w:r>
              <w:rPr>
                <w:rFonts w:hint="eastAsia" w:ascii="宋体" w:hAnsi="宋体" w:eastAsia="宋体" w:cs="Times New Roman"/>
                <w:b w:val="0"/>
                <w:i w:val="0"/>
                <w:caps w:val="0"/>
                <w:color w:val="auto"/>
                <w:spacing w:val="0"/>
                <w:w w:val="100"/>
                <w:kern w:val="2"/>
                <w:sz w:val="24"/>
                <w:szCs w:val="22"/>
                <w:lang w:val="en-US" w:eastAsia="zh-CN" w:bidi="ar-SA"/>
              </w:rPr>
              <w:t>仓储能力</w:t>
            </w:r>
          </w:p>
        </w:tc>
        <w:tc>
          <w:tcPr>
            <w:tcW w:w="5945" w:type="dxa"/>
            <w:noWrap w:val="0"/>
            <w:vAlign w:val="center"/>
          </w:tcPr>
          <w:p w14:paraId="501E1557">
            <w:pPr>
              <w:adjustRightInd w:val="0"/>
              <w:snapToGrid w:val="0"/>
              <w:spacing w:beforeLines="15" w:line="276" w:lineRule="auto"/>
              <w:ind w:left="0" w:leftChars="0" w:firstLine="0" w:firstLineChars="0"/>
              <w:jc w:val="left"/>
              <w:rPr>
                <w:rFonts w:hint="eastAsia" w:ascii="宋体" w:hAnsi="宋体" w:eastAsia="宋体" w:cs="宋体"/>
                <w:sz w:val="22"/>
                <w:szCs w:val="24"/>
                <w:lang w:val="en-US" w:eastAsia="zh-CN"/>
              </w:rPr>
            </w:pPr>
            <w:r>
              <w:rPr>
                <w:rFonts w:hint="eastAsia" w:ascii="宋体" w:hAnsi="宋体" w:eastAsia="宋体" w:cs="宋体"/>
                <w:sz w:val="22"/>
                <w:szCs w:val="24"/>
                <w:lang w:val="zh-CN" w:eastAsia="zh-CN"/>
              </w:rPr>
              <w:t>具备冷冻库、冷藏库、常温库，</w:t>
            </w:r>
            <w:r>
              <w:rPr>
                <w:rFonts w:hint="eastAsia" w:ascii="宋体" w:hAnsi="宋体" w:eastAsia="宋体" w:cs="宋体"/>
                <w:sz w:val="22"/>
                <w:szCs w:val="24"/>
                <w:lang w:val="en-US" w:eastAsia="zh-CN"/>
              </w:rPr>
              <w:t>每有一种仓库得2分，最高得6分</w:t>
            </w:r>
          </w:p>
          <w:p w14:paraId="7498DCE9">
            <w:pPr>
              <w:adjustRightInd w:val="0"/>
              <w:snapToGrid w:val="0"/>
              <w:spacing w:beforeLines="15" w:line="276" w:lineRule="auto"/>
              <w:ind w:left="0" w:leftChars="0" w:firstLine="0" w:firstLineChars="0"/>
              <w:jc w:val="left"/>
              <w:rPr>
                <w:rFonts w:hint="eastAsia" w:ascii="宋体" w:hAnsi="宋体" w:eastAsia="宋体" w:cs="宋体"/>
                <w:b w:val="0"/>
                <w:bCs w:val="0"/>
                <w:kern w:val="2"/>
                <w:sz w:val="22"/>
                <w:szCs w:val="24"/>
                <w:lang w:val="en-US" w:eastAsia="zh-CN" w:bidi="ar-SA"/>
              </w:rPr>
            </w:pPr>
            <w:r>
              <w:rPr>
                <w:rFonts w:hint="eastAsia" w:ascii="宋体" w:hAnsi="宋体" w:eastAsia="宋体" w:cs="宋体"/>
                <w:sz w:val="22"/>
                <w:szCs w:val="24"/>
                <w:lang w:val="zh-CN" w:eastAsia="zh-CN"/>
              </w:rPr>
              <w:t>提供证明材料（自有提供产权证，租赁提供租赁合同），且标书内</w:t>
            </w:r>
            <w:r>
              <w:rPr>
                <w:rFonts w:hint="eastAsia" w:ascii="宋体" w:hAnsi="宋体" w:eastAsia="宋体" w:cs="宋体"/>
                <w:sz w:val="22"/>
                <w:szCs w:val="24"/>
                <w:lang w:val="en-US" w:eastAsia="zh-CN"/>
              </w:rPr>
              <w:t xml:space="preserve">提供加盖公章的复印件及冷库的实地图片、制冷设备图片。 </w:t>
            </w:r>
          </w:p>
        </w:tc>
        <w:tc>
          <w:tcPr>
            <w:tcW w:w="1129" w:type="dxa"/>
            <w:noWrap w:val="0"/>
            <w:vAlign w:val="center"/>
          </w:tcPr>
          <w:p w14:paraId="7B5C74F1">
            <w:pPr>
              <w:spacing w:line="0" w:lineRule="atLeast"/>
              <w:ind w:left="0" w:leftChars="0" w:firstLine="0" w:firstLineChars="0"/>
              <w:rPr>
                <w:rFonts w:hint="default" w:ascii="宋体" w:hAnsi="宋体" w:eastAsia="宋体" w:cs="宋体"/>
                <w:b w:val="0"/>
                <w:bCs w:val="0"/>
                <w:color w:val="000000"/>
                <w:sz w:val="22"/>
                <w:szCs w:val="24"/>
                <w:lang w:val="en-US" w:eastAsia="zh-CN"/>
              </w:rPr>
            </w:pPr>
            <w:r>
              <w:rPr>
                <w:rFonts w:hint="eastAsia" w:ascii="宋体" w:hAnsi="宋体" w:eastAsia="宋体" w:cs="宋体"/>
                <w:b w:val="0"/>
                <w:bCs w:val="0"/>
                <w:color w:val="000000"/>
                <w:sz w:val="22"/>
                <w:szCs w:val="24"/>
                <w:lang w:val="en-US" w:eastAsia="zh-CN"/>
              </w:rPr>
              <w:t>6分</w:t>
            </w:r>
          </w:p>
        </w:tc>
      </w:tr>
      <w:tr w14:paraId="4E93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785" w:type="dxa"/>
            <w:vMerge w:val="continue"/>
            <w:tcBorders/>
            <w:noWrap w:val="0"/>
            <w:vAlign w:val="center"/>
          </w:tcPr>
          <w:p w14:paraId="7DB43284">
            <w:pPr>
              <w:spacing w:line="0" w:lineRule="atLeast"/>
              <w:jc w:val="center"/>
              <w:rPr>
                <w:rFonts w:hint="eastAsia" w:ascii="宋体" w:hAnsi="宋体" w:eastAsia="宋体" w:cs="宋体"/>
                <w:color w:val="000000"/>
                <w:sz w:val="22"/>
                <w:szCs w:val="24"/>
              </w:rPr>
            </w:pPr>
          </w:p>
        </w:tc>
        <w:tc>
          <w:tcPr>
            <w:tcW w:w="922" w:type="dxa"/>
            <w:vMerge w:val="continue"/>
            <w:tcBorders/>
            <w:noWrap w:val="0"/>
            <w:vAlign w:val="center"/>
          </w:tcPr>
          <w:p w14:paraId="5D331FB2">
            <w:pPr>
              <w:spacing w:line="0" w:lineRule="atLeast"/>
              <w:jc w:val="center"/>
              <w:rPr>
                <w:rFonts w:hint="eastAsia" w:ascii="宋体" w:hAnsi="宋体" w:eastAsia="宋体" w:cs="宋体"/>
                <w:color w:val="000000"/>
                <w:sz w:val="22"/>
                <w:szCs w:val="24"/>
              </w:rPr>
            </w:pPr>
          </w:p>
        </w:tc>
        <w:tc>
          <w:tcPr>
            <w:tcW w:w="1197" w:type="dxa"/>
            <w:noWrap w:val="0"/>
            <w:vAlign w:val="center"/>
          </w:tcPr>
          <w:p w14:paraId="47BC1E00">
            <w:pPr>
              <w:spacing w:line="0" w:lineRule="atLeast"/>
              <w:ind w:left="0" w:leftChars="0" w:firstLine="0" w:firstLineChars="0"/>
              <w:jc w:val="both"/>
              <w:rPr>
                <w:rFonts w:hint="eastAsia" w:ascii="宋体" w:hAnsi="宋体" w:eastAsia="宋体" w:cs="宋体"/>
                <w:b w:val="0"/>
                <w:bCs w:val="0"/>
                <w:color w:val="000000"/>
                <w:sz w:val="22"/>
                <w:szCs w:val="24"/>
              </w:rPr>
            </w:pPr>
            <w:r>
              <w:rPr>
                <w:rFonts w:hint="eastAsia" w:ascii="宋体" w:hAnsi="宋体" w:eastAsia="宋体" w:cs="Times New Roman"/>
                <w:b w:val="0"/>
                <w:i w:val="0"/>
                <w:caps w:val="0"/>
                <w:color w:val="auto"/>
                <w:spacing w:val="0"/>
                <w:w w:val="100"/>
                <w:kern w:val="2"/>
                <w:sz w:val="24"/>
                <w:szCs w:val="22"/>
                <w:lang w:val="en-US" w:eastAsia="zh-CN" w:bidi="ar-SA"/>
              </w:rPr>
              <w:t>运输能力</w:t>
            </w:r>
          </w:p>
        </w:tc>
        <w:tc>
          <w:tcPr>
            <w:tcW w:w="5945" w:type="dxa"/>
            <w:noWrap w:val="0"/>
            <w:vAlign w:val="center"/>
          </w:tcPr>
          <w:p w14:paraId="043605DF">
            <w:pPr>
              <w:spacing w:line="300" w:lineRule="exact"/>
              <w:ind w:left="0" w:leftChars="0" w:firstLine="0" w:firstLineChars="0"/>
              <w:jc w:val="left"/>
              <w:rPr>
                <w:rFonts w:hint="eastAsia" w:ascii="宋体" w:hAnsi="宋体" w:eastAsia="宋体" w:cs="宋体"/>
                <w:color w:val="000000"/>
                <w:sz w:val="22"/>
                <w:szCs w:val="24"/>
                <w:lang w:val="en-US" w:eastAsia="zh-CN"/>
              </w:rPr>
            </w:pPr>
            <w:r>
              <w:rPr>
                <w:rFonts w:hint="eastAsia" w:ascii="宋体" w:hAnsi="宋体" w:eastAsia="宋体" w:cs="宋体"/>
                <w:color w:val="000000"/>
                <w:sz w:val="22"/>
                <w:szCs w:val="24"/>
                <w:lang w:val="en-US" w:eastAsia="zh-CN"/>
              </w:rPr>
              <w:t xml:space="preserve">1.拟投入本项目运输车辆，每提供一辆普通运输车得 1 分，最高得 2 分； </w:t>
            </w:r>
          </w:p>
          <w:p w14:paraId="361A096A">
            <w:pPr>
              <w:spacing w:line="300" w:lineRule="exact"/>
              <w:ind w:left="0" w:leftChars="0" w:firstLine="0" w:firstLineChars="0"/>
              <w:jc w:val="left"/>
              <w:rPr>
                <w:rFonts w:hint="eastAsia" w:ascii="宋体" w:hAnsi="宋体" w:eastAsia="宋体" w:cs="宋体"/>
                <w:color w:val="000000"/>
                <w:sz w:val="22"/>
                <w:szCs w:val="24"/>
                <w:lang w:val="en-US" w:eastAsia="zh-CN"/>
              </w:rPr>
            </w:pPr>
            <w:r>
              <w:rPr>
                <w:rFonts w:hint="eastAsia" w:ascii="宋体" w:hAnsi="宋体" w:eastAsia="宋体" w:cs="宋体"/>
                <w:color w:val="000000"/>
                <w:sz w:val="22"/>
                <w:szCs w:val="24"/>
                <w:lang w:val="en-US" w:eastAsia="zh-CN"/>
              </w:rPr>
              <w:t xml:space="preserve">2.拟投入本项目运输车辆，每提供一辆冷藏车得 2 分，最高得 4 分。 </w:t>
            </w:r>
          </w:p>
          <w:p w14:paraId="7176EC30">
            <w:pPr>
              <w:spacing w:line="300" w:lineRule="exact"/>
              <w:ind w:left="0" w:leftChars="0" w:firstLine="0" w:firstLineChars="0"/>
              <w:jc w:val="left"/>
              <w:rPr>
                <w:rFonts w:hint="default" w:ascii="宋体" w:hAnsi="宋体" w:eastAsia="宋体" w:cs="宋体"/>
                <w:color w:val="000000"/>
                <w:sz w:val="22"/>
                <w:szCs w:val="24"/>
                <w:lang w:val="en-US" w:eastAsia="zh-CN"/>
              </w:rPr>
            </w:pPr>
            <w:r>
              <w:rPr>
                <w:rFonts w:hint="eastAsia" w:ascii="宋体" w:hAnsi="宋体" w:eastAsia="宋体" w:cs="宋体"/>
                <w:color w:val="000000"/>
                <w:sz w:val="22"/>
                <w:szCs w:val="24"/>
                <w:lang w:val="en-US" w:eastAsia="zh-CN"/>
              </w:rPr>
              <w:t>注：普通车辆与冷藏车辆不可重复计算</w:t>
            </w:r>
          </w:p>
          <w:p w14:paraId="1F98E34C">
            <w:pPr>
              <w:spacing w:line="300" w:lineRule="exact"/>
              <w:ind w:left="0" w:leftChars="0" w:firstLine="0" w:firstLineChars="0"/>
              <w:jc w:val="left"/>
              <w:rPr>
                <w:rFonts w:hint="eastAsia" w:ascii="宋体" w:hAnsi="宋体" w:eastAsia="宋体" w:cs="宋体"/>
                <w:color w:val="000000"/>
                <w:sz w:val="22"/>
                <w:szCs w:val="24"/>
                <w:lang w:val="en-US" w:eastAsia="zh-CN"/>
              </w:rPr>
            </w:pPr>
            <w:r>
              <w:rPr>
                <w:rFonts w:hint="eastAsia" w:ascii="宋体" w:hAnsi="宋体" w:eastAsia="宋体" w:cs="宋体"/>
                <w:color w:val="000000"/>
                <w:sz w:val="22"/>
                <w:szCs w:val="24"/>
                <w:lang w:val="en-US" w:eastAsia="zh-CN"/>
              </w:rPr>
              <w:t>自有车辆提供车辆登记证书或车辆行驶证、车辆照片；</w:t>
            </w:r>
          </w:p>
          <w:p w14:paraId="070B6C23">
            <w:pPr>
              <w:spacing w:line="300" w:lineRule="exact"/>
              <w:ind w:left="0" w:leftChars="0" w:firstLine="0" w:firstLineChars="0"/>
              <w:jc w:val="left"/>
              <w:rPr>
                <w:rFonts w:hint="eastAsia" w:ascii="宋体" w:hAnsi="宋体" w:eastAsia="宋体" w:cs="宋体"/>
                <w:color w:val="000000"/>
                <w:sz w:val="22"/>
                <w:szCs w:val="24"/>
                <w:lang w:val="en-US" w:eastAsia="zh-CN"/>
              </w:rPr>
            </w:pPr>
            <w:r>
              <w:rPr>
                <w:rFonts w:hint="eastAsia" w:ascii="宋体" w:hAnsi="宋体" w:eastAsia="宋体" w:cs="宋体"/>
                <w:color w:val="000000"/>
                <w:sz w:val="22"/>
                <w:szCs w:val="24"/>
                <w:lang w:val="en-US" w:eastAsia="zh-CN"/>
              </w:rPr>
              <w:t>租赁车辆提供提供车辆登记证书或车辆行驶证、车辆照片、租赁协议（标书内附加盖公章的复印件，否则不计分)</w:t>
            </w:r>
          </w:p>
          <w:p w14:paraId="3AD0BDFD">
            <w:pPr>
              <w:spacing w:line="300" w:lineRule="exact"/>
              <w:ind w:left="0" w:leftChars="0" w:firstLine="0" w:firstLineChars="0"/>
              <w:jc w:val="left"/>
              <w:rPr>
                <w:rFonts w:hint="eastAsia" w:ascii="宋体" w:hAnsi="宋体" w:eastAsia="宋体" w:cs="宋体"/>
                <w:b w:val="0"/>
                <w:bCs w:val="0"/>
                <w:color w:val="000000"/>
                <w:kern w:val="2"/>
                <w:sz w:val="22"/>
                <w:szCs w:val="24"/>
                <w:lang w:val="en-US" w:eastAsia="zh-CN" w:bidi="ar-SA"/>
              </w:rPr>
            </w:pPr>
            <w:r>
              <w:rPr>
                <w:rFonts w:hint="eastAsia" w:ascii="宋体" w:hAnsi="宋体" w:eastAsia="宋体" w:cs="宋体"/>
                <w:color w:val="000000"/>
                <w:sz w:val="22"/>
                <w:szCs w:val="24"/>
                <w:lang w:val="en-US" w:eastAsia="zh-CN"/>
              </w:rPr>
              <w:t>说明：车辆是否为投标人自有的，以车辆行驶证上的“所有人”为准。</w:t>
            </w:r>
          </w:p>
        </w:tc>
        <w:tc>
          <w:tcPr>
            <w:tcW w:w="1129" w:type="dxa"/>
            <w:noWrap w:val="0"/>
            <w:vAlign w:val="center"/>
          </w:tcPr>
          <w:p w14:paraId="1BBC244E">
            <w:pPr>
              <w:spacing w:line="0" w:lineRule="atLeast"/>
              <w:ind w:left="0" w:leftChars="0" w:firstLine="0" w:firstLineChars="0"/>
              <w:rPr>
                <w:rFonts w:hint="default" w:ascii="宋体" w:hAnsi="宋体" w:eastAsia="宋体" w:cs="宋体"/>
                <w:b w:val="0"/>
                <w:bCs w:val="0"/>
                <w:sz w:val="22"/>
                <w:szCs w:val="24"/>
                <w:lang w:val="en-US" w:eastAsia="zh-CN"/>
              </w:rPr>
            </w:pPr>
            <w:r>
              <w:rPr>
                <w:rFonts w:hint="eastAsia" w:ascii="宋体" w:hAnsi="宋体" w:eastAsia="宋体" w:cs="宋体"/>
                <w:b w:val="0"/>
                <w:bCs w:val="0"/>
                <w:sz w:val="22"/>
                <w:szCs w:val="24"/>
                <w:lang w:val="en-US" w:eastAsia="zh-CN"/>
              </w:rPr>
              <w:t>6分</w:t>
            </w:r>
          </w:p>
        </w:tc>
      </w:tr>
      <w:tr w14:paraId="5969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785" w:type="dxa"/>
            <w:vMerge w:val="continue"/>
            <w:tcBorders/>
            <w:noWrap w:val="0"/>
            <w:vAlign w:val="center"/>
          </w:tcPr>
          <w:p w14:paraId="7630FF53">
            <w:pPr>
              <w:spacing w:line="0" w:lineRule="atLeast"/>
              <w:jc w:val="center"/>
              <w:rPr>
                <w:rFonts w:hint="eastAsia" w:ascii="宋体" w:hAnsi="宋体" w:eastAsia="宋体" w:cs="宋体"/>
                <w:color w:val="000000"/>
                <w:sz w:val="22"/>
                <w:szCs w:val="24"/>
              </w:rPr>
            </w:pPr>
          </w:p>
        </w:tc>
        <w:tc>
          <w:tcPr>
            <w:tcW w:w="922" w:type="dxa"/>
            <w:vMerge w:val="continue"/>
            <w:tcBorders/>
            <w:noWrap w:val="0"/>
            <w:vAlign w:val="center"/>
          </w:tcPr>
          <w:p w14:paraId="0F56FFB7">
            <w:pPr>
              <w:spacing w:line="0" w:lineRule="atLeast"/>
              <w:jc w:val="center"/>
              <w:rPr>
                <w:rFonts w:hint="eastAsia" w:ascii="宋体" w:hAnsi="宋体" w:eastAsia="宋体" w:cs="宋体"/>
                <w:color w:val="000000"/>
                <w:sz w:val="22"/>
                <w:szCs w:val="24"/>
              </w:rPr>
            </w:pPr>
          </w:p>
        </w:tc>
        <w:tc>
          <w:tcPr>
            <w:tcW w:w="1197" w:type="dxa"/>
            <w:vMerge w:val="restart"/>
            <w:noWrap w:val="0"/>
            <w:vAlign w:val="center"/>
          </w:tcPr>
          <w:p w14:paraId="4088A872">
            <w:pPr>
              <w:spacing w:line="0" w:lineRule="atLeast"/>
              <w:ind w:left="0" w:leftChars="0" w:firstLine="0" w:firstLineChars="0"/>
              <w:jc w:val="both"/>
              <w:rPr>
                <w:rFonts w:hint="eastAsia" w:ascii="宋体" w:hAnsi="宋体" w:eastAsia="宋体" w:cs="宋体"/>
                <w:b w:val="0"/>
                <w:bCs w:val="0"/>
                <w:color w:val="000000"/>
                <w:sz w:val="22"/>
                <w:szCs w:val="24"/>
              </w:rPr>
            </w:pPr>
            <w:r>
              <w:rPr>
                <w:rFonts w:hint="eastAsia" w:ascii="宋体" w:hAnsi="宋体" w:eastAsia="宋体" w:cs="宋体"/>
                <w:b w:val="0"/>
                <w:bCs w:val="0"/>
                <w:color w:val="000000"/>
                <w:sz w:val="22"/>
                <w:szCs w:val="24"/>
                <w:lang w:val="en-US" w:eastAsia="zh-CN"/>
              </w:rPr>
              <w:t>企业</w:t>
            </w:r>
            <w:r>
              <w:rPr>
                <w:rFonts w:hint="eastAsia" w:ascii="宋体" w:hAnsi="宋体" w:eastAsia="宋体" w:cs="宋体"/>
                <w:b w:val="0"/>
                <w:bCs w:val="0"/>
                <w:color w:val="000000"/>
                <w:sz w:val="22"/>
                <w:szCs w:val="24"/>
              </w:rPr>
              <w:t>人员</w:t>
            </w:r>
          </w:p>
          <w:p w14:paraId="5E2FC5E5">
            <w:pPr>
              <w:spacing w:line="0" w:lineRule="atLeast"/>
              <w:ind w:left="0" w:leftChars="0" w:firstLine="0" w:firstLineChars="0"/>
              <w:jc w:val="both"/>
              <w:rPr>
                <w:rFonts w:hint="eastAsia" w:ascii="宋体" w:hAnsi="宋体" w:eastAsia="宋体" w:cs="宋体"/>
                <w:b w:val="0"/>
                <w:bCs w:val="0"/>
                <w:color w:val="000000"/>
                <w:kern w:val="2"/>
                <w:sz w:val="22"/>
                <w:szCs w:val="24"/>
                <w:lang w:val="en-US" w:eastAsia="zh-CN" w:bidi="ar-SA"/>
              </w:rPr>
            </w:pPr>
          </w:p>
        </w:tc>
        <w:tc>
          <w:tcPr>
            <w:tcW w:w="5945" w:type="dxa"/>
            <w:noWrap w:val="0"/>
            <w:vAlign w:val="center"/>
          </w:tcPr>
          <w:p w14:paraId="44F69476">
            <w:pPr>
              <w:autoSpaceDE w:val="0"/>
              <w:autoSpaceDN w:val="0"/>
              <w:adjustRightInd w:val="0"/>
              <w:snapToGrid w:val="0"/>
              <w:spacing w:before="46" w:beforeLines="15" w:line="280" w:lineRule="exact"/>
              <w:ind w:left="0" w:leftChars="0" w:firstLine="0" w:firstLineChars="0"/>
              <w:jc w:val="left"/>
              <w:rPr>
                <w:rFonts w:hint="eastAsia" w:ascii="宋体" w:hAnsi="宋体" w:eastAsia="宋体" w:cs="宋体"/>
                <w:b w:val="0"/>
                <w:bCs w:val="0"/>
                <w:sz w:val="22"/>
                <w:szCs w:val="24"/>
              </w:rPr>
            </w:pPr>
            <w:r>
              <w:rPr>
                <w:rFonts w:hint="eastAsia" w:ascii="宋体" w:hAnsi="宋体" w:eastAsia="宋体" w:cs="宋体"/>
                <w:b w:val="0"/>
                <w:bCs w:val="0"/>
                <w:sz w:val="22"/>
                <w:szCs w:val="24"/>
              </w:rPr>
              <w:t>针对本项目配送人员4人及以上，得</w:t>
            </w:r>
            <w:r>
              <w:rPr>
                <w:rFonts w:hint="eastAsia" w:ascii="宋体" w:hAnsi="宋体" w:eastAsia="宋体" w:cs="宋体"/>
                <w:b w:val="0"/>
                <w:bCs w:val="0"/>
                <w:sz w:val="22"/>
                <w:szCs w:val="24"/>
                <w:lang w:val="en-US" w:eastAsia="zh-CN"/>
              </w:rPr>
              <w:t>2</w:t>
            </w:r>
            <w:r>
              <w:rPr>
                <w:rFonts w:hint="eastAsia" w:ascii="宋体" w:hAnsi="宋体" w:eastAsia="宋体" w:cs="宋体"/>
                <w:b w:val="0"/>
                <w:bCs w:val="0"/>
                <w:sz w:val="22"/>
                <w:szCs w:val="24"/>
              </w:rPr>
              <w:t>分，少于4人得</w:t>
            </w:r>
            <w:r>
              <w:rPr>
                <w:rFonts w:hint="eastAsia" w:ascii="宋体" w:hAnsi="宋体" w:eastAsia="宋体" w:cs="宋体"/>
                <w:b w:val="0"/>
                <w:bCs w:val="0"/>
                <w:sz w:val="22"/>
                <w:szCs w:val="24"/>
                <w:lang w:val="en-US" w:eastAsia="zh-CN"/>
              </w:rPr>
              <w:t>1</w:t>
            </w:r>
            <w:r>
              <w:rPr>
                <w:rFonts w:hint="eastAsia" w:ascii="宋体" w:hAnsi="宋体" w:eastAsia="宋体" w:cs="宋体"/>
                <w:b w:val="0"/>
                <w:bCs w:val="0"/>
                <w:sz w:val="22"/>
                <w:szCs w:val="24"/>
              </w:rPr>
              <w:t>分，没有不得分。</w:t>
            </w:r>
          </w:p>
          <w:p w14:paraId="75F7F09A">
            <w:pPr>
              <w:autoSpaceDE w:val="0"/>
              <w:autoSpaceDN w:val="0"/>
              <w:adjustRightInd w:val="0"/>
              <w:snapToGrid w:val="0"/>
              <w:spacing w:before="46" w:beforeLines="15" w:line="280" w:lineRule="exact"/>
              <w:ind w:left="0" w:leftChars="0" w:firstLine="0" w:firstLineChars="0"/>
              <w:rPr>
                <w:rFonts w:hint="eastAsia" w:ascii="宋体" w:hAnsi="宋体" w:eastAsia="宋体" w:cs="宋体"/>
                <w:b w:val="0"/>
                <w:bCs w:val="0"/>
                <w:kern w:val="2"/>
                <w:sz w:val="22"/>
                <w:szCs w:val="24"/>
                <w:lang w:val="en-US" w:eastAsia="zh-CN" w:bidi="ar-SA"/>
              </w:rPr>
            </w:pPr>
            <w:r>
              <w:rPr>
                <w:rFonts w:hint="eastAsia" w:ascii="宋体" w:hAnsi="宋体" w:eastAsia="宋体" w:cs="宋体"/>
                <w:b w:val="0"/>
                <w:bCs w:val="0"/>
                <w:sz w:val="22"/>
                <w:szCs w:val="24"/>
              </w:rPr>
              <w:t>（提供配送人员有效的健康证明、身份证及劳动合同复印件加盖公章）</w:t>
            </w:r>
          </w:p>
        </w:tc>
        <w:tc>
          <w:tcPr>
            <w:tcW w:w="1129" w:type="dxa"/>
            <w:vMerge w:val="restart"/>
            <w:noWrap w:val="0"/>
            <w:vAlign w:val="center"/>
          </w:tcPr>
          <w:p w14:paraId="28F48BEF">
            <w:pPr>
              <w:autoSpaceDE w:val="0"/>
              <w:autoSpaceDN w:val="0"/>
              <w:adjustRightInd w:val="0"/>
              <w:snapToGrid w:val="0"/>
              <w:spacing w:before="46" w:beforeLines="15" w:line="280" w:lineRule="exact"/>
              <w:ind w:left="0" w:leftChars="0" w:firstLine="0" w:firstLineChars="0"/>
              <w:rPr>
                <w:rFonts w:hint="default" w:ascii="宋体" w:hAnsi="宋体" w:eastAsia="宋体" w:cs="宋体"/>
                <w:b w:val="0"/>
                <w:bCs w:val="0"/>
                <w:sz w:val="22"/>
                <w:szCs w:val="24"/>
                <w:lang w:val="en-US" w:eastAsia="zh-CN"/>
              </w:rPr>
            </w:pPr>
            <w:r>
              <w:rPr>
                <w:rFonts w:hint="eastAsia" w:ascii="宋体" w:hAnsi="宋体" w:eastAsia="宋体" w:cs="宋体"/>
                <w:b w:val="0"/>
                <w:bCs w:val="0"/>
                <w:sz w:val="22"/>
                <w:szCs w:val="24"/>
                <w:lang w:val="en-US" w:eastAsia="zh-CN"/>
              </w:rPr>
              <w:t>4分</w:t>
            </w:r>
          </w:p>
        </w:tc>
      </w:tr>
      <w:tr w14:paraId="1507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785" w:type="dxa"/>
            <w:vMerge w:val="continue"/>
            <w:tcBorders/>
            <w:noWrap w:val="0"/>
            <w:vAlign w:val="center"/>
          </w:tcPr>
          <w:p w14:paraId="5DD1C952">
            <w:pPr>
              <w:spacing w:line="0" w:lineRule="atLeast"/>
              <w:jc w:val="center"/>
              <w:rPr>
                <w:rFonts w:hint="eastAsia" w:ascii="宋体" w:hAnsi="宋体" w:eastAsia="宋体" w:cs="宋体"/>
                <w:color w:val="000000"/>
                <w:sz w:val="22"/>
                <w:szCs w:val="24"/>
              </w:rPr>
            </w:pPr>
          </w:p>
        </w:tc>
        <w:tc>
          <w:tcPr>
            <w:tcW w:w="922" w:type="dxa"/>
            <w:vMerge w:val="continue"/>
            <w:tcBorders/>
            <w:noWrap w:val="0"/>
            <w:vAlign w:val="center"/>
          </w:tcPr>
          <w:p w14:paraId="44A95F1E">
            <w:pPr>
              <w:spacing w:line="0" w:lineRule="atLeast"/>
              <w:jc w:val="center"/>
              <w:rPr>
                <w:rFonts w:hint="eastAsia" w:ascii="宋体" w:hAnsi="宋体" w:eastAsia="宋体" w:cs="宋体"/>
                <w:color w:val="000000"/>
                <w:sz w:val="22"/>
                <w:szCs w:val="24"/>
              </w:rPr>
            </w:pPr>
          </w:p>
        </w:tc>
        <w:tc>
          <w:tcPr>
            <w:tcW w:w="1197" w:type="dxa"/>
            <w:vMerge w:val="continue"/>
            <w:noWrap w:val="0"/>
            <w:vAlign w:val="center"/>
          </w:tcPr>
          <w:p w14:paraId="400AC3C8">
            <w:pPr>
              <w:spacing w:line="0" w:lineRule="atLeast"/>
              <w:ind w:left="0" w:leftChars="0" w:firstLine="0" w:firstLineChars="0"/>
              <w:jc w:val="both"/>
              <w:rPr>
                <w:rFonts w:hint="eastAsia" w:ascii="宋体" w:hAnsi="宋体" w:eastAsia="宋体" w:cs="宋体"/>
                <w:b w:val="0"/>
                <w:bCs w:val="0"/>
                <w:color w:val="000000"/>
                <w:kern w:val="2"/>
                <w:sz w:val="22"/>
                <w:szCs w:val="24"/>
                <w:lang w:val="en-US" w:eastAsia="zh-CN" w:bidi="ar-SA"/>
              </w:rPr>
            </w:pPr>
          </w:p>
        </w:tc>
        <w:tc>
          <w:tcPr>
            <w:tcW w:w="5945" w:type="dxa"/>
            <w:noWrap w:val="0"/>
            <w:vAlign w:val="center"/>
          </w:tcPr>
          <w:p w14:paraId="74625A26">
            <w:pPr>
              <w:spacing w:line="300" w:lineRule="exact"/>
              <w:ind w:left="0" w:leftChars="0" w:firstLine="0" w:firstLineChars="0"/>
              <w:rPr>
                <w:rFonts w:hint="default" w:ascii="宋体" w:hAnsi="宋体" w:eastAsia="宋体" w:cs="宋体"/>
                <w:color w:val="auto"/>
                <w:sz w:val="22"/>
                <w:szCs w:val="24"/>
                <w:lang w:val="en-US" w:eastAsia="zh-CN"/>
              </w:rPr>
            </w:pPr>
            <w:r>
              <w:rPr>
                <w:rFonts w:hint="eastAsia" w:ascii="宋体" w:hAnsi="宋体" w:eastAsia="宋体" w:cs="宋体"/>
                <w:color w:val="auto"/>
                <w:sz w:val="22"/>
                <w:szCs w:val="24"/>
              </w:rPr>
              <w:t>投标人拟投入的团队人员具有食品安全管理员证书或食品（农产品）检验员证书的，每人得1分，最高得2分</w:t>
            </w:r>
            <w:r>
              <w:rPr>
                <w:rFonts w:hint="eastAsia" w:ascii="宋体" w:hAnsi="宋体" w:eastAsia="宋体" w:cs="宋体"/>
                <w:color w:val="auto"/>
                <w:sz w:val="22"/>
                <w:szCs w:val="24"/>
                <w:lang w:eastAsia="zh-CN"/>
              </w:rPr>
              <w:t>，</w:t>
            </w:r>
            <w:r>
              <w:rPr>
                <w:rFonts w:hint="eastAsia" w:ascii="宋体" w:hAnsi="宋体" w:eastAsia="宋体" w:cs="宋体"/>
                <w:color w:val="auto"/>
                <w:sz w:val="22"/>
                <w:szCs w:val="24"/>
                <w:lang w:val="en-US" w:eastAsia="zh-CN"/>
              </w:rPr>
              <w:t>无不得分。</w:t>
            </w:r>
          </w:p>
          <w:p w14:paraId="71BE7AC1">
            <w:pPr>
              <w:spacing w:line="300" w:lineRule="exact"/>
              <w:ind w:left="0" w:leftChars="0" w:firstLine="0" w:firstLineChars="0"/>
              <w:rPr>
                <w:rFonts w:hint="eastAsia" w:ascii="宋体" w:hAnsi="宋体" w:eastAsia="宋体" w:cs="宋体"/>
                <w:b w:val="0"/>
                <w:bCs w:val="0"/>
                <w:sz w:val="22"/>
                <w:szCs w:val="24"/>
              </w:rPr>
            </w:pPr>
            <w:r>
              <w:rPr>
                <w:rFonts w:hint="eastAsia" w:ascii="宋体" w:hAnsi="宋体" w:eastAsia="宋体" w:cs="宋体"/>
                <w:color w:val="auto"/>
                <w:sz w:val="22"/>
                <w:szCs w:val="24"/>
              </w:rPr>
              <w:t xml:space="preserve"> 注：须提供相关证书及投标截止时间前投标人为其购买的最近6个月任意1个月的社保证明，复印件加盖投标人公章。</w:t>
            </w:r>
          </w:p>
        </w:tc>
        <w:tc>
          <w:tcPr>
            <w:tcW w:w="1129" w:type="dxa"/>
            <w:vMerge w:val="continue"/>
            <w:tcBorders/>
            <w:noWrap w:val="0"/>
            <w:vAlign w:val="center"/>
          </w:tcPr>
          <w:p w14:paraId="527CCD71">
            <w:pPr>
              <w:autoSpaceDE w:val="0"/>
              <w:autoSpaceDN w:val="0"/>
              <w:adjustRightInd w:val="0"/>
              <w:snapToGrid w:val="0"/>
              <w:spacing w:before="46" w:beforeLines="15" w:line="280" w:lineRule="exact"/>
              <w:ind w:left="0" w:leftChars="0" w:firstLine="0" w:firstLineChars="0"/>
              <w:rPr>
                <w:rFonts w:hint="default" w:ascii="宋体" w:hAnsi="宋体" w:eastAsia="宋体" w:cs="宋体"/>
                <w:b w:val="0"/>
                <w:bCs w:val="0"/>
                <w:sz w:val="22"/>
                <w:szCs w:val="24"/>
                <w:lang w:val="en-US" w:eastAsia="zh-CN"/>
              </w:rPr>
            </w:pPr>
          </w:p>
        </w:tc>
      </w:tr>
      <w:tr w14:paraId="5A83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rPr>
        <w:tc>
          <w:tcPr>
            <w:tcW w:w="785" w:type="dxa"/>
            <w:vMerge w:val="continue"/>
            <w:tcBorders/>
            <w:noWrap w:val="0"/>
            <w:vAlign w:val="center"/>
          </w:tcPr>
          <w:p w14:paraId="35A648C4">
            <w:pPr>
              <w:spacing w:line="300" w:lineRule="exact"/>
              <w:ind w:left="0" w:leftChars="0" w:firstLine="0" w:firstLineChars="0"/>
              <w:jc w:val="both"/>
              <w:rPr>
                <w:rFonts w:hint="default" w:ascii="宋体" w:hAnsi="宋体" w:eastAsia="宋体" w:cs="宋体"/>
                <w:color w:val="000000"/>
                <w:sz w:val="22"/>
                <w:szCs w:val="24"/>
                <w:lang w:val="en-US" w:eastAsia="zh-CN"/>
              </w:rPr>
            </w:pPr>
          </w:p>
        </w:tc>
        <w:tc>
          <w:tcPr>
            <w:tcW w:w="922" w:type="dxa"/>
            <w:vMerge w:val="continue"/>
            <w:tcBorders/>
            <w:shd w:val="clear"/>
            <w:noWrap w:val="0"/>
            <w:vAlign w:val="center"/>
          </w:tcPr>
          <w:p w14:paraId="79C2D6E0">
            <w:pPr>
              <w:spacing w:line="300" w:lineRule="exact"/>
              <w:ind w:left="0" w:leftChars="0" w:firstLine="0" w:firstLineChars="0"/>
              <w:jc w:val="both"/>
              <w:rPr>
                <w:rFonts w:hint="eastAsia" w:ascii="宋体" w:hAnsi="宋体" w:eastAsia="宋体" w:cs="宋体"/>
                <w:color w:val="000000"/>
                <w:kern w:val="2"/>
                <w:sz w:val="22"/>
                <w:szCs w:val="24"/>
                <w:lang w:val="en-US" w:eastAsia="zh-CN" w:bidi="ar-SA"/>
              </w:rPr>
            </w:pPr>
          </w:p>
        </w:tc>
        <w:tc>
          <w:tcPr>
            <w:tcW w:w="1197" w:type="dxa"/>
            <w:shd w:val="clear"/>
            <w:noWrap w:val="0"/>
            <w:vAlign w:val="center"/>
          </w:tcPr>
          <w:p w14:paraId="77338C1D">
            <w:pPr>
              <w:spacing w:line="300" w:lineRule="exact"/>
              <w:ind w:left="0" w:leftChars="0" w:firstLine="0" w:firstLineChars="0"/>
              <w:rPr>
                <w:rFonts w:hint="eastAsia" w:ascii="宋体" w:hAnsi="宋体" w:eastAsia="宋体" w:cs="宋体"/>
                <w:sz w:val="22"/>
                <w:szCs w:val="24"/>
                <w:lang w:val="en-US" w:eastAsia="zh-CN"/>
              </w:rPr>
            </w:pPr>
            <w:r>
              <w:rPr>
                <w:rFonts w:hint="eastAsia" w:ascii="宋体" w:hAnsi="宋体" w:eastAsia="宋体" w:cs="宋体"/>
                <w:sz w:val="22"/>
                <w:szCs w:val="24"/>
                <w:lang w:val="en-US" w:eastAsia="zh-CN"/>
              </w:rPr>
              <w:t>优惠条件</w:t>
            </w:r>
          </w:p>
          <w:p w14:paraId="2EDE4A47">
            <w:pPr>
              <w:spacing w:line="300" w:lineRule="exact"/>
              <w:ind w:left="0" w:leftChars="0" w:firstLine="0" w:firstLineChars="0"/>
              <w:rPr>
                <w:rFonts w:hint="eastAsia" w:ascii="宋体" w:hAnsi="宋体" w:eastAsia="宋体" w:cs="宋体"/>
                <w:kern w:val="2"/>
                <w:sz w:val="22"/>
                <w:szCs w:val="24"/>
                <w:lang w:val="en-US" w:eastAsia="zh-CN" w:bidi="ar-SA"/>
              </w:rPr>
            </w:pPr>
          </w:p>
        </w:tc>
        <w:tc>
          <w:tcPr>
            <w:tcW w:w="5945" w:type="dxa"/>
            <w:shd w:val="clear"/>
            <w:noWrap w:val="0"/>
            <w:vAlign w:val="center"/>
          </w:tcPr>
          <w:p w14:paraId="35F37809">
            <w:pPr>
              <w:spacing w:line="300" w:lineRule="exact"/>
              <w:ind w:left="0" w:leftChars="0" w:firstLine="0" w:firstLineChars="0"/>
              <w:rPr>
                <w:rFonts w:hint="eastAsia" w:ascii="宋体" w:hAnsi="宋体" w:eastAsia="宋体" w:cs="宋体"/>
                <w:kern w:val="2"/>
                <w:sz w:val="22"/>
                <w:szCs w:val="24"/>
                <w:lang w:val="en-US" w:eastAsia="zh-CN" w:bidi="ar-SA"/>
              </w:rPr>
            </w:pPr>
            <w:r>
              <w:rPr>
                <w:rFonts w:hint="eastAsia" w:ascii="宋体" w:hAnsi="宋体" w:eastAsia="宋体" w:cs="宋体"/>
                <w:color w:val="000000"/>
              </w:rPr>
              <w:t>投标文件中有投标单位对采购人合理的优惠条件，评标委员会比较供应商的优惠条件，</w:t>
            </w:r>
            <w:r>
              <w:rPr>
                <w:rFonts w:hint="eastAsia" w:ascii="宋体" w:hAnsi="宋体" w:eastAsia="宋体" w:cs="宋体"/>
              </w:rPr>
              <w:t>优得3分、良得2分、一般得1分</w:t>
            </w:r>
            <w:r>
              <w:rPr>
                <w:rFonts w:hint="eastAsia" w:ascii="宋体" w:hAnsi="宋体" w:eastAsia="宋体" w:cs="宋体"/>
                <w:color w:val="000000"/>
              </w:rPr>
              <w:t>，没有得0分。</w:t>
            </w:r>
          </w:p>
        </w:tc>
        <w:tc>
          <w:tcPr>
            <w:tcW w:w="1129" w:type="dxa"/>
            <w:shd w:val="clear"/>
            <w:noWrap w:val="0"/>
            <w:vAlign w:val="center"/>
          </w:tcPr>
          <w:p w14:paraId="1416EB84">
            <w:pPr>
              <w:spacing w:line="300" w:lineRule="exact"/>
              <w:ind w:left="0" w:leftChars="0" w:firstLine="0" w:firstLineChars="0"/>
              <w:rPr>
                <w:rFonts w:hint="eastAsia" w:ascii="宋体" w:hAnsi="宋体" w:eastAsia="宋体" w:cs="宋体"/>
                <w:color w:val="000000"/>
                <w:kern w:val="2"/>
                <w:sz w:val="22"/>
                <w:szCs w:val="24"/>
                <w:lang w:val="en-US" w:eastAsia="zh-CN" w:bidi="ar-SA"/>
              </w:rPr>
            </w:pPr>
            <w:r>
              <w:rPr>
                <w:rFonts w:hint="eastAsia" w:ascii="宋体" w:hAnsi="宋体" w:eastAsia="宋体" w:cs="宋体"/>
                <w:color w:val="000000"/>
                <w:sz w:val="22"/>
                <w:szCs w:val="24"/>
                <w:lang w:val="en-US" w:eastAsia="zh-CN"/>
              </w:rPr>
              <w:t>3分</w:t>
            </w:r>
          </w:p>
        </w:tc>
      </w:tr>
      <w:tr w14:paraId="2312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rPr>
        <w:tc>
          <w:tcPr>
            <w:tcW w:w="785" w:type="dxa"/>
            <w:vMerge w:val="continue"/>
            <w:tcBorders/>
            <w:noWrap w:val="0"/>
            <w:vAlign w:val="center"/>
          </w:tcPr>
          <w:p w14:paraId="3C1C463B">
            <w:pPr>
              <w:spacing w:line="300" w:lineRule="exact"/>
              <w:jc w:val="center"/>
              <w:rPr>
                <w:rFonts w:hint="eastAsia" w:ascii="宋体" w:hAnsi="宋体" w:eastAsia="宋体" w:cs="宋体"/>
                <w:color w:val="000000"/>
                <w:sz w:val="22"/>
                <w:szCs w:val="24"/>
              </w:rPr>
            </w:pPr>
          </w:p>
        </w:tc>
        <w:tc>
          <w:tcPr>
            <w:tcW w:w="922" w:type="dxa"/>
            <w:vMerge w:val="continue"/>
            <w:tcBorders/>
            <w:noWrap w:val="0"/>
            <w:vAlign w:val="center"/>
          </w:tcPr>
          <w:p w14:paraId="4EFF51B3">
            <w:pPr>
              <w:spacing w:line="300" w:lineRule="exact"/>
              <w:jc w:val="center"/>
              <w:rPr>
                <w:rFonts w:hint="eastAsia" w:ascii="宋体" w:hAnsi="宋体" w:eastAsia="宋体" w:cs="宋体"/>
                <w:color w:val="000000"/>
                <w:sz w:val="22"/>
                <w:szCs w:val="24"/>
              </w:rPr>
            </w:pPr>
          </w:p>
        </w:tc>
        <w:tc>
          <w:tcPr>
            <w:tcW w:w="1197" w:type="dxa"/>
            <w:shd w:val="clear"/>
            <w:noWrap w:val="0"/>
            <w:vAlign w:val="center"/>
          </w:tcPr>
          <w:p w14:paraId="2B8C5F86">
            <w:pPr>
              <w:spacing w:line="300" w:lineRule="exact"/>
              <w:ind w:left="0" w:leftChars="0" w:firstLine="0" w:firstLineChars="0"/>
              <w:jc w:val="both"/>
              <w:rPr>
                <w:rFonts w:hint="eastAsia" w:ascii="宋体" w:hAnsi="宋体" w:eastAsia="宋体" w:cs="宋体"/>
                <w:color w:val="000000"/>
                <w:sz w:val="22"/>
                <w:szCs w:val="24"/>
              </w:rPr>
            </w:pPr>
            <w:r>
              <w:rPr>
                <w:rFonts w:hint="eastAsia" w:ascii="宋体" w:hAnsi="宋体" w:eastAsia="宋体" w:cs="宋体"/>
                <w:color w:val="000000"/>
                <w:sz w:val="22"/>
                <w:szCs w:val="24"/>
              </w:rPr>
              <w:t>售后服务</w:t>
            </w:r>
          </w:p>
          <w:p w14:paraId="586B3077">
            <w:pPr>
              <w:spacing w:line="300" w:lineRule="exact"/>
              <w:ind w:left="0" w:leftChars="0" w:firstLine="0" w:firstLineChars="0"/>
              <w:jc w:val="both"/>
              <w:rPr>
                <w:rFonts w:hint="eastAsia" w:ascii="宋体" w:hAnsi="宋体" w:eastAsia="宋体" w:cs="宋体"/>
                <w:color w:val="000000"/>
                <w:kern w:val="2"/>
                <w:sz w:val="22"/>
                <w:szCs w:val="24"/>
                <w:lang w:val="en-US" w:eastAsia="zh-CN" w:bidi="ar-SA"/>
              </w:rPr>
            </w:pPr>
          </w:p>
        </w:tc>
        <w:tc>
          <w:tcPr>
            <w:tcW w:w="5945" w:type="dxa"/>
            <w:shd w:val="clear"/>
            <w:noWrap w:val="0"/>
            <w:vAlign w:val="center"/>
          </w:tcPr>
          <w:p w14:paraId="66915564">
            <w:pPr>
              <w:spacing w:line="300" w:lineRule="exact"/>
              <w:ind w:left="0" w:leftChars="0" w:firstLine="0" w:firstLineChars="0"/>
              <w:jc w:val="left"/>
              <w:rPr>
                <w:rFonts w:hint="eastAsia" w:ascii="宋体" w:hAnsi="宋体" w:eastAsia="宋体" w:cs="宋体"/>
                <w:color w:val="000000"/>
                <w:kern w:val="2"/>
                <w:sz w:val="22"/>
                <w:szCs w:val="24"/>
                <w:lang w:val="en-US" w:eastAsia="zh-CN" w:bidi="ar-SA"/>
              </w:rPr>
            </w:pPr>
            <w:r>
              <w:rPr>
                <w:rFonts w:hint="eastAsia" w:ascii="宋体" w:hAnsi="宋体" w:eastAsia="宋体" w:cs="宋体"/>
                <w:color w:val="000000"/>
                <w:sz w:val="22"/>
                <w:szCs w:val="24"/>
                <w:lang w:val="en-US" w:eastAsia="zh-CN"/>
              </w:rPr>
              <w:t>投标人</w:t>
            </w:r>
            <w:r>
              <w:rPr>
                <w:rFonts w:hint="eastAsia" w:ascii="宋体" w:hAnsi="宋体" w:eastAsia="宋体" w:cs="宋体"/>
                <w:color w:val="000000"/>
                <w:sz w:val="22"/>
                <w:szCs w:val="24"/>
              </w:rPr>
              <w:t>提供并承诺专人负责项目售后服务事宜，实行“三包”服务（包保质量、包数量、包调换）和实行定期满意度回访书承诺以及内部管理考核办法书面材料，能够达到解决处理问题及时，沟通交流渠道畅通。方案、措施优秀得6-7分，良得3-5分，一般得1-2分，没有得0分。</w:t>
            </w:r>
          </w:p>
        </w:tc>
        <w:tc>
          <w:tcPr>
            <w:tcW w:w="1129" w:type="dxa"/>
            <w:shd w:val="clear"/>
            <w:noWrap w:val="0"/>
            <w:vAlign w:val="center"/>
          </w:tcPr>
          <w:p w14:paraId="27DE82C4">
            <w:pPr>
              <w:spacing w:line="300" w:lineRule="exact"/>
              <w:ind w:left="0" w:leftChars="0" w:firstLine="0" w:firstLineChars="0"/>
              <w:jc w:val="left"/>
              <w:rPr>
                <w:rFonts w:hint="eastAsia" w:ascii="宋体" w:hAnsi="宋体" w:eastAsia="宋体" w:cs="宋体"/>
                <w:color w:val="000000"/>
                <w:kern w:val="2"/>
                <w:sz w:val="22"/>
                <w:szCs w:val="24"/>
                <w:lang w:val="en-US" w:eastAsia="zh-CN" w:bidi="ar-SA"/>
              </w:rPr>
            </w:pPr>
            <w:r>
              <w:rPr>
                <w:rFonts w:hint="eastAsia" w:ascii="宋体" w:hAnsi="宋体" w:eastAsia="宋体" w:cs="宋体"/>
                <w:color w:val="000000"/>
                <w:sz w:val="22"/>
                <w:szCs w:val="24"/>
                <w:lang w:val="en-US" w:eastAsia="zh-CN"/>
              </w:rPr>
              <w:t>7分</w:t>
            </w:r>
          </w:p>
        </w:tc>
      </w:tr>
      <w:tr w14:paraId="1078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rPr>
        <w:tc>
          <w:tcPr>
            <w:tcW w:w="785" w:type="dxa"/>
            <w:vMerge w:val="restart"/>
            <w:tcBorders/>
            <w:shd w:val="clear" w:color="auto" w:fill="auto"/>
            <w:noWrap w:val="0"/>
            <w:vAlign w:val="center"/>
          </w:tcPr>
          <w:p w14:paraId="45EF749E">
            <w:pPr>
              <w:spacing w:line="300" w:lineRule="exact"/>
              <w:ind w:left="0" w:leftChars="0" w:firstLine="0" w:firstLineChars="0"/>
              <w:jc w:val="both"/>
              <w:rPr>
                <w:rFonts w:hint="eastAsia" w:ascii="宋体" w:hAnsi="宋体" w:eastAsia="宋体" w:cs="宋体"/>
                <w:color w:val="000000"/>
                <w:kern w:val="2"/>
                <w:sz w:val="22"/>
                <w:szCs w:val="24"/>
                <w:lang w:val="en-US" w:eastAsia="zh-CN" w:bidi="ar-SA"/>
              </w:rPr>
            </w:pPr>
            <w:r>
              <w:rPr>
                <w:rFonts w:hint="eastAsia" w:ascii="宋体" w:hAnsi="宋体" w:eastAsia="宋体" w:cs="宋体"/>
                <w:color w:val="000000"/>
                <w:sz w:val="22"/>
                <w:szCs w:val="24"/>
                <w:lang w:val="en-US" w:eastAsia="zh-CN"/>
              </w:rPr>
              <w:t>2.2.4</w:t>
            </w:r>
          </w:p>
        </w:tc>
        <w:tc>
          <w:tcPr>
            <w:tcW w:w="922" w:type="dxa"/>
            <w:vMerge w:val="restart"/>
            <w:tcBorders/>
            <w:shd w:val="clear" w:color="auto" w:fill="auto"/>
            <w:noWrap w:val="0"/>
            <w:vAlign w:val="center"/>
          </w:tcPr>
          <w:p w14:paraId="003CF35A">
            <w:pPr>
              <w:spacing w:line="240" w:lineRule="auto"/>
              <w:ind w:left="0" w:leftChars="0" w:firstLine="0" w:firstLineChars="0"/>
              <w:jc w:val="center"/>
              <w:rPr>
                <w:rFonts w:hint="eastAsia" w:ascii="宋体" w:hAnsi="宋体" w:eastAsia="宋体" w:cs="宋体"/>
                <w:color w:val="000000"/>
                <w:sz w:val="22"/>
                <w:szCs w:val="24"/>
                <w:lang w:val="en-US" w:eastAsia="zh-CN"/>
              </w:rPr>
            </w:pPr>
            <w:r>
              <w:rPr>
                <w:rFonts w:hint="eastAsia" w:ascii="宋体" w:hAnsi="宋体" w:eastAsia="宋体" w:cs="宋体"/>
                <w:color w:val="000000"/>
                <w:sz w:val="22"/>
                <w:szCs w:val="24"/>
                <w:lang w:val="en-US" w:eastAsia="zh-CN"/>
              </w:rPr>
              <w:t>技术</w:t>
            </w:r>
          </w:p>
          <w:p w14:paraId="72354C34">
            <w:pPr>
              <w:spacing w:line="240" w:lineRule="auto"/>
              <w:ind w:left="0" w:leftChars="0" w:firstLine="0" w:firstLineChars="0"/>
              <w:jc w:val="center"/>
              <w:rPr>
                <w:rFonts w:hint="eastAsia" w:ascii="宋体" w:hAnsi="宋体" w:eastAsia="宋体" w:cs="宋体"/>
                <w:color w:val="000000"/>
                <w:sz w:val="22"/>
                <w:szCs w:val="24"/>
                <w:lang w:val="en-US" w:eastAsia="zh-CN"/>
              </w:rPr>
            </w:pPr>
            <w:r>
              <w:rPr>
                <w:rFonts w:hint="eastAsia" w:ascii="宋体" w:hAnsi="宋体" w:eastAsia="宋体" w:cs="宋体"/>
                <w:color w:val="000000"/>
                <w:sz w:val="22"/>
                <w:szCs w:val="24"/>
                <w:lang w:val="en-US" w:eastAsia="zh-CN"/>
              </w:rPr>
              <w:t>部分</w:t>
            </w:r>
          </w:p>
          <w:p w14:paraId="4FD7F874">
            <w:pPr>
              <w:spacing w:line="240" w:lineRule="auto"/>
              <w:ind w:left="0" w:leftChars="0" w:firstLine="0" w:firstLineChars="0"/>
              <w:jc w:val="left"/>
              <w:rPr>
                <w:rFonts w:hint="eastAsia" w:ascii="宋体" w:hAnsi="宋体" w:eastAsia="宋体" w:cs="宋体"/>
                <w:color w:val="000000"/>
                <w:kern w:val="2"/>
                <w:sz w:val="22"/>
                <w:szCs w:val="24"/>
                <w:lang w:val="en-US" w:eastAsia="zh-CN" w:bidi="ar-SA"/>
              </w:rPr>
            </w:pPr>
            <w:r>
              <w:rPr>
                <w:rFonts w:hint="eastAsia" w:ascii="宋体" w:hAnsi="宋体" w:eastAsia="宋体" w:cs="宋体"/>
                <w:color w:val="000000"/>
                <w:sz w:val="22"/>
                <w:szCs w:val="24"/>
                <w:lang w:val="en-US" w:eastAsia="zh-CN"/>
              </w:rPr>
              <w:t>（40分）</w:t>
            </w:r>
          </w:p>
        </w:tc>
        <w:tc>
          <w:tcPr>
            <w:tcW w:w="1197" w:type="dxa"/>
            <w:shd w:val="clear" w:color="auto" w:fill="auto"/>
            <w:noWrap w:val="0"/>
            <w:vAlign w:val="center"/>
          </w:tcPr>
          <w:p w14:paraId="57AEC2B8">
            <w:pPr>
              <w:spacing w:line="240" w:lineRule="auto"/>
              <w:ind w:left="0" w:leftChars="0" w:firstLine="0" w:firstLineChars="0"/>
              <w:jc w:val="left"/>
              <w:rPr>
                <w:rFonts w:hint="eastAsia" w:ascii="宋体" w:hAnsi="宋体" w:eastAsia="宋体" w:cs="宋体"/>
                <w:color w:val="000000"/>
                <w:sz w:val="22"/>
                <w:szCs w:val="24"/>
              </w:rPr>
            </w:pPr>
            <w:r>
              <w:rPr>
                <w:rFonts w:hint="eastAsia" w:ascii="宋体" w:hAnsi="宋体" w:eastAsia="宋体" w:cs="宋体"/>
                <w:color w:val="000000"/>
                <w:sz w:val="22"/>
                <w:szCs w:val="24"/>
              </w:rPr>
              <w:t>配送方案</w:t>
            </w:r>
          </w:p>
          <w:p w14:paraId="7C66CE8C">
            <w:pPr>
              <w:spacing w:line="240" w:lineRule="auto"/>
              <w:ind w:left="0" w:leftChars="0" w:firstLine="0" w:firstLineChars="0"/>
              <w:jc w:val="left"/>
              <w:rPr>
                <w:rFonts w:hint="eastAsia" w:ascii="宋体" w:hAnsi="宋体" w:eastAsia="宋体" w:cs="宋体"/>
                <w:color w:val="000000"/>
                <w:kern w:val="2"/>
                <w:sz w:val="22"/>
                <w:szCs w:val="24"/>
                <w:lang w:val="en-US" w:eastAsia="zh-CN" w:bidi="ar-SA"/>
              </w:rPr>
            </w:pPr>
          </w:p>
        </w:tc>
        <w:tc>
          <w:tcPr>
            <w:tcW w:w="5945" w:type="dxa"/>
            <w:shd w:val="clear" w:color="auto" w:fill="auto"/>
            <w:noWrap w:val="0"/>
            <w:vAlign w:val="center"/>
          </w:tcPr>
          <w:p w14:paraId="33FB5BE4">
            <w:pPr>
              <w:spacing w:line="300" w:lineRule="exact"/>
              <w:ind w:left="0" w:leftChars="0" w:firstLine="0" w:firstLineChars="0"/>
              <w:rPr>
                <w:rFonts w:hint="eastAsia" w:ascii="宋体" w:hAnsi="宋体" w:eastAsia="宋体" w:cs="宋体"/>
                <w:color w:val="000000"/>
                <w:kern w:val="2"/>
                <w:sz w:val="22"/>
                <w:szCs w:val="24"/>
                <w:lang w:val="en-US" w:eastAsia="zh-CN" w:bidi="ar-SA"/>
              </w:rPr>
            </w:pPr>
            <w:r>
              <w:rPr>
                <w:rFonts w:hint="eastAsia" w:ascii="宋体" w:hAnsi="宋体" w:eastAsia="宋体" w:cs="宋体"/>
                <w:color w:val="000000"/>
                <w:sz w:val="22"/>
                <w:szCs w:val="24"/>
                <w:lang w:val="en-US" w:eastAsia="zh-CN"/>
              </w:rPr>
              <w:t>投标人</w:t>
            </w:r>
            <w:r>
              <w:rPr>
                <w:rFonts w:hint="eastAsia" w:ascii="宋体" w:hAnsi="宋体" w:eastAsia="宋体" w:cs="宋体"/>
                <w:color w:val="000000"/>
                <w:sz w:val="22"/>
                <w:szCs w:val="24"/>
              </w:rPr>
              <w:t>应制定完整的配送方案，方案应体现专业配送能力、配送时间、配送准时性、运输计划、储藏、服务队伍的人员配置等服务方案。优秀得8-10分，良得5-7分，一般得1-4分，没有得0分。</w:t>
            </w:r>
          </w:p>
        </w:tc>
        <w:tc>
          <w:tcPr>
            <w:tcW w:w="1129" w:type="dxa"/>
            <w:shd w:val="clear" w:color="auto" w:fill="auto"/>
            <w:noWrap w:val="0"/>
            <w:vAlign w:val="center"/>
          </w:tcPr>
          <w:p w14:paraId="1CA8001B">
            <w:pPr>
              <w:spacing w:line="300" w:lineRule="exact"/>
              <w:ind w:left="0" w:leftChars="0" w:firstLine="0" w:firstLineChars="0"/>
              <w:rPr>
                <w:rFonts w:hint="eastAsia" w:ascii="宋体" w:hAnsi="宋体" w:eastAsia="宋体" w:cs="宋体"/>
                <w:color w:val="000000"/>
                <w:kern w:val="2"/>
                <w:sz w:val="22"/>
                <w:szCs w:val="24"/>
                <w:lang w:val="en-US" w:eastAsia="zh-CN" w:bidi="ar-SA"/>
              </w:rPr>
            </w:pPr>
            <w:r>
              <w:rPr>
                <w:rFonts w:hint="eastAsia" w:ascii="宋体" w:hAnsi="宋体" w:eastAsia="宋体" w:cs="宋体"/>
                <w:color w:val="000000"/>
                <w:sz w:val="22"/>
                <w:szCs w:val="24"/>
                <w:lang w:val="en-US" w:eastAsia="zh-CN"/>
              </w:rPr>
              <w:t>10分</w:t>
            </w:r>
          </w:p>
        </w:tc>
      </w:tr>
      <w:tr w14:paraId="3CFC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rPr>
        <w:tc>
          <w:tcPr>
            <w:tcW w:w="785" w:type="dxa"/>
            <w:vMerge w:val="continue"/>
            <w:tcBorders/>
            <w:noWrap w:val="0"/>
            <w:vAlign w:val="center"/>
          </w:tcPr>
          <w:p w14:paraId="6E623334">
            <w:pPr>
              <w:spacing w:line="300" w:lineRule="exact"/>
              <w:jc w:val="center"/>
              <w:rPr>
                <w:rFonts w:hint="eastAsia" w:ascii="宋体" w:hAnsi="宋体" w:eastAsia="宋体" w:cs="宋体"/>
                <w:color w:val="000000"/>
                <w:sz w:val="22"/>
                <w:szCs w:val="24"/>
              </w:rPr>
            </w:pPr>
          </w:p>
        </w:tc>
        <w:tc>
          <w:tcPr>
            <w:tcW w:w="922" w:type="dxa"/>
            <w:vMerge w:val="continue"/>
            <w:tcBorders/>
            <w:noWrap w:val="0"/>
            <w:vAlign w:val="center"/>
          </w:tcPr>
          <w:p w14:paraId="070F3941">
            <w:pPr>
              <w:spacing w:line="300" w:lineRule="exact"/>
              <w:jc w:val="center"/>
              <w:rPr>
                <w:rFonts w:hint="eastAsia" w:ascii="宋体" w:hAnsi="宋体" w:eastAsia="宋体" w:cs="宋体"/>
                <w:color w:val="000000"/>
                <w:sz w:val="22"/>
                <w:szCs w:val="24"/>
              </w:rPr>
            </w:pPr>
          </w:p>
        </w:tc>
        <w:tc>
          <w:tcPr>
            <w:tcW w:w="1197" w:type="dxa"/>
            <w:shd w:val="clear" w:color="auto" w:fill="auto"/>
            <w:noWrap w:val="0"/>
            <w:vAlign w:val="center"/>
          </w:tcPr>
          <w:p w14:paraId="7827790F">
            <w:pPr>
              <w:spacing w:line="300" w:lineRule="exact"/>
              <w:ind w:left="0" w:leftChars="0" w:firstLine="0" w:firstLineChars="0"/>
              <w:jc w:val="both"/>
              <w:rPr>
                <w:rFonts w:hint="eastAsia" w:ascii="宋体" w:hAnsi="宋体" w:eastAsia="宋体" w:cs="宋体"/>
                <w:color w:val="000000"/>
                <w:sz w:val="22"/>
                <w:szCs w:val="24"/>
              </w:rPr>
            </w:pPr>
            <w:r>
              <w:rPr>
                <w:rFonts w:hint="eastAsia" w:ascii="宋体" w:hAnsi="宋体" w:eastAsia="宋体" w:cs="宋体"/>
                <w:color w:val="000000"/>
                <w:sz w:val="22"/>
                <w:szCs w:val="24"/>
              </w:rPr>
              <w:t>货源保证措施</w:t>
            </w:r>
          </w:p>
          <w:p w14:paraId="369361AE">
            <w:pPr>
              <w:spacing w:line="300" w:lineRule="exact"/>
              <w:ind w:left="0" w:leftChars="0" w:firstLine="0" w:firstLineChars="0"/>
              <w:jc w:val="both"/>
              <w:rPr>
                <w:rFonts w:hint="eastAsia" w:ascii="宋体" w:hAnsi="宋体" w:eastAsia="宋体" w:cs="宋体"/>
                <w:color w:val="000000"/>
                <w:kern w:val="2"/>
                <w:sz w:val="22"/>
                <w:szCs w:val="24"/>
                <w:lang w:val="en-US" w:eastAsia="zh-CN" w:bidi="ar-SA"/>
              </w:rPr>
            </w:pPr>
          </w:p>
        </w:tc>
        <w:tc>
          <w:tcPr>
            <w:tcW w:w="5945" w:type="dxa"/>
            <w:shd w:val="clear" w:color="auto" w:fill="auto"/>
            <w:noWrap w:val="0"/>
            <w:vAlign w:val="center"/>
          </w:tcPr>
          <w:p w14:paraId="506D02BA">
            <w:pPr>
              <w:spacing w:line="300" w:lineRule="exact"/>
              <w:ind w:left="0" w:leftChars="0" w:firstLine="0" w:firstLineChars="0"/>
              <w:rPr>
                <w:rFonts w:hint="eastAsia" w:ascii="宋体" w:hAnsi="宋体" w:eastAsia="宋体" w:cs="宋体"/>
                <w:color w:val="000000"/>
                <w:kern w:val="2"/>
                <w:sz w:val="22"/>
                <w:szCs w:val="24"/>
                <w:lang w:val="en-US" w:eastAsia="zh-CN" w:bidi="ar-SA"/>
              </w:rPr>
            </w:pPr>
            <w:r>
              <w:rPr>
                <w:rFonts w:hint="eastAsia" w:ascii="宋体" w:hAnsi="宋体" w:eastAsia="宋体" w:cs="宋体"/>
                <w:color w:val="000000"/>
                <w:sz w:val="22"/>
                <w:szCs w:val="24"/>
              </w:rPr>
              <w:t>针对本项目内容编制货源保证措施、供货及后续保障，评委对其可行性及完善程度进行综合评价，优秀得8-10分，良得5-7分，一般得1-4分，没有得0分。</w:t>
            </w:r>
          </w:p>
        </w:tc>
        <w:tc>
          <w:tcPr>
            <w:tcW w:w="1129" w:type="dxa"/>
            <w:shd w:val="clear" w:color="auto" w:fill="auto"/>
            <w:noWrap w:val="0"/>
            <w:vAlign w:val="center"/>
          </w:tcPr>
          <w:p w14:paraId="79C32E2B">
            <w:pPr>
              <w:spacing w:line="300" w:lineRule="exact"/>
              <w:ind w:left="0" w:leftChars="0" w:firstLine="0" w:firstLineChars="0"/>
              <w:rPr>
                <w:rFonts w:hint="eastAsia" w:ascii="宋体" w:hAnsi="宋体" w:eastAsia="宋体" w:cs="宋体"/>
                <w:color w:val="000000"/>
                <w:kern w:val="2"/>
                <w:sz w:val="22"/>
                <w:szCs w:val="24"/>
                <w:lang w:val="en-US" w:eastAsia="zh-CN" w:bidi="ar-SA"/>
              </w:rPr>
            </w:pPr>
            <w:r>
              <w:rPr>
                <w:rFonts w:hint="eastAsia" w:ascii="宋体" w:hAnsi="宋体" w:eastAsia="宋体" w:cs="宋体"/>
                <w:color w:val="000000"/>
                <w:sz w:val="22"/>
                <w:szCs w:val="24"/>
                <w:lang w:val="en-US" w:eastAsia="zh-CN"/>
              </w:rPr>
              <w:t>10分</w:t>
            </w:r>
          </w:p>
        </w:tc>
      </w:tr>
      <w:tr w14:paraId="4BCC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rPr>
        <w:tc>
          <w:tcPr>
            <w:tcW w:w="785" w:type="dxa"/>
            <w:vMerge w:val="continue"/>
            <w:tcBorders/>
            <w:noWrap w:val="0"/>
            <w:vAlign w:val="center"/>
          </w:tcPr>
          <w:p w14:paraId="26F27B6E">
            <w:pPr>
              <w:spacing w:line="300" w:lineRule="exact"/>
              <w:jc w:val="center"/>
              <w:rPr>
                <w:rFonts w:hint="eastAsia" w:ascii="宋体" w:hAnsi="宋体" w:eastAsia="宋体" w:cs="宋体"/>
                <w:color w:val="000000"/>
                <w:sz w:val="22"/>
                <w:szCs w:val="24"/>
              </w:rPr>
            </w:pPr>
          </w:p>
        </w:tc>
        <w:tc>
          <w:tcPr>
            <w:tcW w:w="922" w:type="dxa"/>
            <w:vMerge w:val="continue"/>
            <w:tcBorders/>
            <w:noWrap w:val="0"/>
            <w:vAlign w:val="center"/>
          </w:tcPr>
          <w:p w14:paraId="751A1A74">
            <w:pPr>
              <w:spacing w:line="300" w:lineRule="exact"/>
              <w:jc w:val="center"/>
              <w:rPr>
                <w:rFonts w:hint="eastAsia" w:ascii="宋体" w:hAnsi="宋体" w:eastAsia="宋体" w:cs="宋体"/>
                <w:color w:val="000000"/>
                <w:sz w:val="22"/>
                <w:szCs w:val="24"/>
              </w:rPr>
            </w:pPr>
          </w:p>
        </w:tc>
        <w:tc>
          <w:tcPr>
            <w:tcW w:w="1197" w:type="dxa"/>
            <w:shd w:val="clear" w:color="auto" w:fill="auto"/>
            <w:noWrap w:val="0"/>
            <w:vAlign w:val="center"/>
          </w:tcPr>
          <w:p w14:paraId="2D11EB08">
            <w:pPr>
              <w:spacing w:line="300" w:lineRule="exact"/>
              <w:ind w:left="0" w:leftChars="0" w:firstLine="0" w:firstLineChars="0"/>
              <w:jc w:val="both"/>
              <w:rPr>
                <w:rFonts w:hint="eastAsia" w:ascii="宋体" w:hAnsi="宋体" w:eastAsia="宋体" w:cs="宋体"/>
                <w:color w:val="000000"/>
                <w:sz w:val="22"/>
                <w:szCs w:val="24"/>
              </w:rPr>
            </w:pPr>
            <w:r>
              <w:rPr>
                <w:rFonts w:hint="eastAsia" w:ascii="宋体" w:hAnsi="宋体" w:eastAsia="宋体" w:cs="宋体"/>
                <w:color w:val="000000"/>
                <w:sz w:val="22"/>
                <w:szCs w:val="24"/>
              </w:rPr>
              <w:t>质量保证措施</w:t>
            </w:r>
          </w:p>
          <w:p w14:paraId="535055D8">
            <w:pPr>
              <w:spacing w:line="300" w:lineRule="exact"/>
              <w:ind w:left="0" w:leftChars="0" w:firstLine="0" w:firstLineChars="0"/>
              <w:jc w:val="both"/>
              <w:rPr>
                <w:rFonts w:hint="eastAsia" w:ascii="宋体" w:hAnsi="宋体" w:eastAsia="宋体" w:cs="宋体"/>
                <w:color w:val="000000"/>
                <w:kern w:val="2"/>
                <w:sz w:val="22"/>
                <w:szCs w:val="24"/>
                <w:lang w:val="en-US" w:eastAsia="zh-CN" w:bidi="ar-SA"/>
              </w:rPr>
            </w:pPr>
          </w:p>
        </w:tc>
        <w:tc>
          <w:tcPr>
            <w:tcW w:w="5945" w:type="dxa"/>
            <w:shd w:val="clear" w:color="auto" w:fill="auto"/>
            <w:noWrap w:val="0"/>
            <w:vAlign w:val="center"/>
          </w:tcPr>
          <w:p w14:paraId="3FF08ED5">
            <w:pPr>
              <w:spacing w:line="300" w:lineRule="exact"/>
              <w:ind w:left="0" w:leftChars="0" w:firstLine="0" w:firstLineChars="0"/>
              <w:rPr>
                <w:rFonts w:hint="eastAsia" w:ascii="宋体" w:hAnsi="宋体" w:eastAsia="宋体" w:cs="宋体"/>
                <w:color w:val="000000"/>
                <w:kern w:val="2"/>
                <w:sz w:val="22"/>
                <w:szCs w:val="24"/>
                <w:lang w:val="en-US" w:eastAsia="zh-CN" w:bidi="ar-SA"/>
              </w:rPr>
            </w:pPr>
            <w:r>
              <w:rPr>
                <w:rFonts w:hint="eastAsia" w:ascii="宋体" w:hAnsi="宋体" w:eastAsia="宋体" w:cs="宋体"/>
                <w:color w:val="000000"/>
                <w:sz w:val="22"/>
                <w:szCs w:val="24"/>
              </w:rPr>
              <w:t>针对本项目内容编制质量保证措施，评委对其可行性及完善程度进行综合评价，优秀得8-10分，良得5-7分，一般得1-4分，没有得0分。</w:t>
            </w:r>
          </w:p>
        </w:tc>
        <w:tc>
          <w:tcPr>
            <w:tcW w:w="1129" w:type="dxa"/>
            <w:shd w:val="clear" w:color="auto" w:fill="auto"/>
            <w:noWrap w:val="0"/>
            <w:vAlign w:val="center"/>
          </w:tcPr>
          <w:p w14:paraId="1541D880">
            <w:pPr>
              <w:spacing w:line="300" w:lineRule="exact"/>
              <w:ind w:left="0" w:leftChars="0" w:firstLine="0" w:firstLineChars="0"/>
              <w:rPr>
                <w:rFonts w:hint="eastAsia" w:ascii="宋体" w:hAnsi="宋体" w:eastAsia="宋体" w:cs="宋体"/>
                <w:color w:val="000000"/>
                <w:kern w:val="2"/>
                <w:sz w:val="22"/>
                <w:szCs w:val="24"/>
                <w:lang w:val="en-US" w:eastAsia="zh-CN" w:bidi="ar-SA"/>
              </w:rPr>
            </w:pPr>
            <w:r>
              <w:rPr>
                <w:rFonts w:hint="eastAsia" w:ascii="宋体" w:hAnsi="宋体" w:eastAsia="宋体" w:cs="宋体"/>
                <w:color w:val="000000"/>
                <w:sz w:val="22"/>
                <w:szCs w:val="24"/>
                <w:lang w:val="en-US" w:eastAsia="zh-CN"/>
              </w:rPr>
              <w:t>10分</w:t>
            </w:r>
          </w:p>
        </w:tc>
      </w:tr>
      <w:tr w14:paraId="2166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rPr>
        <w:tc>
          <w:tcPr>
            <w:tcW w:w="785" w:type="dxa"/>
            <w:vMerge w:val="continue"/>
            <w:tcBorders/>
            <w:noWrap w:val="0"/>
            <w:vAlign w:val="center"/>
          </w:tcPr>
          <w:p w14:paraId="0114EBC2">
            <w:pPr>
              <w:spacing w:line="300" w:lineRule="exact"/>
              <w:jc w:val="center"/>
              <w:rPr>
                <w:rFonts w:hint="eastAsia" w:ascii="宋体" w:hAnsi="宋体" w:eastAsia="宋体" w:cs="宋体"/>
                <w:color w:val="000000"/>
                <w:sz w:val="22"/>
                <w:szCs w:val="24"/>
              </w:rPr>
            </w:pPr>
          </w:p>
        </w:tc>
        <w:tc>
          <w:tcPr>
            <w:tcW w:w="922" w:type="dxa"/>
            <w:vMerge w:val="continue"/>
            <w:tcBorders/>
            <w:noWrap w:val="0"/>
            <w:vAlign w:val="center"/>
          </w:tcPr>
          <w:p w14:paraId="0306679E">
            <w:pPr>
              <w:spacing w:line="300" w:lineRule="exact"/>
              <w:jc w:val="center"/>
              <w:rPr>
                <w:rFonts w:hint="eastAsia" w:ascii="宋体" w:hAnsi="宋体" w:eastAsia="宋体" w:cs="宋体"/>
                <w:color w:val="000000"/>
                <w:sz w:val="22"/>
                <w:szCs w:val="24"/>
              </w:rPr>
            </w:pPr>
          </w:p>
        </w:tc>
        <w:tc>
          <w:tcPr>
            <w:tcW w:w="1197" w:type="dxa"/>
            <w:shd w:val="clear" w:color="auto" w:fill="auto"/>
            <w:noWrap w:val="0"/>
            <w:vAlign w:val="center"/>
          </w:tcPr>
          <w:p w14:paraId="6918759C">
            <w:pPr>
              <w:spacing w:line="300" w:lineRule="exact"/>
              <w:ind w:left="0" w:leftChars="0" w:firstLine="0" w:firstLineChars="0"/>
              <w:jc w:val="both"/>
              <w:rPr>
                <w:rFonts w:hint="eastAsia" w:ascii="宋体" w:hAnsi="宋体" w:eastAsia="宋体" w:cs="宋体"/>
                <w:color w:val="000000"/>
                <w:sz w:val="22"/>
                <w:szCs w:val="24"/>
              </w:rPr>
            </w:pPr>
            <w:r>
              <w:rPr>
                <w:rFonts w:hint="eastAsia" w:ascii="宋体" w:hAnsi="宋体" w:eastAsia="宋体" w:cs="宋体"/>
                <w:color w:val="000000"/>
                <w:sz w:val="22"/>
                <w:szCs w:val="24"/>
              </w:rPr>
              <w:t>应急预案</w:t>
            </w:r>
          </w:p>
          <w:p w14:paraId="0F703B27">
            <w:pPr>
              <w:spacing w:line="300" w:lineRule="exact"/>
              <w:ind w:left="0" w:leftChars="0" w:firstLine="0" w:firstLineChars="0"/>
              <w:jc w:val="both"/>
              <w:rPr>
                <w:rFonts w:hint="eastAsia" w:ascii="宋体" w:hAnsi="宋体" w:eastAsia="宋体" w:cs="宋体"/>
                <w:color w:val="000000"/>
                <w:kern w:val="2"/>
                <w:sz w:val="22"/>
                <w:szCs w:val="24"/>
                <w:lang w:val="en-US" w:eastAsia="zh-CN" w:bidi="ar-SA"/>
              </w:rPr>
            </w:pPr>
          </w:p>
        </w:tc>
        <w:tc>
          <w:tcPr>
            <w:tcW w:w="5945" w:type="dxa"/>
            <w:shd w:val="clear" w:color="auto" w:fill="auto"/>
            <w:noWrap w:val="0"/>
            <w:vAlign w:val="center"/>
          </w:tcPr>
          <w:p w14:paraId="638D1831">
            <w:pPr>
              <w:spacing w:line="300" w:lineRule="exact"/>
              <w:ind w:left="0" w:leftChars="0" w:firstLine="0" w:firstLineChars="0"/>
              <w:rPr>
                <w:rFonts w:hint="eastAsia" w:ascii="宋体" w:hAnsi="宋体" w:eastAsia="宋体" w:cs="宋体"/>
                <w:color w:val="000000"/>
                <w:kern w:val="2"/>
                <w:sz w:val="22"/>
                <w:szCs w:val="24"/>
                <w:lang w:val="en-US" w:eastAsia="zh-CN" w:bidi="ar-SA"/>
              </w:rPr>
            </w:pPr>
            <w:r>
              <w:rPr>
                <w:rFonts w:hint="eastAsia" w:ascii="宋体" w:hAnsi="宋体" w:eastAsia="宋体" w:cs="宋体"/>
                <w:sz w:val="22"/>
                <w:szCs w:val="24"/>
              </w:rPr>
              <w:t>针对</w:t>
            </w:r>
            <w:r>
              <w:rPr>
                <w:rFonts w:hint="eastAsia" w:ascii="宋体" w:hAnsi="宋体" w:eastAsia="宋体" w:cs="宋体"/>
                <w:sz w:val="22"/>
                <w:szCs w:val="24"/>
                <w:lang w:val="en-US" w:eastAsia="zh-CN"/>
              </w:rPr>
              <w:t>投标人</w:t>
            </w:r>
            <w:r>
              <w:rPr>
                <w:rFonts w:hint="eastAsia" w:ascii="宋体" w:hAnsi="宋体" w:eastAsia="宋体" w:cs="宋体"/>
                <w:sz w:val="22"/>
                <w:szCs w:val="24"/>
              </w:rPr>
              <w:t>应制定应急预案进行综合评价，例如夜间紧急供货、临时性紧急供货、供货地点临时变更、货物不合格需紧急更换等情况。（方案中包含但不限于恶劣天气等突发情况），优得8-10分、良得5-7分、一般得1-4分，</w:t>
            </w:r>
            <w:r>
              <w:rPr>
                <w:rFonts w:hint="eastAsia" w:ascii="宋体" w:hAnsi="宋体" w:eastAsia="宋体" w:cs="宋体"/>
                <w:color w:val="000000"/>
                <w:sz w:val="22"/>
                <w:szCs w:val="24"/>
              </w:rPr>
              <w:t>没有得0分。</w:t>
            </w:r>
          </w:p>
        </w:tc>
        <w:tc>
          <w:tcPr>
            <w:tcW w:w="1129" w:type="dxa"/>
            <w:shd w:val="clear" w:color="auto" w:fill="auto"/>
            <w:noWrap w:val="0"/>
            <w:vAlign w:val="center"/>
          </w:tcPr>
          <w:p w14:paraId="2A9364A6">
            <w:pPr>
              <w:spacing w:line="300" w:lineRule="exact"/>
              <w:ind w:left="0" w:leftChars="0" w:firstLine="0" w:firstLineChars="0"/>
              <w:rPr>
                <w:rFonts w:hint="eastAsia" w:ascii="宋体" w:hAnsi="宋体" w:eastAsia="宋体" w:cs="宋体"/>
                <w:kern w:val="2"/>
                <w:sz w:val="22"/>
                <w:szCs w:val="24"/>
                <w:lang w:val="en-US" w:eastAsia="zh-CN" w:bidi="ar-SA"/>
              </w:rPr>
            </w:pPr>
            <w:r>
              <w:rPr>
                <w:rFonts w:hint="eastAsia" w:ascii="宋体" w:hAnsi="宋体" w:eastAsia="宋体" w:cs="宋体"/>
                <w:sz w:val="22"/>
                <w:szCs w:val="24"/>
                <w:lang w:val="en-US" w:eastAsia="zh-CN"/>
              </w:rPr>
              <w:t>10分</w:t>
            </w:r>
          </w:p>
        </w:tc>
      </w:tr>
    </w:tbl>
    <w:p w14:paraId="1FDC3348">
      <w:pPr>
        <w:rPr>
          <w:rFonts w:hint="eastAsia" w:ascii="宋体" w:hAnsi="宋体" w:eastAsia="宋体" w:cs="宋体"/>
          <w:b/>
          <w:color w:val="000000"/>
          <w:sz w:val="24"/>
          <w:szCs w:val="24"/>
        </w:rPr>
      </w:pPr>
      <w:r>
        <w:rPr>
          <w:rFonts w:hint="eastAsia" w:ascii="宋体" w:hAnsi="宋体" w:eastAsia="宋体" w:cs="宋体"/>
          <w:b/>
          <w:color w:val="000000"/>
          <w:sz w:val="24"/>
          <w:szCs w:val="24"/>
        </w:rPr>
        <w:br w:type="page"/>
      </w:r>
    </w:p>
    <w:p w14:paraId="1BF7094B">
      <w:pPr>
        <w:pStyle w:val="3"/>
        <w:shd w:val="clear"/>
        <w:spacing w:after="156"/>
        <w:rPr>
          <w:rFonts w:hint="eastAsia" w:ascii="宋体" w:hAnsi="宋体" w:eastAsia="宋体" w:cs="宋体"/>
          <w:sz w:val="40"/>
          <w:szCs w:val="40"/>
          <w:highlight w:val="none"/>
        </w:rPr>
      </w:pPr>
      <w:r>
        <w:rPr>
          <w:rFonts w:hint="eastAsia" w:ascii="宋体" w:hAnsi="宋体" w:eastAsia="宋体" w:cs="宋体"/>
          <w:sz w:val="40"/>
          <w:szCs w:val="40"/>
          <w:highlight w:val="none"/>
        </w:rPr>
        <w:t>第</w:t>
      </w:r>
      <w:r>
        <w:rPr>
          <w:rFonts w:hint="eastAsia" w:ascii="宋体" w:hAnsi="宋体" w:eastAsia="宋体" w:cs="宋体"/>
          <w:sz w:val="40"/>
          <w:szCs w:val="40"/>
          <w:highlight w:val="none"/>
          <w:lang w:val="en-US" w:eastAsia="zh-CN"/>
        </w:rPr>
        <w:t>四</w:t>
      </w:r>
      <w:r>
        <w:rPr>
          <w:rFonts w:hint="eastAsia" w:ascii="宋体" w:hAnsi="宋体" w:eastAsia="宋体" w:cs="宋体"/>
          <w:sz w:val="40"/>
          <w:szCs w:val="40"/>
          <w:highlight w:val="none"/>
        </w:rPr>
        <w:t>章 合同条款及格式</w:t>
      </w:r>
      <w:bookmarkEnd w:id="32"/>
      <w:bookmarkEnd w:id="33"/>
      <w:bookmarkEnd w:id="34"/>
      <w:bookmarkEnd w:id="35"/>
      <w:bookmarkEnd w:id="36"/>
      <w:bookmarkEnd w:id="37"/>
      <w:bookmarkEnd w:id="38"/>
      <w:bookmarkEnd w:id="39"/>
      <w:bookmarkEnd w:id="40"/>
      <w:bookmarkEnd w:id="41"/>
      <w:bookmarkEnd w:id="42"/>
    </w:p>
    <w:p w14:paraId="7D1ED265">
      <w:pPr>
        <w:spacing w:line="300" w:lineRule="exact"/>
        <w:ind w:left="0" w:leftChars="0" w:firstLine="0" w:firstLineChars="0"/>
        <w:rPr>
          <w:rFonts w:hint="eastAsia" w:ascii="宋体" w:hAnsi="宋体" w:eastAsia="宋体" w:cs="宋体"/>
          <w:color w:val="000000"/>
          <w:sz w:val="22"/>
          <w:szCs w:val="24"/>
        </w:rPr>
      </w:pPr>
      <w:bookmarkStart w:id="59" w:name="_Toc152042574"/>
      <w:bookmarkStart w:id="60" w:name="_Toc52181488"/>
      <w:bookmarkStart w:id="61" w:name="_Toc246996353"/>
      <w:bookmarkStart w:id="62" w:name="_Toc179632804"/>
      <w:bookmarkStart w:id="63" w:name="_Toc144974854"/>
      <w:bookmarkStart w:id="64" w:name="_Toc247085870"/>
      <w:bookmarkStart w:id="65" w:name="_Toc152045785"/>
      <w:bookmarkStart w:id="66" w:name="_Toc55285627"/>
      <w:bookmarkStart w:id="67" w:name="_Toc246997096"/>
      <w:r>
        <w:rPr>
          <w:rFonts w:hint="eastAsia" w:ascii="宋体" w:hAnsi="宋体" w:eastAsia="宋体" w:cs="宋体"/>
          <w:color w:val="000000"/>
          <w:sz w:val="22"/>
          <w:szCs w:val="24"/>
        </w:rPr>
        <w:t>注：（此合同文本仅为通用参考合同文本，在确定中标人后，双方将对</w:t>
      </w:r>
      <w:r>
        <w:rPr>
          <w:rFonts w:hint="eastAsia" w:ascii="宋体" w:hAnsi="宋体" w:eastAsia="宋体" w:cs="宋体"/>
          <w:color w:val="000000"/>
          <w:sz w:val="22"/>
          <w:szCs w:val="24"/>
          <w:lang w:val="en-US" w:eastAsia="zh-CN"/>
        </w:rPr>
        <w:t>具体</w:t>
      </w:r>
      <w:r>
        <w:rPr>
          <w:rFonts w:hint="eastAsia" w:ascii="宋体" w:hAnsi="宋体" w:eastAsia="宋体" w:cs="宋体"/>
          <w:color w:val="000000"/>
          <w:sz w:val="22"/>
          <w:szCs w:val="24"/>
        </w:rPr>
        <w:t>内容签订更加详细的</w:t>
      </w:r>
      <w:r>
        <w:rPr>
          <w:rFonts w:hint="eastAsia" w:ascii="宋体" w:hAnsi="宋体" w:eastAsia="宋体" w:cs="宋体"/>
          <w:color w:val="000000"/>
          <w:sz w:val="22"/>
          <w:szCs w:val="24"/>
          <w:lang w:val="en-US" w:eastAsia="zh-CN"/>
        </w:rPr>
        <w:t>合同</w:t>
      </w:r>
      <w:r>
        <w:rPr>
          <w:rFonts w:hint="eastAsia" w:ascii="宋体" w:hAnsi="宋体" w:eastAsia="宋体" w:cs="宋体"/>
          <w:color w:val="000000"/>
          <w:sz w:val="22"/>
          <w:szCs w:val="24"/>
        </w:rPr>
        <w:t xml:space="preserve">） </w:t>
      </w:r>
    </w:p>
    <w:p w14:paraId="7880DDFD">
      <w:pPr>
        <w:pStyle w:val="54"/>
        <w:shd w:val="clear"/>
        <w:jc w:val="center"/>
        <w:rPr>
          <w:rFonts w:hint="eastAsia" w:ascii="宋体" w:hAnsi="宋体" w:cs="宋体"/>
          <w:b w:val="0"/>
          <w:bCs/>
          <w:sz w:val="22"/>
          <w:szCs w:val="21"/>
          <w:highlight w:val="none"/>
        </w:rPr>
      </w:pPr>
    </w:p>
    <w:p w14:paraId="0F62F5FE">
      <w:pPr>
        <w:pStyle w:val="55"/>
        <w:rPr>
          <w:rFonts w:hint="eastAsia"/>
          <w:sz w:val="22"/>
          <w:szCs w:val="18"/>
        </w:rPr>
      </w:pPr>
    </w:p>
    <w:p w14:paraId="63517243">
      <w:pPr>
        <w:spacing w:before="56" w:line="223" w:lineRule="auto"/>
        <w:ind w:left="1"/>
        <w:rPr>
          <w:rFonts w:ascii="宋体" w:hAnsi="宋体" w:eastAsia="宋体" w:cs="宋体"/>
          <w:sz w:val="24"/>
          <w:szCs w:val="24"/>
        </w:rPr>
      </w:pPr>
      <w:r>
        <w:rPr>
          <w:rFonts w:hint="eastAsia" w:ascii="宋体" w:hAnsi="宋体" w:eastAsia="宋体" w:cs="宋体"/>
          <w:sz w:val="22"/>
          <w:szCs w:val="24"/>
          <w:highlight w:val="none"/>
        </w:rPr>
        <w:br w:type="page"/>
      </w:r>
      <w:bookmarkStart w:id="68" w:name="_Toc20801"/>
      <w:bookmarkStart w:id="69" w:name="_Toc15485"/>
      <w:r>
        <w:rPr>
          <w:rFonts w:ascii="宋体" w:hAnsi="宋体" w:eastAsia="宋体" w:cs="宋体"/>
          <w:spacing w:val="9"/>
          <w:sz w:val="24"/>
          <w:szCs w:val="24"/>
        </w:rPr>
        <w:t>合</w:t>
      </w:r>
      <w:r>
        <w:rPr>
          <w:rFonts w:ascii="宋体" w:hAnsi="宋体" w:eastAsia="宋体" w:cs="宋体"/>
          <w:spacing w:val="7"/>
          <w:sz w:val="24"/>
          <w:szCs w:val="24"/>
        </w:rPr>
        <w:t>同编号：</w:t>
      </w:r>
    </w:p>
    <w:p w14:paraId="7A8F340D">
      <w:pPr>
        <w:spacing w:line="251" w:lineRule="auto"/>
        <w:rPr>
          <w:rFonts w:ascii="Arial"/>
          <w:sz w:val="20"/>
          <w:szCs w:val="24"/>
        </w:rPr>
      </w:pPr>
    </w:p>
    <w:p w14:paraId="155159EA">
      <w:pPr>
        <w:spacing w:line="251" w:lineRule="auto"/>
        <w:rPr>
          <w:rFonts w:ascii="Arial"/>
          <w:sz w:val="20"/>
          <w:szCs w:val="24"/>
        </w:rPr>
      </w:pPr>
    </w:p>
    <w:p w14:paraId="3D052421">
      <w:pPr>
        <w:spacing w:line="251" w:lineRule="auto"/>
        <w:rPr>
          <w:rFonts w:ascii="Arial"/>
          <w:sz w:val="20"/>
          <w:szCs w:val="24"/>
        </w:rPr>
      </w:pPr>
    </w:p>
    <w:p w14:paraId="7C724118">
      <w:pPr>
        <w:spacing w:line="251" w:lineRule="auto"/>
        <w:rPr>
          <w:rFonts w:ascii="Arial"/>
          <w:sz w:val="20"/>
          <w:szCs w:val="24"/>
        </w:rPr>
      </w:pPr>
    </w:p>
    <w:p w14:paraId="17B2F32C">
      <w:pPr>
        <w:spacing w:line="251" w:lineRule="auto"/>
        <w:rPr>
          <w:rFonts w:ascii="Arial"/>
          <w:sz w:val="20"/>
          <w:szCs w:val="24"/>
        </w:rPr>
      </w:pPr>
    </w:p>
    <w:p w14:paraId="794E4AA4">
      <w:pPr>
        <w:spacing w:line="251" w:lineRule="auto"/>
        <w:rPr>
          <w:rFonts w:ascii="Arial"/>
          <w:sz w:val="20"/>
          <w:szCs w:val="24"/>
        </w:rPr>
      </w:pPr>
    </w:p>
    <w:p w14:paraId="132F55A4">
      <w:pPr>
        <w:spacing w:line="251" w:lineRule="auto"/>
        <w:rPr>
          <w:rFonts w:ascii="Arial"/>
          <w:sz w:val="20"/>
          <w:szCs w:val="24"/>
        </w:rPr>
      </w:pPr>
    </w:p>
    <w:p w14:paraId="07D35644">
      <w:pPr>
        <w:spacing w:line="251" w:lineRule="auto"/>
        <w:rPr>
          <w:rFonts w:ascii="Arial"/>
          <w:sz w:val="20"/>
          <w:szCs w:val="24"/>
        </w:rPr>
      </w:pPr>
    </w:p>
    <w:p w14:paraId="28BB5F10">
      <w:pPr>
        <w:spacing w:line="252" w:lineRule="auto"/>
        <w:rPr>
          <w:rFonts w:ascii="Arial"/>
          <w:sz w:val="20"/>
          <w:szCs w:val="24"/>
        </w:rPr>
      </w:pPr>
    </w:p>
    <w:p w14:paraId="39730667">
      <w:pPr>
        <w:tabs>
          <w:tab w:val="left" w:pos="5205"/>
        </w:tabs>
        <w:spacing w:before="140" w:line="223" w:lineRule="auto"/>
        <w:ind w:left="874"/>
        <w:rPr>
          <w:rFonts w:ascii="宋体" w:hAnsi="宋体" w:eastAsia="宋体" w:cs="宋体"/>
          <w:sz w:val="40"/>
          <w:szCs w:val="40"/>
        </w:rPr>
      </w:pPr>
      <w:r>
        <w:rPr>
          <w:rFonts w:ascii="宋体" w:hAnsi="宋体" w:eastAsia="宋体" w:cs="宋体"/>
          <w:sz w:val="40"/>
          <w:szCs w:val="40"/>
          <w:u w:val="single" w:color="auto"/>
        </w:rPr>
        <w:tab/>
      </w:r>
      <w:r>
        <w:rPr>
          <w:rFonts w:ascii="宋体" w:hAnsi="宋体" w:eastAsia="宋体" w:cs="宋体"/>
          <w:spacing w:val="10"/>
          <w:sz w:val="40"/>
          <w:szCs w:val="40"/>
        </w:rPr>
        <w:t>(</w:t>
      </w:r>
      <w:r>
        <w:rPr>
          <w:rFonts w:ascii="宋体" w:hAnsi="宋体" w:eastAsia="宋体" w:cs="宋体"/>
          <w:spacing w:val="7"/>
          <w:sz w:val="40"/>
          <w:szCs w:val="40"/>
        </w:rPr>
        <w:t>项目名称)</w:t>
      </w:r>
    </w:p>
    <w:p w14:paraId="0C044CC6">
      <w:pPr>
        <w:spacing w:line="244" w:lineRule="auto"/>
        <w:rPr>
          <w:rFonts w:ascii="Arial"/>
          <w:sz w:val="20"/>
          <w:szCs w:val="24"/>
        </w:rPr>
      </w:pPr>
    </w:p>
    <w:p w14:paraId="6465A4AC">
      <w:pPr>
        <w:spacing w:line="244" w:lineRule="auto"/>
        <w:rPr>
          <w:rFonts w:ascii="Arial"/>
          <w:sz w:val="20"/>
          <w:szCs w:val="24"/>
        </w:rPr>
      </w:pPr>
    </w:p>
    <w:p w14:paraId="665AB6D9">
      <w:pPr>
        <w:spacing w:line="244" w:lineRule="auto"/>
        <w:rPr>
          <w:rFonts w:ascii="Arial"/>
          <w:sz w:val="20"/>
          <w:szCs w:val="24"/>
        </w:rPr>
      </w:pPr>
    </w:p>
    <w:p w14:paraId="1B58196A">
      <w:pPr>
        <w:spacing w:line="244" w:lineRule="auto"/>
        <w:rPr>
          <w:rFonts w:ascii="Arial"/>
          <w:sz w:val="20"/>
          <w:szCs w:val="24"/>
        </w:rPr>
      </w:pPr>
    </w:p>
    <w:p w14:paraId="1A6535FD">
      <w:pPr>
        <w:spacing w:line="244" w:lineRule="auto"/>
        <w:rPr>
          <w:rFonts w:ascii="Arial"/>
          <w:sz w:val="20"/>
          <w:szCs w:val="24"/>
        </w:rPr>
      </w:pPr>
    </w:p>
    <w:p w14:paraId="248971D3">
      <w:pPr>
        <w:spacing w:line="245" w:lineRule="auto"/>
        <w:rPr>
          <w:rFonts w:ascii="Arial"/>
          <w:sz w:val="20"/>
          <w:szCs w:val="24"/>
        </w:rPr>
      </w:pPr>
    </w:p>
    <w:p w14:paraId="57630ACC">
      <w:pPr>
        <w:spacing w:line="245" w:lineRule="auto"/>
        <w:rPr>
          <w:rFonts w:ascii="Arial"/>
          <w:sz w:val="20"/>
          <w:szCs w:val="24"/>
        </w:rPr>
      </w:pPr>
    </w:p>
    <w:p w14:paraId="00B1F424">
      <w:pPr>
        <w:spacing w:line="245" w:lineRule="auto"/>
        <w:rPr>
          <w:rFonts w:ascii="Arial"/>
          <w:sz w:val="20"/>
          <w:szCs w:val="24"/>
        </w:rPr>
      </w:pPr>
    </w:p>
    <w:p w14:paraId="7CE9F637">
      <w:pPr>
        <w:spacing w:before="169" w:line="221" w:lineRule="auto"/>
        <w:ind w:left="2395"/>
        <w:rPr>
          <w:rFonts w:ascii="宋体" w:hAnsi="宋体" w:eastAsia="宋体" w:cs="宋体"/>
          <w:sz w:val="48"/>
          <w:szCs w:val="48"/>
        </w:rPr>
      </w:pPr>
      <w:r>
        <w:rPr>
          <w:rFonts w:ascii="宋体" w:hAnsi="宋体" w:eastAsia="宋体" w:cs="宋体"/>
          <w:spacing w:val="20"/>
          <w:sz w:val="48"/>
          <w:szCs w:val="48"/>
        </w:rPr>
        <w:t>政</w:t>
      </w:r>
      <w:r>
        <w:rPr>
          <w:rFonts w:ascii="宋体" w:hAnsi="宋体" w:eastAsia="宋体" w:cs="宋体"/>
          <w:spacing w:val="15"/>
          <w:sz w:val="48"/>
          <w:szCs w:val="48"/>
        </w:rPr>
        <w:t>府采购合同书</w:t>
      </w:r>
    </w:p>
    <w:p w14:paraId="098B394E">
      <w:pPr>
        <w:spacing w:line="242" w:lineRule="auto"/>
        <w:rPr>
          <w:rFonts w:ascii="Arial"/>
          <w:sz w:val="20"/>
          <w:szCs w:val="24"/>
        </w:rPr>
      </w:pPr>
    </w:p>
    <w:p w14:paraId="25B17832">
      <w:pPr>
        <w:spacing w:line="242" w:lineRule="auto"/>
        <w:rPr>
          <w:rFonts w:ascii="Arial"/>
          <w:sz w:val="20"/>
          <w:szCs w:val="24"/>
        </w:rPr>
      </w:pPr>
    </w:p>
    <w:p w14:paraId="7FADDFD8">
      <w:pPr>
        <w:spacing w:line="242" w:lineRule="auto"/>
        <w:rPr>
          <w:rFonts w:ascii="Arial"/>
          <w:sz w:val="20"/>
          <w:szCs w:val="24"/>
        </w:rPr>
      </w:pPr>
    </w:p>
    <w:p w14:paraId="133BFDE6">
      <w:pPr>
        <w:spacing w:line="242" w:lineRule="auto"/>
        <w:rPr>
          <w:rFonts w:ascii="Arial"/>
          <w:sz w:val="20"/>
          <w:szCs w:val="24"/>
        </w:rPr>
      </w:pPr>
    </w:p>
    <w:p w14:paraId="715679AC">
      <w:pPr>
        <w:spacing w:line="242" w:lineRule="auto"/>
        <w:rPr>
          <w:rFonts w:ascii="Arial"/>
          <w:sz w:val="20"/>
          <w:szCs w:val="24"/>
        </w:rPr>
      </w:pPr>
    </w:p>
    <w:p w14:paraId="6B7920CB">
      <w:pPr>
        <w:spacing w:line="242" w:lineRule="auto"/>
        <w:rPr>
          <w:rFonts w:ascii="Arial"/>
          <w:sz w:val="20"/>
          <w:szCs w:val="24"/>
        </w:rPr>
      </w:pPr>
    </w:p>
    <w:p w14:paraId="7AE32170">
      <w:pPr>
        <w:spacing w:line="242" w:lineRule="auto"/>
        <w:rPr>
          <w:rFonts w:ascii="Arial"/>
          <w:sz w:val="20"/>
          <w:szCs w:val="24"/>
        </w:rPr>
      </w:pPr>
    </w:p>
    <w:p w14:paraId="4236DA49">
      <w:pPr>
        <w:spacing w:line="242" w:lineRule="auto"/>
        <w:rPr>
          <w:rFonts w:ascii="Arial"/>
          <w:sz w:val="20"/>
          <w:szCs w:val="24"/>
        </w:rPr>
      </w:pPr>
    </w:p>
    <w:p w14:paraId="7CF3182E">
      <w:pPr>
        <w:spacing w:line="242" w:lineRule="auto"/>
        <w:rPr>
          <w:rFonts w:ascii="Arial"/>
          <w:sz w:val="20"/>
          <w:szCs w:val="24"/>
        </w:rPr>
      </w:pPr>
    </w:p>
    <w:p w14:paraId="5280FA7E">
      <w:pPr>
        <w:spacing w:line="242" w:lineRule="auto"/>
        <w:rPr>
          <w:rFonts w:ascii="Arial"/>
          <w:sz w:val="20"/>
          <w:szCs w:val="24"/>
        </w:rPr>
      </w:pPr>
    </w:p>
    <w:p w14:paraId="50EFCBA9">
      <w:pPr>
        <w:spacing w:line="243" w:lineRule="auto"/>
        <w:rPr>
          <w:rFonts w:ascii="Arial"/>
          <w:sz w:val="20"/>
          <w:szCs w:val="24"/>
        </w:rPr>
      </w:pPr>
    </w:p>
    <w:p w14:paraId="49FEA2BD">
      <w:pPr>
        <w:spacing w:line="243" w:lineRule="auto"/>
        <w:rPr>
          <w:rFonts w:ascii="Arial"/>
          <w:sz w:val="20"/>
          <w:szCs w:val="24"/>
        </w:rPr>
      </w:pPr>
    </w:p>
    <w:p w14:paraId="17C63797">
      <w:pPr>
        <w:spacing w:line="243" w:lineRule="auto"/>
        <w:rPr>
          <w:rFonts w:ascii="Arial"/>
          <w:sz w:val="20"/>
          <w:szCs w:val="24"/>
        </w:rPr>
      </w:pPr>
    </w:p>
    <w:p w14:paraId="3882A238">
      <w:pPr>
        <w:spacing w:line="243" w:lineRule="auto"/>
        <w:rPr>
          <w:rFonts w:ascii="Arial"/>
          <w:sz w:val="20"/>
          <w:szCs w:val="24"/>
        </w:rPr>
      </w:pPr>
    </w:p>
    <w:p w14:paraId="454BB977">
      <w:pPr>
        <w:spacing w:line="243" w:lineRule="auto"/>
        <w:rPr>
          <w:rFonts w:ascii="Arial"/>
          <w:sz w:val="20"/>
          <w:szCs w:val="24"/>
        </w:rPr>
      </w:pPr>
    </w:p>
    <w:p w14:paraId="704B94A9">
      <w:pPr>
        <w:spacing w:line="243" w:lineRule="auto"/>
        <w:rPr>
          <w:rFonts w:ascii="Arial"/>
          <w:sz w:val="20"/>
          <w:szCs w:val="24"/>
        </w:rPr>
      </w:pPr>
    </w:p>
    <w:p w14:paraId="192939A4">
      <w:pPr>
        <w:spacing w:line="243" w:lineRule="auto"/>
        <w:rPr>
          <w:rFonts w:ascii="Arial"/>
          <w:sz w:val="20"/>
          <w:szCs w:val="24"/>
        </w:rPr>
      </w:pPr>
    </w:p>
    <w:p w14:paraId="07D4830C">
      <w:pPr>
        <w:spacing w:line="243" w:lineRule="auto"/>
        <w:rPr>
          <w:rFonts w:ascii="Arial"/>
          <w:sz w:val="20"/>
          <w:szCs w:val="24"/>
        </w:rPr>
      </w:pPr>
    </w:p>
    <w:p w14:paraId="51509F20">
      <w:pPr>
        <w:spacing w:line="243" w:lineRule="auto"/>
        <w:rPr>
          <w:rFonts w:ascii="Arial"/>
          <w:sz w:val="20"/>
          <w:szCs w:val="24"/>
        </w:rPr>
      </w:pPr>
    </w:p>
    <w:p w14:paraId="72DDF2EC">
      <w:pPr>
        <w:spacing w:line="243" w:lineRule="auto"/>
        <w:rPr>
          <w:rFonts w:ascii="Arial"/>
          <w:sz w:val="20"/>
          <w:szCs w:val="24"/>
        </w:rPr>
      </w:pPr>
    </w:p>
    <w:p w14:paraId="754ABB5D">
      <w:pPr>
        <w:spacing w:line="243" w:lineRule="auto"/>
        <w:rPr>
          <w:rFonts w:ascii="Arial"/>
          <w:sz w:val="20"/>
          <w:szCs w:val="24"/>
        </w:rPr>
      </w:pPr>
    </w:p>
    <w:p w14:paraId="05734EF3">
      <w:pPr>
        <w:spacing w:line="243" w:lineRule="auto"/>
        <w:rPr>
          <w:rFonts w:ascii="Arial"/>
          <w:sz w:val="20"/>
          <w:szCs w:val="24"/>
        </w:rPr>
      </w:pPr>
    </w:p>
    <w:p w14:paraId="7FC85A94">
      <w:pPr>
        <w:spacing w:line="243" w:lineRule="auto"/>
        <w:rPr>
          <w:rFonts w:ascii="Arial"/>
          <w:sz w:val="20"/>
          <w:szCs w:val="24"/>
        </w:rPr>
      </w:pPr>
    </w:p>
    <w:p w14:paraId="4797CBEC">
      <w:pPr>
        <w:spacing w:line="243" w:lineRule="auto"/>
        <w:rPr>
          <w:rFonts w:ascii="Arial"/>
          <w:sz w:val="20"/>
          <w:szCs w:val="24"/>
        </w:rPr>
      </w:pPr>
    </w:p>
    <w:p w14:paraId="521AC405">
      <w:pPr>
        <w:spacing w:before="91" w:line="360" w:lineRule="auto"/>
        <w:ind w:left="13"/>
        <w:rPr>
          <w:rFonts w:ascii="宋体" w:hAnsi="宋体" w:eastAsia="宋体" w:cs="宋体"/>
          <w:sz w:val="24"/>
          <w:szCs w:val="24"/>
        </w:rPr>
      </w:pPr>
      <w:r>
        <w:rPr>
          <w:rFonts w:ascii="宋体" w:hAnsi="宋体" w:eastAsia="宋体" w:cs="宋体"/>
          <w:spacing w:val="-43"/>
          <w:sz w:val="24"/>
          <w:szCs w:val="24"/>
        </w:rPr>
        <w:t>需</w:t>
      </w:r>
      <w:r>
        <w:rPr>
          <w:rFonts w:ascii="宋体" w:hAnsi="宋体" w:eastAsia="宋体" w:cs="宋体"/>
          <w:spacing w:val="-41"/>
          <w:sz w:val="24"/>
          <w:szCs w:val="24"/>
        </w:rPr>
        <w:t>方：</w:t>
      </w:r>
      <w:r>
        <w:rPr>
          <w:rFonts w:ascii="宋体" w:hAnsi="宋体" w:eastAsia="宋体" w:cs="宋体"/>
          <w:sz w:val="24"/>
          <w:szCs w:val="24"/>
          <w:u w:val="single" w:color="auto"/>
        </w:rPr>
        <w:t xml:space="preserve">                               </w:t>
      </w:r>
    </w:p>
    <w:p w14:paraId="598B561E">
      <w:pPr>
        <w:spacing w:before="21" w:line="360" w:lineRule="auto"/>
        <w:rPr>
          <w:rFonts w:ascii="宋体" w:hAnsi="宋体" w:eastAsia="宋体" w:cs="宋体"/>
          <w:sz w:val="24"/>
          <w:szCs w:val="24"/>
        </w:rPr>
      </w:pPr>
      <w:r>
        <w:rPr>
          <w:rFonts w:ascii="宋体" w:hAnsi="宋体" w:eastAsia="宋体" w:cs="宋体"/>
          <w:spacing w:val="-40"/>
          <w:sz w:val="24"/>
          <w:szCs w:val="24"/>
        </w:rPr>
        <w:t>供</w:t>
      </w:r>
      <w:r>
        <w:rPr>
          <w:rFonts w:ascii="宋体" w:hAnsi="宋体" w:eastAsia="宋体" w:cs="宋体"/>
          <w:spacing w:val="-38"/>
          <w:sz w:val="24"/>
          <w:szCs w:val="24"/>
        </w:rPr>
        <w:t>方：</w:t>
      </w:r>
      <w:r>
        <w:rPr>
          <w:rFonts w:ascii="宋体" w:hAnsi="宋体" w:eastAsia="宋体" w:cs="宋体"/>
          <w:sz w:val="24"/>
          <w:szCs w:val="24"/>
          <w:u w:val="single" w:color="auto"/>
        </w:rPr>
        <w:t xml:space="preserve">                               </w:t>
      </w:r>
    </w:p>
    <w:p w14:paraId="28DC14F2">
      <w:pPr>
        <w:spacing w:before="23" w:line="360" w:lineRule="auto"/>
        <w:rPr>
          <w:rFonts w:ascii="宋体" w:hAnsi="宋体" w:eastAsia="宋体" w:cs="宋体"/>
          <w:sz w:val="24"/>
          <w:szCs w:val="24"/>
        </w:rPr>
      </w:pPr>
      <w:r>
        <w:rPr>
          <w:rFonts w:ascii="宋体" w:hAnsi="宋体" w:eastAsia="宋体" w:cs="宋体"/>
          <w:spacing w:val="1"/>
          <w:sz w:val="24"/>
          <w:szCs w:val="24"/>
        </w:rPr>
        <w:t>签订日期：</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年</w:t>
      </w:r>
      <w:r>
        <w:rPr>
          <w:rFonts w:ascii="宋体" w:hAnsi="宋体" w:eastAsia="宋体" w:cs="宋体"/>
          <w:spacing w:val="1"/>
          <w:sz w:val="24"/>
          <w:szCs w:val="24"/>
          <w:u w:val="single" w:color="auto"/>
        </w:rPr>
        <w:t xml:space="preserve">      </w:t>
      </w:r>
      <w:r>
        <w:rPr>
          <w:rFonts w:ascii="宋体" w:hAnsi="宋体" w:eastAsia="宋体" w:cs="宋体"/>
          <w:sz w:val="24"/>
          <w:szCs w:val="24"/>
        </w:rPr>
        <w:t>月</w:t>
      </w:r>
      <w:r>
        <w:rPr>
          <w:rFonts w:ascii="宋体" w:hAnsi="宋体" w:eastAsia="宋体" w:cs="宋体"/>
          <w:sz w:val="24"/>
          <w:szCs w:val="24"/>
          <w:u w:val="single" w:color="auto"/>
        </w:rPr>
        <w:t xml:space="preserve">      </w:t>
      </w:r>
      <w:r>
        <w:rPr>
          <w:rFonts w:ascii="宋体" w:hAnsi="宋体" w:eastAsia="宋体" w:cs="宋体"/>
          <w:sz w:val="24"/>
          <w:szCs w:val="24"/>
        </w:rPr>
        <w:t>日</w:t>
      </w:r>
    </w:p>
    <w:p w14:paraId="208B0941">
      <w:pPr>
        <w:rPr>
          <w:sz w:val="22"/>
          <w:szCs w:val="24"/>
        </w:rPr>
        <w:sectPr>
          <w:headerReference r:id="rId11" w:type="default"/>
          <w:footerReference r:id="rId12" w:type="default"/>
          <w:type w:val="continuous"/>
          <w:pgSz w:w="11910" w:h="16845"/>
          <w:pgMar w:top="1409" w:right="1020" w:bottom="1020" w:left="1134" w:header="0" w:footer="340" w:gutter="0"/>
          <w:pgNumType w:fmt="decimal" w:start="1"/>
          <w:cols w:space="720" w:num="1"/>
        </w:sectPr>
      </w:pPr>
    </w:p>
    <w:p w14:paraId="0F582FFD">
      <w:pPr>
        <w:spacing w:before="87" w:line="221" w:lineRule="auto"/>
        <w:ind w:firstLine="1768" w:firstLineChars="400"/>
        <w:rPr>
          <w:rFonts w:ascii="宋体" w:hAnsi="宋体" w:eastAsia="宋体" w:cs="宋体"/>
          <w:sz w:val="40"/>
          <w:szCs w:val="40"/>
        </w:rPr>
      </w:pPr>
      <w:r>
        <w:rPr>
          <w:rFonts w:ascii="宋体" w:hAnsi="宋体" w:eastAsia="宋体" w:cs="宋体"/>
          <w:spacing w:val="21"/>
          <w:sz w:val="40"/>
          <w:szCs w:val="40"/>
        </w:rPr>
        <w:t>政</w:t>
      </w:r>
      <w:r>
        <w:rPr>
          <w:rFonts w:ascii="宋体" w:hAnsi="宋体" w:eastAsia="宋体" w:cs="宋体"/>
          <w:spacing w:val="17"/>
          <w:sz w:val="40"/>
          <w:szCs w:val="40"/>
        </w:rPr>
        <w:t>府采购合同通用条款</w:t>
      </w:r>
    </w:p>
    <w:p w14:paraId="3919AB98">
      <w:pPr>
        <w:spacing w:before="177" w:line="219" w:lineRule="auto"/>
        <w:ind w:left="0" w:leftChars="0" w:firstLine="0" w:firstLineChars="0"/>
        <w:rPr>
          <w:rFonts w:ascii="宋体" w:hAnsi="宋体" w:eastAsia="宋体" w:cs="宋体"/>
          <w:b/>
          <w:bCs/>
          <w:sz w:val="22"/>
          <w:szCs w:val="22"/>
        </w:rPr>
      </w:pPr>
      <w:r>
        <w:rPr>
          <w:rFonts w:ascii="宋体" w:hAnsi="宋体" w:eastAsia="宋体" w:cs="宋体"/>
          <w:b/>
          <w:bCs/>
          <w:spacing w:val="-12"/>
          <w:sz w:val="22"/>
          <w:szCs w:val="22"/>
        </w:rPr>
        <w:t>1．定</w:t>
      </w:r>
      <w:r>
        <w:rPr>
          <w:rFonts w:ascii="宋体" w:hAnsi="宋体" w:eastAsia="宋体" w:cs="宋体"/>
          <w:b/>
          <w:bCs/>
          <w:spacing w:val="-6"/>
          <w:sz w:val="22"/>
          <w:szCs w:val="22"/>
        </w:rPr>
        <w:t>义： 除非另有约定， 在本合同下列术语按如下定义进行解释：</w:t>
      </w:r>
    </w:p>
    <w:p w14:paraId="7B9D1C6C">
      <w:pPr>
        <w:spacing w:before="210" w:line="387" w:lineRule="auto"/>
        <w:ind w:left="18" w:right="78" w:firstLine="486"/>
        <w:rPr>
          <w:rFonts w:ascii="宋体" w:hAnsi="宋体" w:eastAsia="宋体" w:cs="宋体"/>
          <w:sz w:val="22"/>
          <w:szCs w:val="22"/>
        </w:rPr>
      </w:pPr>
      <w:r>
        <w:rPr>
          <w:rFonts w:ascii="宋体" w:hAnsi="宋体" w:eastAsia="宋体" w:cs="宋体"/>
          <w:spacing w:val="6"/>
          <w:sz w:val="22"/>
          <w:szCs w:val="22"/>
        </w:rPr>
        <w:t>(1)“合同”指供需双方签署的、在合同中载明的合同各方所达成的协议</w:t>
      </w:r>
      <w:r>
        <w:rPr>
          <w:rFonts w:ascii="宋体" w:hAnsi="宋体" w:eastAsia="宋体" w:cs="宋体"/>
          <w:spacing w:val="5"/>
          <w:sz w:val="22"/>
          <w:szCs w:val="22"/>
        </w:rPr>
        <w:t>，</w:t>
      </w:r>
      <w:r>
        <w:rPr>
          <w:rFonts w:ascii="宋体" w:hAnsi="宋体" w:eastAsia="宋体" w:cs="宋体"/>
          <w:sz w:val="22"/>
          <w:szCs w:val="22"/>
        </w:rPr>
        <w:t xml:space="preserve"> </w:t>
      </w:r>
      <w:r>
        <w:rPr>
          <w:rFonts w:ascii="宋体" w:hAnsi="宋体" w:eastAsia="宋体" w:cs="宋体"/>
          <w:spacing w:val="-2"/>
          <w:sz w:val="22"/>
          <w:szCs w:val="22"/>
        </w:rPr>
        <w:t>包括构成合同的所有附件、附</w:t>
      </w:r>
      <w:r>
        <w:rPr>
          <w:rFonts w:ascii="宋体" w:hAnsi="宋体" w:eastAsia="宋体" w:cs="宋体"/>
          <w:spacing w:val="-1"/>
          <w:sz w:val="22"/>
          <w:szCs w:val="22"/>
        </w:rPr>
        <w:t>录和其他文件。</w:t>
      </w:r>
    </w:p>
    <w:p w14:paraId="262B2F32">
      <w:pPr>
        <w:spacing w:before="2" w:line="386" w:lineRule="auto"/>
        <w:ind w:left="17" w:right="82" w:firstLine="487"/>
        <w:rPr>
          <w:rFonts w:ascii="宋体" w:hAnsi="宋体" w:eastAsia="宋体" w:cs="宋体"/>
          <w:sz w:val="22"/>
          <w:szCs w:val="22"/>
        </w:rPr>
      </w:pPr>
      <w:r>
        <w:rPr>
          <w:rFonts w:ascii="宋体" w:hAnsi="宋体" w:eastAsia="宋体" w:cs="宋体"/>
          <w:spacing w:val="-8"/>
          <w:sz w:val="22"/>
          <w:szCs w:val="22"/>
        </w:rPr>
        <w:t>(2)</w:t>
      </w:r>
      <w:r>
        <w:rPr>
          <w:rFonts w:ascii="宋体" w:hAnsi="宋体" w:eastAsia="宋体" w:cs="宋体"/>
          <w:spacing w:val="-6"/>
          <w:sz w:val="22"/>
          <w:szCs w:val="22"/>
        </w:rPr>
        <w:t xml:space="preserve"> </w:t>
      </w:r>
      <w:r>
        <w:rPr>
          <w:rFonts w:ascii="宋体" w:hAnsi="宋体" w:eastAsia="宋体" w:cs="宋体"/>
          <w:spacing w:val="-4"/>
          <w:sz w:val="22"/>
          <w:szCs w:val="22"/>
        </w:rPr>
        <w:t>“附件、附录”指与本合同的订立、履行有关的， 经供需双方认可的，</w:t>
      </w:r>
      <w:r>
        <w:rPr>
          <w:rFonts w:ascii="宋体" w:hAnsi="宋体" w:eastAsia="宋体" w:cs="宋体"/>
          <w:sz w:val="22"/>
          <w:szCs w:val="22"/>
        </w:rPr>
        <w:t xml:space="preserve"> </w:t>
      </w:r>
      <w:r>
        <w:rPr>
          <w:rFonts w:ascii="宋体" w:hAnsi="宋体" w:eastAsia="宋体" w:cs="宋体"/>
          <w:spacing w:val="-1"/>
          <w:sz w:val="22"/>
          <w:szCs w:val="22"/>
        </w:rPr>
        <w:t>对本合同约定内容进行细化、补充、修改、变更等的文件资料。</w:t>
      </w:r>
    </w:p>
    <w:p w14:paraId="2B25F7F8">
      <w:pPr>
        <w:spacing w:line="381" w:lineRule="auto"/>
        <w:ind w:left="18" w:right="28" w:firstLine="486"/>
        <w:rPr>
          <w:rFonts w:ascii="宋体" w:hAnsi="宋体" w:eastAsia="宋体" w:cs="宋体"/>
          <w:sz w:val="22"/>
          <w:szCs w:val="22"/>
        </w:rPr>
      </w:pPr>
      <w:r>
        <w:rPr>
          <w:rFonts w:ascii="宋体" w:hAnsi="宋体" w:eastAsia="宋体" w:cs="宋体"/>
          <w:spacing w:val="1"/>
          <w:sz w:val="22"/>
          <w:szCs w:val="22"/>
        </w:rPr>
        <w:t>(3) “合同价格”指根</w:t>
      </w:r>
      <w:r>
        <w:rPr>
          <w:rFonts w:ascii="宋体" w:hAnsi="宋体" w:eastAsia="宋体" w:cs="宋体"/>
          <w:sz w:val="22"/>
          <w:szCs w:val="22"/>
        </w:rPr>
        <w:t xml:space="preserve">据合同规定供方正确地完全履行合同义务后需方应支 </w:t>
      </w:r>
      <w:r>
        <w:rPr>
          <w:rFonts w:ascii="宋体" w:hAnsi="宋体" w:eastAsia="宋体" w:cs="宋体"/>
          <w:spacing w:val="-7"/>
          <w:sz w:val="22"/>
          <w:szCs w:val="22"/>
        </w:rPr>
        <w:t>付</w:t>
      </w:r>
      <w:r>
        <w:rPr>
          <w:rFonts w:ascii="宋体" w:hAnsi="宋体" w:eastAsia="宋体" w:cs="宋体"/>
          <w:spacing w:val="-4"/>
          <w:sz w:val="22"/>
          <w:szCs w:val="22"/>
        </w:rPr>
        <w:t>给供方的价格。</w:t>
      </w:r>
    </w:p>
    <w:p w14:paraId="141A2D91">
      <w:pPr>
        <w:spacing w:before="2" w:line="386" w:lineRule="auto"/>
        <w:ind w:left="19" w:right="62" w:firstLine="485"/>
        <w:rPr>
          <w:rFonts w:ascii="宋体" w:hAnsi="宋体" w:eastAsia="宋体" w:cs="宋体"/>
          <w:sz w:val="22"/>
          <w:szCs w:val="22"/>
        </w:rPr>
      </w:pPr>
      <w:r>
        <w:rPr>
          <w:rFonts w:ascii="宋体" w:hAnsi="宋体" w:eastAsia="宋体" w:cs="宋体"/>
          <w:spacing w:val="-1"/>
          <w:sz w:val="22"/>
          <w:szCs w:val="22"/>
        </w:rPr>
        <w:t>(4) “货物”指根据合同规定供方须向需</w:t>
      </w:r>
      <w:r>
        <w:rPr>
          <w:rFonts w:ascii="宋体" w:hAnsi="宋体" w:eastAsia="宋体" w:cs="宋体"/>
          <w:sz w:val="22"/>
          <w:szCs w:val="22"/>
        </w:rPr>
        <w:t xml:space="preserve">方提供的一切材料、设备、机械、 </w:t>
      </w:r>
      <w:r>
        <w:rPr>
          <w:rFonts w:ascii="宋体" w:hAnsi="宋体" w:eastAsia="宋体" w:cs="宋体"/>
          <w:spacing w:val="-4"/>
          <w:sz w:val="22"/>
          <w:szCs w:val="22"/>
        </w:rPr>
        <w:t>仪</w:t>
      </w:r>
      <w:r>
        <w:rPr>
          <w:rFonts w:ascii="宋体" w:hAnsi="宋体" w:eastAsia="宋体" w:cs="宋体"/>
          <w:spacing w:val="-2"/>
          <w:sz w:val="22"/>
          <w:szCs w:val="22"/>
        </w:rPr>
        <w:t>表、备件、工具和/或其它材料。</w:t>
      </w:r>
    </w:p>
    <w:p w14:paraId="4ED671DB">
      <w:pPr>
        <w:spacing w:before="3" w:line="386" w:lineRule="auto"/>
        <w:ind w:left="20" w:firstLine="484"/>
        <w:rPr>
          <w:rFonts w:ascii="宋体" w:hAnsi="宋体" w:eastAsia="宋体" w:cs="宋体"/>
          <w:sz w:val="22"/>
          <w:szCs w:val="22"/>
        </w:rPr>
      </w:pPr>
      <w:r>
        <w:rPr>
          <w:rFonts w:ascii="宋体" w:hAnsi="宋体" w:eastAsia="宋体" w:cs="宋体"/>
          <w:spacing w:val="9"/>
          <w:sz w:val="22"/>
          <w:szCs w:val="22"/>
        </w:rPr>
        <w:t>(</w:t>
      </w:r>
      <w:r>
        <w:rPr>
          <w:rFonts w:ascii="宋体" w:hAnsi="宋体" w:eastAsia="宋体" w:cs="宋体"/>
          <w:spacing w:val="8"/>
          <w:sz w:val="22"/>
          <w:szCs w:val="22"/>
        </w:rPr>
        <w:t>5) “服务”指根据合同规定供方承担的与供货和履行合同有关的辅助服</w:t>
      </w:r>
      <w:r>
        <w:rPr>
          <w:rFonts w:ascii="宋体" w:hAnsi="宋体" w:eastAsia="宋体" w:cs="宋体"/>
          <w:sz w:val="22"/>
          <w:szCs w:val="22"/>
        </w:rPr>
        <w:t xml:space="preserve"> </w:t>
      </w:r>
      <w:r>
        <w:rPr>
          <w:rFonts w:ascii="宋体" w:hAnsi="宋体" w:eastAsia="宋体" w:cs="宋体"/>
          <w:spacing w:val="-12"/>
          <w:sz w:val="22"/>
          <w:szCs w:val="22"/>
        </w:rPr>
        <w:t>务</w:t>
      </w:r>
      <w:r>
        <w:rPr>
          <w:rFonts w:ascii="宋体" w:hAnsi="宋体" w:eastAsia="宋体" w:cs="宋体"/>
          <w:spacing w:val="-11"/>
          <w:sz w:val="22"/>
          <w:szCs w:val="22"/>
        </w:rPr>
        <w:t>。</w:t>
      </w:r>
    </w:p>
    <w:p w14:paraId="15C8EB7F">
      <w:pPr>
        <w:spacing w:before="1" w:line="218" w:lineRule="auto"/>
        <w:rPr>
          <w:rFonts w:ascii="宋体" w:hAnsi="宋体" w:eastAsia="宋体" w:cs="宋体"/>
          <w:sz w:val="22"/>
          <w:szCs w:val="22"/>
        </w:rPr>
      </w:pPr>
      <w:r>
        <w:rPr>
          <w:rFonts w:ascii="宋体" w:hAnsi="宋体" w:eastAsia="宋体" w:cs="宋体"/>
          <w:spacing w:val="-2"/>
          <w:sz w:val="22"/>
          <w:szCs w:val="22"/>
        </w:rPr>
        <w:t>(6) “需方”指政府采购</w:t>
      </w:r>
      <w:r>
        <w:rPr>
          <w:rFonts w:ascii="宋体" w:hAnsi="宋体" w:eastAsia="宋体" w:cs="宋体"/>
          <w:spacing w:val="-1"/>
          <w:sz w:val="22"/>
          <w:szCs w:val="22"/>
        </w:rPr>
        <w:t>货物和服务的使用单位。</w:t>
      </w:r>
    </w:p>
    <w:p w14:paraId="7FB6EC68">
      <w:pPr>
        <w:spacing w:before="211" w:line="219" w:lineRule="auto"/>
        <w:rPr>
          <w:rFonts w:ascii="宋体" w:hAnsi="宋体" w:eastAsia="宋体" w:cs="宋体"/>
          <w:sz w:val="22"/>
          <w:szCs w:val="22"/>
        </w:rPr>
      </w:pPr>
      <w:r>
        <w:rPr>
          <w:rFonts w:ascii="宋体" w:hAnsi="宋体" w:eastAsia="宋体" w:cs="宋体"/>
          <w:spacing w:val="-2"/>
          <w:sz w:val="22"/>
          <w:szCs w:val="22"/>
        </w:rPr>
        <w:t>(7)</w:t>
      </w:r>
      <w:r>
        <w:rPr>
          <w:rFonts w:ascii="宋体" w:hAnsi="宋体" w:eastAsia="宋体" w:cs="宋体"/>
          <w:spacing w:val="-1"/>
          <w:sz w:val="22"/>
          <w:szCs w:val="22"/>
        </w:rPr>
        <w:t xml:space="preserve"> “供方”指按照合同规定向需方提供货物和服务的公司或实体。</w:t>
      </w:r>
    </w:p>
    <w:p w14:paraId="7084181C">
      <w:pPr>
        <w:spacing w:before="210" w:line="387" w:lineRule="auto"/>
        <w:ind w:left="21" w:right="30" w:firstLine="483"/>
        <w:rPr>
          <w:rFonts w:ascii="宋体" w:hAnsi="宋体" w:eastAsia="宋体" w:cs="宋体"/>
          <w:sz w:val="22"/>
          <w:szCs w:val="22"/>
        </w:rPr>
      </w:pPr>
      <w:r>
        <w:rPr>
          <w:rFonts w:ascii="宋体" w:hAnsi="宋体" w:eastAsia="宋体" w:cs="宋体"/>
          <w:spacing w:val="1"/>
          <w:sz w:val="22"/>
          <w:szCs w:val="22"/>
        </w:rPr>
        <w:t>(8) “第三方”指</w:t>
      </w:r>
      <w:r>
        <w:rPr>
          <w:rFonts w:ascii="宋体" w:hAnsi="宋体" w:eastAsia="宋体" w:cs="宋体"/>
          <w:sz w:val="22"/>
          <w:szCs w:val="22"/>
        </w:rPr>
        <w:t xml:space="preserve">本合同以外的任何中国境内、境外的法人、自然人或其他 </w:t>
      </w:r>
      <w:r>
        <w:rPr>
          <w:rFonts w:ascii="宋体" w:hAnsi="宋体" w:eastAsia="宋体" w:cs="宋体"/>
          <w:spacing w:val="-11"/>
          <w:sz w:val="22"/>
          <w:szCs w:val="22"/>
        </w:rPr>
        <w:t>组</w:t>
      </w:r>
      <w:r>
        <w:rPr>
          <w:rFonts w:ascii="宋体" w:hAnsi="宋体" w:eastAsia="宋体" w:cs="宋体"/>
          <w:spacing w:val="-10"/>
          <w:sz w:val="22"/>
          <w:szCs w:val="22"/>
        </w:rPr>
        <w:t>织。</w:t>
      </w:r>
    </w:p>
    <w:p w14:paraId="7F3FFE9D">
      <w:pPr>
        <w:spacing w:before="1" w:line="219" w:lineRule="auto"/>
        <w:rPr>
          <w:rFonts w:ascii="宋体" w:hAnsi="宋体" w:eastAsia="宋体" w:cs="宋体"/>
          <w:sz w:val="22"/>
          <w:szCs w:val="22"/>
        </w:rPr>
      </w:pPr>
      <w:r>
        <w:rPr>
          <w:rFonts w:ascii="宋体" w:hAnsi="宋体" w:eastAsia="宋体" w:cs="宋体"/>
          <w:spacing w:val="-4"/>
          <w:sz w:val="22"/>
          <w:szCs w:val="22"/>
        </w:rPr>
        <w:t>(9)</w:t>
      </w:r>
      <w:r>
        <w:rPr>
          <w:rFonts w:ascii="宋体" w:hAnsi="宋体" w:eastAsia="宋体" w:cs="宋体"/>
          <w:spacing w:val="-2"/>
          <w:sz w:val="22"/>
          <w:szCs w:val="22"/>
        </w:rPr>
        <w:t xml:space="preserve"> “日、天”均指日历天数。</w:t>
      </w:r>
    </w:p>
    <w:p w14:paraId="7DFA50F3">
      <w:pPr>
        <w:spacing w:before="210" w:line="220" w:lineRule="auto"/>
        <w:rPr>
          <w:rFonts w:ascii="宋体" w:hAnsi="宋体" w:eastAsia="宋体" w:cs="宋体"/>
          <w:sz w:val="22"/>
          <w:szCs w:val="22"/>
        </w:rPr>
      </w:pPr>
      <w:r>
        <w:rPr>
          <w:rFonts w:ascii="宋体" w:hAnsi="宋体" w:eastAsia="宋体" w:cs="宋体"/>
          <w:spacing w:val="-2"/>
          <w:sz w:val="22"/>
          <w:szCs w:val="22"/>
        </w:rPr>
        <w:t>(10)</w:t>
      </w:r>
      <w:r>
        <w:rPr>
          <w:rFonts w:ascii="宋体" w:hAnsi="宋体" w:eastAsia="宋体" w:cs="宋体"/>
          <w:spacing w:val="-1"/>
          <w:sz w:val="22"/>
          <w:szCs w:val="22"/>
        </w:rPr>
        <w:t xml:space="preserve"> “工作日”指扣除公休日和国家法定节假日以外的日历日。</w:t>
      </w:r>
    </w:p>
    <w:p w14:paraId="535771D3">
      <w:pPr>
        <w:spacing w:before="224" w:line="219" w:lineRule="auto"/>
        <w:ind w:left="0" w:leftChars="0" w:firstLine="0" w:firstLineChars="0"/>
        <w:rPr>
          <w:rFonts w:ascii="宋体" w:hAnsi="宋体" w:eastAsia="宋体" w:cs="宋体"/>
          <w:sz w:val="22"/>
          <w:szCs w:val="22"/>
        </w:rPr>
      </w:pPr>
      <w:r>
        <w:rPr>
          <w:rFonts w:ascii="宋体" w:hAnsi="宋体" w:eastAsia="宋体" w:cs="宋体"/>
          <w:b/>
          <w:bCs/>
          <w:spacing w:val="-1"/>
          <w:sz w:val="22"/>
          <w:szCs w:val="22"/>
        </w:rPr>
        <w:t>2．适用范围：</w:t>
      </w:r>
      <w:r>
        <w:rPr>
          <w:rFonts w:ascii="宋体" w:hAnsi="宋体" w:eastAsia="宋体" w:cs="宋体"/>
          <w:spacing w:val="-1"/>
          <w:sz w:val="22"/>
          <w:szCs w:val="22"/>
        </w:rPr>
        <w:t xml:space="preserve"> 本合同条款仅适用</w:t>
      </w:r>
      <w:r>
        <w:rPr>
          <w:rFonts w:ascii="宋体" w:hAnsi="宋体" w:eastAsia="宋体" w:cs="宋体"/>
          <w:spacing w:val="-1"/>
          <w:sz w:val="22"/>
          <w:szCs w:val="22"/>
          <w:u w:val="single" w:color="auto"/>
        </w:rPr>
        <w:t xml:space="preserve">      </w:t>
      </w:r>
      <w:r>
        <w:rPr>
          <w:rFonts w:ascii="宋体" w:hAnsi="宋体" w:eastAsia="宋体" w:cs="宋体"/>
          <w:sz w:val="22"/>
          <w:szCs w:val="22"/>
          <w:u w:val="single" w:color="auto"/>
        </w:rPr>
        <w:t xml:space="preserve">      (项目名称)。 </w:t>
      </w:r>
    </w:p>
    <w:p w14:paraId="6CB3BD6A">
      <w:pPr>
        <w:spacing w:before="211" w:line="387" w:lineRule="auto"/>
        <w:ind w:left="0" w:leftChars="0" w:right="1" w:firstLine="0" w:firstLineChars="0"/>
        <w:rPr>
          <w:rFonts w:ascii="宋体" w:hAnsi="宋体" w:eastAsia="宋体" w:cs="宋体"/>
          <w:sz w:val="22"/>
          <w:szCs w:val="22"/>
        </w:rPr>
      </w:pPr>
      <w:r>
        <w:rPr>
          <w:rFonts w:ascii="宋体" w:hAnsi="宋体" w:eastAsia="宋体" w:cs="宋体"/>
          <w:b/>
          <w:bCs/>
          <w:spacing w:val="8"/>
          <w:sz w:val="22"/>
          <w:szCs w:val="22"/>
        </w:rPr>
        <w:t>3．合同内容</w:t>
      </w:r>
      <w:r>
        <w:rPr>
          <w:rFonts w:ascii="宋体" w:hAnsi="宋体" w:eastAsia="宋体" w:cs="宋体"/>
          <w:b/>
          <w:bCs/>
          <w:spacing w:val="6"/>
          <w:sz w:val="22"/>
          <w:szCs w:val="22"/>
        </w:rPr>
        <w:t>：</w:t>
      </w:r>
      <w:r>
        <w:rPr>
          <w:rFonts w:ascii="宋体" w:hAnsi="宋体" w:eastAsia="宋体" w:cs="宋体"/>
          <w:spacing w:val="4"/>
          <w:sz w:val="22"/>
          <w:szCs w:val="22"/>
        </w:rPr>
        <w:t xml:space="preserve"> 详见招标文件“采购需求”及供方的投标文件。未尽事宜在</w:t>
      </w:r>
      <w:r>
        <w:rPr>
          <w:rFonts w:ascii="宋体" w:hAnsi="宋体" w:eastAsia="宋体" w:cs="宋体"/>
          <w:sz w:val="22"/>
          <w:szCs w:val="22"/>
        </w:rPr>
        <w:t xml:space="preserve"> </w:t>
      </w:r>
      <w:r>
        <w:rPr>
          <w:rFonts w:ascii="宋体" w:hAnsi="宋体" w:eastAsia="宋体" w:cs="宋体"/>
          <w:spacing w:val="-1"/>
          <w:sz w:val="22"/>
          <w:szCs w:val="22"/>
        </w:rPr>
        <w:t>“政府采购合同书中”</w:t>
      </w:r>
      <w:r>
        <w:rPr>
          <w:rFonts w:ascii="宋体" w:hAnsi="宋体" w:eastAsia="宋体" w:cs="宋体"/>
          <w:sz w:val="22"/>
          <w:szCs w:val="22"/>
        </w:rPr>
        <w:t>约定。</w:t>
      </w:r>
    </w:p>
    <w:p w14:paraId="62A4EE33">
      <w:pPr>
        <w:spacing w:line="381" w:lineRule="auto"/>
        <w:ind w:left="0" w:leftChars="0" w:right="1" w:firstLine="0" w:firstLineChars="0"/>
        <w:rPr>
          <w:rFonts w:ascii="宋体" w:hAnsi="宋体" w:eastAsia="宋体" w:cs="宋体"/>
          <w:sz w:val="22"/>
          <w:szCs w:val="22"/>
        </w:rPr>
      </w:pPr>
      <w:r>
        <w:rPr>
          <w:rFonts w:ascii="宋体" w:hAnsi="宋体" w:eastAsia="宋体" w:cs="宋体"/>
          <w:b/>
          <w:bCs/>
          <w:spacing w:val="2"/>
          <w:sz w:val="22"/>
          <w:szCs w:val="22"/>
        </w:rPr>
        <w:t>4．合同价格、交货时间及地</w:t>
      </w:r>
      <w:r>
        <w:rPr>
          <w:rFonts w:ascii="宋体" w:hAnsi="宋体" w:eastAsia="宋体" w:cs="宋体"/>
          <w:b/>
          <w:bCs/>
          <w:spacing w:val="1"/>
          <w:sz w:val="22"/>
          <w:szCs w:val="22"/>
        </w:rPr>
        <w:t>点、交货方式、付款方式及条件：</w:t>
      </w:r>
      <w:r>
        <w:rPr>
          <w:rFonts w:ascii="宋体" w:hAnsi="宋体" w:eastAsia="宋体" w:cs="宋体"/>
          <w:spacing w:val="1"/>
          <w:sz w:val="22"/>
          <w:szCs w:val="22"/>
        </w:rPr>
        <w:t>在“政府采购</w:t>
      </w:r>
      <w:r>
        <w:rPr>
          <w:rFonts w:ascii="宋体" w:hAnsi="宋体" w:eastAsia="宋体" w:cs="宋体"/>
          <w:sz w:val="22"/>
          <w:szCs w:val="22"/>
        </w:rPr>
        <w:t xml:space="preserve"> </w:t>
      </w:r>
      <w:r>
        <w:rPr>
          <w:rFonts w:ascii="宋体" w:hAnsi="宋体" w:eastAsia="宋体" w:cs="宋体"/>
          <w:spacing w:val="-6"/>
          <w:sz w:val="22"/>
          <w:szCs w:val="22"/>
        </w:rPr>
        <w:t>合</w:t>
      </w:r>
      <w:r>
        <w:rPr>
          <w:rFonts w:ascii="宋体" w:hAnsi="宋体" w:eastAsia="宋体" w:cs="宋体"/>
          <w:spacing w:val="-4"/>
          <w:sz w:val="22"/>
          <w:szCs w:val="22"/>
        </w:rPr>
        <w:t>同书”中约定。</w:t>
      </w:r>
    </w:p>
    <w:p w14:paraId="249B07D3">
      <w:pPr>
        <w:spacing w:before="4" w:line="384" w:lineRule="auto"/>
        <w:ind w:left="0" w:leftChars="0" w:right="13" w:firstLine="0" w:firstLineChars="0"/>
        <w:rPr>
          <w:rFonts w:ascii="宋体" w:hAnsi="宋体" w:eastAsia="宋体" w:cs="宋体"/>
          <w:sz w:val="22"/>
          <w:szCs w:val="22"/>
        </w:rPr>
      </w:pPr>
      <w:r>
        <w:rPr>
          <w:rFonts w:ascii="宋体" w:hAnsi="宋体" w:eastAsia="宋体" w:cs="宋体"/>
          <w:b/>
          <w:bCs/>
          <w:spacing w:val="-4"/>
          <w:sz w:val="22"/>
          <w:szCs w:val="22"/>
        </w:rPr>
        <w:t>5．知识产权及有关规</w:t>
      </w:r>
      <w:r>
        <w:rPr>
          <w:rFonts w:ascii="宋体" w:hAnsi="宋体" w:eastAsia="宋体" w:cs="宋体"/>
          <w:b/>
          <w:bCs/>
          <w:spacing w:val="-3"/>
          <w:sz w:val="22"/>
          <w:szCs w:val="22"/>
        </w:rPr>
        <w:t>定</w:t>
      </w:r>
      <w:r>
        <w:rPr>
          <w:rFonts w:ascii="宋体" w:hAnsi="宋体" w:eastAsia="宋体" w:cs="宋体"/>
          <w:b/>
          <w:bCs/>
          <w:spacing w:val="-2"/>
          <w:sz w:val="22"/>
          <w:szCs w:val="22"/>
        </w:rPr>
        <w:t>：</w:t>
      </w:r>
      <w:r>
        <w:rPr>
          <w:rFonts w:ascii="宋体" w:hAnsi="宋体" w:eastAsia="宋体" w:cs="宋体"/>
          <w:spacing w:val="-2"/>
          <w:sz w:val="22"/>
          <w:szCs w:val="22"/>
        </w:rPr>
        <w:t xml:space="preserve"> 供方应保证需方在使用本合同项下的货物或其任何</w:t>
      </w:r>
      <w:r>
        <w:rPr>
          <w:rFonts w:ascii="宋体" w:hAnsi="宋体" w:eastAsia="宋体" w:cs="宋体"/>
          <w:sz w:val="22"/>
          <w:szCs w:val="22"/>
        </w:rPr>
        <w:t xml:space="preserve"> </w:t>
      </w:r>
      <w:r>
        <w:rPr>
          <w:rFonts w:ascii="宋体" w:hAnsi="宋体" w:eastAsia="宋体" w:cs="宋体"/>
          <w:spacing w:val="4"/>
          <w:sz w:val="22"/>
          <w:szCs w:val="22"/>
        </w:rPr>
        <w:t>一部分时免受第三方提出侵犯其知识产权、商标权或工业设计权的起诉。如果</w:t>
      </w:r>
      <w:r>
        <w:rPr>
          <w:rFonts w:ascii="宋体" w:hAnsi="宋体" w:eastAsia="宋体" w:cs="宋体"/>
          <w:sz w:val="22"/>
          <w:szCs w:val="22"/>
        </w:rPr>
        <w:t xml:space="preserve">发 </w:t>
      </w:r>
      <w:r>
        <w:rPr>
          <w:rFonts w:ascii="宋体" w:hAnsi="宋体" w:eastAsia="宋体" w:cs="宋体"/>
          <w:spacing w:val="-2"/>
          <w:sz w:val="22"/>
          <w:szCs w:val="22"/>
        </w:rPr>
        <w:t>生此类问题，供方应</w:t>
      </w:r>
      <w:r>
        <w:rPr>
          <w:rFonts w:ascii="宋体" w:hAnsi="宋体" w:eastAsia="宋体" w:cs="宋体"/>
          <w:spacing w:val="-1"/>
          <w:sz w:val="22"/>
          <w:szCs w:val="22"/>
        </w:rPr>
        <w:t>负责交涉并承担一切费用和责任。</w:t>
      </w:r>
    </w:p>
    <w:p w14:paraId="007E57B2">
      <w:pPr>
        <w:spacing w:before="1" w:line="239" w:lineRule="auto"/>
        <w:ind w:left="0" w:leftChars="0" w:firstLine="0" w:firstLineChars="0"/>
        <w:rPr>
          <w:rFonts w:ascii="宋体" w:hAnsi="宋体" w:eastAsia="宋体" w:cs="宋体"/>
          <w:sz w:val="22"/>
          <w:szCs w:val="22"/>
        </w:rPr>
      </w:pPr>
      <w:r>
        <w:rPr>
          <w:rFonts w:ascii="宋体" w:hAnsi="宋体" w:eastAsia="宋体" w:cs="宋体"/>
          <w:b/>
          <w:bCs/>
          <w:spacing w:val="6"/>
          <w:sz w:val="22"/>
          <w:szCs w:val="22"/>
        </w:rPr>
        <w:t>6．保密条</w:t>
      </w:r>
      <w:r>
        <w:rPr>
          <w:rFonts w:ascii="宋体" w:hAnsi="宋体" w:eastAsia="宋体" w:cs="宋体"/>
          <w:b/>
          <w:bCs/>
          <w:spacing w:val="5"/>
          <w:sz w:val="22"/>
          <w:szCs w:val="22"/>
        </w:rPr>
        <w:t>款</w:t>
      </w:r>
    </w:p>
    <w:p w14:paraId="45E2E4DE">
      <w:pPr>
        <w:rPr>
          <w:sz w:val="22"/>
          <w:szCs w:val="24"/>
        </w:rPr>
        <w:sectPr>
          <w:footerReference r:id="rId13" w:type="default"/>
          <w:pgSz w:w="11910" w:h="16845"/>
          <w:pgMar w:top="1430" w:right="1740" w:bottom="1022" w:left="1582" w:header="0" w:footer="340" w:gutter="0"/>
          <w:pgNumType w:fmt="decimal"/>
          <w:cols w:space="720" w:num="1"/>
        </w:sectPr>
      </w:pPr>
    </w:p>
    <w:p w14:paraId="2F06EEDC">
      <w:pPr>
        <w:spacing w:before="208" w:line="385" w:lineRule="auto"/>
        <w:ind w:right="30"/>
        <w:rPr>
          <w:rFonts w:ascii="宋体" w:hAnsi="宋体" w:eastAsia="宋体" w:cs="宋体"/>
          <w:sz w:val="22"/>
          <w:szCs w:val="22"/>
        </w:rPr>
      </w:pPr>
      <w:r>
        <w:rPr>
          <w:rFonts w:ascii="宋体" w:hAnsi="宋体" w:eastAsia="宋体" w:cs="宋体"/>
          <w:spacing w:val="14"/>
          <w:sz w:val="22"/>
          <w:szCs w:val="22"/>
        </w:rPr>
        <w:t>6</w:t>
      </w:r>
      <w:r>
        <w:rPr>
          <w:rFonts w:ascii="宋体" w:hAnsi="宋体" w:eastAsia="宋体" w:cs="宋体"/>
          <w:spacing w:val="10"/>
          <w:sz w:val="22"/>
          <w:szCs w:val="22"/>
        </w:rPr>
        <w:t>.</w:t>
      </w:r>
      <w:r>
        <w:rPr>
          <w:rFonts w:ascii="宋体" w:hAnsi="宋体" w:eastAsia="宋体" w:cs="宋体"/>
          <w:spacing w:val="7"/>
          <w:sz w:val="22"/>
          <w:szCs w:val="22"/>
        </w:rPr>
        <w:t>1 任何一方对其获知的本合同涉及的所有有形、无形的信息及资料(包括</w:t>
      </w:r>
      <w:r>
        <w:rPr>
          <w:rFonts w:ascii="宋体" w:hAnsi="宋体" w:eastAsia="宋体" w:cs="宋体"/>
          <w:sz w:val="22"/>
          <w:szCs w:val="22"/>
        </w:rPr>
        <w:t xml:space="preserve"> </w:t>
      </w:r>
      <w:r>
        <w:rPr>
          <w:rFonts w:ascii="宋体" w:hAnsi="宋体" w:eastAsia="宋体" w:cs="宋体"/>
          <w:spacing w:val="4"/>
          <w:sz w:val="22"/>
          <w:szCs w:val="22"/>
        </w:rPr>
        <w:t>但不限于供需双方的往来书面文字文件、电子邮件等) 中另一方的商业秘密</w:t>
      </w:r>
      <w:r>
        <w:rPr>
          <w:rFonts w:ascii="宋体" w:hAnsi="宋体" w:eastAsia="宋体" w:cs="宋体"/>
          <w:spacing w:val="3"/>
          <w:sz w:val="22"/>
          <w:szCs w:val="22"/>
        </w:rPr>
        <w:t>或</w:t>
      </w:r>
      <w:r>
        <w:rPr>
          <w:rFonts w:ascii="宋体" w:hAnsi="宋体" w:eastAsia="宋体" w:cs="宋体"/>
          <w:sz w:val="22"/>
          <w:szCs w:val="22"/>
        </w:rPr>
        <w:t xml:space="preserve">国 </w:t>
      </w:r>
      <w:r>
        <w:rPr>
          <w:rFonts w:ascii="宋体" w:hAnsi="宋体" w:eastAsia="宋体" w:cs="宋体"/>
          <w:spacing w:val="-6"/>
          <w:sz w:val="22"/>
          <w:szCs w:val="22"/>
        </w:rPr>
        <w:t>家</w:t>
      </w:r>
      <w:r>
        <w:rPr>
          <w:rFonts w:ascii="宋体" w:hAnsi="宋体" w:eastAsia="宋体" w:cs="宋体"/>
          <w:spacing w:val="-4"/>
          <w:sz w:val="22"/>
          <w:szCs w:val="22"/>
        </w:rPr>
        <w:t>秘</w:t>
      </w:r>
      <w:r>
        <w:rPr>
          <w:rFonts w:ascii="宋体" w:hAnsi="宋体" w:eastAsia="宋体" w:cs="宋体"/>
          <w:spacing w:val="-3"/>
          <w:sz w:val="22"/>
          <w:szCs w:val="22"/>
        </w:rPr>
        <w:t>密负有保密义务。</w:t>
      </w:r>
    </w:p>
    <w:p w14:paraId="0E38F2CD">
      <w:pPr>
        <w:spacing w:before="3" w:line="384" w:lineRule="auto"/>
        <w:ind w:left="5" w:right="30" w:firstLine="478"/>
        <w:rPr>
          <w:rFonts w:ascii="宋体" w:hAnsi="宋体" w:eastAsia="宋体" w:cs="宋体"/>
          <w:sz w:val="22"/>
          <w:szCs w:val="22"/>
        </w:rPr>
      </w:pPr>
      <w:r>
        <w:rPr>
          <w:rFonts w:ascii="宋体" w:hAnsi="宋体" w:eastAsia="宋体" w:cs="宋体"/>
          <w:spacing w:val="4"/>
          <w:sz w:val="22"/>
          <w:szCs w:val="22"/>
        </w:rPr>
        <w:t>6.2 除非法律、法规另有规定或得到本合同之另一方的书面许可，任何</w:t>
      </w:r>
      <w:r>
        <w:rPr>
          <w:rFonts w:ascii="宋体" w:hAnsi="宋体" w:eastAsia="宋体" w:cs="宋体"/>
          <w:spacing w:val="3"/>
          <w:sz w:val="22"/>
          <w:szCs w:val="22"/>
        </w:rPr>
        <w:t>一</w:t>
      </w:r>
      <w:r>
        <w:rPr>
          <w:rFonts w:ascii="宋体" w:hAnsi="宋体" w:eastAsia="宋体" w:cs="宋体"/>
          <w:sz w:val="22"/>
          <w:szCs w:val="22"/>
        </w:rPr>
        <w:t xml:space="preserve">方 </w:t>
      </w:r>
      <w:r>
        <w:rPr>
          <w:rFonts w:ascii="宋体" w:hAnsi="宋体" w:eastAsia="宋体" w:cs="宋体"/>
          <w:spacing w:val="4"/>
          <w:sz w:val="22"/>
          <w:szCs w:val="22"/>
        </w:rPr>
        <w:t>不得向第三方泄露前款规定的商业秘密或国家秘密。保密期限自任何一方获</w:t>
      </w:r>
      <w:r>
        <w:rPr>
          <w:rFonts w:ascii="宋体" w:hAnsi="宋体" w:eastAsia="宋体" w:cs="宋体"/>
          <w:spacing w:val="2"/>
          <w:sz w:val="22"/>
          <w:szCs w:val="22"/>
        </w:rPr>
        <w:t>知</w:t>
      </w:r>
      <w:r>
        <w:rPr>
          <w:rFonts w:ascii="宋体" w:hAnsi="宋体" w:eastAsia="宋体" w:cs="宋体"/>
          <w:sz w:val="22"/>
          <w:szCs w:val="22"/>
        </w:rPr>
        <w:t xml:space="preserve">该 </w:t>
      </w:r>
      <w:r>
        <w:rPr>
          <w:rFonts w:ascii="宋体" w:hAnsi="宋体" w:eastAsia="宋体" w:cs="宋体"/>
          <w:spacing w:val="-2"/>
          <w:sz w:val="22"/>
          <w:szCs w:val="22"/>
        </w:rPr>
        <w:t>商业</w:t>
      </w:r>
      <w:r>
        <w:rPr>
          <w:rFonts w:ascii="宋体" w:hAnsi="宋体" w:eastAsia="宋体" w:cs="宋体"/>
          <w:spacing w:val="-1"/>
          <w:sz w:val="22"/>
          <w:szCs w:val="22"/>
        </w:rPr>
        <w:t>秘密或国家秘密之日起至本条规定的秘密成为公众信息之日止。</w:t>
      </w:r>
    </w:p>
    <w:p w14:paraId="62380AA8">
      <w:pPr>
        <w:spacing w:before="1" w:line="238" w:lineRule="auto"/>
        <w:ind w:left="0" w:leftChars="0" w:firstLine="0" w:firstLineChars="0"/>
        <w:rPr>
          <w:rFonts w:ascii="宋体" w:hAnsi="宋体" w:eastAsia="宋体" w:cs="宋体"/>
          <w:sz w:val="22"/>
          <w:szCs w:val="22"/>
        </w:rPr>
      </w:pPr>
      <w:r>
        <w:rPr>
          <w:rFonts w:ascii="宋体" w:hAnsi="宋体" w:eastAsia="宋体" w:cs="宋体"/>
          <w:b/>
          <w:bCs/>
          <w:spacing w:val="7"/>
          <w:sz w:val="22"/>
          <w:szCs w:val="22"/>
        </w:rPr>
        <w:t>7</w:t>
      </w:r>
      <w:r>
        <w:rPr>
          <w:rFonts w:ascii="宋体" w:hAnsi="宋体" w:eastAsia="宋体" w:cs="宋体"/>
          <w:b/>
          <w:bCs/>
          <w:spacing w:val="4"/>
          <w:sz w:val="22"/>
          <w:szCs w:val="22"/>
        </w:rPr>
        <w:t>.合同的解释</w:t>
      </w:r>
    </w:p>
    <w:p w14:paraId="624DD5FE">
      <w:pPr>
        <w:spacing w:before="184" w:line="387" w:lineRule="auto"/>
        <w:ind w:left="1" w:right="32" w:firstLine="486"/>
        <w:rPr>
          <w:rFonts w:ascii="宋体" w:hAnsi="宋体" w:eastAsia="宋体" w:cs="宋体"/>
          <w:sz w:val="22"/>
          <w:szCs w:val="22"/>
        </w:rPr>
      </w:pPr>
      <w:r>
        <w:rPr>
          <w:rFonts w:ascii="宋体" w:hAnsi="宋体" w:eastAsia="宋体" w:cs="宋体"/>
          <w:spacing w:val="1"/>
          <w:sz w:val="22"/>
          <w:szCs w:val="22"/>
        </w:rPr>
        <w:t>7.1 任何一方对本</w:t>
      </w:r>
      <w:r>
        <w:rPr>
          <w:rFonts w:ascii="宋体" w:hAnsi="宋体" w:eastAsia="宋体" w:cs="宋体"/>
          <w:sz w:val="22"/>
          <w:szCs w:val="22"/>
        </w:rPr>
        <w:t xml:space="preserve">合同及其附件的解释均应遵循诚实信用原则，依照本合同 </w:t>
      </w:r>
      <w:r>
        <w:rPr>
          <w:rFonts w:ascii="宋体" w:hAnsi="宋体" w:eastAsia="宋体" w:cs="宋体"/>
          <w:spacing w:val="-1"/>
          <w:sz w:val="22"/>
          <w:szCs w:val="22"/>
        </w:rPr>
        <w:t>签订时有效的中华人民共和国的法律、法规以及人们通常的理解</w:t>
      </w:r>
      <w:r>
        <w:rPr>
          <w:rFonts w:ascii="宋体" w:hAnsi="宋体" w:eastAsia="宋体" w:cs="宋体"/>
          <w:sz w:val="22"/>
          <w:szCs w:val="22"/>
        </w:rPr>
        <w:t>进行。</w:t>
      </w:r>
    </w:p>
    <w:p w14:paraId="2D385205">
      <w:pPr>
        <w:spacing w:before="1" w:line="218" w:lineRule="auto"/>
        <w:rPr>
          <w:rFonts w:ascii="宋体" w:hAnsi="宋体" w:eastAsia="宋体" w:cs="宋体"/>
          <w:sz w:val="22"/>
          <w:szCs w:val="22"/>
        </w:rPr>
      </w:pPr>
      <w:r>
        <w:rPr>
          <w:rFonts w:ascii="宋体" w:hAnsi="宋体" w:eastAsia="宋体" w:cs="宋体"/>
          <w:spacing w:val="14"/>
          <w:sz w:val="22"/>
          <w:szCs w:val="22"/>
        </w:rPr>
        <w:t>7.</w:t>
      </w:r>
      <w:r>
        <w:rPr>
          <w:rFonts w:ascii="宋体" w:hAnsi="宋体" w:eastAsia="宋体" w:cs="宋体"/>
          <w:spacing w:val="13"/>
          <w:sz w:val="22"/>
          <w:szCs w:val="22"/>
        </w:rPr>
        <w:t>2</w:t>
      </w:r>
      <w:r>
        <w:rPr>
          <w:rFonts w:ascii="宋体" w:hAnsi="宋体" w:eastAsia="宋体" w:cs="宋体"/>
          <w:spacing w:val="7"/>
          <w:sz w:val="22"/>
          <w:szCs w:val="22"/>
        </w:rPr>
        <w:t xml:space="preserve"> 本合同中以日(天)表述的时间期限均指公历日。</w:t>
      </w:r>
    </w:p>
    <w:p w14:paraId="0965355C">
      <w:pPr>
        <w:spacing w:before="210" w:line="219" w:lineRule="auto"/>
        <w:rPr>
          <w:rFonts w:ascii="宋体" w:hAnsi="宋体" w:eastAsia="宋体" w:cs="宋体"/>
          <w:sz w:val="22"/>
          <w:szCs w:val="22"/>
        </w:rPr>
      </w:pPr>
      <w:r>
        <w:rPr>
          <w:rFonts w:ascii="宋体" w:hAnsi="宋体" w:eastAsia="宋体" w:cs="宋体"/>
          <w:spacing w:val="-2"/>
          <w:sz w:val="22"/>
          <w:szCs w:val="22"/>
        </w:rPr>
        <w:t>7.3 对本合同的任何解释均应以书面做</w:t>
      </w:r>
      <w:r>
        <w:rPr>
          <w:rFonts w:ascii="宋体" w:hAnsi="宋体" w:eastAsia="宋体" w:cs="宋体"/>
          <w:spacing w:val="-1"/>
          <w:sz w:val="22"/>
          <w:szCs w:val="22"/>
        </w:rPr>
        <w:t>出</w:t>
      </w:r>
      <w:r>
        <w:rPr>
          <w:rFonts w:ascii="宋体" w:hAnsi="宋体" w:eastAsia="宋体" w:cs="宋体"/>
          <w:sz w:val="22"/>
          <w:szCs w:val="22"/>
        </w:rPr>
        <w:t>。</w:t>
      </w:r>
    </w:p>
    <w:p w14:paraId="68B959E7">
      <w:pPr>
        <w:spacing w:before="226" w:line="360" w:lineRule="auto"/>
        <w:ind w:left="0" w:leftChars="0" w:firstLine="0" w:firstLineChars="0"/>
        <w:rPr>
          <w:rFonts w:ascii="宋体" w:hAnsi="宋体" w:eastAsia="宋体" w:cs="宋体"/>
          <w:sz w:val="22"/>
          <w:szCs w:val="22"/>
        </w:rPr>
      </w:pPr>
      <w:r>
        <w:rPr>
          <w:rFonts w:ascii="宋体" w:hAnsi="宋体" w:eastAsia="宋体" w:cs="宋体"/>
          <w:b/>
          <w:bCs/>
          <w:spacing w:val="2"/>
          <w:sz w:val="22"/>
          <w:szCs w:val="22"/>
        </w:rPr>
        <w:t>8</w:t>
      </w:r>
      <w:r>
        <w:rPr>
          <w:rFonts w:ascii="宋体" w:hAnsi="宋体" w:eastAsia="宋体" w:cs="宋体"/>
          <w:b/>
          <w:bCs/>
          <w:spacing w:val="1"/>
          <w:sz w:val="22"/>
          <w:szCs w:val="22"/>
        </w:rPr>
        <w:t>．包装要求：</w:t>
      </w:r>
      <w:r>
        <w:rPr>
          <w:rFonts w:ascii="宋体" w:hAnsi="宋体" w:eastAsia="宋体" w:cs="宋体"/>
          <w:spacing w:val="1"/>
          <w:sz w:val="22"/>
          <w:szCs w:val="22"/>
        </w:rPr>
        <w:t>除合同另有规定外，供方提供的全部货物均应按国家或行业标准进行包装。因包装出现问题导</w:t>
      </w:r>
      <w:r>
        <w:rPr>
          <w:rFonts w:ascii="宋体" w:hAnsi="宋体" w:eastAsia="宋体" w:cs="宋体"/>
          <w:sz w:val="22"/>
          <w:szCs w:val="22"/>
        </w:rPr>
        <w:t xml:space="preserve">致货物毁损的,由供方向需方直接承担责任。每一 </w:t>
      </w:r>
      <w:r>
        <w:rPr>
          <w:rFonts w:ascii="宋体" w:hAnsi="宋体" w:eastAsia="宋体" w:cs="宋体"/>
          <w:spacing w:val="-2"/>
          <w:sz w:val="22"/>
          <w:szCs w:val="22"/>
        </w:rPr>
        <w:t>个包装箱内应附一</w:t>
      </w:r>
      <w:r>
        <w:rPr>
          <w:rFonts w:ascii="宋体" w:hAnsi="宋体" w:eastAsia="宋体" w:cs="宋体"/>
          <w:spacing w:val="-1"/>
          <w:sz w:val="22"/>
          <w:szCs w:val="22"/>
        </w:rPr>
        <w:t>份详细的装箱单和质量合格证书。</w:t>
      </w:r>
    </w:p>
    <w:p w14:paraId="328156B8">
      <w:pPr>
        <w:spacing w:before="2" w:line="360" w:lineRule="auto"/>
        <w:ind w:left="0" w:leftChars="0" w:firstLine="0" w:firstLineChars="0"/>
        <w:rPr>
          <w:rFonts w:ascii="宋体" w:hAnsi="宋体" w:eastAsia="宋体" w:cs="宋体"/>
          <w:sz w:val="22"/>
          <w:szCs w:val="22"/>
        </w:rPr>
      </w:pPr>
      <w:r>
        <w:rPr>
          <w:rFonts w:ascii="宋体" w:hAnsi="宋体" w:eastAsia="宋体" w:cs="宋体"/>
          <w:b/>
          <w:bCs/>
          <w:spacing w:val="5"/>
          <w:sz w:val="22"/>
          <w:szCs w:val="22"/>
        </w:rPr>
        <w:t>9．包装标志：</w:t>
      </w:r>
      <w:r>
        <w:rPr>
          <w:rFonts w:ascii="宋体" w:hAnsi="宋体" w:eastAsia="宋体" w:cs="宋体"/>
          <w:spacing w:val="5"/>
          <w:sz w:val="22"/>
          <w:szCs w:val="22"/>
        </w:rPr>
        <w:t xml:space="preserve"> 每一包装箱应用不褪色的油漆以醒目的中文字样做出相关</w:t>
      </w:r>
      <w:r>
        <w:rPr>
          <w:rFonts w:ascii="宋体" w:hAnsi="宋体" w:eastAsia="宋体" w:cs="宋体"/>
          <w:spacing w:val="2"/>
          <w:sz w:val="22"/>
          <w:szCs w:val="22"/>
        </w:rPr>
        <w:t>标</w:t>
      </w:r>
      <w:r>
        <w:rPr>
          <w:rFonts w:ascii="宋体" w:hAnsi="宋体" w:eastAsia="宋体" w:cs="宋体"/>
          <w:spacing w:val="-11"/>
          <w:sz w:val="22"/>
          <w:szCs w:val="22"/>
        </w:rPr>
        <w:t>记</w:t>
      </w:r>
      <w:r>
        <w:rPr>
          <w:rFonts w:ascii="宋体" w:hAnsi="宋体" w:eastAsia="宋体" w:cs="宋体"/>
          <w:spacing w:val="-10"/>
          <w:sz w:val="22"/>
          <w:szCs w:val="22"/>
        </w:rPr>
        <w:t>。</w:t>
      </w:r>
    </w:p>
    <w:p w14:paraId="033FEA2C">
      <w:pPr>
        <w:spacing w:before="1" w:line="239" w:lineRule="auto"/>
        <w:ind w:left="0" w:leftChars="0" w:firstLine="0" w:firstLineChars="0"/>
        <w:rPr>
          <w:rFonts w:ascii="宋体" w:hAnsi="宋体" w:eastAsia="宋体" w:cs="宋体"/>
          <w:b/>
          <w:bCs/>
          <w:sz w:val="22"/>
          <w:szCs w:val="22"/>
        </w:rPr>
      </w:pPr>
      <w:r>
        <w:rPr>
          <w:rFonts w:ascii="宋体" w:hAnsi="宋体" w:eastAsia="宋体" w:cs="宋体"/>
          <w:b/>
          <w:bCs/>
          <w:spacing w:val="4"/>
          <w:sz w:val="22"/>
          <w:szCs w:val="22"/>
        </w:rPr>
        <w:t>10</w:t>
      </w:r>
      <w:r>
        <w:rPr>
          <w:rFonts w:ascii="宋体" w:hAnsi="宋体" w:eastAsia="宋体" w:cs="宋体"/>
          <w:b/>
          <w:bCs/>
          <w:spacing w:val="3"/>
          <w:sz w:val="22"/>
          <w:szCs w:val="22"/>
        </w:rPr>
        <w:t>．</w:t>
      </w:r>
      <w:r>
        <w:rPr>
          <w:rFonts w:ascii="宋体" w:hAnsi="宋体" w:eastAsia="宋体" w:cs="宋体"/>
          <w:b/>
          <w:bCs/>
          <w:spacing w:val="2"/>
          <w:sz w:val="22"/>
          <w:szCs w:val="22"/>
        </w:rPr>
        <w:t>伴随服务</w:t>
      </w:r>
    </w:p>
    <w:p w14:paraId="3419FE47">
      <w:pPr>
        <w:spacing w:before="200" w:line="381" w:lineRule="auto"/>
        <w:ind w:left="2" w:right="26" w:firstLine="497"/>
        <w:rPr>
          <w:rFonts w:ascii="宋体" w:hAnsi="宋体" w:eastAsia="宋体" w:cs="宋体"/>
          <w:sz w:val="22"/>
          <w:szCs w:val="22"/>
        </w:rPr>
      </w:pPr>
      <w:r>
        <w:rPr>
          <w:rFonts w:ascii="宋体" w:hAnsi="宋体" w:eastAsia="宋体" w:cs="宋体"/>
          <w:spacing w:val="1"/>
          <w:sz w:val="22"/>
          <w:szCs w:val="22"/>
        </w:rPr>
        <w:t>10.</w:t>
      </w:r>
      <w:r>
        <w:rPr>
          <w:rFonts w:ascii="宋体" w:hAnsi="宋体" w:eastAsia="宋体" w:cs="宋体"/>
          <w:sz w:val="22"/>
          <w:szCs w:val="22"/>
        </w:rPr>
        <w:t xml:space="preserve">1 供方应提供所交付货物的全套技术文件资料，包括产品目录、图纸、操 </w:t>
      </w:r>
      <w:r>
        <w:rPr>
          <w:rFonts w:ascii="宋体" w:hAnsi="宋体" w:eastAsia="宋体" w:cs="宋体"/>
          <w:spacing w:val="-2"/>
          <w:sz w:val="22"/>
          <w:szCs w:val="22"/>
        </w:rPr>
        <w:t>作手册、使用说明、维护手册</w:t>
      </w:r>
      <w:r>
        <w:rPr>
          <w:rFonts w:ascii="宋体" w:hAnsi="宋体" w:eastAsia="宋体" w:cs="宋体"/>
          <w:spacing w:val="-1"/>
          <w:sz w:val="22"/>
          <w:szCs w:val="22"/>
        </w:rPr>
        <w:t>和服务指南等。</w:t>
      </w:r>
    </w:p>
    <w:p w14:paraId="376D81EB">
      <w:pPr>
        <w:spacing w:before="4" w:line="386" w:lineRule="auto"/>
        <w:ind w:right="26" w:firstLine="500"/>
        <w:rPr>
          <w:rFonts w:ascii="宋体" w:hAnsi="宋体" w:eastAsia="宋体" w:cs="宋体"/>
          <w:sz w:val="22"/>
          <w:szCs w:val="22"/>
        </w:rPr>
      </w:pPr>
      <w:r>
        <w:rPr>
          <w:rFonts w:ascii="宋体" w:hAnsi="宋体" w:eastAsia="宋体" w:cs="宋体"/>
          <w:spacing w:val="1"/>
          <w:sz w:val="22"/>
          <w:szCs w:val="22"/>
        </w:rPr>
        <w:t>10.</w:t>
      </w:r>
      <w:r>
        <w:rPr>
          <w:rFonts w:ascii="宋体" w:hAnsi="宋体" w:eastAsia="宋体" w:cs="宋体"/>
          <w:sz w:val="22"/>
          <w:szCs w:val="22"/>
        </w:rPr>
        <w:t xml:space="preserve">2 供方还应提供下列服务：货物的现场安装、启动和试运行；提供货物组 </w:t>
      </w:r>
      <w:r>
        <w:rPr>
          <w:rFonts w:ascii="宋体" w:hAnsi="宋体" w:eastAsia="宋体" w:cs="宋体"/>
          <w:spacing w:val="1"/>
          <w:sz w:val="22"/>
          <w:szCs w:val="22"/>
        </w:rPr>
        <w:t>装和维修所需的工具；在质量保证期内对</w:t>
      </w:r>
      <w:r>
        <w:rPr>
          <w:rFonts w:ascii="宋体" w:hAnsi="宋体" w:eastAsia="宋体" w:cs="宋体"/>
          <w:sz w:val="22"/>
          <w:szCs w:val="22"/>
        </w:rPr>
        <w:t xml:space="preserve">所交付货物提供运行监督、维修、保养 </w:t>
      </w:r>
      <w:r>
        <w:rPr>
          <w:rFonts w:ascii="宋体" w:hAnsi="宋体" w:eastAsia="宋体" w:cs="宋体"/>
          <w:spacing w:val="1"/>
          <w:sz w:val="22"/>
          <w:szCs w:val="22"/>
        </w:rPr>
        <w:t>等；在制造厂家和/或在项目现场就货物的安装、启</w:t>
      </w:r>
      <w:r>
        <w:rPr>
          <w:rFonts w:ascii="宋体" w:hAnsi="宋体" w:eastAsia="宋体" w:cs="宋体"/>
          <w:sz w:val="22"/>
          <w:szCs w:val="22"/>
        </w:rPr>
        <w:t>动、运行、维护等对需方人员</w:t>
      </w:r>
      <w:r>
        <w:rPr>
          <w:rFonts w:ascii="宋体" w:hAnsi="宋体" w:eastAsia="宋体" w:cs="宋体"/>
          <w:spacing w:val="-8"/>
          <w:sz w:val="22"/>
          <w:szCs w:val="22"/>
        </w:rPr>
        <w:t>进</w:t>
      </w:r>
      <w:r>
        <w:rPr>
          <w:rFonts w:ascii="宋体" w:hAnsi="宋体" w:eastAsia="宋体" w:cs="宋体"/>
          <w:spacing w:val="-6"/>
          <w:sz w:val="22"/>
          <w:szCs w:val="22"/>
        </w:rPr>
        <w:t>行培训。</w:t>
      </w:r>
    </w:p>
    <w:p w14:paraId="7D9B88DD">
      <w:pPr>
        <w:spacing w:line="218" w:lineRule="auto"/>
        <w:rPr>
          <w:rFonts w:ascii="宋体" w:hAnsi="宋体" w:eastAsia="宋体" w:cs="宋体"/>
          <w:sz w:val="22"/>
          <w:szCs w:val="22"/>
        </w:rPr>
      </w:pPr>
      <w:r>
        <w:rPr>
          <w:rFonts w:ascii="宋体" w:hAnsi="宋体" w:eastAsia="宋体" w:cs="宋体"/>
          <w:spacing w:val="-2"/>
          <w:sz w:val="22"/>
          <w:szCs w:val="22"/>
        </w:rPr>
        <w:t>10.3 上述伴随服务的费用</w:t>
      </w:r>
      <w:r>
        <w:rPr>
          <w:rFonts w:ascii="宋体" w:hAnsi="宋体" w:eastAsia="宋体" w:cs="宋体"/>
          <w:spacing w:val="-1"/>
          <w:sz w:val="22"/>
          <w:szCs w:val="22"/>
        </w:rPr>
        <w:t>应包含在合同总价中，不单独进行支付。</w:t>
      </w:r>
    </w:p>
    <w:p w14:paraId="07CDD4EA">
      <w:pPr>
        <w:spacing w:before="212"/>
        <w:ind w:left="0" w:leftChars="0" w:firstLine="0" w:firstLineChars="0"/>
        <w:rPr>
          <w:rFonts w:ascii="宋体" w:hAnsi="宋体" w:eastAsia="宋体" w:cs="宋体"/>
          <w:b/>
          <w:bCs/>
          <w:sz w:val="22"/>
          <w:szCs w:val="22"/>
        </w:rPr>
      </w:pPr>
      <w:r>
        <w:rPr>
          <w:rFonts w:ascii="宋体" w:hAnsi="宋体" w:eastAsia="宋体" w:cs="宋体"/>
          <w:b/>
          <w:bCs/>
          <w:spacing w:val="3"/>
          <w:sz w:val="22"/>
          <w:szCs w:val="22"/>
        </w:rPr>
        <w:t>11．质量保证期及售后服</w:t>
      </w:r>
      <w:r>
        <w:rPr>
          <w:rFonts w:ascii="宋体" w:hAnsi="宋体" w:eastAsia="宋体" w:cs="宋体"/>
          <w:b/>
          <w:bCs/>
          <w:spacing w:val="1"/>
          <w:sz w:val="22"/>
          <w:szCs w:val="22"/>
        </w:rPr>
        <w:t>务</w:t>
      </w:r>
    </w:p>
    <w:p w14:paraId="229D9C5E">
      <w:pPr>
        <w:spacing w:before="183" w:line="219" w:lineRule="auto"/>
        <w:rPr>
          <w:rFonts w:ascii="宋体" w:hAnsi="宋体" w:eastAsia="宋体" w:cs="宋体"/>
          <w:sz w:val="22"/>
          <w:szCs w:val="22"/>
        </w:rPr>
      </w:pPr>
      <w:r>
        <w:rPr>
          <w:rFonts w:ascii="宋体" w:hAnsi="宋体" w:eastAsia="宋体" w:cs="宋体"/>
          <w:spacing w:val="-1"/>
          <w:sz w:val="22"/>
          <w:szCs w:val="22"/>
        </w:rPr>
        <w:t>11.1 质量保证期及</w:t>
      </w:r>
      <w:r>
        <w:rPr>
          <w:rFonts w:ascii="宋体" w:hAnsi="宋体" w:eastAsia="宋体" w:cs="宋体"/>
          <w:sz w:val="22"/>
          <w:szCs w:val="22"/>
        </w:rPr>
        <w:t>售后服务：详见招标文件的要求，供方提交的售后服务承</w:t>
      </w:r>
    </w:p>
    <w:p w14:paraId="2E763670">
      <w:pPr>
        <w:spacing w:before="208" w:line="221" w:lineRule="auto"/>
        <w:ind w:left="0" w:leftChars="0" w:firstLine="0" w:firstLineChars="0"/>
        <w:rPr>
          <w:rFonts w:ascii="宋体" w:hAnsi="宋体" w:eastAsia="宋体" w:cs="宋体"/>
          <w:sz w:val="22"/>
          <w:szCs w:val="22"/>
        </w:rPr>
      </w:pPr>
      <w:r>
        <w:rPr>
          <w:rFonts w:ascii="宋体" w:hAnsi="宋体" w:eastAsia="宋体" w:cs="宋体"/>
          <w:spacing w:val="1"/>
          <w:sz w:val="22"/>
          <w:szCs w:val="22"/>
        </w:rPr>
        <w:t>诺书和制造厂商</w:t>
      </w:r>
      <w:r>
        <w:rPr>
          <w:rFonts w:ascii="宋体" w:hAnsi="宋体" w:eastAsia="宋体" w:cs="宋体"/>
          <w:sz w:val="22"/>
          <w:szCs w:val="22"/>
        </w:rPr>
        <w:t>的有关文件，如果上述文件有不一致之处，以对需方有利的为</w:t>
      </w:r>
      <w:r>
        <w:rPr>
          <w:rFonts w:ascii="宋体" w:hAnsi="宋体" w:eastAsia="宋体" w:cs="宋体"/>
          <w:spacing w:val="-12"/>
          <w:sz w:val="22"/>
          <w:szCs w:val="22"/>
        </w:rPr>
        <w:t>准</w:t>
      </w:r>
      <w:r>
        <w:rPr>
          <w:rFonts w:ascii="宋体" w:hAnsi="宋体" w:eastAsia="宋体" w:cs="宋体"/>
          <w:spacing w:val="-11"/>
          <w:sz w:val="22"/>
          <w:szCs w:val="22"/>
        </w:rPr>
        <w:t>。</w:t>
      </w:r>
    </w:p>
    <w:p w14:paraId="1F571A81">
      <w:pPr>
        <w:spacing w:before="226" w:line="219" w:lineRule="auto"/>
        <w:ind w:left="1"/>
        <w:rPr>
          <w:rFonts w:ascii="宋体" w:hAnsi="宋体" w:eastAsia="宋体" w:cs="宋体"/>
          <w:sz w:val="22"/>
          <w:szCs w:val="22"/>
        </w:rPr>
      </w:pPr>
      <w:r>
        <w:rPr>
          <w:rFonts w:ascii="宋体" w:hAnsi="宋体" w:eastAsia="宋体" w:cs="宋体"/>
          <w:spacing w:val="-6"/>
          <w:sz w:val="22"/>
          <w:szCs w:val="22"/>
        </w:rPr>
        <w:t>11.2 如果</w:t>
      </w:r>
      <w:r>
        <w:rPr>
          <w:rFonts w:ascii="宋体" w:hAnsi="宋体" w:eastAsia="宋体" w:cs="宋体"/>
          <w:spacing w:val="-3"/>
          <w:sz w:val="22"/>
          <w:szCs w:val="22"/>
        </w:rPr>
        <w:t>上述第 11.1 款无特别约定，本合同项下货物的质量保证期为</w:t>
      </w:r>
      <w:r>
        <w:rPr>
          <w:rFonts w:hint="eastAsia" w:ascii="宋体" w:hAnsi="宋体" w:eastAsia="宋体" w:cs="宋体"/>
          <w:spacing w:val="-3"/>
          <w:sz w:val="22"/>
          <w:szCs w:val="22"/>
          <w:lang w:eastAsia="zh-CN"/>
        </w:rPr>
        <w:t>：</w:t>
      </w:r>
      <w:r>
        <w:rPr>
          <w:rFonts w:hint="eastAsia" w:ascii="宋体" w:hAnsi="宋体" w:eastAsia="宋体" w:cs="宋体"/>
          <w:spacing w:val="-2"/>
          <w:sz w:val="22"/>
          <w:szCs w:val="22"/>
        </w:rPr>
        <w:t>保修</w:t>
      </w:r>
    </w:p>
    <w:p w14:paraId="069A824A">
      <w:pPr>
        <w:spacing w:line="240" w:lineRule="auto"/>
        <w:ind w:firstLine="0" w:firstLineChars="0"/>
        <w:rPr>
          <w:sz w:val="22"/>
          <w:szCs w:val="24"/>
        </w:rPr>
      </w:pPr>
    </w:p>
    <w:p w14:paraId="51359196">
      <w:pPr>
        <w:spacing w:line="240" w:lineRule="auto"/>
        <w:ind w:left="0" w:right="0" w:firstLine="0" w:firstLineChars="0"/>
        <w:rPr>
          <w:rFonts w:ascii="宋体" w:hAnsi="宋体" w:eastAsia="宋体" w:cs="宋体"/>
          <w:sz w:val="22"/>
          <w:szCs w:val="22"/>
        </w:rPr>
      </w:pPr>
      <w:r>
        <w:rPr>
          <w:rFonts w:hint="eastAsia" w:ascii="宋体" w:hAnsi="宋体" w:eastAsia="宋体" w:cs="宋体"/>
          <w:spacing w:val="-2"/>
          <w:sz w:val="22"/>
          <w:szCs w:val="22"/>
        </w:rPr>
        <w:t>期三年内乙方对设备免费维修，保修期过后负责终身维修和配件供应</w:t>
      </w:r>
      <w:r>
        <w:rPr>
          <w:rFonts w:hint="eastAsia" w:ascii="宋体" w:hAnsi="宋体" w:eastAsia="宋体" w:cs="宋体"/>
          <w:spacing w:val="-2"/>
          <w:sz w:val="22"/>
          <w:szCs w:val="22"/>
          <w:lang w:eastAsia="zh-CN"/>
        </w:rPr>
        <w:t>。</w:t>
      </w:r>
    </w:p>
    <w:p w14:paraId="5DED9E12">
      <w:pPr>
        <w:spacing w:line="240" w:lineRule="auto"/>
        <w:ind w:firstLine="0" w:firstLineChars="0"/>
        <w:rPr>
          <w:sz w:val="22"/>
          <w:szCs w:val="24"/>
        </w:rPr>
        <w:sectPr>
          <w:headerReference r:id="rId14" w:type="default"/>
          <w:footerReference r:id="rId15" w:type="default"/>
          <w:pgSz w:w="11910" w:h="16845"/>
          <w:pgMar w:top="1431" w:right="1740" w:bottom="1020" w:left="1599" w:header="0" w:footer="340" w:gutter="0"/>
          <w:pgNumType w:fmt="decimal"/>
          <w:cols w:space="720" w:num="1"/>
        </w:sectPr>
      </w:pPr>
    </w:p>
    <w:p w14:paraId="06817F57">
      <w:pPr>
        <w:ind w:left="0" w:leftChars="0" w:firstLine="0" w:firstLineChars="0"/>
        <w:rPr>
          <w:rFonts w:ascii="宋体" w:hAnsi="宋体" w:eastAsia="宋体" w:cs="宋体"/>
          <w:b/>
          <w:bCs/>
          <w:sz w:val="22"/>
          <w:szCs w:val="22"/>
        </w:rPr>
      </w:pPr>
      <w:r>
        <w:rPr>
          <w:rFonts w:ascii="宋体" w:hAnsi="宋体" w:eastAsia="宋体" w:cs="宋体"/>
          <w:b/>
          <w:bCs/>
          <w:spacing w:val="4"/>
          <w:sz w:val="22"/>
          <w:szCs w:val="22"/>
        </w:rPr>
        <w:t>12</w:t>
      </w:r>
      <w:r>
        <w:rPr>
          <w:rFonts w:ascii="宋体" w:hAnsi="宋体" w:eastAsia="宋体" w:cs="宋体"/>
          <w:b/>
          <w:bCs/>
          <w:spacing w:val="3"/>
          <w:sz w:val="22"/>
          <w:szCs w:val="22"/>
        </w:rPr>
        <w:t>．</w:t>
      </w:r>
      <w:r>
        <w:rPr>
          <w:rFonts w:ascii="宋体" w:hAnsi="宋体" w:eastAsia="宋体" w:cs="宋体"/>
          <w:b/>
          <w:bCs/>
          <w:spacing w:val="2"/>
          <w:sz w:val="22"/>
          <w:szCs w:val="22"/>
        </w:rPr>
        <w:t>质量保证</w:t>
      </w:r>
    </w:p>
    <w:p w14:paraId="7B3A6B00">
      <w:pPr>
        <w:spacing w:before="182" w:line="385" w:lineRule="auto"/>
        <w:ind w:firstLine="498"/>
        <w:rPr>
          <w:rFonts w:ascii="宋体" w:hAnsi="宋体" w:eastAsia="宋体" w:cs="宋体"/>
          <w:sz w:val="22"/>
          <w:szCs w:val="22"/>
        </w:rPr>
      </w:pPr>
      <w:r>
        <w:rPr>
          <w:rFonts w:ascii="宋体" w:hAnsi="宋体" w:eastAsia="宋体" w:cs="宋体"/>
          <w:spacing w:val="1"/>
          <w:sz w:val="22"/>
          <w:szCs w:val="22"/>
        </w:rPr>
        <w:t>12.</w:t>
      </w:r>
      <w:r>
        <w:rPr>
          <w:rFonts w:ascii="宋体" w:hAnsi="宋体" w:eastAsia="宋体" w:cs="宋体"/>
          <w:sz w:val="22"/>
          <w:szCs w:val="22"/>
        </w:rPr>
        <w:t xml:space="preserve">1 供方应保证所提供的货物是原制造厂商制造的、经过合法销售渠道取得 </w:t>
      </w:r>
      <w:r>
        <w:rPr>
          <w:rFonts w:ascii="宋体" w:hAnsi="宋体" w:eastAsia="宋体" w:cs="宋体"/>
          <w:spacing w:val="3"/>
          <w:sz w:val="22"/>
          <w:szCs w:val="22"/>
        </w:rPr>
        <w:t>的、全新的、未使用过的，并完全符合合同规定的品牌、规格型号、技术性能</w:t>
      </w:r>
      <w:r>
        <w:rPr>
          <w:rFonts w:ascii="宋体" w:hAnsi="宋体" w:eastAsia="宋体" w:cs="宋体"/>
          <w:spacing w:val="1"/>
          <w:sz w:val="22"/>
          <w:szCs w:val="22"/>
        </w:rPr>
        <w:t>、</w:t>
      </w:r>
      <w:r>
        <w:rPr>
          <w:rFonts w:ascii="宋体" w:hAnsi="宋体" w:eastAsia="宋体" w:cs="宋体"/>
          <w:sz w:val="22"/>
          <w:szCs w:val="22"/>
        </w:rPr>
        <w:t xml:space="preserve"> </w:t>
      </w:r>
      <w:r>
        <w:rPr>
          <w:rFonts w:ascii="宋体" w:hAnsi="宋体" w:eastAsia="宋体" w:cs="宋体"/>
          <w:spacing w:val="4"/>
          <w:sz w:val="22"/>
          <w:szCs w:val="22"/>
        </w:rPr>
        <w:t>配置、质量、数量等要求。供方应保证其所提供的货物在正确安装、正常使用</w:t>
      </w:r>
      <w:r>
        <w:rPr>
          <w:rFonts w:ascii="宋体" w:hAnsi="宋体" w:eastAsia="宋体" w:cs="宋体"/>
          <w:spacing w:val="2"/>
          <w:sz w:val="22"/>
          <w:szCs w:val="22"/>
        </w:rPr>
        <w:t>和</w:t>
      </w:r>
      <w:r>
        <w:rPr>
          <w:rFonts w:ascii="宋体" w:hAnsi="宋体" w:eastAsia="宋体" w:cs="宋体"/>
          <w:sz w:val="22"/>
          <w:szCs w:val="22"/>
        </w:rPr>
        <w:t xml:space="preserve"> </w:t>
      </w:r>
      <w:r>
        <w:rPr>
          <w:rFonts w:ascii="宋体" w:hAnsi="宋体" w:eastAsia="宋体" w:cs="宋体"/>
          <w:spacing w:val="1"/>
          <w:sz w:val="22"/>
          <w:szCs w:val="22"/>
        </w:rPr>
        <w:t>保养条件下，在其使用寿命期内具有满</w:t>
      </w:r>
      <w:r>
        <w:rPr>
          <w:rFonts w:ascii="宋体" w:hAnsi="宋体" w:eastAsia="宋体" w:cs="宋体"/>
          <w:sz w:val="22"/>
          <w:szCs w:val="22"/>
        </w:rPr>
        <w:t xml:space="preserve">意的性能。在货物最终验收合格交付后不 </w:t>
      </w:r>
      <w:r>
        <w:rPr>
          <w:rFonts w:ascii="宋体" w:hAnsi="宋体" w:eastAsia="宋体" w:cs="宋体"/>
          <w:spacing w:val="-6"/>
          <w:sz w:val="22"/>
          <w:szCs w:val="22"/>
        </w:rPr>
        <w:t>少</w:t>
      </w:r>
      <w:r>
        <w:rPr>
          <w:rFonts w:ascii="宋体" w:hAnsi="宋体" w:eastAsia="宋体" w:cs="宋体"/>
          <w:spacing w:val="-5"/>
          <w:sz w:val="22"/>
          <w:szCs w:val="22"/>
        </w:rPr>
        <w:t>于</w:t>
      </w:r>
      <w:r>
        <w:rPr>
          <w:rFonts w:ascii="宋体" w:hAnsi="宋体" w:eastAsia="宋体" w:cs="宋体"/>
          <w:spacing w:val="-3"/>
          <w:sz w:val="22"/>
          <w:szCs w:val="22"/>
        </w:rPr>
        <w:t>本合同条款第 11 条规定的质量保证期内，供方应对其交付的货物由于设计、</w:t>
      </w:r>
      <w:r>
        <w:rPr>
          <w:rFonts w:ascii="宋体" w:hAnsi="宋体" w:eastAsia="宋体" w:cs="宋体"/>
          <w:sz w:val="22"/>
          <w:szCs w:val="22"/>
        </w:rPr>
        <w:t xml:space="preserve"> </w:t>
      </w:r>
      <w:r>
        <w:rPr>
          <w:rFonts w:ascii="宋体" w:hAnsi="宋体" w:eastAsia="宋体" w:cs="宋体"/>
          <w:spacing w:val="-2"/>
          <w:sz w:val="22"/>
          <w:szCs w:val="22"/>
        </w:rPr>
        <w:t>工艺或材料的缺陷而产生的故障负责。</w:t>
      </w:r>
    </w:p>
    <w:p w14:paraId="4009CC0E">
      <w:pPr>
        <w:spacing w:before="4" w:line="384" w:lineRule="auto"/>
        <w:ind w:right="4" w:firstLine="499"/>
        <w:rPr>
          <w:rFonts w:ascii="宋体" w:hAnsi="宋体" w:eastAsia="宋体" w:cs="宋体"/>
          <w:sz w:val="22"/>
          <w:szCs w:val="22"/>
        </w:rPr>
      </w:pPr>
      <w:r>
        <w:rPr>
          <w:rFonts w:ascii="宋体" w:hAnsi="宋体" w:eastAsia="宋体" w:cs="宋体"/>
          <w:spacing w:val="-1"/>
          <w:sz w:val="22"/>
          <w:szCs w:val="22"/>
        </w:rPr>
        <w:t>12.2 在质量保证期内，如果货物</w:t>
      </w:r>
      <w:r>
        <w:rPr>
          <w:rFonts w:ascii="宋体" w:hAnsi="宋体" w:eastAsia="宋体" w:cs="宋体"/>
          <w:sz w:val="22"/>
          <w:szCs w:val="22"/>
        </w:rPr>
        <w:t xml:space="preserve">的规格型号、配置、技术性能、原产地及制 </w:t>
      </w:r>
      <w:r>
        <w:rPr>
          <w:rFonts w:ascii="宋体" w:hAnsi="宋体" w:eastAsia="宋体" w:cs="宋体"/>
          <w:spacing w:val="4"/>
          <w:sz w:val="22"/>
          <w:szCs w:val="22"/>
        </w:rPr>
        <w:t>造厂商以及其他技术质量指标与合同约定不符，或证实货物是有缺陷的，包括</w:t>
      </w:r>
      <w:r>
        <w:rPr>
          <w:rFonts w:ascii="宋体" w:hAnsi="宋体" w:eastAsia="宋体" w:cs="宋体"/>
          <w:spacing w:val="2"/>
          <w:sz w:val="22"/>
          <w:szCs w:val="22"/>
        </w:rPr>
        <w:t>潜</w:t>
      </w:r>
      <w:r>
        <w:rPr>
          <w:rFonts w:ascii="宋体" w:hAnsi="宋体" w:eastAsia="宋体" w:cs="宋体"/>
          <w:sz w:val="22"/>
          <w:szCs w:val="22"/>
        </w:rPr>
        <w:t xml:space="preserve"> </w:t>
      </w:r>
      <w:r>
        <w:rPr>
          <w:rFonts w:ascii="宋体" w:hAnsi="宋体" w:eastAsia="宋体" w:cs="宋体"/>
          <w:spacing w:val="-1"/>
          <w:sz w:val="22"/>
          <w:szCs w:val="22"/>
        </w:rPr>
        <w:t>在的缺陷或使用不符合要求的材料等，需方应尽快以书面</w:t>
      </w:r>
      <w:r>
        <w:rPr>
          <w:rFonts w:ascii="宋体" w:hAnsi="宋体" w:eastAsia="宋体" w:cs="宋体"/>
          <w:sz w:val="22"/>
          <w:szCs w:val="22"/>
        </w:rPr>
        <w:t>形式向供方提出索赔。</w:t>
      </w:r>
    </w:p>
    <w:p w14:paraId="33C98E88">
      <w:pPr>
        <w:spacing w:before="2" w:line="386" w:lineRule="auto"/>
        <w:ind w:left="6" w:right="5" w:firstLine="492"/>
        <w:rPr>
          <w:rFonts w:ascii="宋体" w:hAnsi="宋体" w:eastAsia="宋体" w:cs="宋体"/>
          <w:sz w:val="22"/>
          <w:szCs w:val="22"/>
        </w:rPr>
      </w:pPr>
      <w:r>
        <w:rPr>
          <w:rFonts w:ascii="宋体" w:hAnsi="宋体" w:eastAsia="宋体" w:cs="宋体"/>
          <w:spacing w:val="-1"/>
          <w:sz w:val="22"/>
          <w:szCs w:val="22"/>
        </w:rPr>
        <w:t>12</w:t>
      </w:r>
      <w:r>
        <w:rPr>
          <w:rFonts w:ascii="宋体" w:hAnsi="宋体" w:eastAsia="宋体" w:cs="宋体"/>
          <w:sz w:val="22"/>
          <w:szCs w:val="22"/>
        </w:rPr>
        <w:t xml:space="preserve">.3 在质量保证期内，供方在接到需方的通知后，应在本合同条款第 11 条 </w:t>
      </w:r>
      <w:r>
        <w:rPr>
          <w:rFonts w:ascii="宋体" w:hAnsi="宋体" w:eastAsia="宋体" w:cs="宋体"/>
          <w:spacing w:val="-2"/>
          <w:sz w:val="22"/>
          <w:szCs w:val="22"/>
        </w:rPr>
        <w:t>约定的响应时间内,</w:t>
      </w:r>
      <w:r>
        <w:rPr>
          <w:rFonts w:ascii="宋体" w:hAnsi="宋体" w:eastAsia="宋体" w:cs="宋体"/>
          <w:spacing w:val="-1"/>
          <w:sz w:val="22"/>
          <w:szCs w:val="22"/>
        </w:rPr>
        <w:t>免费维修和/或更换有缺陷的货物或部件。</w:t>
      </w:r>
    </w:p>
    <w:p w14:paraId="784A46BA">
      <w:pPr>
        <w:spacing w:before="4" w:line="384" w:lineRule="auto"/>
        <w:ind w:right="4" w:firstLine="498"/>
        <w:rPr>
          <w:rFonts w:ascii="宋体" w:hAnsi="宋体" w:eastAsia="宋体" w:cs="宋体"/>
          <w:sz w:val="22"/>
          <w:szCs w:val="22"/>
        </w:rPr>
      </w:pPr>
      <w:r>
        <w:rPr>
          <w:rFonts w:ascii="宋体" w:hAnsi="宋体" w:eastAsia="宋体" w:cs="宋体"/>
          <w:spacing w:val="-1"/>
          <w:sz w:val="22"/>
          <w:szCs w:val="22"/>
        </w:rPr>
        <w:t>1</w:t>
      </w:r>
      <w:r>
        <w:rPr>
          <w:rFonts w:ascii="宋体" w:hAnsi="宋体" w:eastAsia="宋体" w:cs="宋体"/>
          <w:sz w:val="22"/>
          <w:szCs w:val="22"/>
        </w:rPr>
        <w:t xml:space="preserve">2.4 如果供方在接到需方通知后，在本合同条款第 11 条约定的响应时间内 </w:t>
      </w:r>
      <w:r>
        <w:rPr>
          <w:rFonts w:ascii="宋体" w:hAnsi="宋体" w:eastAsia="宋体" w:cs="宋体"/>
          <w:spacing w:val="1"/>
          <w:sz w:val="22"/>
          <w:szCs w:val="22"/>
        </w:rPr>
        <w:t>没有弥补缺陷，</w:t>
      </w:r>
      <w:r>
        <w:rPr>
          <w:rFonts w:ascii="宋体" w:hAnsi="宋体" w:eastAsia="宋体" w:cs="宋体"/>
          <w:sz w:val="22"/>
          <w:szCs w:val="22"/>
        </w:rPr>
        <w:t xml:space="preserve">需方可采取必要的补救措施，但其风险和费用将由供方负担，并 </w:t>
      </w:r>
      <w:r>
        <w:rPr>
          <w:rFonts w:ascii="宋体" w:hAnsi="宋体" w:eastAsia="宋体" w:cs="宋体"/>
          <w:spacing w:val="-2"/>
          <w:sz w:val="22"/>
          <w:szCs w:val="22"/>
        </w:rPr>
        <w:t>且需方根据合同规</w:t>
      </w:r>
      <w:r>
        <w:rPr>
          <w:rFonts w:ascii="宋体" w:hAnsi="宋体" w:eastAsia="宋体" w:cs="宋体"/>
          <w:spacing w:val="-1"/>
          <w:sz w:val="22"/>
          <w:szCs w:val="22"/>
        </w:rPr>
        <w:t>定对供方行使的其他权利不受影响。</w:t>
      </w:r>
    </w:p>
    <w:p w14:paraId="41F9BC2D">
      <w:pPr>
        <w:spacing w:before="1" w:line="239" w:lineRule="auto"/>
        <w:ind w:left="0" w:leftChars="0" w:firstLine="0" w:firstLineChars="0"/>
        <w:rPr>
          <w:rFonts w:ascii="宋体" w:hAnsi="宋体" w:eastAsia="宋体" w:cs="宋体"/>
          <w:b/>
          <w:bCs/>
          <w:sz w:val="22"/>
          <w:szCs w:val="22"/>
        </w:rPr>
      </w:pPr>
      <w:r>
        <w:rPr>
          <w:rFonts w:ascii="宋体" w:hAnsi="宋体" w:eastAsia="宋体" w:cs="宋体"/>
          <w:b/>
          <w:bCs/>
          <w:spacing w:val="7"/>
          <w:sz w:val="22"/>
          <w:szCs w:val="22"/>
        </w:rPr>
        <w:t>1</w:t>
      </w:r>
      <w:r>
        <w:rPr>
          <w:rFonts w:ascii="宋体" w:hAnsi="宋体" w:eastAsia="宋体" w:cs="宋体"/>
          <w:b/>
          <w:bCs/>
          <w:spacing w:val="4"/>
          <w:sz w:val="22"/>
          <w:szCs w:val="22"/>
        </w:rPr>
        <w:t>3．验收</w:t>
      </w:r>
    </w:p>
    <w:p w14:paraId="4E70F4B7">
      <w:pPr>
        <w:spacing w:before="184" w:line="385" w:lineRule="auto"/>
        <w:ind w:right="4" w:firstLine="498"/>
        <w:rPr>
          <w:rFonts w:ascii="宋体" w:hAnsi="宋体" w:eastAsia="宋体" w:cs="宋体"/>
          <w:sz w:val="22"/>
          <w:szCs w:val="22"/>
        </w:rPr>
      </w:pPr>
      <w:r>
        <w:rPr>
          <w:rFonts w:ascii="宋体" w:hAnsi="宋体" w:eastAsia="宋体" w:cs="宋体"/>
          <w:spacing w:val="3"/>
          <w:sz w:val="22"/>
          <w:szCs w:val="22"/>
        </w:rPr>
        <w:t>13.1 供方提交的货物由需方负责检验验收，或由需方聘请当地质检(商检)</w:t>
      </w:r>
      <w:r>
        <w:rPr>
          <w:rFonts w:ascii="宋体" w:hAnsi="宋体" w:eastAsia="宋体" w:cs="宋体"/>
          <w:spacing w:val="4"/>
          <w:sz w:val="22"/>
          <w:szCs w:val="22"/>
        </w:rPr>
        <w:t>部门或有关部门对货物的品种、规格、性能、质量、数量、外观以及配件等进</w:t>
      </w:r>
      <w:r>
        <w:rPr>
          <w:rFonts w:ascii="宋体" w:hAnsi="宋体" w:eastAsia="宋体" w:cs="宋体"/>
          <w:spacing w:val="2"/>
          <w:sz w:val="22"/>
          <w:szCs w:val="22"/>
        </w:rPr>
        <w:t>行</w:t>
      </w:r>
      <w:r>
        <w:rPr>
          <w:rFonts w:ascii="宋体" w:hAnsi="宋体" w:eastAsia="宋体" w:cs="宋体"/>
          <w:sz w:val="22"/>
          <w:szCs w:val="22"/>
        </w:rPr>
        <w:t xml:space="preserve"> </w:t>
      </w:r>
      <w:r>
        <w:rPr>
          <w:rFonts w:ascii="宋体" w:hAnsi="宋体" w:eastAsia="宋体" w:cs="宋体"/>
          <w:spacing w:val="-2"/>
          <w:sz w:val="22"/>
          <w:szCs w:val="22"/>
        </w:rPr>
        <w:t>检验，并出</w:t>
      </w:r>
      <w:r>
        <w:rPr>
          <w:rFonts w:ascii="宋体" w:hAnsi="宋体" w:eastAsia="宋体" w:cs="宋体"/>
          <w:spacing w:val="-1"/>
          <w:sz w:val="22"/>
          <w:szCs w:val="22"/>
        </w:rPr>
        <w:t>具检验证书。检验费用由供需双方协商确定。</w:t>
      </w:r>
    </w:p>
    <w:p w14:paraId="0EB70F01">
      <w:pPr>
        <w:spacing w:before="3" w:line="384" w:lineRule="auto"/>
        <w:ind w:firstLine="498"/>
        <w:rPr>
          <w:rFonts w:ascii="宋体" w:hAnsi="宋体" w:eastAsia="宋体" w:cs="宋体"/>
          <w:sz w:val="22"/>
          <w:szCs w:val="22"/>
        </w:rPr>
      </w:pPr>
      <w:r>
        <w:rPr>
          <w:rFonts w:ascii="宋体" w:hAnsi="宋体" w:eastAsia="宋体" w:cs="宋体"/>
          <w:spacing w:val="1"/>
          <w:sz w:val="22"/>
          <w:szCs w:val="22"/>
        </w:rPr>
        <w:t>13.</w:t>
      </w:r>
      <w:r>
        <w:rPr>
          <w:rFonts w:ascii="宋体" w:hAnsi="宋体" w:eastAsia="宋体" w:cs="宋体"/>
          <w:sz w:val="22"/>
          <w:szCs w:val="22"/>
        </w:rPr>
        <w:t xml:space="preserve">2 验收过程中，如果供需双方对合同标的质量发生争议，应当聘请当地质 </w:t>
      </w:r>
      <w:r>
        <w:rPr>
          <w:rFonts w:ascii="宋体" w:hAnsi="宋体" w:eastAsia="宋体" w:cs="宋体"/>
          <w:spacing w:val="13"/>
          <w:sz w:val="22"/>
          <w:szCs w:val="22"/>
        </w:rPr>
        <w:t>检</w:t>
      </w:r>
      <w:r>
        <w:rPr>
          <w:rFonts w:ascii="宋体" w:hAnsi="宋体" w:eastAsia="宋体" w:cs="宋体"/>
          <w:spacing w:val="7"/>
          <w:sz w:val="22"/>
          <w:szCs w:val="22"/>
        </w:rPr>
        <w:t>(商检)部门或有关部门对有争议的货物质量进行鉴定，检验费用由责任方承</w:t>
      </w:r>
      <w:r>
        <w:rPr>
          <w:rFonts w:ascii="宋体" w:hAnsi="宋体" w:eastAsia="宋体" w:cs="宋体"/>
          <w:sz w:val="22"/>
          <w:szCs w:val="22"/>
        </w:rPr>
        <w:t xml:space="preserve"> </w:t>
      </w:r>
      <w:r>
        <w:rPr>
          <w:rFonts w:ascii="宋体" w:hAnsi="宋体" w:eastAsia="宋体" w:cs="宋体"/>
          <w:spacing w:val="-12"/>
          <w:sz w:val="22"/>
          <w:szCs w:val="22"/>
        </w:rPr>
        <w:t>担</w:t>
      </w:r>
      <w:r>
        <w:rPr>
          <w:rFonts w:ascii="宋体" w:hAnsi="宋体" w:eastAsia="宋体" w:cs="宋体"/>
          <w:spacing w:val="-10"/>
          <w:sz w:val="22"/>
          <w:szCs w:val="22"/>
        </w:rPr>
        <w:t>。</w:t>
      </w:r>
    </w:p>
    <w:p w14:paraId="28506B03">
      <w:pPr>
        <w:spacing w:before="2" w:line="398" w:lineRule="auto"/>
        <w:ind w:firstLine="498"/>
        <w:rPr>
          <w:rFonts w:ascii="宋体" w:hAnsi="宋体" w:eastAsia="宋体" w:cs="宋体"/>
          <w:sz w:val="22"/>
          <w:szCs w:val="22"/>
        </w:rPr>
      </w:pPr>
      <w:r>
        <w:rPr>
          <w:rFonts w:ascii="宋体" w:hAnsi="宋体" w:eastAsia="宋体" w:cs="宋体"/>
          <w:spacing w:val="1"/>
          <w:sz w:val="22"/>
          <w:szCs w:val="22"/>
        </w:rPr>
        <w:t>13.</w:t>
      </w:r>
      <w:r>
        <w:rPr>
          <w:rFonts w:ascii="宋体" w:hAnsi="宋体" w:eastAsia="宋体" w:cs="宋体"/>
          <w:sz w:val="22"/>
          <w:szCs w:val="22"/>
        </w:rPr>
        <w:t xml:space="preserve">3 按照规定必须由国家有关部门或者机构检验合格才允许使用的货物，由 </w:t>
      </w:r>
      <w:r>
        <w:rPr>
          <w:rFonts w:ascii="宋体" w:hAnsi="宋体" w:eastAsia="宋体" w:cs="宋体"/>
          <w:spacing w:val="20"/>
          <w:sz w:val="22"/>
          <w:szCs w:val="22"/>
        </w:rPr>
        <w:t>供</w:t>
      </w:r>
      <w:r>
        <w:rPr>
          <w:rFonts w:ascii="宋体" w:hAnsi="宋体" w:eastAsia="宋体" w:cs="宋体"/>
          <w:spacing w:val="16"/>
          <w:sz w:val="22"/>
          <w:szCs w:val="22"/>
        </w:rPr>
        <w:t>方</w:t>
      </w:r>
      <w:r>
        <w:rPr>
          <w:rFonts w:ascii="宋体" w:hAnsi="宋体" w:eastAsia="宋体" w:cs="宋体"/>
          <w:spacing w:val="10"/>
          <w:sz w:val="22"/>
          <w:szCs w:val="22"/>
        </w:rPr>
        <w:t>负责(需方配合)向有关部门或者机构申请检验并取得检验合格的报告(证书)或者使用许可证，费用包含在供方的投标总价中。</w:t>
      </w:r>
    </w:p>
    <w:p w14:paraId="312E61FD">
      <w:pPr>
        <w:spacing w:before="212"/>
        <w:ind w:left="0" w:leftChars="0" w:firstLine="0" w:firstLineChars="0"/>
        <w:rPr>
          <w:rFonts w:ascii="宋体" w:hAnsi="宋体" w:eastAsia="宋体" w:cs="宋体"/>
          <w:b/>
          <w:bCs/>
          <w:sz w:val="22"/>
          <w:szCs w:val="22"/>
        </w:rPr>
      </w:pPr>
      <w:r>
        <w:rPr>
          <w:rFonts w:ascii="宋体" w:hAnsi="宋体" w:eastAsia="宋体" w:cs="宋体"/>
          <w:b/>
          <w:bCs/>
          <w:spacing w:val="5"/>
          <w:sz w:val="22"/>
          <w:szCs w:val="22"/>
        </w:rPr>
        <w:t>14．索</w:t>
      </w:r>
      <w:r>
        <w:rPr>
          <w:rFonts w:ascii="宋体" w:hAnsi="宋体" w:eastAsia="宋体" w:cs="宋体"/>
          <w:b/>
          <w:bCs/>
          <w:spacing w:val="4"/>
          <w:sz w:val="22"/>
          <w:szCs w:val="22"/>
        </w:rPr>
        <w:t>赔</w:t>
      </w:r>
    </w:p>
    <w:p w14:paraId="218345F9">
      <w:pPr>
        <w:spacing w:before="198" w:line="381" w:lineRule="auto"/>
        <w:ind w:left="19" w:right="26" w:firstLine="478"/>
        <w:rPr>
          <w:rFonts w:ascii="宋体" w:hAnsi="宋体" w:eastAsia="宋体" w:cs="宋体"/>
          <w:sz w:val="22"/>
          <w:szCs w:val="22"/>
        </w:rPr>
      </w:pPr>
      <w:r>
        <w:rPr>
          <w:rFonts w:ascii="宋体" w:hAnsi="宋体" w:eastAsia="宋体" w:cs="宋体"/>
          <w:spacing w:val="1"/>
          <w:sz w:val="22"/>
          <w:szCs w:val="22"/>
        </w:rPr>
        <w:t>14.</w:t>
      </w:r>
      <w:r>
        <w:rPr>
          <w:rFonts w:ascii="宋体" w:hAnsi="宋体" w:eastAsia="宋体" w:cs="宋体"/>
          <w:sz w:val="22"/>
          <w:szCs w:val="22"/>
        </w:rPr>
        <w:t xml:space="preserve">1 需方有权根据国家技术监督局、进出口商品检验局或其他具有法定资格 </w:t>
      </w:r>
      <w:r>
        <w:rPr>
          <w:rFonts w:ascii="宋体" w:hAnsi="宋体" w:eastAsia="宋体" w:cs="宋体"/>
          <w:spacing w:val="-4"/>
          <w:sz w:val="22"/>
          <w:szCs w:val="22"/>
        </w:rPr>
        <w:t>的质检机构</w:t>
      </w:r>
      <w:r>
        <w:rPr>
          <w:rFonts w:ascii="宋体" w:hAnsi="宋体" w:eastAsia="宋体" w:cs="宋体"/>
          <w:spacing w:val="-3"/>
          <w:sz w:val="22"/>
          <w:szCs w:val="22"/>
        </w:rPr>
        <w:t>出</w:t>
      </w:r>
      <w:r>
        <w:rPr>
          <w:rFonts w:ascii="宋体" w:hAnsi="宋体" w:eastAsia="宋体" w:cs="宋体"/>
          <w:spacing w:val="-2"/>
          <w:sz w:val="22"/>
          <w:szCs w:val="22"/>
        </w:rPr>
        <w:t>具的检验证书向供方提出索赔。</w:t>
      </w:r>
    </w:p>
    <w:p w14:paraId="30152D71">
      <w:pPr>
        <w:rPr>
          <w:sz w:val="22"/>
          <w:szCs w:val="24"/>
        </w:rPr>
        <w:sectPr>
          <w:headerReference r:id="rId16" w:type="default"/>
          <w:footerReference r:id="rId17" w:type="default"/>
          <w:pgSz w:w="11910" w:h="16845"/>
          <w:pgMar w:top="1431" w:right="1766" w:bottom="1022" w:left="1600" w:header="0" w:footer="340" w:gutter="0"/>
          <w:pgNumType w:fmt="decimal"/>
          <w:cols w:space="720" w:num="1"/>
        </w:sectPr>
      </w:pPr>
    </w:p>
    <w:p w14:paraId="00CB66A9">
      <w:pPr>
        <w:spacing w:before="2" w:line="386" w:lineRule="auto"/>
        <w:ind w:left="3" w:right="26" w:firstLine="494"/>
        <w:rPr>
          <w:rFonts w:ascii="宋体" w:hAnsi="宋体" w:eastAsia="宋体" w:cs="宋体"/>
          <w:sz w:val="22"/>
          <w:szCs w:val="22"/>
        </w:rPr>
      </w:pPr>
      <w:r>
        <w:rPr>
          <w:rFonts w:ascii="宋体" w:hAnsi="宋体" w:eastAsia="宋体" w:cs="宋体"/>
          <w:spacing w:val="1"/>
          <w:sz w:val="22"/>
          <w:szCs w:val="22"/>
        </w:rPr>
        <w:t>14.</w:t>
      </w:r>
      <w:r>
        <w:rPr>
          <w:rFonts w:ascii="宋体" w:hAnsi="宋体" w:eastAsia="宋体" w:cs="宋体"/>
          <w:sz w:val="22"/>
          <w:szCs w:val="22"/>
        </w:rPr>
        <w:t xml:space="preserve">2 如果供方对缺陷负有责任而需方提出索赔，供方应按照需方同意的下列 </w:t>
      </w:r>
      <w:r>
        <w:rPr>
          <w:rFonts w:ascii="宋体" w:hAnsi="宋体" w:eastAsia="宋体" w:cs="宋体"/>
          <w:spacing w:val="-6"/>
          <w:sz w:val="22"/>
          <w:szCs w:val="22"/>
        </w:rPr>
        <w:t>一</w:t>
      </w:r>
      <w:r>
        <w:rPr>
          <w:rFonts w:ascii="宋体" w:hAnsi="宋体" w:eastAsia="宋体" w:cs="宋体"/>
          <w:spacing w:val="-4"/>
          <w:sz w:val="22"/>
          <w:szCs w:val="22"/>
        </w:rPr>
        <w:t>种或多种方式解决索赔事宜：</w:t>
      </w:r>
    </w:p>
    <w:p w14:paraId="06EA4A49">
      <w:pPr>
        <w:spacing w:line="385" w:lineRule="auto"/>
        <w:ind w:right="26" w:firstLine="486"/>
        <w:rPr>
          <w:rFonts w:ascii="宋体" w:hAnsi="宋体" w:eastAsia="宋体" w:cs="宋体"/>
          <w:sz w:val="22"/>
          <w:szCs w:val="22"/>
        </w:rPr>
      </w:pPr>
      <w:r>
        <w:rPr>
          <w:rFonts w:ascii="宋体" w:hAnsi="宋体" w:eastAsia="宋体" w:cs="宋体"/>
          <w:spacing w:val="14"/>
          <w:sz w:val="22"/>
          <w:szCs w:val="22"/>
        </w:rPr>
        <w:t>(1</w:t>
      </w:r>
      <w:r>
        <w:rPr>
          <w:rFonts w:ascii="宋体" w:hAnsi="宋体" w:eastAsia="宋体" w:cs="宋体"/>
          <w:spacing w:val="10"/>
          <w:sz w:val="22"/>
          <w:szCs w:val="22"/>
        </w:rPr>
        <w:t>)</w:t>
      </w:r>
      <w:r>
        <w:rPr>
          <w:rFonts w:ascii="宋体" w:hAnsi="宋体" w:eastAsia="宋体" w:cs="宋体"/>
          <w:spacing w:val="7"/>
          <w:sz w:val="22"/>
          <w:szCs w:val="22"/>
        </w:rPr>
        <w:t>供方同意退货并用合同规定的货币将货款退还给需方，并承担由此发生</w:t>
      </w:r>
      <w:r>
        <w:rPr>
          <w:rFonts w:ascii="宋体" w:hAnsi="宋体" w:eastAsia="宋体" w:cs="宋体"/>
          <w:sz w:val="22"/>
          <w:szCs w:val="22"/>
        </w:rPr>
        <w:t xml:space="preserve"> </w:t>
      </w:r>
      <w:r>
        <w:rPr>
          <w:rFonts w:ascii="宋体" w:hAnsi="宋体" w:eastAsia="宋体" w:cs="宋体"/>
          <w:spacing w:val="3"/>
          <w:sz w:val="22"/>
          <w:szCs w:val="22"/>
        </w:rPr>
        <w:t>的一切损失和费用，包括利息、银行手续费、运费、保险费、检验费、仓储费</w:t>
      </w:r>
      <w:r>
        <w:rPr>
          <w:rFonts w:ascii="宋体" w:hAnsi="宋体" w:eastAsia="宋体" w:cs="宋体"/>
          <w:spacing w:val="1"/>
          <w:sz w:val="22"/>
          <w:szCs w:val="22"/>
        </w:rPr>
        <w:t>、</w:t>
      </w:r>
      <w:r>
        <w:rPr>
          <w:rFonts w:ascii="宋体" w:hAnsi="宋体" w:eastAsia="宋体" w:cs="宋体"/>
          <w:sz w:val="22"/>
          <w:szCs w:val="22"/>
        </w:rPr>
        <w:t xml:space="preserve"> </w:t>
      </w:r>
      <w:r>
        <w:rPr>
          <w:rFonts w:ascii="宋体" w:hAnsi="宋体" w:eastAsia="宋体" w:cs="宋体"/>
          <w:spacing w:val="-2"/>
          <w:sz w:val="22"/>
          <w:szCs w:val="22"/>
        </w:rPr>
        <w:t>装卸费以及为保护退回</w:t>
      </w:r>
      <w:r>
        <w:rPr>
          <w:rFonts w:ascii="宋体" w:hAnsi="宋体" w:eastAsia="宋体" w:cs="宋体"/>
          <w:spacing w:val="-1"/>
          <w:sz w:val="22"/>
          <w:szCs w:val="22"/>
        </w:rPr>
        <w:t>货物所需的其他必要费用。</w:t>
      </w:r>
    </w:p>
    <w:p w14:paraId="0797FF4E">
      <w:pPr>
        <w:spacing w:before="2" w:line="386" w:lineRule="auto"/>
        <w:ind w:left="5" w:right="29" w:firstLine="481"/>
        <w:rPr>
          <w:rFonts w:ascii="宋体" w:hAnsi="宋体" w:eastAsia="宋体" w:cs="宋体"/>
          <w:sz w:val="22"/>
          <w:szCs w:val="22"/>
        </w:rPr>
      </w:pPr>
      <w:r>
        <w:rPr>
          <w:rFonts w:ascii="宋体" w:hAnsi="宋体" w:eastAsia="宋体" w:cs="宋体"/>
          <w:spacing w:val="14"/>
          <w:sz w:val="22"/>
          <w:szCs w:val="22"/>
        </w:rPr>
        <w:t>(</w:t>
      </w:r>
      <w:r>
        <w:rPr>
          <w:rFonts w:ascii="宋体" w:hAnsi="宋体" w:eastAsia="宋体" w:cs="宋体"/>
          <w:spacing w:val="13"/>
          <w:sz w:val="22"/>
          <w:szCs w:val="22"/>
        </w:rPr>
        <w:t>2</w:t>
      </w:r>
      <w:r>
        <w:rPr>
          <w:rFonts w:ascii="宋体" w:hAnsi="宋体" w:eastAsia="宋体" w:cs="宋体"/>
          <w:spacing w:val="7"/>
          <w:sz w:val="22"/>
          <w:szCs w:val="22"/>
        </w:rPr>
        <w:t>)根据货物低劣、损坏程度以及需方所遭受损失的金额，经双方商定降低</w:t>
      </w:r>
      <w:r>
        <w:rPr>
          <w:rFonts w:ascii="宋体" w:hAnsi="宋体" w:eastAsia="宋体" w:cs="宋体"/>
          <w:sz w:val="22"/>
          <w:szCs w:val="22"/>
        </w:rPr>
        <w:t xml:space="preserve"> </w:t>
      </w:r>
      <w:r>
        <w:rPr>
          <w:rFonts w:ascii="宋体" w:hAnsi="宋体" w:eastAsia="宋体" w:cs="宋体"/>
          <w:spacing w:val="-9"/>
          <w:sz w:val="22"/>
          <w:szCs w:val="22"/>
        </w:rPr>
        <w:t>货</w:t>
      </w:r>
      <w:r>
        <w:rPr>
          <w:rFonts w:ascii="宋体" w:hAnsi="宋体" w:eastAsia="宋体" w:cs="宋体"/>
          <w:spacing w:val="-6"/>
          <w:sz w:val="22"/>
          <w:szCs w:val="22"/>
        </w:rPr>
        <w:t>物的价格。</w:t>
      </w:r>
    </w:p>
    <w:p w14:paraId="47B2ABF0">
      <w:pPr>
        <w:spacing w:before="3" w:line="384" w:lineRule="auto"/>
        <w:ind w:right="26" w:firstLine="485"/>
        <w:rPr>
          <w:rFonts w:ascii="宋体" w:hAnsi="宋体" w:eastAsia="宋体" w:cs="宋体"/>
          <w:sz w:val="22"/>
          <w:szCs w:val="22"/>
        </w:rPr>
      </w:pPr>
      <w:r>
        <w:rPr>
          <w:rFonts w:ascii="宋体" w:hAnsi="宋体" w:eastAsia="宋体" w:cs="宋体"/>
          <w:spacing w:val="14"/>
          <w:sz w:val="22"/>
          <w:szCs w:val="22"/>
        </w:rPr>
        <w:t>(3</w:t>
      </w:r>
      <w:r>
        <w:rPr>
          <w:rFonts w:ascii="宋体" w:hAnsi="宋体" w:eastAsia="宋体" w:cs="宋体"/>
          <w:spacing w:val="10"/>
          <w:sz w:val="22"/>
          <w:szCs w:val="22"/>
        </w:rPr>
        <w:t>)</w:t>
      </w:r>
      <w:r>
        <w:rPr>
          <w:rFonts w:ascii="宋体" w:hAnsi="宋体" w:eastAsia="宋体" w:cs="宋体"/>
          <w:spacing w:val="7"/>
          <w:sz w:val="22"/>
          <w:szCs w:val="22"/>
        </w:rPr>
        <w:t>用符合合同规定的规格、质量和性能要求的新零件、部件和／或设备来</w:t>
      </w:r>
      <w:r>
        <w:rPr>
          <w:rFonts w:ascii="宋体" w:hAnsi="宋体" w:eastAsia="宋体" w:cs="宋体"/>
          <w:sz w:val="22"/>
          <w:szCs w:val="22"/>
        </w:rPr>
        <w:t xml:space="preserve"> </w:t>
      </w:r>
      <w:r>
        <w:rPr>
          <w:rFonts w:ascii="宋体" w:hAnsi="宋体" w:eastAsia="宋体" w:cs="宋体"/>
          <w:spacing w:val="-4"/>
          <w:sz w:val="22"/>
          <w:szCs w:val="22"/>
        </w:rPr>
        <w:t>更换有缺陷的部分和／或修补缺</w:t>
      </w:r>
      <w:r>
        <w:rPr>
          <w:rFonts w:ascii="宋体" w:hAnsi="宋体" w:eastAsia="宋体" w:cs="宋体"/>
          <w:spacing w:val="-3"/>
          <w:sz w:val="22"/>
          <w:szCs w:val="22"/>
        </w:rPr>
        <w:t>陷</w:t>
      </w:r>
      <w:r>
        <w:rPr>
          <w:rFonts w:ascii="宋体" w:hAnsi="宋体" w:eastAsia="宋体" w:cs="宋体"/>
          <w:spacing w:val="-2"/>
          <w:sz w:val="22"/>
          <w:szCs w:val="22"/>
        </w:rPr>
        <w:t>部分，供方应承担一切费用和风险，并负担需</w:t>
      </w:r>
      <w:r>
        <w:rPr>
          <w:rFonts w:ascii="宋体" w:hAnsi="宋体" w:eastAsia="宋体" w:cs="宋体"/>
          <w:sz w:val="22"/>
          <w:szCs w:val="22"/>
        </w:rPr>
        <w:t xml:space="preserve"> </w:t>
      </w:r>
      <w:r>
        <w:rPr>
          <w:rFonts w:ascii="宋体" w:hAnsi="宋体" w:eastAsia="宋体" w:cs="宋体"/>
          <w:spacing w:val="-1"/>
          <w:sz w:val="22"/>
          <w:szCs w:val="22"/>
        </w:rPr>
        <w:t>方蒙受的全部直接损失。供方应相应延长修补和／或更换件的质</w:t>
      </w:r>
      <w:r>
        <w:rPr>
          <w:rFonts w:ascii="宋体" w:hAnsi="宋体" w:eastAsia="宋体" w:cs="宋体"/>
          <w:sz w:val="22"/>
          <w:szCs w:val="22"/>
        </w:rPr>
        <w:t>量保证期。</w:t>
      </w:r>
    </w:p>
    <w:p w14:paraId="6F81F6E3">
      <w:pPr>
        <w:spacing w:before="3" w:line="383" w:lineRule="auto"/>
        <w:ind w:right="11" w:firstLine="498"/>
        <w:rPr>
          <w:rFonts w:ascii="宋体" w:hAnsi="宋体" w:eastAsia="宋体" w:cs="宋体"/>
          <w:sz w:val="22"/>
          <w:szCs w:val="22"/>
        </w:rPr>
      </w:pPr>
      <w:r>
        <w:rPr>
          <w:rFonts w:ascii="宋体" w:hAnsi="宋体" w:eastAsia="宋体" w:cs="宋体"/>
          <w:spacing w:val="1"/>
          <w:sz w:val="22"/>
          <w:szCs w:val="22"/>
        </w:rPr>
        <w:t>14.</w:t>
      </w:r>
      <w:r>
        <w:rPr>
          <w:rFonts w:ascii="宋体" w:hAnsi="宋体" w:eastAsia="宋体" w:cs="宋体"/>
          <w:sz w:val="22"/>
          <w:szCs w:val="22"/>
        </w:rPr>
        <w:t xml:space="preserve">3 如果在需方发出索赔通知后十天内供方未作答复，上述索赔应视为已被 </w:t>
      </w:r>
      <w:r>
        <w:rPr>
          <w:rFonts w:ascii="宋体" w:hAnsi="宋体" w:eastAsia="宋体" w:cs="宋体"/>
          <w:spacing w:val="4"/>
          <w:sz w:val="22"/>
          <w:szCs w:val="22"/>
        </w:rPr>
        <w:t>供方接受。如供方</w:t>
      </w:r>
      <w:r>
        <w:rPr>
          <w:rFonts w:ascii="宋体" w:hAnsi="宋体" w:eastAsia="宋体" w:cs="宋体"/>
          <w:spacing w:val="2"/>
          <w:sz w:val="22"/>
          <w:szCs w:val="22"/>
        </w:rPr>
        <w:t>未能在接到需方索赔通知后十天内或需方同意的延长期限内，</w:t>
      </w:r>
      <w:r>
        <w:rPr>
          <w:rFonts w:ascii="宋体" w:hAnsi="宋体" w:eastAsia="宋体" w:cs="宋体"/>
          <w:sz w:val="22"/>
          <w:szCs w:val="22"/>
        </w:rPr>
        <w:t xml:space="preserve"> </w:t>
      </w:r>
      <w:r>
        <w:rPr>
          <w:rFonts w:ascii="宋体" w:hAnsi="宋体" w:eastAsia="宋体" w:cs="宋体"/>
          <w:spacing w:val="-4"/>
          <w:sz w:val="22"/>
          <w:szCs w:val="22"/>
        </w:rPr>
        <w:t>按照上</w:t>
      </w:r>
      <w:r>
        <w:rPr>
          <w:rFonts w:ascii="宋体" w:hAnsi="宋体" w:eastAsia="宋体" w:cs="宋体"/>
          <w:spacing w:val="-2"/>
          <w:sz w:val="22"/>
          <w:szCs w:val="22"/>
        </w:rPr>
        <w:t>述第 14.2 款规定的任何一种或多种方式解决索赔事宜并征得需方同意，需</w:t>
      </w:r>
      <w:r>
        <w:rPr>
          <w:rFonts w:ascii="宋体" w:hAnsi="宋体" w:eastAsia="宋体" w:cs="宋体"/>
          <w:sz w:val="22"/>
          <w:szCs w:val="22"/>
        </w:rPr>
        <w:t xml:space="preserve"> </w:t>
      </w:r>
      <w:r>
        <w:rPr>
          <w:rFonts w:ascii="宋体" w:hAnsi="宋体" w:eastAsia="宋体" w:cs="宋体"/>
          <w:spacing w:val="4"/>
          <w:sz w:val="22"/>
          <w:szCs w:val="22"/>
        </w:rPr>
        <w:t>方有权从应付货款或从供方提交的履约保证金中扣回索赔金额，并拥有对赔偿</w:t>
      </w:r>
      <w:r>
        <w:rPr>
          <w:rFonts w:ascii="宋体" w:hAnsi="宋体" w:eastAsia="宋体" w:cs="宋体"/>
          <w:sz w:val="22"/>
          <w:szCs w:val="22"/>
        </w:rPr>
        <w:t xml:space="preserve">不 </w:t>
      </w:r>
      <w:r>
        <w:rPr>
          <w:rFonts w:ascii="宋体" w:hAnsi="宋体" w:eastAsia="宋体" w:cs="宋体"/>
          <w:spacing w:val="-3"/>
          <w:sz w:val="22"/>
          <w:szCs w:val="22"/>
        </w:rPr>
        <w:t>足部分进一步索赔的权利</w:t>
      </w:r>
      <w:r>
        <w:rPr>
          <w:rFonts w:ascii="宋体" w:hAnsi="宋体" w:eastAsia="宋体" w:cs="宋体"/>
          <w:spacing w:val="-2"/>
          <w:sz w:val="22"/>
          <w:szCs w:val="22"/>
        </w:rPr>
        <w:t>。</w:t>
      </w:r>
    </w:p>
    <w:p w14:paraId="27EA1BB1">
      <w:pPr>
        <w:spacing w:before="1" w:line="239" w:lineRule="auto"/>
        <w:ind w:left="0" w:leftChars="0" w:firstLine="0" w:firstLineChars="0"/>
        <w:rPr>
          <w:rFonts w:ascii="宋体" w:hAnsi="宋体" w:eastAsia="宋体" w:cs="宋体"/>
          <w:b/>
          <w:bCs/>
          <w:sz w:val="22"/>
          <w:szCs w:val="22"/>
        </w:rPr>
      </w:pPr>
      <w:r>
        <w:rPr>
          <w:rFonts w:ascii="宋体" w:hAnsi="宋体" w:eastAsia="宋体" w:cs="宋体"/>
          <w:b/>
          <w:bCs/>
          <w:spacing w:val="4"/>
          <w:sz w:val="22"/>
          <w:szCs w:val="22"/>
        </w:rPr>
        <w:t>15</w:t>
      </w:r>
      <w:r>
        <w:rPr>
          <w:rFonts w:ascii="宋体" w:hAnsi="宋体" w:eastAsia="宋体" w:cs="宋体"/>
          <w:b/>
          <w:bCs/>
          <w:spacing w:val="3"/>
          <w:sz w:val="22"/>
          <w:szCs w:val="22"/>
        </w:rPr>
        <w:t>．</w:t>
      </w:r>
      <w:r>
        <w:rPr>
          <w:rFonts w:ascii="宋体" w:hAnsi="宋体" w:eastAsia="宋体" w:cs="宋体"/>
          <w:b/>
          <w:bCs/>
          <w:spacing w:val="2"/>
          <w:sz w:val="22"/>
          <w:szCs w:val="22"/>
        </w:rPr>
        <w:t>履约延误</w:t>
      </w:r>
    </w:p>
    <w:p w14:paraId="0DDD7515">
      <w:pPr>
        <w:spacing w:before="199" w:line="381" w:lineRule="auto"/>
        <w:ind w:left="5" w:right="26" w:firstLine="492"/>
        <w:rPr>
          <w:rFonts w:ascii="宋体" w:hAnsi="宋体" w:eastAsia="宋体" w:cs="宋体"/>
          <w:sz w:val="22"/>
          <w:szCs w:val="22"/>
        </w:rPr>
      </w:pPr>
      <w:r>
        <w:rPr>
          <w:rFonts w:ascii="宋体" w:hAnsi="宋体" w:eastAsia="宋体" w:cs="宋体"/>
          <w:spacing w:val="1"/>
          <w:sz w:val="22"/>
          <w:szCs w:val="22"/>
        </w:rPr>
        <w:t>15.</w:t>
      </w:r>
      <w:r>
        <w:rPr>
          <w:rFonts w:ascii="宋体" w:hAnsi="宋体" w:eastAsia="宋体" w:cs="宋体"/>
          <w:sz w:val="22"/>
          <w:szCs w:val="22"/>
        </w:rPr>
        <w:t xml:space="preserve">1 供方应按照合同规定的时间、地点交货和提供服务；需方应按照合同规 </w:t>
      </w:r>
      <w:r>
        <w:rPr>
          <w:rFonts w:ascii="宋体" w:hAnsi="宋体" w:eastAsia="宋体" w:cs="宋体"/>
          <w:spacing w:val="-4"/>
          <w:sz w:val="22"/>
          <w:szCs w:val="22"/>
        </w:rPr>
        <w:t>定的</w:t>
      </w:r>
      <w:r>
        <w:rPr>
          <w:rFonts w:ascii="宋体" w:hAnsi="宋体" w:eastAsia="宋体" w:cs="宋体"/>
          <w:spacing w:val="-3"/>
          <w:sz w:val="22"/>
          <w:szCs w:val="22"/>
        </w:rPr>
        <w:t>时</w:t>
      </w:r>
      <w:r>
        <w:rPr>
          <w:rFonts w:ascii="宋体" w:hAnsi="宋体" w:eastAsia="宋体" w:cs="宋体"/>
          <w:spacing w:val="-2"/>
          <w:sz w:val="22"/>
          <w:szCs w:val="22"/>
        </w:rPr>
        <w:t>间、地点接收货物和接受服务。</w:t>
      </w:r>
    </w:p>
    <w:p w14:paraId="05C83208">
      <w:pPr>
        <w:spacing w:before="3" w:line="384" w:lineRule="auto"/>
        <w:ind w:left="1" w:firstLine="496"/>
        <w:rPr>
          <w:rFonts w:ascii="宋体" w:hAnsi="宋体" w:eastAsia="宋体" w:cs="宋体"/>
          <w:sz w:val="22"/>
          <w:szCs w:val="22"/>
        </w:rPr>
      </w:pPr>
      <w:r>
        <w:rPr>
          <w:rFonts w:ascii="宋体" w:hAnsi="宋体" w:eastAsia="宋体" w:cs="宋体"/>
          <w:spacing w:val="1"/>
          <w:sz w:val="22"/>
          <w:szCs w:val="22"/>
        </w:rPr>
        <w:t>15.</w:t>
      </w:r>
      <w:r>
        <w:rPr>
          <w:rFonts w:ascii="宋体" w:hAnsi="宋体" w:eastAsia="宋体" w:cs="宋体"/>
          <w:sz w:val="22"/>
          <w:szCs w:val="22"/>
        </w:rPr>
        <w:t xml:space="preserve">2 如果供方无正当理由拖延交货，将受到以下制裁：没收履约保证金、加 </w:t>
      </w:r>
      <w:r>
        <w:rPr>
          <w:rFonts w:ascii="宋体" w:hAnsi="宋体" w:eastAsia="宋体" w:cs="宋体"/>
          <w:spacing w:val="12"/>
          <w:sz w:val="22"/>
          <w:szCs w:val="22"/>
        </w:rPr>
        <w:t>收误期赔偿和／或违约终止合同；如果需方无正当理由拖延接收货物和接受</w:t>
      </w:r>
      <w:r>
        <w:rPr>
          <w:rFonts w:ascii="宋体" w:hAnsi="宋体" w:eastAsia="宋体" w:cs="宋体"/>
          <w:spacing w:val="10"/>
          <w:sz w:val="22"/>
          <w:szCs w:val="22"/>
        </w:rPr>
        <w:t>服</w:t>
      </w:r>
      <w:r>
        <w:rPr>
          <w:rFonts w:ascii="宋体" w:hAnsi="宋体" w:eastAsia="宋体" w:cs="宋体"/>
          <w:sz w:val="22"/>
          <w:szCs w:val="22"/>
        </w:rPr>
        <w:t xml:space="preserve"> </w:t>
      </w:r>
      <w:r>
        <w:rPr>
          <w:rFonts w:ascii="宋体" w:hAnsi="宋体" w:eastAsia="宋体" w:cs="宋体"/>
          <w:spacing w:val="-4"/>
          <w:sz w:val="22"/>
          <w:szCs w:val="22"/>
        </w:rPr>
        <w:t>务，应承担</w:t>
      </w:r>
      <w:r>
        <w:rPr>
          <w:rFonts w:ascii="宋体" w:hAnsi="宋体" w:eastAsia="宋体" w:cs="宋体"/>
          <w:spacing w:val="-3"/>
          <w:sz w:val="22"/>
          <w:szCs w:val="22"/>
        </w:rPr>
        <w:t>相</w:t>
      </w:r>
      <w:r>
        <w:rPr>
          <w:rFonts w:ascii="宋体" w:hAnsi="宋体" w:eastAsia="宋体" w:cs="宋体"/>
          <w:spacing w:val="-2"/>
          <w:sz w:val="22"/>
          <w:szCs w:val="22"/>
        </w:rPr>
        <w:t>应的违约责任。</w:t>
      </w:r>
    </w:p>
    <w:p w14:paraId="0E9C66B4">
      <w:pPr>
        <w:spacing w:line="360" w:lineRule="auto"/>
        <w:ind w:left="0" w:right="0" w:firstLine="444" w:firstLineChars="200"/>
        <w:rPr>
          <w:sz w:val="22"/>
          <w:szCs w:val="24"/>
        </w:rPr>
      </w:pPr>
      <w:r>
        <w:rPr>
          <w:rFonts w:ascii="宋体" w:hAnsi="宋体" w:eastAsia="宋体" w:cs="宋体"/>
          <w:spacing w:val="1"/>
          <w:sz w:val="22"/>
          <w:szCs w:val="22"/>
        </w:rPr>
        <w:t>15.</w:t>
      </w:r>
      <w:r>
        <w:rPr>
          <w:rFonts w:ascii="宋体" w:hAnsi="宋体" w:eastAsia="宋体" w:cs="宋体"/>
          <w:sz w:val="22"/>
          <w:szCs w:val="22"/>
        </w:rPr>
        <w:t xml:space="preserve">3 在履行合同过程中，如果供方遇到可能妨碍其按时交货和提供服务的情 </w:t>
      </w:r>
      <w:r>
        <w:rPr>
          <w:rFonts w:ascii="宋体" w:hAnsi="宋体" w:eastAsia="宋体" w:cs="宋体"/>
          <w:spacing w:val="-3"/>
          <w:sz w:val="22"/>
          <w:szCs w:val="22"/>
        </w:rPr>
        <w:t>况，或者需方遇到可能妨碍其按时接收货物和接受服务的情况，应及时以</w:t>
      </w:r>
      <w:r>
        <w:rPr>
          <w:rFonts w:ascii="宋体" w:hAnsi="宋体" w:eastAsia="宋体" w:cs="宋体"/>
          <w:spacing w:val="-2"/>
          <w:sz w:val="22"/>
          <w:szCs w:val="22"/>
        </w:rPr>
        <w:t>书</w:t>
      </w:r>
      <w:r>
        <w:rPr>
          <w:rFonts w:ascii="宋体" w:hAnsi="宋体" w:eastAsia="宋体" w:cs="宋体"/>
          <w:sz w:val="22"/>
          <w:szCs w:val="22"/>
        </w:rPr>
        <w:t>面形</w:t>
      </w:r>
      <w:r>
        <w:rPr>
          <w:rFonts w:ascii="宋体" w:hAnsi="宋体" w:eastAsia="宋体" w:cs="宋体"/>
          <w:spacing w:val="7"/>
          <w:sz w:val="22"/>
          <w:szCs w:val="22"/>
        </w:rPr>
        <w:t>式将拖延的事实，可能拖延的期限和理由通知对方。需方(或供方)在收到供方</w:t>
      </w:r>
      <w:r>
        <w:rPr>
          <w:rFonts w:ascii="宋体" w:hAnsi="宋体" w:eastAsia="宋体" w:cs="宋体"/>
          <w:sz w:val="22"/>
          <w:szCs w:val="22"/>
        </w:rPr>
        <w:t xml:space="preserve"> </w:t>
      </w:r>
      <w:r>
        <w:rPr>
          <w:rFonts w:ascii="宋体" w:hAnsi="宋体" w:eastAsia="宋体" w:cs="宋体"/>
          <w:spacing w:val="6"/>
          <w:sz w:val="22"/>
          <w:szCs w:val="22"/>
        </w:rPr>
        <w:t>(或需方)通知</w:t>
      </w:r>
      <w:r>
        <w:rPr>
          <w:rFonts w:ascii="宋体" w:hAnsi="宋体" w:eastAsia="宋体" w:cs="宋体"/>
          <w:spacing w:val="5"/>
          <w:sz w:val="22"/>
          <w:szCs w:val="22"/>
        </w:rPr>
        <w:t>后</w:t>
      </w:r>
      <w:r>
        <w:rPr>
          <w:rFonts w:ascii="宋体" w:hAnsi="宋体" w:eastAsia="宋体" w:cs="宋体"/>
          <w:spacing w:val="3"/>
          <w:sz w:val="22"/>
          <w:szCs w:val="22"/>
        </w:rPr>
        <w:t>，应尽快对情况进行评估，并确定是否通过修改合同，酌情延</w:t>
      </w:r>
      <w:r>
        <w:rPr>
          <w:rFonts w:ascii="宋体" w:hAnsi="宋体" w:eastAsia="宋体" w:cs="宋体"/>
          <w:sz w:val="22"/>
          <w:szCs w:val="22"/>
        </w:rPr>
        <w:t xml:space="preserve"> </w:t>
      </w:r>
      <w:r>
        <w:rPr>
          <w:rFonts w:ascii="宋体" w:hAnsi="宋体" w:eastAsia="宋体" w:cs="宋体"/>
          <w:spacing w:val="-2"/>
          <w:sz w:val="22"/>
          <w:szCs w:val="22"/>
        </w:rPr>
        <w:t>长交货时间和/或延期提供</w:t>
      </w:r>
      <w:r>
        <w:rPr>
          <w:rFonts w:ascii="宋体" w:hAnsi="宋体" w:eastAsia="宋体" w:cs="宋体"/>
          <w:spacing w:val="-1"/>
          <w:sz w:val="22"/>
          <w:szCs w:val="22"/>
        </w:rPr>
        <w:t>服务，或者终止合同。</w:t>
      </w:r>
    </w:p>
    <w:p w14:paraId="11ED2A9C">
      <w:pPr>
        <w:spacing w:line="239" w:lineRule="auto"/>
        <w:ind w:left="0" w:leftChars="0" w:firstLine="0" w:firstLineChars="0"/>
        <w:rPr>
          <w:rFonts w:ascii="宋体" w:hAnsi="宋体" w:eastAsia="宋体" w:cs="宋体"/>
          <w:sz w:val="22"/>
          <w:szCs w:val="22"/>
        </w:rPr>
      </w:pPr>
      <w:r>
        <w:rPr>
          <w:rFonts w:ascii="宋体" w:hAnsi="宋体" w:eastAsia="宋体" w:cs="宋体"/>
          <w:b/>
          <w:bCs/>
          <w:spacing w:val="4"/>
          <w:sz w:val="22"/>
          <w:szCs w:val="22"/>
        </w:rPr>
        <w:t>16</w:t>
      </w:r>
      <w:r>
        <w:rPr>
          <w:rFonts w:ascii="宋体" w:hAnsi="宋体" w:eastAsia="宋体" w:cs="宋体"/>
          <w:b/>
          <w:bCs/>
          <w:spacing w:val="3"/>
          <w:sz w:val="22"/>
          <w:szCs w:val="22"/>
        </w:rPr>
        <w:t>．</w:t>
      </w:r>
      <w:r>
        <w:rPr>
          <w:rFonts w:ascii="宋体" w:hAnsi="宋体" w:eastAsia="宋体" w:cs="宋体"/>
          <w:b/>
          <w:bCs/>
          <w:spacing w:val="2"/>
          <w:sz w:val="22"/>
          <w:szCs w:val="22"/>
        </w:rPr>
        <w:t>误期赔偿</w:t>
      </w:r>
    </w:p>
    <w:p w14:paraId="74A49956">
      <w:pPr>
        <w:spacing w:before="181" w:line="386" w:lineRule="auto"/>
        <w:ind w:left="2" w:right="119" w:firstLine="497"/>
        <w:rPr>
          <w:rFonts w:ascii="宋体" w:hAnsi="宋体" w:eastAsia="宋体" w:cs="宋体"/>
          <w:spacing w:val="16"/>
          <w:sz w:val="22"/>
          <w:szCs w:val="22"/>
        </w:rPr>
      </w:pPr>
      <w:r>
        <w:rPr>
          <w:rFonts w:ascii="宋体" w:hAnsi="宋体" w:eastAsia="宋体" w:cs="宋体"/>
          <w:spacing w:val="-4"/>
          <w:sz w:val="22"/>
          <w:szCs w:val="22"/>
        </w:rPr>
        <w:t>16.1 除</w:t>
      </w:r>
      <w:r>
        <w:rPr>
          <w:rFonts w:ascii="宋体" w:hAnsi="宋体" w:eastAsia="宋体" w:cs="宋体"/>
          <w:spacing w:val="-2"/>
          <w:sz w:val="22"/>
          <w:szCs w:val="22"/>
        </w:rPr>
        <w:t>本合同条款第 18 条规定的情形外，如果供方没有按照合同规定的时</w:t>
      </w:r>
      <w:r>
        <w:rPr>
          <w:rFonts w:ascii="宋体" w:hAnsi="宋体" w:eastAsia="宋体" w:cs="宋体"/>
          <w:sz w:val="22"/>
          <w:szCs w:val="22"/>
        </w:rPr>
        <w:t xml:space="preserve"> </w:t>
      </w:r>
      <w:r>
        <w:rPr>
          <w:rFonts w:ascii="宋体" w:hAnsi="宋体" w:eastAsia="宋体" w:cs="宋体"/>
          <w:spacing w:val="1"/>
          <w:sz w:val="22"/>
          <w:szCs w:val="22"/>
        </w:rPr>
        <w:t>间交货和提供</w:t>
      </w:r>
      <w:r>
        <w:rPr>
          <w:rFonts w:ascii="宋体" w:hAnsi="宋体" w:eastAsia="宋体" w:cs="宋体"/>
          <w:sz w:val="22"/>
          <w:szCs w:val="22"/>
        </w:rPr>
        <w:t xml:space="preserve">服务，供方应向需方支付误期赔偿费。误期赔偿费每周按迟交货物 </w:t>
      </w:r>
      <w:r>
        <w:rPr>
          <w:rFonts w:ascii="宋体" w:hAnsi="宋体" w:eastAsia="宋体" w:cs="宋体"/>
          <w:spacing w:val="12"/>
          <w:sz w:val="22"/>
          <w:szCs w:val="22"/>
        </w:rPr>
        <w:t>的交</w:t>
      </w:r>
      <w:r>
        <w:rPr>
          <w:rFonts w:ascii="宋体" w:hAnsi="宋体" w:eastAsia="宋体" w:cs="宋体"/>
          <w:spacing w:val="8"/>
          <w:sz w:val="22"/>
          <w:szCs w:val="22"/>
        </w:rPr>
        <w:t>货</w:t>
      </w:r>
      <w:r>
        <w:rPr>
          <w:rFonts w:ascii="宋体" w:hAnsi="宋体" w:eastAsia="宋体" w:cs="宋体"/>
          <w:spacing w:val="6"/>
          <w:sz w:val="22"/>
          <w:szCs w:val="22"/>
        </w:rPr>
        <w:t>价或延期服务的服务费用的百分之一(1%)计收，直至交货或提供服务为</w:t>
      </w:r>
      <w:r>
        <w:rPr>
          <w:rFonts w:ascii="宋体" w:hAnsi="宋体" w:eastAsia="宋体" w:cs="宋体"/>
          <w:sz w:val="22"/>
          <w:szCs w:val="22"/>
        </w:rPr>
        <w:t xml:space="preserve"> </w:t>
      </w:r>
      <w:r>
        <w:rPr>
          <w:rFonts w:ascii="宋体" w:hAnsi="宋体" w:eastAsia="宋体" w:cs="宋体"/>
          <w:spacing w:val="1"/>
          <w:sz w:val="22"/>
          <w:szCs w:val="22"/>
        </w:rPr>
        <w:t>止。一周按七</w:t>
      </w:r>
      <w:r>
        <w:rPr>
          <w:rFonts w:ascii="宋体" w:hAnsi="宋体" w:eastAsia="宋体" w:cs="宋体"/>
          <w:sz w:val="22"/>
          <w:szCs w:val="22"/>
        </w:rPr>
        <w:t xml:space="preserve">天计算，不足七天按一周计算。但误期赔偿费的最高限额不超过合 </w:t>
      </w:r>
      <w:r>
        <w:rPr>
          <w:rFonts w:ascii="宋体" w:hAnsi="宋体" w:eastAsia="宋体" w:cs="宋体"/>
          <w:spacing w:val="23"/>
          <w:sz w:val="22"/>
          <w:szCs w:val="22"/>
        </w:rPr>
        <w:t>同</w:t>
      </w:r>
      <w:r>
        <w:rPr>
          <w:rFonts w:ascii="宋体" w:hAnsi="宋体" w:eastAsia="宋体" w:cs="宋体"/>
          <w:spacing w:val="16"/>
          <w:sz w:val="22"/>
          <w:szCs w:val="22"/>
        </w:rPr>
        <w:t>价的百分之五(5%)。</w:t>
      </w:r>
    </w:p>
    <w:p w14:paraId="24F1CB35">
      <w:pPr>
        <w:spacing w:before="1" w:line="218" w:lineRule="auto"/>
        <w:rPr>
          <w:rFonts w:ascii="宋体" w:hAnsi="宋体" w:eastAsia="宋体" w:cs="宋体"/>
          <w:sz w:val="22"/>
          <w:szCs w:val="22"/>
        </w:rPr>
      </w:pPr>
      <w:r>
        <w:rPr>
          <w:rFonts w:ascii="宋体" w:hAnsi="宋体" w:eastAsia="宋体" w:cs="宋体"/>
          <w:spacing w:val="-2"/>
          <w:sz w:val="22"/>
          <w:szCs w:val="22"/>
        </w:rPr>
        <w:t>16.2 误期赔偿费可从应付货款和/或履约</w:t>
      </w:r>
      <w:r>
        <w:rPr>
          <w:rFonts w:ascii="宋体" w:hAnsi="宋体" w:eastAsia="宋体" w:cs="宋体"/>
          <w:spacing w:val="-1"/>
          <w:sz w:val="22"/>
          <w:szCs w:val="22"/>
        </w:rPr>
        <w:t>保证金中扣除。</w:t>
      </w:r>
    </w:p>
    <w:p w14:paraId="3ACC5957">
      <w:pPr>
        <w:spacing w:before="211" w:line="219" w:lineRule="auto"/>
        <w:rPr>
          <w:rFonts w:ascii="宋体" w:hAnsi="宋体" w:eastAsia="宋体" w:cs="宋体"/>
          <w:sz w:val="22"/>
          <w:szCs w:val="22"/>
        </w:rPr>
      </w:pPr>
      <w:r>
        <w:rPr>
          <w:rFonts w:ascii="宋体" w:hAnsi="宋体" w:eastAsia="宋体" w:cs="宋体"/>
          <w:spacing w:val="-2"/>
          <w:sz w:val="22"/>
          <w:szCs w:val="22"/>
        </w:rPr>
        <w:t>16.3 收取误期赔偿</w:t>
      </w:r>
      <w:r>
        <w:rPr>
          <w:rFonts w:ascii="宋体" w:hAnsi="宋体" w:eastAsia="宋体" w:cs="宋体"/>
          <w:spacing w:val="-1"/>
          <w:sz w:val="22"/>
          <w:szCs w:val="22"/>
        </w:rPr>
        <w:t>费不影响需方采取合同规定的其他补救措施的权利。</w:t>
      </w:r>
    </w:p>
    <w:p w14:paraId="0228A4F4">
      <w:pPr>
        <w:spacing w:before="225" w:line="220" w:lineRule="auto"/>
        <w:rPr>
          <w:rFonts w:ascii="宋体" w:hAnsi="宋体" w:eastAsia="宋体" w:cs="宋体"/>
          <w:sz w:val="22"/>
          <w:szCs w:val="22"/>
        </w:rPr>
      </w:pPr>
      <w:r>
        <w:rPr>
          <w:rFonts w:ascii="宋体" w:hAnsi="宋体" w:eastAsia="宋体" w:cs="宋体"/>
          <w:spacing w:val="-2"/>
          <w:sz w:val="22"/>
          <w:szCs w:val="22"/>
        </w:rPr>
        <w:t>16.4 在收取误期赔偿费期间，需方</w:t>
      </w:r>
      <w:r>
        <w:rPr>
          <w:rFonts w:ascii="宋体" w:hAnsi="宋体" w:eastAsia="宋体" w:cs="宋体"/>
          <w:spacing w:val="-1"/>
          <w:sz w:val="22"/>
          <w:szCs w:val="22"/>
        </w:rPr>
        <w:t>有权决定是否终止合同。</w:t>
      </w:r>
    </w:p>
    <w:p w14:paraId="4FFF5618">
      <w:pPr>
        <w:spacing w:before="210" w:line="220" w:lineRule="auto"/>
        <w:rPr>
          <w:rFonts w:ascii="宋体" w:hAnsi="宋体" w:eastAsia="宋体" w:cs="宋体"/>
          <w:sz w:val="22"/>
          <w:szCs w:val="22"/>
        </w:rPr>
      </w:pPr>
      <w:r>
        <w:rPr>
          <w:rFonts w:ascii="宋体" w:hAnsi="宋体" w:eastAsia="宋体" w:cs="宋体"/>
          <w:spacing w:val="-4"/>
          <w:sz w:val="22"/>
          <w:szCs w:val="22"/>
        </w:rPr>
        <w:t>16</w:t>
      </w:r>
      <w:r>
        <w:rPr>
          <w:rFonts w:ascii="宋体" w:hAnsi="宋体" w:eastAsia="宋体" w:cs="宋体"/>
          <w:spacing w:val="-2"/>
          <w:sz w:val="22"/>
          <w:szCs w:val="22"/>
        </w:rPr>
        <w:t>.5 如果需方违约，应承担相应的违约责任。</w:t>
      </w:r>
    </w:p>
    <w:p w14:paraId="6499F311">
      <w:pPr>
        <w:spacing w:before="209"/>
        <w:ind w:left="0" w:leftChars="0" w:firstLine="0" w:firstLineChars="0"/>
        <w:rPr>
          <w:rFonts w:ascii="宋体" w:hAnsi="宋体" w:eastAsia="宋体" w:cs="宋体"/>
          <w:sz w:val="22"/>
          <w:szCs w:val="22"/>
        </w:rPr>
      </w:pPr>
      <w:r>
        <w:rPr>
          <w:rFonts w:ascii="宋体" w:hAnsi="宋体" w:eastAsia="宋体" w:cs="宋体"/>
          <w:b/>
          <w:bCs/>
          <w:spacing w:val="4"/>
          <w:sz w:val="22"/>
          <w:szCs w:val="22"/>
        </w:rPr>
        <w:t>1</w:t>
      </w:r>
      <w:r>
        <w:rPr>
          <w:rFonts w:ascii="宋体" w:hAnsi="宋体" w:eastAsia="宋体" w:cs="宋体"/>
          <w:b/>
          <w:bCs/>
          <w:spacing w:val="2"/>
          <w:sz w:val="22"/>
          <w:szCs w:val="22"/>
        </w:rPr>
        <w:t>7．履约保证金和质量保证金</w:t>
      </w:r>
      <w:r>
        <w:rPr>
          <w:rFonts w:ascii="宋体" w:hAnsi="宋体" w:eastAsia="宋体" w:cs="宋体"/>
          <w:spacing w:val="2"/>
          <w:sz w:val="22"/>
          <w:szCs w:val="22"/>
        </w:rPr>
        <w:t>：在政府采购合同书中约定。</w:t>
      </w:r>
    </w:p>
    <w:p w14:paraId="59F46E85">
      <w:pPr>
        <w:spacing w:before="199"/>
        <w:ind w:left="0" w:leftChars="0" w:firstLine="0" w:firstLineChars="0"/>
        <w:rPr>
          <w:rFonts w:ascii="宋体" w:hAnsi="宋体" w:eastAsia="宋体" w:cs="宋体"/>
          <w:b/>
          <w:bCs/>
          <w:sz w:val="22"/>
          <w:szCs w:val="22"/>
        </w:rPr>
      </w:pPr>
      <w:r>
        <w:rPr>
          <w:rFonts w:ascii="宋体" w:hAnsi="宋体" w:eastAsia="宋体" w:cs="宋体"/>
          <w:b/>
          <w:bCs/>
          <w:spacing w:val="4"/>
          <w:sz w:val="22"/>
          <w:szCs w:val="22"/>
        </w:rPr>
        <w:t>18</w:t>
      </w:r>
      <w:r>
        <w:rPr>
          <w:rFonts w:ascii="宋体" w:hAnsi="宋体" w:eastAsia="宋体" w:cs="宋体"/>
          <w:b/>
          <w:bCs/>
          <w:spacing w:val="3"/>
          <w:sz w:val="22"/>
          <w:szCs w:val="22"/>
        </w:rPr>
        <w:t>．</w:t>
      </w:r>
      <w:r>
        <w:rPr>
          <w:rFonts w:ascii="宋体" w:hAnsi="宋体" w:eastAsia="宋体" w:cs="宋体"/>
          <w:b/>
          <w:bCs/>
          <w:spacing w:val="2"/>
          <w:sz w:val="22"/>
          <w:szCs w:val="22"/>
        </w:rPr>
        <w:t>不可抗力</w:t>
      </w:r>
    </w:p>
    <w:p w14:paraId="17456731">
      <w:pPr>
        <w:spacing w:before="183" w:line="360" w:lineRule="auto"/>
        <w:rPr>
          <w:rFonts w:ascii="宋体" w:hAnsi="宋体" w:eastAsia="宋体" w:cs="宋体"/>
          <w:sz w:val="22"/>
          <w:szCs w:val="22"/>
        </w:rPr>
      </w:pPr>
      <w:r>
        <w:rPr>
          <w:rFonts w:ascii="宋体" w:hAnsi="宋体" w:eastAsia="宋体" w:cs="宋体"/>
          <w:spacing w:val="1"/>
          <w:sz w:val="22"/>
          <w:szCs w:val="22"/>
        </w:rPr>
        <w:t>18.</w:t>
      </w:r>
      <w:r>
        <w:rPr>
          <w:rFonts w:ascii="宋体" w:hAnsi="宋体" w:eastAsia="宋体" w:cs="宋体"/>
          <w:sz w:val="22"/>
          <w:szCs w:val="22"/>
        </w:rPr>
        <w:t>1 如果供方和需方因不可抗力导致合同实施延误或不能履行合同义务，不</w:t>
      </w:r>
      <w:r>
        <w:rPr>
          <w:rFonts w:ascii="宋体" w:hAnsi="宋体" w:eastAsia="宋体" w:cs="宋体"/>
          <w:spacing w:val="4"/>
          <w:sz w:val="22"/>
          <w:szCs w:val="22"/>
        </w:rPr>
        <w:t>应该承担误期赔偿或不能履行合同义务的责任。但因供方或需方先延误或不能</w:t>
      </w:r>
      <w:r>
        <w:rPr>
          <w:rFonts w:ascii="宋体" w:hAnsi="宋体" w:eastAsia="宋体" w:cs="宋体"/>
          <w:spacing w:val="2"/>
          <w:sz w:val="22"/>
          <w:szCs w:val="22"/>
        </w:rPr>
        <w:t>履</w:t>
      </w:r>
      <w:r>
        <w:rPr>
          <w:rFonts w:ascii="宋体" w:hAnsi="宋体" w:eastAsia="宋体" w:cs="宋体"/>
          <w:sz w:val="22"/>
          <w:szCs w:val="22"/>
        </w:rPr>
        <w:t xml:space="preserve"> </w:t>
      </w:r>
      <w:r>
        <w:rPr>
          <w:rFonts w:ascii="宋体" w:hAnsi="宋体" w:eastAsia="宋体" w:cs="宋体"/>
          <w:spacing w:val="-4"/>
          <w:sz w:val="22"/>
          <w:szCs w:val="22"/>
        </w:rPr>
        <w:t>行合同</w:t>
      </w:r>
      <w:r>
        <w:rPr>
          <w:rFonts w:ascii="宋体" w:hAnsi="宋体" w:eastAsia="宋体" w:cs="宋体"/>
          <w:spacing w:val="-2"/>
          <w:sz w:val="22"/>
          <w:szCs w:val="22"/>
        </w:rPr>
        <w:t>而后遇不可抗力的情形除外。</w:t>
      </w:r>
    </w:p>
    <w:p w14:paraId="14A91DB8">
      <w:pPr>
        <w:spacing w:line="360" w:lineRule="auto"/>
        <w:ind w:left="2" w:right="32" w:firstLine="497"/>
        <w:rPr>
          <w:rFonts w:ascii="宋体" w:hAnsi="宋体" w:eastAsia="宋体" w:cs="宋体"/>
          <w:sz w:val="22"/>
          <w:szCs w:val="22"/>
        </w:rPr>
      </w:pPr>
      <w:r>
        <w:rPr>
          <w:rFonts w:ascii="宋体" w:hAnsi="宋体" w:eastAsia="宋体" w:cs="宋体"/>
          <w:spacing w:val="-1"/>
          <w:sz w:val="22"/>
          <w:szCs w:val="22"/>
        </w:rPr>
        <w:t>18</w:t>
      </w:r>
      <w:r>
        <w:rPr>
          <w:rFonts w:ascii="宋体" w:hAnsi="宋体" w:eastAsia="宋体" w:cs="宋体"/>
          <w:sz w:val="22"/>
          <w:szCs w:val="22"/>
        </w:rPr>
        <w:t xml:space="preserve">.2 本条所述的“不可抗力”系指那些双方无法控制，不可预见的事件，但 </w:t>
      </w:r>
      <w:r>
        <w:rPr>
          <w:rFonts w:ascii="宋体" w:hAnsi="宋体" w:eastAsia="宋体" w:cs="宋体"/>
          <w:spacing w:val="-1"/>
          <w:sz w:val="22"/>
          <w:szCs w:val="22"/>
        </w:rPr>
        <w:t>不包括双方的</w:t>
      </w:r>
      <w:r>
        <w:rPr>
          <w:rFonts w:ascii="宋体" w:hAnsi="宋体" w:eastAsia="宋体" w:cs="宋体"/>
          <w:sz w:val="22"/>
          <w:szCs w:val="22"/>
        </w:rPr>
        <w:t xml:space="preserve">违约或疏忽。这些事件包括但不限于：战争、严重火灾、洪水、台 </w:t>
      </w:r>
      <w:r>
        <w:rPr>
          <w:rFonts w:ascii="宋体" w:hAnsi="宋体" w:eastAsia="宋体" w:cs="宋体"/>
          <w:spacing w:val="-4"/>
          <w:sz w:val="22"/>
          <w:szCs w:val="22"/>
        </w:rPr>
        <w:t>风</w:t>
      </w:r>
      <w:r>
        <w:rPr>
          <w:rFonts w:ascii="宋体" w:hAnsi="宋体" w:eastAsia="宋体" w:cs="宋体"/>
          <w:spacing w:val="-3"/>
          <w:sz w:val="22"/>
          <w:szCs w:val="22"/>
        </w:rPr>
        <w:t>、</w:t>
      </w:r>
      <w:r>
        <w:rPr>
          <w:rFonts w:ascii="宋体" w:hAnsi="宋体" w:eastAsia="宋体" w:cs="宋体"/>
          <w:spacing w:val="-2"/>
          <w:sz w:val="22"/>
          <w:szCs w:val="22"/>
        </w:rPr>
        <w:t>地震以及其它双方商定的事件。</w:t>
      </w:r>
    </w:p>
    <w:p w14:paraId="5403213B">
      <w:pPr>
        <w:spacing w:before="5" w:line="360" w:lineRule="auto"/>
        <w:ind w:right="27" w:firstLine="500"/>
        <w:rPr>
          <w:rFonts w:ascii="宋体" w:hAnsi="宋体" w:eastAsia="宋体" w:cs="宋体"/>
          <w:sz w:val="22"/>
          <w:szCs w:val="22"/>
        </w:rPr>
      </w:pPr>
      <w:r>
        <w:rPr>
          <w:rFonts w:ascii="宋体" w:hAnsi="宋体" w:eastAsia="宋体" w:cs="宋体"/>
          <w:spacing w:val="1"/>
          <w:sz w:val="22"/>
          <w:szCs w:val="22"/>
        </w:rPr>
        <w:t>18.</w:t>
      </w:r>
      <w:r>
        <w:rPr>
          <w:rFonts w:ascii="宋体" w:hAnsi="宋体" w:eastAsia="宋体" w:cs="宋体"/>
          <w:sz w:val="22"/>
          <w:szCs w:val="22"/>
        </w:rPr>
        <w:t xml:space="preserve">3 在不可抗力事件发生后，当事方应尽快以书面形式将不可抗力的情况和 </w:t>
      </w:r>
      <w:r>
        <w:rPr>
          <w:rFonts w:ascii="宋体" w:hAnsi="宋体" w:eastAsia="宋体" w:cs="宋体"/>
          <w:spacing w:val="4"/>
          <w:sz w:val="22"/>
          <w:szCs w:val="22"/>
        </w:rPr>
        <w:t>原因通知对方。双方应尽实际可能继续履行合同义务，并积极寻求采取合理的</w:t>
      </w:r>
      <w:r>
        <w:rPr>
          <w:rFonts w:ascii="宋体" w:hAnsi="宋体" w:eastAsia="宋体" w:cs="宋体"/>
          <w:spacing w:val="3"/>
          <w:sz w:val="22"/>
          <w:szCs w:val="22"/>
        </w:rPr>
        <w:t>方</w:t>
      </w:r>
      <w:r>
        <w:rPr>
          <w:rFonts w:ascii="宋体" w:hAnsi="宋体" w:eastAsia="宋体" w:cs="宋体"/>
          <w:sz w:val="22"/>
          <w:szCs w:val="22"/>
        </w:rPr>
        <w:t xml:space="preserve"> </w:t>
      </w:r>
      <w:r>
        <w:rPr>
          <w:rFonts w:ascii="宋体" w:hAnsi="宋体" w:eastAsia="宋体" w:cs="宋体"/>
          <w:spacing w:val="4"/>
          <w:sz w:val="22"/>
          <w:szCs w:val="22"/>
        </w:rPr>
        <w:t>案履行不受不可抗力影响的其他事项。双方应通过友好协商在合理的时间内达</w:t>
      </w:r>
      <w:r>
        <w:rPr>
          <w:rFonts w:ascii="宋体" w:hAnsi="宋体" w:eastAsia="宋体" w:cs="宋体"/>
          <w:spacing w:val="3"/>
          <w:sz w:val="22"/>
          <w:szCs w:val="22"/>
        </w:rPr>
        <w:t>成</w:t>
      </w:r>
      <w:r>
        <w:rPr>
          <w:rFonts w:ascii="宋体" w:hAnsi="宋体" w:eastAsia="宋体" w:cs="宋体"/>
          <w:sz w:val="22"/>
          <w:szCs w:val="22"/>
        </w:rPr>
        <w:t xml:space="preserve"> </w:t>
      </w:r>
      <w:r>
        <w:rPr>
          <w:rFonts w:ascii="宋体" w:hAnsi="宋体" w:eastAsia="宋体" w:cs="宋体"/>
          <w:spacing w:val="-3"/>
          <w:sz w:val="22"/>
          <w:szCs w:val="22"/>
        </w:rPr>
        <w:t>进一步履行合同的协议。</w:t>
      </w:r>
    </w:p>
    <w:p w14:paraId="3ABFE9F6">
      <w:pPr>
        <w:spacing w:before="1" w:line="240" w:lineRule="auto"/>
        <w:ind w:left="0" w:leftChars="0" w:firstLine="0" w:firstLineChars="0"/>
        <w:rPr>
          <w:rFonts w:ascii="宋体" w:hAnsi="宋体" w:eastAsia="宋体" w:cs="宋体"/>
          <w:b/>
          <w:bCs/>
          <w:sz w:val="22"/>
          <w:szCs w:val="22"/>
        </w:rPr>
      </w:pPr>
      <w:r>
        <w:rPr>
          <w:rFonts w:ascii="宋体" w:hAnsi="宋体" w:eastAsia="宋体" w:cs="宋体"/>
          <w:b/>
          <w:bCs/>
          <w:spacing w:val="7"/>
          <w:sz w:val="22"/>
          <w:szCs w:val="22"/>
        </w:rPr>
        <w:t>1</w:t>
      </w:r>
      <w:r>
        <w:rPr>
          <w:rFonts w:ascii="宋体" w:hAnsi="宋体" w:eastAsia="宋体" w:cs="宋体"/>
          <w:b/>
          <w:bCs/>
          <w:spacing w:val="4"/>
          <w:sz w:val="22"/>
          <w:szCs w:val="22"/>
        </w:rPr>
        <w:t>9．税费</w:t>
      </w:r>
    </w:p>
    <w:p w14:paraId="272C3C6C">
      <w:pPr>
        <w:spacing w:before="208" w:line="240" w:lineRule="auto"/>
        <w:rPr>
          <w:sz w:val="22"/>
          <w:szCs w:val="24"/>
        </w:rPr>
      </w:pPr>
      <w:r>
        <w:rPr>
          <w:rFonts w:ascii="宋体" w:hAnsi="宋体" w:eastAsia="宋体" w:cs="宋体"/>
          <w:spacing w:val="14"/>
          <w:sz w:val="22"/>
          <w:szCs w:val="22"/>
        </w:rPr>
        <w:t>19.</w:t>
      </w:r>
      <w:r>
        <w:rPr>
          <w:rFonts w:ascii="宋体" w:hAnsi="宋体" w:eastAsia="宋体" w:cs="宋体"/>
          <w:spacing w:val="12"/>
          <w:sz w:val="22"/>
          <w:szCs w:val="22"/>
        </w:rPr>
        <w:t>1</w:t>
      </w:r>
      <w:r>
        <w:rPr>
          <w:rFonts w:ascii="宋体" w:hAnsi="宋体" w:eastAsia="宋体" w:cs="宋体"/>
          <w:spacing w:val="7"/>
          <w:sz w:val="22"/>
          <w:szCs w:val="22"/>
        </w:rPr>
        <w:t xml:space="preserve"> 根据现行法律规定对需方征收的与本合同有关的一切税费均由需方负</w:t>
      </w:r>
      <w:r>
        <w:rPr>
          <w:rFonts w:ascii="宋体" w:hAnsi="宋体" w:eastAsia="宋体" w:cs="宋体"/>
          <w:spacing w:val="-11"/>
          <w:sz w:val="22"/>
          <w:szCs w:val="22"/>
        </w:rPr>
        <w:t>担。</w:t>
      </w:r>
    </w:p>
    <w:p w14:paraId="51C86272">
      <w:pPr>
        <w:spacing w:before="208" w:line="240" w:lineRule="auto"/>
        <w:ind w:firstLine="497"/>
        <w:rPr>
          <w:rFonts w:ascii="宋体" w:hAnsi="宋体" w:eastAsia="宋体" w:cs="宋体"/>
          <w:sz w:val="22"/>
          <w:szCs w:val="22"/>
        </w:rPr>
      </w:pPr>
      <w:r>
        <w:rPr>
          <w:rFonts w:ascii="宋体" w:hAnsi="宋体" w:eastAsia="宋体" w:cs="宋体"/>
          <w:spacing w:val="14"/>
          <w:sz w:val="22"/>
          <w:szCs w:val="22"/>
        </w:rPr>
        <w:t>19.</w:t>
      </w:r>
      <w:r>
        <w:rPr>
          <w:rFonts w:ascii="宋体" w:hAnsi="宋体" w:eastAsia="宋体" w:cs="宋体"/>
          <w:spacing w:val="12"/>
          <w:sz w:val="22"/>
          <w:szCs w:val="22"/>
        </w:rPr>
        <w:t>2</w:t>
      </w:r>
      <w:r>
        <w:rPr>
          <w:rFonts w:ascii="宋体" w:hAnsi="宋体" w:eastAsia="宋体" w:cs="宋体"/>
          <w:spacing w:val="7"/>
          <w:sz w:val="22"/>
          <w:szCs w:val="22"/>
        </w:rPr>
        <w:t xml:space="preserve"> 根据现行法律规定对供方征收的与本合同有关的一切税费均由供方负</w:t>
      </w:r>
      <w:r>
        <w:rPr>
          <w:rFonts w:ascii="宋体" w:hAnsi="宋体" w:eastAsia="宋体" w:cs="宋体"/>
          <w:spacing w:val="-11"/>
          <w:sz w:val="22"/>
          <w:szCs w:val="22"/>
        </w:rPr>
        <w:t>担。</w:t>
      </w:r>
    </w:p>
    <w:p w14:paraId="419AF207">
      <w:pPr>
        <w:spacing w:before="1" w:line="240" w:lineRule="auto"/>
        <w:rPr>
          <w:rFonts w:ascii="宋体" w:hAnsi="宋体" w:eastAsia="宋体" w:cs="宋体"/>
          <w:sz w:val="22"/>
          <w:szCs w:val="22"/>
        </w:rPr>
      </w:pPr>
      <w:r>
        <w:rPr>
          <w:rFonts w:ascii="宋体" w:hAnsi="宋体" w:eastAsia="宋体" w:cs="宋体"/>
          <w:spacing w:val="-2"/>
          <w:sz w:val="22"/>
          <w:szCs w:val="22"/>
        </w:rPr>
        <w:t>19.3 在中国境外发生的</w:t>
      </w:r>
      <w:r>
        <w:rPr>
          <w:rFonts w:ascii="宋体" w:hAnsi="宋体" w:eastAsia="宋体" w:cs="宋体"/>
          <w:spacing w:val="-1"/>
          <w:sz w:val="22"/>
          <w:szCs w:val="22"/>
        </w:rPr>
        <w:t>与执行本合同有关的一切税费均由供方负担。</w:t>
      </w:r>
    </w:p>
    <w:p w14:paraId="2F8ACBBB">
      <w:pPr>
        <w:spacing w:before="210"/>
        <w:ind w:left="0" w:leftChars="0" w:firstLine="0" w:firstLineChars="0"/>
        <w:rPr>
          <w:rFonts w:ascii="宋体" w:hAnsi="宋体" w:eastAsia="宋体" w:cs="宋体"/>
          <w:b/>
          <w:bCs/>
          <w:sz w:val="22"/>
          <w:szCs w:val="22"/>
        </w:rPr>
      </w:pPr>
      <w:r>
        <w:rPr>
          <w:rFonts w:ascii="宋体" w:hAnsi="宋体" w:eastAsia="宋体" w:cs="宋体"/>
          <w:b/>
          <w:bCs/>
          <w:spacing w:val="10"/>
          <w:sz w:val="22"/>
          <w:szCs w:val="22"/>
        </w:rPr>
        <w:t>2</w:t>
      </w:r>
      <w:r>
        <w:rPr>
          <w:rFonts w:ascii="宋体" w:hAnsi="宋体" w:eastAsia="宋体" w:cs="宋体"/>
          <w:b/>
          <w:bCs/>
          <w:spacing w:val="5"/>
          <w:sz w:val="22"/>
          <w:szCs w:val="22"/>
        </w:rPr>
        <w:t>0．争议解决方式</w:t>
      </w:r>
    </w:p>
    <w:p w14:paraId="2F59FE90">
      <w:pPr>
        <w:spacing w:before="199" w:line="219" w:lineRule="auto"/>
        <w:rPr>
          <w:rFonts w:ascii="宋体" w:hAnsi="宋体" w:eastAsia="宋体" w:cs="宋体"/>
          <w:sz w:val="22"/>
          <w:szCs w:val="22"/>
        </w:rPr>
      </w:pPr>
      <w:r>
        <w:rPr>
          <w:rFonts w:ascii="宋体" w:hAnsi="宋体" w:eastAsia="宋体" w:cs="宋体"/>
          <w:spacing w:val="1"/>
          <w:sz w:val="22"/>
          <w:szCs w:val="22"/>
        </w:rPr>
        <w:t>20.1 供需双方应通过友好协商，解</w:t>
      </w:r>
      <w:r>
        <w:rPr>
          <w:rFonts w:ascii="宋体" w:hAnsi="宋体" w:eastAsia="宋体" w:cs="宋体"/>
          <w:sz w:val="22"/>
          <w:szCs w:val="22"/>
        </w:rPr>
        <w:t>决在执行本合同过程中所发生的或与本合</w:t>
      </w:r>
    </w:p>
    <w:p w14:paraId="2D5927DC">
      <w:pPr>
        <w:spacing w:before="210" w:line="387" w:lineRule="auto"/>
        <w:ind w:left="1" w:right="31" w:firstLine="21"/>
        <w:rPr>
          <w:rFonts w:ascii="宋体" w:hAnsi="宋体" w:eastAsia="宋体" w:cs="宋体"/>
          <w:sz w:val="22"/>
          <w:szCs w:val="22"/>
        </w:rPr>
      </w:pPr>
      <w:r>
        <w:rPr>
          <w:rFonts w:ascii="宋体" w:hAnsi="宋体" w:eastAsia="宋体" w:cs="宋体"/>
          <w:spacing w:val="-1"/>
          <w:sz w:val="22"/>
          <w:szCs w:val="22"/>
        </w:rPr>
        <w:t>同有关的争议</w:t>
      </w:r>
      <w:r>
        <w:rPr>
          <w:rFonts w:ascii="宋体" w:hAnsi="宋体" w:eastAsia="宋体" w:cs="宋体"/>
          <w:sz w:val="22"/>
          <w:szCs w:val="22"/>
        </w:rPr>
        <w:t>。如果不能协商解决，可以向国家有关部门申请调解。如果调解不</w:t>
      </w:r>
      <w:r>
        <w:rPr>
          <w:rFonts w:ascii="宋体" w:hAnsi="宋体" w:eastAsia="宋体" w:cs="宋体"/>
          <w:spacing w:val="1"/>
          <w:sz w:val="22"/>
          <w:szCs w:val="22"/>
        </w:rPr>
        <w:t>成，双方可以</w:t>
      </w:r>
      <w:r>
        <w:rPr>
          <w:rFonts w:ascii="宋体" w:hAnsi="宋体" w:eastAsia="宋体" w:cs="宋体"/>
          <w:sz w:val="22"/>
          <w:szCs w:val="22"/>
        </w:rPr>
        <w:t>在政府采购合同书内约定以下一种方式解决争议：</w:t>
      </w:r>
    </w:p>
    <w:p w14:paraId="1B56D32C">
      <w:pPr>
        <w:spacing w:line="381" w:lineRule="auto"/>
        <w:ind w:left="0" w:leftChars="0" w:right="1419" w:firstLine="0" w:firstLineChars="0"/>
        <w:rPr>
          <w:rFonts w:ascii="宋体" w:hAnsi="宋体" w:eastAsia="宋体" w:cs="宋体"/>
          <w:sz w:val="22"/>
          <w:szCs w:val="22"/>
        </w:rPr>
      </w:pPr>
      <w:r>
        <w:rPr>
          <w:rFonts w:ascii="宋体" w:hAnsi="宋体" w:eastAsia="宋体" w:cs="宋体"/>
          <w:spacing w:val="-2"/>
          <w:sz w:val="22"/>
          <w:szCs w:val="22"/>
        </w:rPr>
        <w:t>第一种方式：双方达成仲裁协议，向约定的仲裁机构申请仲</w:t>
      </w:r>
      <w:r>
        <w:rPr>
          <w:rFonts w:ascii="宋体" w:hAnsi="宋体" w:eastAsia="宋体" w:cs="宋体"/>
          <w:sz w:val="22"/>
          <w:szCs w:val="22"/>
        </w:rPr>
        <w:t xml:space="preserve">裁； </w:t>
      </w:r>
      <w:r>
        <w:rPr>
          <w:rFonts w:ascii="宋体" w:hAnsi="宋体" w:eastAsia="宋体" w:cs="宋体"/>
          <w:spacing w:val="-2"/>
          <w:sz w:val="22"/>
          <w:szCs w:val="22"/>
        </w:rPr>
        <w:t>第二种方式：向有管辖权</w:t>
      </w:r>
      <w:r>
        <w:rPr>
          <w:rFonts w:ascii="宋体" w:hAnsi="宋体" w:eastAsia="宋体" w:cs="宋体"/>
          <w:spacing w:val="-1"/>
          <w:sz w:val="22"/>
          <w:szCs w:val="22"/>
        </w:rPr>
        <w:t>的人民法院提起诉讼。</w:t>
      </w:r>
    </w:p>
    <w:p w14:paraId="7A48485D">
      <w:pPr>
        <w:spacing w:before="3" w:line="386" w:lineRule="auto"/>
        <w:ind w:left="3" w:right="27" w:firstLine="479"/>
        <w:rPr>
          <w:rFonts w:ascii="宋体" w:hAnsi="宋体" w:eastAsia="宋体" w:cs="宋体"/>
          <w:spacing w:val="8"/>
          <w:sz w:val="22"/>
          <w:szCs w:val="22"/>
        </w:rPr>
      </w:pPr>
      <w:r>
        <w:rPr>
          <w:rFonts w:ascii="宋体" w:hAnsi="宋体" w:eastAsia="宋体" w:cs="宋体"/>
          <w:spacing w:val="18"/>
          <w:sz w:val="22"/>
          <w:szCs w:val="22"/>
        </w:rPr>
        <w:t>2</w:t>
      </w:r>
      <w:r>
        <w:rPr>
          <w:rFonts w:ascii="宋体" w:hAnsi="宋体" w:eastAsia="宋体" w:cs="宋体"/>
          <w:spacing w:val="10"/>
          <w:sz w:val="22"/>
          <w:szCs w:val="22"/>
        </w:rPr>
        <w:t>0.2 因合同部分履行引发仲裁(诉讼)的，在仲裁(诉讼)期间，除正在进</w:t>
      </w:r>
      <w:r>
        <w:rPr>
          <w:rFonts w:ascii="宋体" w:hAnsi="宋体" w:eastAsia="宋体" w:cs="宋体"/>
          <w:sz w:val="22"/>
          <w:szCs w:val="22"/>
        </w:rPr>
        <w:t xml:space="preserve"> </w:t>
      </w:r>
      <w:r>
        <w:rPr>
          <w:rFonts w:ascii="宋体" w:hAnsi="宋体" w:eastAsia="宋体" w:cs="宋体"/>
          <w:spacing w:val="9"/>
          <w:sz w:val="22"/>
          <w:szCs w:val="22"/>
        </w:rPr>
        <w:t>行</w:t>
      </w:r>
      <w:r>
        <w:rPr>
          <w:rFonts w:ascii="宋体" w:hAnsi="宋体" w:eastAsia="宋体" w:cs="宋体"/>
          <w:spacing w:val="8"/>
          <w:sz w:val="22"/>
          <w:szCs w:val="22"/>
        </w:rPr>
        <w:t>仲裁(诉讼)的部分外，本合同的其它部分应继续执行。</w:t>
      </w:r>
    </w:p>
    <w:p w14:paraId="0BA7888B">
      <w:pPr>
        <w:ind w:left="0" w:leftChars="0" w:firstLine="0" w:firstLineChars="0"/>
        <w:rPr>
          <w:rFonts w:ascii="宋体" w:hAnsi="宋体" w:eastAsia="宋体" w:cs="宋体"/>
          <w:b/>
          <w:bCs/>
          <w:sz w:val="22"/>
          <w:szCs w:val="22"/>
        </w:rPr>
      </w:pPr>
      <w:r>
        <w:rPr>
          <w:rFonts w:ascii="宋体" w:hAnsi="宋体" w:eastAsia="宋体" w:cs="宋体"/>
          <w:b/>
          <w:bCs/>
          <w:spacing w:val="10"/>
          <w:sz w:val="22"/>
          <w:szCs w:val="22"/>
        </w:rPr>
        <w:t>2</w:t>
      </w:r>
      <w:r>
        <w:rPr>
          <w:rFonts w:ascii="宋体" w:hAnsi="宋体" w:eastAsia="宋体" w:cs="宋体"/>
          <w:b/>
          <w:bCs/>
          <w:spacing w:val="5"/>
          <w:sz w:val="22"/>
          <w:szCs w:val="22"/>
        </w:rPr>
        <w:t>1．违约终止合同</w:t>
      </w:r>
    </w:p>
    <w:p w14:paraId="34C5CDC8">
      <w:pPr>
        <w:spacing w:before="183" w:line="387" w:lineRule="auto"/>
        <w:ind w:left="7" w:firstLine="475"/>
        <w:rPr>
          <w:rFonts w:ascii="宋体" w:hAnsi="宋体" w:eastAsia="宋体" w:cs="宋体"/>
          <w:sz w:val="22"/>
          <w:szCs w:val="22"/>
        </w:rPr>
      </w:pPr>
      <w:r>
        <w:rPr>
          <w:rFonts w:ascii="宋体" w:hAnsi="宋体" w:eastAsia="宋体" w:cs="宋体"/>
          <w:spacing w:val="13"/>
          <w:sz w:val="22"/>
          <w:szCs w:val="22"/>
        </w:rPr>
        <w:t>2</w:t>
      </w:r>
      <w:r>
        <w:rPr>
          <w:rFonts w:ascii="宋体" w:hAnsi="宋体" w:eastAsia="宋体" w:cs="宋体"/>
          <w:spacing w:val="8"/>
          <w:sz w:val="22"/>
          <w:szCs w:val="22"/>
        </w:rPr>
        <w:t>1.1 在需方因供方违约而按合同约定采取的任何补救措施不受影响的情况</w:t>
      </w:r>
      <w:r>
        <w:rPr>
          <w:rFonts w:ascii="宋体" w:hAnsi="宋体" w:eastAsia="宋体" w:cs="宋体"/>
          <w:sz w:val="22"/>
          <w:szCs w:val="22"/>
        </w:rPr>
        <w:t xml:space="preserve"> </w:t>
      </w:r>
      <w:r>
        <w:rPr>
          <w:rFonts w:ascii="宋体" w:hAnsi="宋体" w:eastAsia="宋体" w:cs="宋体"/>
          <w:spacing w:val="-2"/>
          <w:sz w:val="22"/>
          <w:szCs w:val="22"/>
        </w:rPr>
        <w:t>下</w:t>
      </w:r>
      <w:r>
        <w:rPr>
          <w:rFonts w:ascii="宋体" w:hAnsi="宋体" w:eastAsia="宋体" w:cs="宋体"/>
          <w:spacing w:val="-1"/>
          <w:sz w:val="22"/>
          <w:szCs w:val="22"/>
        </w:rPr>
        <w:t>，需方可在下列情况下向供方发出书面通知，提出终止部分或全部合同。</w:t>
      </w:r>
    </w:p>
    <w:p w14:paraId="33A99647">
      <w:pPr>
        <w:spacing w:before="2" w:line="386" w:lineRule="auto"/>
        <w:ind w:left="2" w:right="27" w:firstLine="483"/>
        <w:rPr>
          <w:rFonts w:ascii="宋体" w:hAnsi="宋体" w:eastAsia="宋体" w:cs="宋体"/>
          <w:sz w:val="22"/>
          <w:szCs w:val="22"/>
        </w:rPr>
      </w:pPr>
      <w:r>
        <w:rPr>
          <w:rFonts w:ascii="宋体" w:hAnsi="宋体" w:eastAsia="宋体" w:cs="宋体"/>
          <w:spacing w:val="14"/>
          <w:sz w:val="22"/>
          <w:szCs w:val="22"/>
        </w:rPr>
        <w:t>(1</w:t>
      </w:r>
      <w:r>
        <w:rPr>
          <w:rFonts w:ascii="宋体" w:hAnsi="宋体" w:eastAsia="宋体" w:cs="宋体"/>
          <w:spacing w:val="10"/>
          <w:sz w:val="22"/>
          <w:szCs w:val="22"/>
        </w:rPr>
        <w:t>)</w:t>
      </w:r>
      <w:r>
        <w:rPr>
          <w:rFonts w:ascii="宋体" w:hAnsi="宋体" w:eastAsia="宋体" w:cs="宋体"/>
          <w:spacing w:val="7"/>
          <w:sz w:val="22"/>
          <w:szCs w:val="22"/>
        </w:rPr>
        <w:t>如果供方未能在合同规定的限期或需方同意延长的限期内提供部分或全</w:t>
      </w:r>
      <w:r>
        <w:rPr>
          <w:rFonts w:ascii="宋体" w:hAnsi="宋体" w:eastAsia="宋体" w:cs="宋体"/>
          <w:sz w:val="22"/>
          <w:szCs w:val="22"/>
        </w:rPr>
        <w:t xml:space="preserve"> </w:t>
      </w:r>
      <w:r>
        <w:rPr>
          <w:rFonts w:ascii="宋体" w:hAnsi="宋体" w:eastAsia="宋体" w:cs="宋体"/>
          <w:spacing w:val="-7"/>
          <w:sz w:val="22"/>
          <w:szCs w:val="22"/>
        </w:rPr>
        <w:t>部</w:t>
      </w:r>
      <w:r>
        <w:rPr>
          <w:rFonts w:ascii="宋体" w:hAnsi="宋体" w:eastAsia="宋体" w:cs="宋体"/>
          <w:spacing w:val="-5"/>
          <w:sz w:val="22"/>
          <w:szCs w:val="22"/>
        </w:rPr>
        <w:t>货物和服务。</w:t>
      </w:r>
    </w:p>
    <w:p w14:paraId="6CDA102E">
      <w:pPr>
        <w:spacing w:before="1" w:line="218" w:lineRule="auto"/>
        <w:rPr>
          <w:rFonts w:ascii="宋体" w:hAnsi="宋体" w:eastAsia="宋体" w:cs="宋体"/>
          <w:sz w:val="22"/>
          <w:szCs w:val="22"/>
        </w:rPr>
      </w:pPr>
      <w:r>
        <w:rPr>
          <w:rFonts w:ascii="宋体" w:hAnsi="宋体" w:eastAsia="宋体" w:cs="宋体"/>
          <w:spacing w:val="16"/>
          <w:sz w:val="22"/>
          <w:szCs w:val="22"/>
        </w:rPr>
        <w:t>(2</w:t>
      </w:r>
      <w:r>
        <w:rPr>
          <w:rFonts w:ascii="宋体" w:hAnsi="宋体" w:eastAsia="宋体" w:cs="宋体"/>
          <w:spacing w:val="8"/>
          <w:sz w:val="22"/>
          <w:szCs w:val="22"/>
        </w:rPr>
        <w:t>)如果供方未能履行合同规定的其它任何义务。</w:t>
      </w:r>
    </w:p>
    <w:p w14:paraId="3785EC36">
      <w:pPr>
        <w:spacing w:before="211" w:line="387" w:lineRule="auto"/>
        <w:ind w:left="2" w:right="84" w:firstLine="483"/>
        <w:rPr>
          <w:rFonts w:ascii="宋体" w:hAnsi="宋体" w:eastAsia="宋体" w:cs="宋体"/>
          <w:sz w:val="22"/>
          <w:szCs w:val="22"/>
        </w:rPr>
      </w:pPr>
      <w:r>
        <w:rPr>
          <w:rFonts w:ascii="宋体" w:hAnsi="宋体" w:eastAsia="宋体" w:cs="宋体"/>
          <w:spacing w:val="6"/>
          <w:sz w:val="22"/>
          <w:szCs w:val="22"/>
        </w:rPr>
        <w:t>(3)如果供方在本合同订立和履行过程中采取了任何“不正当竞争行为</w:t>
      </w:r>
      <w:r>
        <w:rPr>
          <w:rFonts w:ascii="宋体" w:hAnsi="宋体" w:eastAsia="宋体" w:cs="宋体"/>
          <w:spacing w:val="5"/>
          <w:sz w:val="22"/>
          <w:szCs w:val="22"/>
        </w:rPr>
        <w:t>”</w:t>
      </w:r>
      <w:r>
        <w:rPr>
          <w:rFonts w:ascii="宋体" w:hAnsi="宋体" w:eastAsia="宋体" w:cs="宋体"/>
          <w:sz w:val="22"/>
          <w:szCs w:val="22"/>
        </w:rPr>
        <w:t xml:space="preserve">， </w:t>
      </w:r>
      <w:r>
        <w:rPr>
          <w:rFonts w:ascii="宋体" w:hAnsi="宋体" w:eastAsia="宋体" w:cs="宋体"/>
          <w:spacing w:val="-2"/>
          <w:sz w:val="22"/>
          <w:szCs w:val="22"/>
        </w:rPr>
        <w:t>危害到国家利益、社会公</w:t>
      </w:r>
      <w:r>
        <w:rPr>
          <w:rFonts w:ascii="宋体" w:hAnsi="宋体" w:eastAsia="宋体" w:cs="宋体"/>
          <w:spacing w:val="-1"/>
          <w:sz w:val="22"/>
          <w:szCs w:val="22"/>
        </w:rPr>
        <w:t>共利益和需方的合法权益。</w:t>
      </w:r>
    </w:p>
    <w:p w14:paraId="17385C9B">
      <w:pPr>
        <w:spacing w:before="5" w:line="383" w:lineRule="auto"/>
        <w:ind w:right="31" w:firstLine="483"/>
        <w:rPr>
          <w:rFonts w:ascii="宋体" w:hAnsi="宋体" w:eastAsia="宋体" w:cs="宋体"/>
          <w:sz w:val="22"/>
          <w:szCs w:val="22"/>
        </w:rPr>
      </w:pPr>
      <w:r>
        <w:rPr>
          <w:rFonts w:ascii="宋体" w:hAnsi="宋体" w:eastAsia="宋体" w:cs="宋体"/>
          <w:spacing w:val="1"/>
          <w:sz w:val="22"/>
          <w:szCs w:val="22"/>
        </w:rPr>
        <w:t>21.2 如果需方根据上述</w:t>
      </w:r>
      <w:r>
        <w:rPr>
          <w:rFonts w:ascii="宋体" w:hAnsi="宋体" w:eastAsia="宋体" w:cs="宋体"/>
          <w:sz w:val="22"/>
          <w:szCs w:val="22"/>
        </w:rPr>
        <w:t xml:space="preserve">第 21.1 款的规定，终止了全部或部分合同，需方可 </w:t>
      </w:r>
      <w:r>
        <w:rPr>
          <w:rFonts w:ascii="宋体" w:hAnsi="宋体" w:eastAsia="宋体" w:cs="宋体"/>
          <w:spacing w:val="1"/>
          <w:sz w:val="22"/>
          <w:szCs w:val="22"/>
        </w:rPr>
        <w:t>以依其认为适当的条件和方法购买与未</w:t>
      </w:r>
      <w:r>
        <w:rPr>
          <w:rFonts w:ascii="宋体" w:hAnsi="宋体" w:eastAsia="宋体" w:cs="宋体"/>
          <w:sz w:val="22"/>
          <w:szCs w:val="22"/>
        </w:rPr>
        <w:t xml:space="preserve">交货物类似的货物，供方应对购买类似货 </w:t>
      </w:r>
      <w:r>
        <w:rPr>
          <w:rFonts w:ascii="宋体" w:hAnsi="宋体" w:eastAsia="宋体" w:cs="宋体"/>
          <w:spacing w:val="4"/>
          <w:sz w:val="22"/>
          <w:szCs w:val="22"/>
        </w:rPr>
        <w:t>物所超出的那部分费用负责。供方提交的履约保证金将被作为需方采取上述补</w:t>
      </w:r>
      <w:r>
        <w:rPr>
          <w:rFonts w:ascii="宋体" w:hAnsi="宋体" w:eastAsia="宋体" w:cs="宋体"/>
          <w:spacing w:val="2"/>
          <w:sz w:val="22"/>
          <w:szCs w:val="22"/>
        </w:rPr>
        <w:t>救</w:t>
      </w:r>
      <w:r>
        <w:rPr>
          <w:rFonts w:ascii="宋体" w:hAnsi="宋体" w:eastAsia="宋体" w:cs="宋体"/>
          <w:sz w:val="22"/>
          <w:szCs w:val="22"/>
        </w:rPr>
        <w:t xml:space="preserve"> </w:t>
      </w:r>
      <w:r>
        <w:rPr>
          <w:rFonts w:ascii="宋体" w:hAnsi="宋体" w:eastAsia="宋体" w:cs="宋体"/>
          <w:spacing w:val="-1"/>
          <w:sz w:val="22"/>
          <w:szCs w:val="22"/>
        </w:rPr>
        <w:t>措施的购买资金的一部分。并且，供方应继续履行合同中未终</w:t>
      </w:r>
      <w:r>
        <w:rPr>
          <w:rFonts w:ascii="宋体" w:hAnsi="宋体" w:eastAsia="宋体" w:cs="宋体"/>
          <w:sz w:val="22"/>
          <w:szCs w:val="22"/>
        </w:rPr>
        <w:t>止的部分。</w:t>
      </w:r>
    </w:p>
    <w:p w14:paraId="6FD0E87F">
      <w:pPr>
        <w:spacing w:line="360" w:lineRule="auto"/>
        <w:rPr>
          <w:rFonts w:ascii="宋体" w:hAnsi="宋体" w:eastAsia="宋体" w:cs="宋体"/>
          <w:spacing w:val="-1"/>
          <w:sz w:val="22"/>
          <w:szCs w:val="22"/>
        </w:rPr>
      </w:pPr>
      <w:r>
        <w:rPr>
          <w:rFonts w:ascii="宋体" w:hAnsi="宋体" w:eastAsia="宋体" w:cs="宋体"/>
          <w:spacing w:val="-2"/>
          <w:sz w:val="22"/>
          <w:szCs w:val="22"/>
        </w:rPr>
        <w:t>21.3 如果需方违约，</w:t>
      </w:r>
      <w:r>
        <w:rPr>
          <w:rFonts w:ascii="宋体" w:hAnsi="宋体" w:eastAsia="宋体" w:cs="宋体"/>
          <w:spacing w:val="-1"/>
          <w:sz w:val="22"/>
          <w:szCs w:val="22"/>
        </w:rPr>
        <w:t>应承担相应的违约责任。</w:t>
      </w:r>
    </w:p>
    <w:p w14:paraId="7A2EE018">
      <w:pPr>
        <w:pStyle w:val="10"/>
        <w:spacing w:line="360" w:lineRule="auto"/>
        <w:ind w:firstLine="444" w:firstLineChars="200"/>
        <w:rPr>
          <w:rFonts w:hint="eastAsia" w:ascii="宋体" w:hAnsi="宋体" w:eastAsia="宋体" w:cs="宋体"/>
          <w:snapToGrid w:val="0"/>
          <w:color w:val="000000"/>
          <w:spacing w:val="1"/>
          <w:kern w:val="0"/>
          <w:sz w:val="22"/>
          <w:szCs w:val="22"/>
          <w:lang w:val="en-US" w:eastAsia="zh-CN"/>
        </w:rPr>
      </w:pPr>
      <w:r>
        <w:rPr>
          <w:rFonts w:hint="eastAsia" w:ascii="宋体" w:hAnsi="宋体" w:eastAsia="宋体" w:cs="宋体"/>
          <w:snapToGrid w:val="0"/>
          <w:color w:val="000000"/>
          <w:spacing w:val="1"/>
          <w:kern w:val="0"/>
          <w:sz w:val="22"/>
          <w:szCs w:val="22"/>
          <w:lang w:val="en-US" w:eastAsia="zh-CN"/>
        </w:rPr>
        <w:t xml:space="preserve">21.4 </w:t>
      </w:r>
      <w:r>
        <w:rPr>
          <w:rFonts w:hint="eastAsia" w:ascii="宋体" w:hAnsi="宋体" w:eastAsia="宋体" w:cs="宋体"/>
          <w:snapToGrid w:val="0"/>
          <w:color w:val="000000"/>
          <w:spacing w:val="1"/>
          <w:kern w:val="0"/>
          <w:sz w:val="22"/>
          <w:szCs w:val="22"/>
        </w:rPr>
        <w:t>违约责任与解决争议的方法：乙方未按期交货，逾期超过10日的，甲方有权单方面解除合同。乙方需按合同总价款的10%向甲方支付违约金。乙方负责设备的运输，在交付之前所有的风险由乙方承担。甲方在验收及设备使用过程中发现设备由于质量原因出现损毁或者乙方所交设备品种、数量、规格、质量不符合国家法律法规和合同规定的，由乙方负责将其更新并承担由此而支付的实际费用。设备使用过程中因设备的设计、生产、制造等原因造成患者、医务人员或使用人员人身伤害的，责任全部由供货商承担。如甲方已经承担了损害赔偿责任，则有权向乙方追偿</w:t>
      </w:r>
      <w:r>
        <w:rPr>
          <w:rFonts w:hint="eastAsia" w:ascii="宋体" w:hAnsi="宋体" w:eastAsia="宋体" w:cs="宋体"/>
          <w:snapToGrid w:val="0"/>
          <w:color w:val="000000"/>
          <w:spacing w:val="1"/>
          <w:kern w:val="0"/>
          <w:sz w:val="22"/>
          <w:szCs w:val="22"/>
          <w:lang w:eastAsia="zh-CN"/>
        </w:rPr>
        <w:t>。</w:t>
      </w:r>
    </w:p>
    <w:p w14:paraId="64C461F4">
      <w:pPr>
        <w:spacing w:before="208" w:line="360" w:lineRule="auto"/>
        <w:ind w:left="0" w:leftChars="0" w:firstLine="0" w:firstLineChars="0"/>
        <w:rPr>
          <w:rFonts w:ascii="宋体" w:hAnsi="宋体" w:eastAsia="宋体" w:cs="宋体"/>
          <w:sz w:val="22"/>
          <w:szCs w:val="22"/>
        </w:rPr>
      </w:pPr>
      <w:r>
        <w:rPr>
          <w:rFonts w:ascii="宋体" w:hAnsi="宋体" w:eastAsia="宋体" w:cs="宋体"/>
          <w:b/>
          <w:bCs/>
          <w:spacing w:val="4"/>
          <w:sz w:val="22"/>
          <w:szCs w:val="22"/>
        </w:rPr>
        <w:t>22．破产终止合同：</w:t>
      </w:r>
      <w:r>
        <w:rPr>
          <w:rFonts w:ascii="宋体" w:hAnsi="宋体" w:eastAsia="宋体" w:cs="宋体"/>
          <w:spacing w:val="4"/>
          <w:sz w:val="22"/>
          <w:szCs w:val="22"/>
        </w:rPr>
        <w:t>如果供方破产或丧失清偿能力，需方可在任何时候以书面形式通知供方终止合同而不给供方补偿。该终止合同将不损害或影响需方已</w:t>
      </w:r>
      <w:r>
        <w:rPr>
          <w:rFonts w:ascii="宋体" w:hAnsi="宋体" w:eastAsia="宋体" w:cs="宋体"/>
          <w:spacing w:val="1"/>
          <w:sz w:val="22"/>
          <w:szCs w:val="22"/>
        </w:rPr>
        <w:t>经</w:t>
      </w:r>
      <w:r>
        <w:rPr>
          <w:rFonts w:ascii="宋体" w:hAnsi="宋体" w:eastAsia="宋体" w:cs="宋体"/>
          <w:spacing w:val="-2"/>
          <w:sz w:val="22"/>
          <w:szCs w:val="22"/>
        </w:rPr>
        <w:t>采取或将要采取任何补救措施的权力</w:t>
      </w:r>
      <w:r>
        <w:rPr>
          <w:rFonts w:ascii="宋体" w:hAnsi="宋体" w:eastAsia="宋体" w:cs="宋体"/>
          <w:spacing w:val="-1"/>
          <w:sz w:val="22"/>
          <w:szCs w:val="22"/>
        </w:rPr>
        <w:t>。</w:t>
      </w:r>
    </w:p>
    <w:p w14:paraId="6657C722">
      <w:pPr>
        <w:spacing w:before="210" w:line="219" w:lineRule="auto"/>
        <w:ind w:left="0" w:leftChars="0" w:firstLine="0" w:firstLineChars="0"/>
        <w:rPr>
          <w:rFonts w:ascii="宋体" w:hAnsi="宋体" w:eastAsia="宋体" w:cs="宋体"/>
          <w:sz w:val="22"/>
          <w:szCs w:val="22"/>
        </w:rPr>
      </w:pPr>
      <w:r>
        <w:rPr>
          <w:rFonts w:ascii="宋体" w:hAnsi="宋体" w:eastAsia="宋体" w:cs="宋体"/>
          <w:b/>
          <w:bCs/>
          <w:spacing w:val="2"/>
          <w:sz w:val="22"/>
          <w:szCs w:val="22"/>
        </w:rPr>
        <w:t>23．合</w:t>
      </w:r>
      <w:r>
        <w:rPr>
          <w:rFonts w:ascii="宋体" w:hAnsi="宋体" w:eastAsia="宋体" w:cs="宋体"/>
          <w:b/>
          <w:bCs/>
          <w:spacing w:val="1"/>
          <w:sz w:val="22"/>
          <w:szCs w:val="22"/>
        </w:rPr>
        <w:t>同转让和分包：</w:t>
      </w:r>
      <w:r>
        <w:rPr>
          <w:rFonts w:ascii="宋体" w:hAnsi="宋体" w:eastAsia="宋体" w:cs="宋体"/>
          <w:spacing w:val="1"/>
          <w:sz w:val="22"/>
          <w:szCs w:val="22"/>
        </w:rPr>
        <w:t>本合同不得转让或分包。</w:t>
      </w:r>
    </w:p>
    <w:p w14:paraId="0B38050D">
      <w:pPr>
        <w:spacing w:before="225" w:line="219" w:lineRule="auto"/>
        <w:ind w:left="0" w:leftChars="0" w:firstLine="0" w:firstLineChars="0"/>
        <w:rPr>
          <w:rFonts w:ascii="宋体" w:hAnsi="宋体" w:eastAsia="宋体" w:cs="宋体"/>
          <w:sz w:val="22"/>
          <w:szCs w:val="22"/>
        </w:rPr>
      </w:pPr>
      <w:r>
        <w:rPr>
          <w:rFonts w:ascii="宋体" w:hAnsi="宋体" w:eastAsia="宋体" w:cs="宋体"/>
          <w:b/>
          <w:bCs/>
          <w:spacing w:val="2"/>
          <w:sz w:val="22"/>
          <w:szCs w:val="22"/>
        </w:rPr>
        <w:t>2</w:t>
      </w:r>
      <w:r>
        <w:rPr>
          <w:rFonts w:ascii="宋体" w:hAnsi="宋体" w:eastAsia="宋体" w:cs="宋体"/>
          <w:b/>
          <w:bCs/>
          <w:spacing w:val="1"/>
          <w:sz w:val="22"/>
          <w:szCs w:val="22"/>
        </w:rPr>
        <w:t>4．需要补充的合同条款：</w:t>
      </w:r>
      <w:r>
        <w:rPr>
          <w:rFonts w:ascii="宋体" w:hAnsi="宋体" w:eastAsia="宋体" w:cs="宋体"/>
          <w:spacing w:val="1"/>
          <w:sz w:val="22"/>
          <w:szCs w:val="22"/>
        </w:rPr>
        <w:t>在政府采购合同书中约定。</w:t>
      </w:r>
    </w:p>
    <w:p w14:paraId="710E106B">
      <w:pPr>
        <w:spacing w:before="210" w:line="387" w:lineRule="auto"/>
        <w:ind w:left="0" w:leftChars="0" w:right="27" w:firstLine="0" w:firstLineChars="0"/>
        <w:rPr>
          <w:rFonts w:ascii="宋体" w:hAnsi="宋体" w:eastAsia="宋体" w:cs="宋体"/>
          <w:sz w:val="22"/>
          <w:szCs w:val="22"/>
        </w:rPr>
      </w:pPr>
      <w:r>
        <w:rPr>
          <w:rFonts w:ascii="宋体" w:hAnsi="宋体" w:eastAsia="宋体" w:cs="宋体"/>
          <w:b/>
          <w:bCs/>
          <w:spacing w:val="5"/>
          <w:sz w:val="22"/>
          <w:szCs w:val="22"/>
        </w:rPr>
        <w:t>2</w:t>
      </w:r>
      <w:r>
        <w:rPr>
          <w:rFonts w:ascii="宋体" w:hAnsi="宋体" w:eastAsia="宋体" w:cs="宋体"/>
          <w:b/>
          <w:bCs/>
          <w:spacing w:val="4"/>
          <w:sz w:val="22"/>
          <w:szCs w:val="22"/>
        </w:rPr>
        <w:t>5．适用法律：</w:t>
      </w:r>
      <w:r>
        <w:rPr>
          <w:rFonts w:ascii="宋体" w:hAnsi="宋体" w:eastAsia="宋体" w:cs="宋体"/>
          <w:spacing w:val="4"/>
          <w:sz w:val="22"/>
          <w:szCs w:val="22"/>
        </w:rPr>
        <w:t>本合同及附件的订立、效力、解释、履行、争议的解决等适</w:t>
      </w:r>
      <w:r>
        <w:rPr>
          <w:rFonts w:ascii="宋体" w:hAnsi="宋体" w:eastAsia="宋体" w:cs="宋体"/>
          <w:spacing w:val="-2"/>
          <w:sz w:val="22"/>
          <w:szCs w:val="22"/>
        </w:rPr>
        <w:t>用本合</w:t>
      </w:r>
      <w:r>
        <w:rPr>
          <w:rFonts w:ascii="宋体" w:hAnsi="宋体" w:eastAsia="宋体" w:cs="宋体"/>
          <w:spacing w:val="-1"/>
          <w:sz w:val="22"/>
          <w:szCs w:val="22"/>
        </w:rPr>
        <w:t>同签订时有效的中华人民共和国法律、法规的有关规定。</w:t>
      </w:r>
    </w:p>
    <w:p w14:paraId="2B893C35">
      <w:pPr>
        <w:spacing w:before="2" w:line="238" w:lineRule="auto"/>
        <w:ind w:left="0" w:leftChars="0" w:firstLine="0" w:firstLineChars="0"/>
        <w:rPr>
          <w:rFonts w:ascii="宋体" w:hAnsi="宋体" w:eastAsia="宋体" w:cs="宋体"/>
          <w:b/>
          <w:bCs/>
          <w:sz w:val="22"/>
          <w:szCs w:val="22"/>
        </w:rPr>
      </w:pPr>
      <w:r>
        <w:rPr>
          <w:rFonts w:ascii="宋体" w:hAnsi="宋体" w:eastAsia="宋体" w:cs="宋体"/>
          <w:b/>
          <w:bCs/>
          <w:spacing w:val="6"/>
          <w:sz w:val="22"/>
          <w:szCs w:val="22"/>
        </w:rPr>
        <w:t>2</w:t>
      </w:r>
      <w:r>
        <w:rPr>
          <w:rFonts w:ascii="宋体" w:hAnsi="宋体" w:eastAsia="宋体" w:cs="宋体"/>
          <w:b/>
          <w:bCs/>
          <w:spacing w:val="4"/>
          <w:sz w:val="22"/>
          <w:szCs w:val="22"/>
        </w:rPr>
        <w:t>6.主导语言与计量单位</w:t>
      </w:r>
    </w:p>
    <w:p w14:paraId="04D49236">
      <w:pPr>
        <w:spacing w:before="184" w:line="387" w:lineRule="auto"/>
        <w:ind w:left="45" w:right="26" w:firstLine="456"/>
        <w:rPr>
          <w:rFonts w:ascii="宋体" w:hAnsi="宋体" w:eastAsia="宋体" w:cs="宋体"/>
          <w:sz w:val="22"/>
          <w:szCs w:val="22"/>
        </w:rPr>
      </w:pPr>
      <w:r>
        <w:rPr>
          <w:rFonts w:ascii="宋体" w:hAnsi="宋体" w:eastAsia="宋体" w:cs="宋体"/>
          <w:spacing w:val="1"/>
          <w:sz w:val="22"/>
          <w:szCs w:val="22"/>
        </w:rPr>
        <w:t>26.1 合同应用中文书写。供需双方</w:t>
      </w:r>
      <w:r>
        <w:rPr>
          <w:rFonts w:ascii="宋体" w:hAnsi="宋体" w:eastAsia="宋体" w:cs="宋体"/>
          <w:sz w:val="22"/>
          <w:szCs w:val="22"/>
        </w:rPr>
        <w:t>所有来往信函，以及合同有关的文件均应</w:t>
      </w:r>
      <w:r>
        <w:rPr>
          <w:rFonts w:ascii="宋体" w:hAnsi="宋体" w:eastAsia="宋体" w:cs="宋体"/>
          <w:spacing w:val="-12"/>
          <w:sz w:val="22"/>
          <w:szCs w:val="22"/>
        </w:rPr>
        <w:t>以</w:t>
      </w:r>
      <w:r>
        <w:rPr>
          <w:rFonts w:ascii="宋体" w:hAnsi="宋体" w:eastAsia="宋体" w:cs="宋体"/>
          <w:spacing w:val="-9"/>
          <w:sz w:val="22"/>
          <w:szCs w:val="22"/>
        </w:rPr>
        <w:t>中文书写。</w:t>
      </w:r>
    </w:p>
    <w:p w14:paraId="29BB9F31">
      <w:pPr>
        <w:spacing w:line="219" w:lineRule="auto"/>
        <w:rPr>
          <w:rFonts w:ascii="宋体" w:hAnsi="宋体" w:eastAsia="宋体" w:cs="宋体"/>
          <w:sz w:val="22"/>
          <w:szCs w:val="22"/>
        </w:rPr>
      </w:pPr>
      <w:r>
        <w:rPr>
          <w:rFonts w:ascii="宋体" w:hAnsi="宋体" w:eastAsia="宋体" w:cs="宋体"/>
          <w:spacing w:val="-1"/>
          <w:sz w:val="22"/>
          <w:szCs w:val="22"/>
        </w:rPr>
        <w:t>26.2 除合同另有规定外，计量单位均使用中华人民共和国法</w:t>
      </w:r>
      <w:r>
        <w:rPr>
          <w:rFonts w:ascii="宋体" w:hAnsi="宋体" w:eastAsia="宋体" w:cs="宋体"/>
          <w:sz w:val="22"/>
          <w:szCs w:val="22"/>
        </w:rPr>
        <w:t>定计量单位。</w:t>
      </w:r>
    </w:p>
    <w:p w14:paraId="6A2CA1FE">
      <w:pPr>
        <w:spacing w:before="210" w:line="360" w:lineRule="auto"/>
        <w:ind w:left="0" w:leftChars="0" w:firstLine="0" w:firstLineChars="0"/>
        <w:rPr>
          <w:rFonts w:ascii="宋体" w:hAnsi="宋体" w:eastAsia="宋体" w:cs="宋体"/>
          <w:b/>
          <w:bCs/>
          <w:sz w:val="22"/>
          <w:szCs w:val="22"/>
        </w:rPr>
      </w:pPr>
      <w:r>
        <w:rPr>
          <w:rFonts w:ascii="宋体" w:hAnsi="宋体" w:eastAsia="宋体" w:cs="宋体"/>
          <w:b/>
          <w:bCs/>
          <w:spacing w:val="12"/>
          <w:sz w:val="22"/>
          <w:szCs w:val="22"/>
        </w:rPr>
        <w:t>27．《中华人民共和国政府采购法》对政府采购合同变更、终止的规定</w:t>
      </w:r>
      <w:r>
        <w:rPr>
          <w:rFonts w:ascii="宋体" w:hAnsi="宋体" w:eastAsia="宋体" w:cs="宋体"/>
          <w:b/>
          <w:bCs/>
          <w:spacing w:val="5"/>
          <w:sz w:val="22"/>
          <w:szCs w:val="22"/>
        </w:rPr>
        <w:t>：</w:t>
      </w:r>
    </w:p>
    <w:p w14:paraId="29CB144C">
      <w:pPr>
        <w:spacing w:line="360" w:lineRule="auto"/>
        <w:ind w:left="0" w:firstLine="0" w:firstLineChars="0"/>
        <w:rPr>
          <w:rFonts w:ascii="宋体" w:hAnsi="宋体" w:eastAsia="宋体" w:cs="宋体"/>
          <w:sz w:val="22"/>
          <w:szCs w:val="22"/>
        </w:rPr>
      </w:pPr>
      <w:r>
        <w:rPr>
          <w:rFonts w:ascii="宋体" w:hAnsi="宋体" w:eastAsia="宋体" w:cs="宋体"/>
          <w:spacing w:val="30"/>
          <w:sz w:val="22"/>
          <w:szCs w:val="22"/>
        </w:rPr>
        <w:t>“</w:t>
      </w:r>
      <w:r>
        <w:rPr>
          <w:rFonts w:ascii="宋体" w:hAnsi="宋体" w:eastAsia="宋体" w:cs="宋体"/>
          <w:spacing w:val="22"/>
          <w:sz w:val="22"/>
          <w:szCs w:val="22"/>
        </w:rPr>
        <w:t>政</w:t>
      </w:r>
      <w:r>
        <w:rPr>
          <w:rFonts w:ascii="宋体" w:hAnsi="宋体" w:eastAsia="宋体" w:cs="宋体"/>
          <w:spacing w:val="15"/>
          <w:sz w:val="22"/>
          <w:szCs w:val="22"/>
        </w:rPr>
        <w:t>府采购合同的双方当事人(指供需双方)不得擅自变更、中止或者终止合</w:t>
      </w:r>
      <w:r>
        <w:rPr>
          <w:rFonts w:ascii="宋体" w:hAnsi="宋体" w:eastAsia="宋体" w:cs="宋体"/>
          <w:sz w:val="22"/>
          <w:szCs w:val="22"/>
        </w:rPr>
        <w:t xml:space="preserve"> </w:t>
      </w:r>
      <w:r>
        <w:rPr>
          <w:rFonts w:ascii="宋体" w:hAnsi="宋体" w:eastAsia="宋体" w:cs="宋体"/>
          <w:spacing w:val="4"/>
          <w:sz w:val="22"/>
          <w:szCs w:val="22"/>
        </w:rPr>
        <w:t>同。政府采购合同继续履行将损害国家利益和社会公共利益的，双方当事人应</w:t>
      </w:r>
      <w:r>
        <w:rPr>
          <w:rFonts w:ascii="宋体" w:hAnsi="宋体" w:eastAsia="宋体" w:cs="宋体"/>
          <w:spacing w:val="2"/>
          <w:sz w:val="22"/>
          <w:szCs w:val="22"/>
        </w:rPr>
        <w:t>当</w:t>
      </w:r>
      <w:r>
        <w:rPr>
          <w:rFonts w:ascii="宋体" w:hAnsi="宋体" w:eastAsia="宋体" w:cs="宋体"/>
          <w:spacing w:val="-1"/>
          <w:sz w:val="22"/>
          <w:szCs w:val="22"/>
        </w:rPr>
        <w:t>变更、中止或者终止合同。有过错的一方应当承担赔偿责任，双方都有过错</w:t>
      </w:r>
      <w:r>
        <w:rPr>
          <w:rFonts w:ascii="宋体" w:hAnsi="宋体" w:eastAsia="宋体" w:cs="宋体"/>
          <w:sz w:val="22"/>
          <w:szCs w:val="22"/>
        </w:rPr>
        <w:t>的，</w:t>
      </w:r>
      <w:r>
        <w:rPr>
          <w:rFonts w:ascii="宋体" w:hAnsi="宋体" w:eastAsia="宋体" w:cs="宋体"/>
          <w:spacing w:val="-1"/>
          <w:sz w:val="22"/>
          <w:szCs w:val="22"/>
        </w:rPr>
        <w:t>各自承担相应的</w:t>
      </w:r>
      <w:r>
        <w:rPr>
          <w:rFonts w:ascii="宋体" w:hAnsi="宋体" w:eastAsia="宋体" w:cs="宋体"/>
          <w:sz w:val="22"/>
          <w:szCs w:val="22"/>
        </w:rPr>
        <w:t>责任。 ”</w:t>
      </w:r>
    </w:p>
    <w:p w14:paraId="7BDDB0D7">
      <w:pPr>
        <w:spacing w:before="1" w:line="360" w:lineRule="auto"/>
        <w:ind w:left="0" w:leftChars="0" w:firstLine="0" w:firstLineChars="0"/>
        <w:rPr>
          <w:rFonts w:ascii="宋体" w:hAnsi="宋体" w:eastAsia="宋体" w:cs="宋体"/>
          <w:b/>
          <w:bCs/>
          <w:sz w:val="22"/>
          <w:szCs w:val="22"/>
        </w:rPr>
      </w:pPr>
      <w:r>
        <w:rPr>
          <w:rFonts w:ascii="宋体" w:hAnsi="宋体" w:eastAsia="宋体" w:cs="宋体"/>
          <w:b/>
          <w:bCs/>
          <w:spacing w:val="10"/>
          <w:sz w:val="22"/>
          <w:szCs w:val="22"/>
        </w:rPr>
        <w:t>2</w:t>
      </w:r>
      <w:r>
        <w:rPr>
          <w:rFonts w:ascii="宋体" w:hAnsi="宋体" w:eastAsia="宋体" w:cs="宋体"/>
          <w:b/>
          <w:bCs/>
          <w:spacing w:val="7"/>
          <w:sz w:val="22"/>
          <w:szCs w:val="22"/>
        </w:rPr>
        <w:t>8.其他</w:t>
      </w:r>
    </w:p>
    <w:p w14:paraId="2EC0F6A4">
      <w:pPr>
        <w:spacing w:before="182" w:line="393" w:lineRule="auto"/>
        <w:ind w:left="19" w:firstLine="482"/>
        <w:rPr>
          <w:sz w:val="22"/>
          <w:szCs w:val="24"/>
        </w:rPr>
        <w:sectPr>
          <w:footerReference r:id="rId18" w:type="default"/>
          <w:pgSz w:w="11910" w:h="16845"/>
          <w:pgMar w:top="1431" w:right="1739" w:bottom="1022" w:left="1599" w:header="0" w:footer="340" w:gutter="0"/>
          <w:pgNumType w:fmt="decimal"/>
          <w:cols w:space="720" w:num="1"/>
        </w:sectPr>
      </w:pPr>
      <w:r>
        <w:rPr>
          <w:rFonts w:ascii="宋体" w:hAnsi="宋体" w:eastAsia="宋体" w:cs="宋体"/>
          <w:spacing w:val="1"/>
          <w:sz w:val="22"/>
          <w:szCs w:val="22"/>
        </w:rPr>
        <w:t>28.1 此合同文本仅为通用参考合同</w:t>
      </w:r>
      <w:r>
        <w:rPr>
          <w:rFonts w:ascii="宋体" w:hAnsi="宋体" w:eastAsia="宋体" w:cs="宋体"/>
          <w:sz w:val="22"/>
          <w:szCs w:val="22"/>
        </w:rPr>
        <w:t>文本，在确定中标</w:t>
      </w:r>
      <w:r>
        <w:rPr>
          <w:rFonts w:hint="eastAsia" w:ascii="宋体" w:hAnsi="宋体" w:eastAsia="宋体" w:cs="宋体"/>
          <w:sz w:val="22"/>
          <w:szCs w:val="22"/>
          <w:lang w:eastAsia="zh-CN"/>
        </w:rPr>
        <w:t>投标人</w:t>
      </w:r>
      <w:r>
        <w:rPr>
          <w:rFonts w:ascii="宋体" w:hAnsi="宋体" w:eastAsia="宋体" w:cs="宋体"/>
          <w:sz w:val="22"/>
          <w:szCs w:val="22"/>
        </w:rPr>
        <w:t xml:space="preserve">后，双方将对商 </w:t>
      </w:r>
      <w:r>
        <w:rPr>
          <w:rFonts w:ascii="宋体" w:hAnsi="宋体" w:eastAsia="宋体" w:cs="宋体"/>
          <w:spacing w:val="12"/>
          <w:sz w:val="22"/>
          <w:szCs w:val="22"/>
        </w:rPr>
        <w:t>务、技术、承诺等内容签订更加详细的内容，采购人保留对合同条款修改</w:t>
      </w:r>
      <w:r>
        <w:rPr>
          <w:rFonts w:ascii="宋体" w:hAnsi="宋体" w:eastAsia="宋体" w:cs="宋体"/>
          <w:spacing w:val="11"/>
          <w:sz w:val="22"/>
          <w:szCs w:val="22"/>
        </w:rPr>
        <w:t>权</w:t>
      </w:r>
      <w:r>
        <w:rPr>
          <w:rFonts w:ascii="宋体" w:hAnsi="宋体" w:eastAsia="宋体" w:cs="宋体"/>
          <w:spacing w:val="-11"/>
          <w:sz w:val="22"/>
          <w:szCs w:val="22"/>
        </w:rPr>
        <w:t>利。</w:t>
      </w:r>
    </w:p>
    <w:p w14:paraId="70BA3427">
      <w:pPr>
        <w:spacing w:before="88" w:line="220" w:lineRule="auto"/>
        <w:ind w:left="3184"/>
        <w:rPr>
          <w:rFonts w:ascii="宋体" w:hAnsi="宋体" w:eastAsia="宋体" w:cs="宋体"/>
          <w:sz w:val="40"/>
          <w:szCs w:val="40"/>
        </w:rPr>
      </w:pPr>
      <w:r>
        <w:rPr>
          <w:rFonts w:ascii="宋体" w:hAnsi="宋体" w:eastAsia="宋体" w:cs="宋体"/>
          <w:spacing w:val="18"/>
          <w:sz w:val="40"/>
          <w:szCs w:val="40"/>
        </w:rPr>
        <w:t>政</w:t>
      </w:r>
      <w:r>
        <w:rPr>
          <w:rFonts w:ascii="宋体" w:hAnsi="宋体" w:eastAsia="宋体" w:cs="宋体"/>
          <w:spacing w:val="17"/>
          <w:sz w:val="40"/>
          <w:szCs w:val="40"/>
        </w:rPr>
        <w:t>府采购合同书格式</w:t>
      </w:r>
    </w:p>
    <w:p w14:paraId="0C83A9C5">
      <w:pPr>
        <w:spacing w:line="465" w:lineRule="exact"/>
        <w:ind w:left="934"/>
        <w:rPr>
          <w:rFonts w:ascii="宋体" w:hAnsi="宋体" w:eastAsia="宋体" w:cs="宋体"/>
          <w:sz w:val="22"/>
          <w:szCs w:val="22"/>
        </w:rPr>
      </w:pPr>
      <w:r>
        <w:rPr>
          <w:rFonts w:ascii="宋体" w:hAnsi="宋体" w:eastAsia="宋体" w:cs="宋体"/>
          <w:spacing w:val="25"/>
          <w:position w:val="17"/>
          <w:sz w:val="22"/>
          <w:szCs w:val="22"/>
        </w:rPr>
        <w:t>买</w:t>
      </w:r>
      <w:r>
        <w:rPr>
          <w:rFonts w:ascii="宋体" w:hAnsi="宋体" w:eastAsia="宋体" w:cs="宋体"/>
          <w:spacing w:val="24"/>
          <w:position w:val="17"/>
          <w:sz w:val="22"/>
          <w:szCs w:val="22"/>
        </w:rPr>
        <w:t>方(甲方)：</w:t>
      </w:r>
    </w:p>
    <w:p w14:paraId="36863393">
      <w:pPr>
        <w:spacing w:line="220" w:lineRule="auto"/>
        <w:ind w:left="925"/>
        <w:rPr>
          <w:rFonts w:ascii="宋体" w:hAnsi="宋体" w:eastAsia="宋体" w:cs="宋体"/>
          <w:sz w:val="22"/>
          <w:szCs w:val="22"/>
        </w:rPr>
      </w:pPr>
      <w:r>
        <w:rPr>
          <w:rFonts w:ascii="宋体" w:hAnsi="宋体" w:eastAsia="宋体" w:cs="宋体"/>
          <w:spacing w:val="28"/>
          <w:sz w:val="22"/>
          <w:szCs w:val="22"/>
        </w:rPr>
        <w:t>卖</w:t>
      </w:r>
      <w:r>
        <w:rPr>
          <w:rFonts w:ascii="宋体" w:hAnsi="宋体" w:eastAsia="宋体" w:cs="宋体"/>
          <w:spacing w:val="25"/>
          <w:sz w:val="22"/>
          <w:szCs w:val="22"/>
        </w:rPr>
        <w:t>方(乙方)：</w:t>
      </w:r>
    </w:p>
    <w:p w14:paraId="13768817">
      <w:pPr>
        <w:spacing w:before="194" w:line="222" w:lineRule="auto"/>
        <w:ind w:left="925"/>
        <w:rPr>
          <w:rFonts w:ascii="宋体" w:hAnsi="宋体" w:eastAsia="宋体" w:cs="宋体"/>
          <w:sz w:val="22"/>
          <w:szCs w:val="22"/>
        </w:rPr>
      </w:pPr>
      <w:r>
        <w:rPr>
          <w:rFonts w:ascii="宋体" w:hAnsi="宋体" w:eastAsia="宋体" w:cs="宋体"/>
          <w:spacing w:val="-11"/>
          <w:sz w:val="22"/>
          <w:szCs w:val="22"/>
        </w:rPr>
        <w:t>签</w:t>
      </w:r>
      <w:r>
        <w:rPr>
          <w:rFonts w:ascii="宋体" w:hAnsi="宋体" w:eastAsia="宋体" w:cs="宋体"/>
          <w:spacing w:val="-10"/>
          <w:sz w:val="22"/>
          <w:szCs w:val="22"/>
        </w:rPr>
        <w:t>订地点：</w:t>
      </w:r>
    </w:p>
    <w:p w14:paraId="087A67BC">
      <w:pPr>
        <w:spacing w:before="176" w:line="219" w:lineRule="auto"/>
        <w:ind w:left="947"/>
        <w:rPr>
          <w:rFonts w:ascii="宋体" w:hAnsi="宋体" w:eastAsia="宋体" w:cs="宋体"/>
          <w:sz w:val="22"/>
          <w:szCs w:val="22"/>
        </w:rPr>
      </w:pPr>
      <w:r>
        <w:rPr>
          <w:rFonts w:ascii="宋体" w:hAnsi="宋体" w:eastAsia="宋体" w:cs="宋体"/>
          <w:spacing w:val="-11"/>
          <w:sz w:val="22"/>
          <w:szCs w:val="22"/>
        </w:rPr>
        <w:t>中</w:t>
      </w:r>
      <w:r>
        <w:rPr>
          <w:rFonts w:ascii="宋体" w:hAnsi="宋体" w:eastAsia="宋体" w:cs="宋体"/>
          <w:spacing w:val="-9"/>
          <w:sz w:val="22"/>
          <w:szCs w:val="22"/>
        </w:rPr>
        <w:t>标通知书编号：</w:t>
      </w:r>
    </w:p>
    <w:p w14:paraId="3B34AA33">
      <w:pPr>
        <w:spacing w:before="181" w:line="358" w:lineRule="auto"/>
        <w:ind w:right="915"/>
        <w:rPr>
          <w:rFonts w:ascii="宋体" w:hAnsi="宋体" w:eastAsia="宋体" w:cs="宋体"/>
          <w:sz w:val="22"/>
          <w:szCs w:val="22"/>
        </w:rPr>
      </w:pPr>
      <w:r>
        <w:rPr>
          <w:rFonts w:hint="eastAsia" w:ascii="宋体" w:hAnsi="宋体" w:eastAsia="宋体" w:cs="宋体"/>
          <w:spacing w:val="2"/>
          <w:sz w:val="22"/>
          <w:szCs w:val="22"/>
          <w:u w:val="single"/>
          <w:lang w:val="en-US" w:eastAsia="zh-CN"/>
        </w:rPr>
        <w:t xml:space="preserve">                 </w:t>
      </w:r>
      <w:r>
        <w:rPr>
          <w:rFonts w:ascii="宋体" w:hAnsi="宋体" w:eastAsia="宋体" w:cs="宋体"/>
          <w:spacing w:val="2"/>
          <w:sz w:val="22"/>
          <w:szCs w:val="22"/>
        </w:rPr>
        <w:t>(买方) 需求的</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 xml:space="preserve"> 项目</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(招</w:t>
      </w:r>
      <w:r>
        <w:rPr>
          <w:rFonts w:ascii="宋体" w:hAnsi="宋体" w:eastAsia="宋体" w:cs="宋体"/>
          <w:spacing w:val="-5"/>
          <w:sz w:val="22"/>
          <w:szCs w:val="22"/>
        </w:rPr>
        <w:t>标代理机构) 以编号为</w:t>
      </w:r>
      <w:r>
        <w:rPr>
          <w:rFonts w:ascii="宋体" w:hAnsi="宋体" w:eastAsia="宋体" w:cs="宋体"/>
          <w:spacing w:val="-5"/>
          <w:sz w:val="22"/>
          <w:szCs w:val="22"/>
          <w:u w:val="single" w:color="auto"/>
        </w:rPr>
        <w:t xml:space="preserve">             </w:t>
      </w:r>
      <w:r>
        <w:rPr>
          <w:rFonts w:ascii="宋体" w:hAnsi="宋体" w:eastAsia="宋体" w:cs="宋体"/>
          <w:spacing w:val="-5"/>
          <w:sz w:val="22"/>
          <w:szCs w:val="22"/>
        </w:rPr>
        <w:t xml:space="preserve"> 的招标文件在国内公开招标，评标委员会评</w:t>
      </w:r>
      <w:r>
        <w:rPr>
          <w:rFonts w:ascii="宋体" w:hAnsi="宋体" w:eastAsia="宋体" w:cs="宋体"/>
          <w:spacing w:val="5"/>
          <w:sz w:val="22"/>
          <w:szCs w:val="22"/>
        </w:rPr>
        <w:t>定(卖方)</w:t>
      </w:r>
      <w:r>
        <w:rPr>
          <w:rFonts w:ascii="宋体" w:hAnsi="宋体" w:eastAsia="宋体" w:cs="宋体"/>
          <w:spacing w:val="5"/>
          <w:sz w:val="22"/>
          <w:szCs w:val="22"/>
          <w:u w:val="single" w:color="auto"/>
        </w:rPr>
        <w:t xml:space="preserve">               </w:t>
      </w:r>
      <w:r>
        <w:rPr>
          <w:rFonts w:ascii="宋体" w:hAnsi="宋体" w:eastAsia="宋体" w:cs="宋体"/>
          <w:spacing w:val="5"/>
          <w:sz w:val="22"/>
          <w:szCs w:val="22"/>
        </w:rPr>
        <w:t>。供需双方和</w:t>
      </w:r>
      <w:r>
        <w:rPr>
          <w:rFonts w:ascii="宋体" w:hAnsi="宋体" w:eastAsia="宋体" w:cs="宋体"/>
          <w:spacing w:val="5"/>
          <w:sz w:val="22"/>
          <w:szCs w:val="22"/>
          <w:u w:val="single" w:color="auto"/>
        </w:rPr>
        <w:t xml:space="preserve">                 </w:t>
      </w:r>
      <w:r>
        <w:rPr>
          <w:rFonts w:ascii="宋体" w:hAnsi="宋体" w:eastAsia="宋体" w:cs="宋体"/>
          <w:spacing w:val="5"/>
          <w:sz w:val="22"/>
          <w:szCs w:val="22"/>
        </w:rPr>
        <w:t>(招标代理机构)</w:t>
      </w:r>
      <w:r>
        <w:rPr>
          <w:rFonts w:ascii="宋体" w:hAnsi="宋体" w:eastAsia="宋体" w:cs="宋体"/>
          <w:sz w:val="22"/>
          <w:szCs w:val="22"/>
        </w:rPr>
        <w:t xml:space="preserve"> 按</w:t>
      </w:r>
      <w:r>
        <w:rPr>
          <w:rFonts w:ascii="宋体" w:hAnsi="宋体" w:eastAsia="宋体" w:cs="宋体"/>
          <w:spacing w:val="4"/>
          <w:sz w:val="22"/>
          <w:szCs w:val="22"/>
        </w:rPr>
        <w:t>照《中华人民共和国民法典》和有关法律法规，遵循平等、自愿、公平和诚实</w:t>
      </w:r>
      <w:r>
        <w:rPr>
          <w:rFonts w:ascii="宋体" w:hAnsi="宋体" w:eastAsia="宋体" w:cs="宋体"/>
          <w:sz w:val="22"/>
          <w:szCs w:val="22"/>
        </w:rPr>
        <w:t>信</w:t>
      </w:r>
      <w:r>
        <w:rPr>
          <w:rFonts w:ascii="宋体" w:hAnsi="宋体" w:eastAsia="宋体" w:cs="宋体"/>
          <w:spacing w:val="-2"/>
          <w:sz w:val="22"/>
          <w:szCs w:val="22"/>
        </w:rPr>
        <w:t>用原则，</w:t>
      </w:r>
      <w:r>
        <w:rPr>
          <w:rFonts w:ascii="宋体" w:hAnsi="宋体" w:eastAsia="宋体" w:cs="宋体"/>
          <w:spacing w:val="-1"/>
          <w:sz w:val="22"/>
          <w:szCs w:val="22"/>
        </w:rPr>
        <w:t>同意按照下面的条款和条件订立本合同，共同信守。</w:t>
      </w:r>
    </w:p>
    <w:p w14:paraId="7C72768B">
      <w:pPr>
        <w:spacing w:line="218" w:lineRule="auto"/>
        <w:ind w:left="925"/>
        <w:rPr>
          <w:rFonts w:ascii="宋体" w:hAnsi="宋体" w:eastAsia="宋体" w:cs="宋体"/>
          <w:sz w:val="22"/>
          <w:szCs w:val="22"/>
        </w:rPr>
      </w:pPr>
      <w:r>
        <w:rPr>
          <w:rFonts w:ascii="宋体" w:hAnsi="宋体" w:eastAsia="宋体" w:cs="宋体"/>
          <w:spacing w:val="5"/>
          <w:sz w:val="22"/>
          <w:szCs w:val="22"/>
        </w:rPr>
        <w:t>第一条：合同设备及价</w:t>
      </w:r>
      <w:r>
        <w:rPr>
          <w:rFonts w:ascii="宋体" w:hAnsi="宋体" w:eastAsia="宋体" w:cs="宋体"/>
          <w:spacing w:val="4"/>
          <w:sz w:val="22"/>
          <w:szCs w:val="22"/>
        </w:rPr>
        <w:t>格</w:t>
      </w:r>
    </w:p>
    <w:p w14:paraId="4F87796B">
      <w:pPr>
        <w:spacing w:line="148" w:lineRule="exact"/>
        <w:rPr>
          <w:sz w:val="22"/>
          <w:szCs w:val="24"/>
        </w:rPr>
      </w:pPr>
    </w:p>
    <w:tbl>
      <w:tblPr>
        <w:tblStyle w:val="59"/>
        <w:tblW w:w="103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1270"/>
        <w:gridCol w:w="1700"/>
        <w:gridCol w:w="1100"/>
        <w:gridCol w:w="2133"/>
        <w:gridCol w:w="441"/>
        <w:gridCol w:w="645"/>
        <w:gridCol w:w="1081"/>
        <w:gridCol w:w="1311"/>
      </w:tblGrid>
      <w:tr w14:paraId="086FB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 w:hRule="atLeast"/>
        </w:trPr>
        <w:tc>
          <w:tcPr>
            <w:tcW w:w="682" w:type="dxa"/>
            <w:tcBorders>
              <w:left w:val="single" w:color="000000" w:sz="6" w:space="0"/>
              <w:right w:val="single" w:color="000000" w:sz="6" w:space="0"/>
            </w:tcBorders>
            <w:noWrap w:val="0"/>
            <w:vAlign w:val="top"/>
          </w:tcPr>
          <w:p w14:paraId="06E26EC9">
            <w:pPr>
              <w:spacing w:before="216" w:line="210" w:lineRule="auto"/>
              <w:ind w:left="0" w:leftChars="0" w:firstLine="0" w:firstLineChars="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序号</w:t>
            </w:r>
          </w:p>
        </w:tc>
        <w:tc>
          <w:tcPr>
            <w:tcW w:w="1270" w:type="dxa"/>
            <w:tcBorders>
              <w:left w:val="single" w:color="000000" w:sz="6" w:space="0"/>
              <w:right w:val="single" w:color="000000" w:sz="6" w:space="0"/>
            </w:tcBorders>
            <w:noWrap w:val="0"/>
            <w:vAlign w:val="top"/>
          </w:tcPr>
          <w:p w14:paraId="61403E1A">
            <w:pPr>
              <w:spacing w:line="259" w:lineRule="auto"/>
              <w:rPr>
                <w:rFonts w:ascii="Arial"/>
                <w:sz w:val="20"/>
                <w:szCs w:val="24"/>
              </w:rPr>
            </w:pPr>
          </w:p>
          <w:p w14:paraId="75151FC2">
            <w:pPr>
              <w:spacing w:before="78" w:line="221" w:lineRule="auto"/>
              <w:ind w:left="0" w:leftChars="0" w:firstLine="0" w:firstLineChars="0"/>
              <w:rPr>
                <w:rFonts w:ascii="宋体" w:hAnsi="宋体" w:eastAsia="宋体" w:cs="宋体"/>
                <w:sz w:val="22"/>
                <w:szCs w:val="22"/>
              </w:rPr>
            </w:pPr>
            <w:r>
              <w:rPr>
                <w:rFonts w:ascii="宋体" w:hAnsi="宋体" w:eastAsia="宋体" w:cs="宋体"/>
                <w:spacing w:val="-3"/>
                <w:sz w:val="22"/>
                <w:szCs w:val="22"/>
              </w:rPr>
              <w:t>设</w:t>
            </w:r>
            <w:r>
              <w:rPr>
                <w:rFonts w:ascii="宋体" w:hAnsi="宋体" w:eastAsia="宋体" w:cs="宋体"/>
                <w:spacing w:val="-2"/>
                <w:sz w:val="22"/>
                <w:szCs w:val="22"/>
              </w:rPr>
              <w:t>备名称</w:t>
            </w:r>
          </w:p>
        </w:tc>
        <w:tc>
          <w:tcPr>
            <w:tcW w:w="1700" w:type="dxa"/>
            <w:tcBorders>
              <w:left w:val="single" w:color="000000" w:sz="6" w:space="0"/>
              <w:right w:val="single" w:color="000000" w:sz="6" w:space="0"/>
            </w:tcBorders>
            <w:noWrap w:val="0"/>
            <w:vAlign w:val="top"/>
          </w:tcPr>
          <w:p w14:paraId="5F6C9028">
            <w:pPr>
              <w:spacing w:line="293" w:lineRule="auto"/>
              <w:rPr>
                <w:rFonts w:ascii="Arial"/>
                <w:sz w:val="20"/>
                <w:szCs w:val="24"/>
              </w:rPr>
            </w:pPr>
          </w:p>
          <w:p w14:paraId="4CEAB3C1">
            <w:pPr>
              <w:spacing w:before="78" w:line="345" w:lineRule="auto"/>
              <w:ind w:left="0" w:leftChars="0" w:right="211" w:firstLine="0" w:firstLineChars="0"/>
              <w:rPr>
                <w:rFonts w:ascii="宋体" w:hAnsi="宋体" w:eastAsia="宋体" w:cs="宋体"/>
                <w:sz w:val="22"/>
                <w:szCs w:val="22"/>
              </w:rPr>
            </w:pPr>
            <w:r>
              <w:rPr>
                <w:rFonts w:ascii="宋体" w:hAnsi="宋体" w:eastAsia="宋体" w:cs="宋体"/>
                <w:spacing w:val="-6"/>
                <w:sz w:val="22"/>
                <w:szCs w:val="22"/>
              </w:rPr>
              <w:t>型</w:t>
            </w:r>
            <w:r>
              <w:rPr>
                <w:rFonts w:ascii="宋体" w:hAnsi="宋体" w:eastAsia="宋体" w:cs="宋体"/>
                <w:spacing w:val="-5"/>
                <w:sz w:val="22"/>
                <w:szCs w:val="22"/>
              </w:rPr>
              <w:t>号和</w:t>
            </w:r>
            <w:r>
              <w:rPr>
                <w:rFonts w:ascii="宋体" w:hAnsi="宋体" w:eastAsia="宋体" w:cs="宋体"/>
                <w:spacing w:val="-3"/>
                <w:sz w:val="22"/>
                <w:szCs w:val="22"/>
              </w:rPr>
              <w:t>规</w:t>
            </w:r>
            <w:r>
              <w:rPr>
                <w:rFonts w:ascii="宋体" w:hAnsi="宋体" w:eastAsia="宋体" w:cs="宋体"/>
                <w:spacing w:val="-2"/>
                <w:sz w:val="22"/>
                <w:szCs w:val="22"/>
              </w:rPr>
              <w:t>格</w:t>
            </w:r>
          </w:p>
        </w:tc>
        <w:tc>
          <w:tcPr>
            <w:tcW w:w="1100" w:type="dxa"/>
            <w:tcBorders>
              <w:left w:val="single" w:color="000000" w:sz="6" w:space="0"/>
              <w:right w:val="single" w:color="000000" w:sz="6" w:space="0"/>
            </w:tcBorders>
            <w:noWrap w:val="0"/>
            <w:vAlign w:val="top"/>
          </w:tcPr>
          <w:p w14:paraId="124D92A2">
            <w:pPr>
              <w:spacing w:line="294" w:lineRule="auto"/>
              <w:rPr>
                <w:rFonts w:ascii="Arial"/>
                <w:sz w:val="20"/>
                <w:szCs w:val="24"/>
              </w:rPr>
            </w:pPr>
          </w:p>
          <w:p w14:paraId="1948CFAD">
            <w:pPr>
              <w:spacing w:before="78" w:line="345" w:lineRule="auto"/>
              <w:ind w:left="0" w:leftChars="0" w:right="105" w:firstLine="0" w:firstLineChars="0"/>
              <w:rPr>
                <w:rFonts w:ascii="宋体" w:hAnsi="宋体" w:eastAsia="宋体" w:cs="宋体"/>
                <w:sz w:val="22"/>
                <w:szCs w:val="22"/>
              </w:rPr>
            </w:pPr>
            <w:r>
              <w:rPr>
                <w:rFonts w:ascii="宋体" w:hAnsi="宋体" w:eastAsia="宋体" w:cs="宋体"/>
                <w:spacing w:val="-5"/>
                <w:sz w:val="22"/>
                <w:szCs w:val="22"/>
              </w:rPr>
              <w:t>生</w:t>
            </w:r>
            <w:r>
              <w:rPr>
                <w:rFonts w:ascii="宋体" w:hAnsi="宋体" w:eastAsia="宋体" w:cs="宋体"/>
                <w:spacing w:val="-3"/>
                <w:sz w:val="22"/>
                <w:szCs w:val="22"/>
              </w:rPr>
              <w:t>产厂</w:t>
            </w:r>
            <w:r>
              <w:rPr>
                <w:rFonts w:ascii="宋体" w:hAnsi="宋体" w:eastAsia="宋体" w:cs="宋体"/>
                <w:sz w:val="22"/>
                <w:szCs w:val="22"/>
              </w:rPr>
              <w:t>家</w:t>
            </w:r>
          </w:p>
        </w:tc>
        <w:tc>
          <w:tcPr>
            <w:tcW w:w="2133" w:type="dxa"/>
            <w:tcBorders>
              <w:left w:val="single" w:color="000000" w:sz="6" w:space="0"/>
              <w:right w:val="single" w:color="000000" w:sz="6" w:space="0"/>
            </w:tcBorders>
            <w:noWrap w:val="0"/>
            <w:vAlign w:val="top"/>
          </w:tcPr>
          <w:p w14:paraId="5704E3FE">
            <w:pPr>
              <w:spacing w:line="294" w:lineRule="auto"/>
              <w:rPr>
                <w:rFonts w:ascii="Arial"/>
                <w:sz w:val="20"/>
                <w:szCs w:val="24"/>
              </w:rPr>
            </w:pPr>
          </w:p>
          <w:p w14:paraId="109BB704">
            <w:pPr>
              <w:spacing w:before="78" w:line="345" w:lineRule="auto"/>
              <w:ind w:left="214" w:leftChars="0" w:right="163" w:hanging="214" w:hangingChars="100"/>
              <w:rPr>
                <w:rFonts w:ascii="宋体" w:hAnsi="宋体" w:eastAsia="宋体" w:cs="宋体"/>
                <w:sz w:val="22"/>
                <w:szCs w:val="22"/>
              </w:rPr>
            </w:pPr>
            <w:r>
              <w:rPr>
                <w:rFonts w:ascii="宋体" w:hAnsi="宋体" w:eastAsia="宋体" w:cs="宋体"/>
                <w:spacing w:val="-3"/>
                <w:sz w:val="22"/>
                <w:szCs w:val="22"/>
              </w:rPr>
              <w:t>技</w:t>
            </w:r>
            <w:r>
              <w:rPr>
                <w:rFonts w:ascii="宋体" w:hAnsi="宋体" w:eastAsia="宋体" w:cs="宋体"/>
                <w:spacing w:val="-2"/>
                <w:sz w:val="22"/>
                <w:szCs w:val="22"/>
              </w:rPr>
              <w:t>术参数及配置</w:t>
            </w:r>
            <w:r>
              <w:rPr>
                <w:rFonts w:ascii="宋体" w:hAnsi="宋体" w:eastAsia="宋体" w:cs="宋体"/>
                <w:spacing w:val="-1"/>
                <w:sz w:val="22"/>
                <w:szCs w:val="22"/>
              </w:rPr>
              <w:t>单</w:t>
            </w:r>
          </w:p>
        </w:tc>
        <w:tc>
          <w:tcPr>
            <w:tcW w:w="441" w:type="dxa"/>
            <w:tcBorders>
              <w:left w:val="single" w:color="000000" w:sz="6" w:space="0"/>
              <w:right w:val="single" w:color="000000" w:sz="6" w:space="0"/>
            </w:tcBorders>
            <w:noWrap w:val="0"/>
            <w:vAlign w:val="top"/>
          </w:tcPr>
          <w:p w14:paraId="6E8AA385">
            <w:pPr>
              <w:spacing w:before="176" w:line="209" w:lineRule="auto"/>
              <w:ind w:left="0" w:leftChars="0" w:firstLine="0" w:firstLineChars="0"/>
              <w:rPr>
                <w:rFonts w:ascii="宋体" w:hAnsi="宋体" w:eastAsia="宋体" w:cs="宋体"/>
                <w:sz w:val="22"/>
                <w:szCs w:val="22"/>
              </w:rPr>
            </w:pPr>
            <w:r>
              <w:rPr>
                <w:rFonts w:hint="eastAsia" w:ascii="宋体" w:hAnsi="宋体" w:eastAsia="宋体" w:cs="宋体"/>
                <w:spacing w:val="25"/>
                <w:sz w:val="22"/>
                <w:szCs w:val="22"/>
                <w:lang w:val="en-US" w:eastAsia="zh-CN"/>
              </w:rPr>
              <w:t>单</w:t>
            </w:r>
            <w:r>
              <w:rPr>
                <w:rFonts w:ascii="宋体" w:hAnsi="宋体" w:eastAsia="宋体" w:cs="宋体"/>
                <w:spacing w:val="24"/>
                <w:sz w:val="22"/>
                <w:szCs w:val="22"/>
              </w:rPr>
              <w:t>位</w:t>
            </w:r>
          </w:p>
        </w:tc>
        <w:tc>
          <w:tcPr>
            <w:tcW w:w="645" w:type="dxa"/>
            <w:tcBorders>
              <w:left w:val="single" w:color="000000" w:sz="6" w:space="0"/>
              <w:right w:val="single" w:color="000000" w:sz="6" w:space="0"/>
            </w:tcBorders>
            <w:noWrap w:val="0"/>
            <w:vAlign w:val="top"/>
          </w:tcPr>
          <w:p w14:paraId="2F9E9C23">
            <w:pPr>
              <w:spacing w:before="191" w:line="208" w:lineRule="auto"/>
              <w:ind w:left="0" w:leftChars="0" w:firstLine="0" w:firstLineChars="0"/>
              <w:rPr>
                <w:rFonts w:ascii="宋体" w:hAnsi="宋体" w:eastAsia="宋体" w:cs="宋体"/>
                <w:sz w:val="22"/>
                <w:szCs w:val="22"/>
              </w:rPr>
            </w:pPr>
            <w:r>
              <w:rPr>
                <w:rFonts w:hint="eastAsia" w:ascii="宋体" w:hAnsi="宋体" w:eastAsia="宋体" w:cs="宋体"/>
                <w:spacing w:val="24"/>
                <w:sz w:val="22"/>
                <w:szCs w:val="22"/>
                <w:lang w:val="en-US" w:eastAsia="zh-CN"/>
              </w:rPr>
              <w:t>数</w:t>
            </w:r>
            <w:r>
              <w:rPr>
                <w:rFonts w:ascii="宋体" w:hAnsi="宋体" w:eastAsia="宋体" w:cs="宋体"/>
                <w:spacing w:val="24"/>
                <w:sz w:val="22"/>
                <w:szCs w:val="22"/>
              </w:rPr>
              <w:t>量</w:t>
            </w:r>
          </w:p>
        </w:tc>
        <w:tc>
          <w:tcPr>
            <w:tcW w:w="1081" w:type="dxa"/>
            <w:tcBorders>
              <w:left w:val="single" w:color="000000" w:sz="6" w:space="0"/>
              <w:right w:val="single" w:color="000000" w:sz="6" w:space="0"/>
            </w:tcBorders>
            <w:noWrap w:val="0"/>
            <w:vAlign w:val="top"/>
          </w:tcPr>
          <w:p w14:paraId="1CDB69C2">
            <w:pPr>
              <w:spacing w:before="148" w:line="341" w:lineRule="auto"/>
              <w:ind w:left="0" w:leftChars="0" w:right="190" w:firstLine="0" w:firstLineChars="0"/>
              <w:rPr>
                <w:rFonts w:ascii="宋体" w:hAnsi="宋体" w:eastAsia="宋体" w:cs="宋体"/>
                <w:sz w:val="22"/>
                <w:szCs w:val="22"/>
              </w:rPr>
            </w:pPr>
            <w:r>
              <w:rPr>
                <w:rFonts w:ascii="宋体" w:hAnsi="宋体" w:eastAsia="宋体" w:cs="宋体"/>
                <w:spacing w:val="-5"/>
                <w:sz w:val="22"/>
                <w:szCs w:val="22"/>
              </w:rPr>
              <w:t>单</w:t>
            </w:r>
            <w:r>
              <w:rPr>
                <w:rFonts w:ascii="宋体" w:hAnsi="宋体" w:eastAsia="宋体" w:cs="宋体"/>
                <w:spacing w:val="-3"/>
                <w:sz w:val="22"/>
                <w:szCs w:val="22"/>
              </w:rPr>
              <w:t>价金</w:t>
            </w:r>
            <w:r>
              <w:rPr>
                <w:rFonts w:ascii="宋体" w:hAnsi="宋体" w:eastAsia="宋体" w:cs="宋体"/>
                <w:sz w:val="22"/>
                <w:szCs w:val="22"/>
              </w:rPr>
              <w:t xml:space="preserve"> 额</w:t>
            </w:r>
            <w:r>
              <w:rPr>
                <w:rFonts w:ascii="宋体" w:hAnsi="宋体" w:eastAsia="宋体" w:cs="宋体"/>
                <w:spacing w:val="31"/>
                <w:sz w:val="22"/>
                <w:szCs w:val="22"/>
              </w:rPr>
              <w:t>(</w:t>
            </w:r>
            <w:r>
              <w:rPr>
                <w:rFonts w:ascii="宋体" w:hAnsi="宋体" w:eastAsia="宋体" w:cs="宋体"/>
                <w:spacing w:val="29"/>
                <w:sz w:val="22"/>
                <w:szCs w:val="22"/>
              </w:rPr>
              <w:t>元)</w:t>
            </w:r>
          </w:p>
        </w:tc>
        <w:tc>
          <w:tcPr>
            <w:tcW w:w="1311" w:type="dxa"/>
            <w:tcBorders>
              <w:left w:val="single" w:color="000000" w:sz="6" w:space="0"/>
              <w:right w:val="single" w:color="000000" w:sz="6" w:space="0"/>
            </w:tcBorders>
            <w:noWrap w:val="0"/>
            <w:vAlign w:val="top"/>
          </w:tcPr>
          <w:p w14:paraId="228302F4">
            <w:pPr>
              <w:spacing w:line="294" w:lineRule="auto"/>
              <w:rPr>
                <w:rFonts w:ascii="Arial"/>
                <w:sz w:val="20"/>
                <w:szCs w:val="24"/>
              </w:rPr>
            </w:pPr>
          </w:p>
          <w:p w14:paraId="42DC6FF8">
            <w:pPr>
              <w:spacing w:before="78" w:line="220" w:lineRule="auto"/>
              <w:ind w:left="0" w:leftChars="0" w:firstLine="0" w:firstLineChars="0"/>
              <w:rPr>
                <w:rFonts w:ascii="宋体" w:hAnsi="宋体" w:eastAsia="宋体" w:cs="宋体"/>
                <w:sz w:val="22"/>
                <w:szCs w:val="22"/>
              </w:rPr>
            </w:pPr>
            <w:r>
              <w:rPr>
                <w:rFonts w:ascii="宋体" w:hAnsi="宋体" w:eastAsia="宋体" w:cs="宋体"/>
                <w:spacing w:val="-2"/>
                <w:sz w:val="22"/>
                <w:szCs w:val="22"/>
              </w:rPr>
              <w:t>合计金</w:t>
            </w:r>
            <w:r>
              <w:rPr>
                <w:rFonts w:ascii="宋体" w:hAnsi="宋体" w:eastAsia="宋体" w:cs="宋体"/>
                <w:spacing w:val="-1"/>
                <w:sz w:val="22"/>
                <w:szCs w:val="22"/>
              </w:rPr>
              <w:t>额</w:t>
            </w:r>
          </w:p>
          <w:p w14:paraId="2158132A">
            <w:pPr>
              <w:spacing w:line="240" w:lineRule="auto"/>
              <w:ind w:left="0" w:leftChars="0" w:firstLine="0" w:firstLineChars="0"/>
              <w:rPr>
                <w:rFonts w:ascii="宋体" w:hAnsi="宋体" w:eastAsia="宋体" w:cs="宋体"/>
                <w:sz w:val="22"/>
                <w:szCs w:val="22"/>
              </w:rPr>
            </w:pPr>
            <w:r>
              <w:rPr>
                <w:rFonts w:ascii="宋体" w:hAnsi="宋体" w:eastAsia="宋体" w:cs="宋体"/>
                <w:spacing w:val="31"/>
                <w:sz w:val="22"/>
                <w:szCs w:val="22"/>
              </w:rPr>
              <w:t>(</w:t>
            </w:r>
            <w:r>
              <w:rPr>
                <w:rFonts w:ascii="宋体" w:hAnsi="宋体" w:eastAsia="宋体" w:cs="宋体"/>
                <w:spacing w:val="29"/>
                <w:sz w:val="22"/>
                <w:szCs w:val="22"/>
              </w:rPr>
              <w:t>元)</w:t>
            </w:r>
          </w:p>
        </w:tc>
      </w:tr>
      <w:tr w14:paraId="66820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682" w:type="dxa"/>
            <w:tcBorders>
              <w:left w:val="single" w:color="000000" w:sz="6" w:space="0"/>
              <w:right w:val="single" w:color="000000" w:sz="6" w:space="0"/>
            </w:tcBorders>
            <w:noWrap w:val="0"/>
            <w:vAlign w:val="top"/>
          </w:tcPr>
          <w:p w14:paraId="151EFDCF">
            <w:pPr>
              <w:spacing w:before="288" w:line="185" w:lineRule="auto"/>
              <w:ind w:left="297"/>
              <w:rPr>
                <w:rFonts w:ascii="宋体" w:hAnsi="宋体" w:eastAsia="宋体" w:cs="宋体"/>
                <w:sz w:val="22"/>
                <w:szCs w:val="22"/>
              </w:rPr>
            </w:pPr>
            <w:r>
              <w:rPr>
                <w:rFonts w:ascii="宋体" w:hAnsi="宋体" w:eastAsia="宋体" w:cs="宋体"/>
                <w:sz w:val="22"/>
                <w:szCs w:val="22"/>
              </w:rPr>
              <w:t>1</w:t>
            </w:r>
          </w:p>
        </w:tc>
        <w:tc>
          <w:tcPr>
            <w:tcW w:w="1270" w:type="dxa"/>
            <w:tcBorders>
              <w:left w:val="single" w:color="000000" w:sz="6" w:space="0"/>
              <w:right w:val="single" w:color="000000" w:sz="6" w:space="0"/>
            </w:tcBorders>
            <w:noWrap w:val="0"/>
            <w:vAlign w:val="top"/>
          </w:tcPr>
          <w:p w14:paraId="19E2256A">
            <w:pPr>
              <w:rPr>
                <w:rFonts w:ascii="Arial"/>
                <w:sz w:val="20"/>
                <w:szCs w:val="24"/>
              </w:rPr>
            </w:pPr>
          </w:p>
        </w:tc>
        <w:tc>
          <w:tcPr>
            <w:tcW w:w="1700" w:type="dxa"/>
            <w:tcBorders>
              <w:left w:val="single" w:color="000000" w:sz="6" w:space="0"/>
              <w:right w:val="single" w:color="000000" w:sz="6" w:space="0"/>
            </w:tcBorders>
            <w:noWrap w:val="0"/>
            <w:vAlign w:val="top"/>
          </w:tcPr>
          <w:p w14:paraId="4ADA4545">
            <w:pPr>
              <w:rPr>
                <w:rFonts w:ascii="Arial"/>
                <w:sz w:val="20"/>
                <w:szCs w:val="24"/>
              </w:rPr>
            </w:pPr>
          </w:p>
        </w:tc>
        <w:tc>
          <w:tcPr>
            <w:tcW w:w="1100" w:type="dxa"/>
            <w:tcBorders>
              <w:left w:val="single" w:color="000000" w:sz="6" w:space="0"/>
              <w:right w:val="single" w:color="000000" w:sz="6" w:space="0"/>
            </w:tcBorders>
            <w:noWrap w:val="0"/>
            <w:vAlign w:val="top"/>
          </w:tcPr>
          <w:p w14:paraId="089F9D00">
            <w:pPr>
              <w:rPr>
                <w:rFonts w:ascii="Arial"/>
                <w:sz w:val="20"/>
                <w:szCs w:val="24"/>
              </w:rPr>
            </w:pPr>
          </w:p>
        </w:tc>
        <w:tc>
          <w:tcPr>
            <w:tcW w:w="2133" w:type="dxa"/>
            <w:tcBorders>
              <w:left w:val="single" w:color="000000" w:sz="6" w:space="0"/>
              <w:right w:val="single" w:color="000000" w:sz="6" w:space="0"/>
            </w:tcBorders>
            <w:noWrap w:val="0"/>
            <w:vAlign w:val="top"/>
          </w:tcPr>
          <w:p w14:paraId="435AD9B3">
            <w:pPr>
              <w:rPr>
                <w:rFonts w:ascii="Arial"/>
                <w:sz w:val="20"/>
                <w:szCs w:val="24"/>
              </w:rPr>
            </w:pPr>
          </w:p>
        </w:tc>
        <w:tc>
          <w:tcPr>
            <w:tcW w:w="441" w:type="dxa"/>
            <w:tcBorders>
              <w:left w:val="single" w:color="000000" w:sz="6" w:space="0"/>
              <w:right w:val="single" w:color="000000" w:sz="6" w:space="0"/>
            </w:tcBorders>
            <w:noWrap w:val="0"/>
            <w:vAlign w:val="top"/>
          </w:tcPr>
          <w:p w14:paraId="4C946347">
            <w:pPr>
              <w:rPr>
                <w:rFonts w:ascii="Arial"/>
                <w:sz w:val="20"/>
                <w:szCs w:val="24"/>
              </w:rPr>
            </w:pPr>
          </w:p>
        </w:tc>
        <w:tc>
          <w:tcPr>
            <w:tcW w:w="645" w:type="dxa"/>
            <w:tcBorders>
              <w:left w:val="single" w:color="000000" w:sz="6" w:space="0"/>
              <w:right w:val="single" w:color="000000" w:sz="6" w:space="0"/>
            </w:tcBorders>
            <w:noWrap w:val="0"/>
            <w:vAlign w:val="top"/>
          </w:tcPr>
          <w:p w14:paraId="228FE11F">
            <w:pPr>
              <w:rPr>
                <w:rFonts w:ascii="Arial"/>
                <w:sz w:val="20"/>
                <w:szCs w:val="24"/>
              </w:rPr>
            </w:pPr>
          </w:p>
        </w:tc>
        <w:tc>
          <w:tcPr>
            <w:tcW w:w="1081" w:type="dxa"/>
            <w:tcBorders>
              <w:left w:val="single" w:color="000000" w:sz="6" w:space="0"/>
              <w:right w:val="single" w:color="000000" w:sz="6" w:space="0"/>
            </w:tcBorders>
            <w:noWrap w:val="0"/>
            <w:vAlign w:val="top"/>
          </w:tcPr>
          <w:p w14:paraId="39CCBC19">
            <w:pPr>
              <w:rPr>
                <w:rFonts w:ascii="Arial"/>
                <w:sz w:val="20"/>
                <w:szCs w:val="24"/>
              </w:rPr>
            </w:pPr>
          </w:p>
        </w:tc>
        <w:tc>
          <w:tcPr>
            <w:tcW w:w="1311" w:type="dxa"/>
            <w:tcBorders>
              <w:left w:val="single" w:color="000000" w:sz="6" w:space="0"/>
              <w:right w:val="single" w:color="000000" w:sz="6" w:space="0"/>
            </w:tcBorders>
            <w:noWrap w:val="0"/>
            <w:vAlign w:val="top"/>
          </w:tcPr>
          <w:p w14:paraId="2E24E987">
            <w:pPr>
              <w:rPr>
                <w:rFonts w:ascii="Arial"/>
                <w:sz w:val="20"/>
                <w:szCs w:val="24"/>
              </w:rPr>
            </w:pPr>
          </w:p>
        </w:tc>
      </w:tr>
      <w:tr w14:paraId="4A616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82" w:type="dxa"/>
            <w:tcBorders>
              <w:left w:val="single" w:color="000000" w:sz="6" w:space="0"/>
              <w:right w:val="single" w:color="000000" w:sz="6" w:space="0"/>
            </w:tcBorders>
            <w:noWrap w:val="0"/>
            <w:vAlign w:val="top"/>
          </w:tcPr>
          <w:p w14:paraId="3B6F08D9">
            <w:pPr>
              <w:spacing w:before="276" w:line="184" w:lineRule="auto"/>
              <w:ind w:left="282"/>
              <w:rPr>
                <w:rFonts w:ascii="宋体" w:hAnsi="宋体" w:eastAsia="宋体" w:cs="宋体"/>
                <w:sz w:val="22"/>
                <w:szCs w:val="22"/>
              </w:rPr>
            </w:pPr>
            <w:r>
              <w:rPr>
                <w:rFonts w:ascii="宋体" w:hAnsi="宋体" w:eastAsia="宋体" w:cs="宋体"/>
                <w:sz w:val="22"/>
                <w:szCs w:val="22"/>
              </w:rPr>
              <w:t>2</w:t>
            </w:r>
          </w:p>
        </w:tc>
        <w:tc>
          <w:tcPr>
            <w:tcW w:w="1270" w:type="dxa"/>
            <w:tcBorders>
              <w:left w:val="single" w:color="000000" w:sz="6" w:space="0"/>
              <w:right w:val="single" w:color="000000" w:sz="6" w:space="0"/>
            </w:tcBorders>
            <w:noWrap w:val="0"/>
            <w:vAlign w:val="top"/>
          </w:tcPr>
          <w:p w14:paraId="2D4EF199">
            <w:pPr>
              <w:rPr>
                <w:rFonts w:ascii="Arial"/>
                <w:sz w:val="20"/>
                <w:szCs w:val="24"/>
              </w:rPr>
            </w:pPr>
          </w:p>
        </w:tc>
        <w:tc>
          <w:tcPr>
            <w:tcW w:w="1700" w:type="dxa"/>
            <w:tcBorders>
              <w:left w:val="single" w:color="000000" w:sz="6" w:space="0"/>
              <w:right w:val="single" w:color="000000" w:sz="6" w:space="0"/>
            </w:tcBorders>
            <w:noWrap w:val="0"/>
            <w:vAlign w:val="top"/>
          </w:tcPr>
          <w:p w14:paraId="75C80E0D">
            <w:pPr>
              <w:rPr>
                <w:rFonts w:ascii="Arial"/>
                <w:sz w:val="20"/>
                <w:szCs w:val="24"/>
              </w:rPr>
            </w:pPr>
          </w:p>
        </w:tc>
        <w:tc>
          <w:tcPr>
            <w:tcW w:w="1100" w:type="dxa"/>
            <w:tcBorders>
              <w:left w:val="single" w:color="000000" w:sz="6" w:space="0"/>
              <w:right w:val="single" w:color="000000" w:sz="6" w:space="0"/>
            </w:tcBorders>
            <w:noWrap w:val="0"/>
            <w:vAlign w:val="top"/>
          </w:tcPr>
          <w:p w14:paraId="7A82EE15">
            <w:pPr>
              <w:rPr>
                <w:rFonts w:ascii="Arial"/>
                <w:sz w:val="20"/>
                <w:szCs w:val="24"/>
              </w:rPr>
            </w:pPr>
          </w:p>
        </w:tc>
        <w:tc>
          <w:tcPr>
            <w:tcW w:w="2133" w:type="dxa"/>
            <w:tcBorders>
              <w:left w:val="single" w:color="000000" w:sz="6" w:space="0"/>
              <w:right w:val="single" w:color="000000" w:sz="6" w:space="0"/>
            </w:tcBorders>
            <w:noWrap w:val="0"/>
            <w:vAlign w:val="top"/>
          </w:tcPr>
          <w:p w14:paraId="7190D3C9">
            <w:pPr>
              <w:rPr>
                <w:rFonts w:ascii="Arial"/>
                <w:sz w:val="20"/>
                <w:szCs w:val="24"/>
              </w:rPr>
            </w:pPr>
          </w:p>
        </w:tc>
        <w:tc>
          <w:tcPr>
            <w:tcW w:w="441" w:type="dxa"/>
            <w:tcBorders>
              <w:left w:val="single" w:color="000000" w:sz="6" w:space="0"/>
              <w:right w:val="single" w:color="000000" w:sz="6" w:space="0"/>
            </w:tcBorders>
            <w:noWrap w:val="0"/>
            <w:vAlign w:val="top"/>
          </w:tcPr>
          <w:p w14:paraId="149D6E50">
            <w:pPr>
              <w:rPr>
                <w:rFonts w:ascii="Arial"/>
                <w:sz w:val="20"/>
                <w:szCs w:val="24"/>
              </w:rPr>
            </w:pPr>
          </w:p>
        </w:tc>
        <w:tc>
          <w:tcPr>
            <w:tcW w:w="645" w:type="dxa"/>
            <w:tcBorders>
              <w:left w:val="single" w:color="000000" w:sz="6" w:space="0"/>
              <w:right w:val="single" w:color="000000" w:sz="6" w:space="0"/>
            </w:tcBorders>
            <w:noWrap w:val="0"/>
            <w:vAlign w:val="top"/>
          </w:tcPr>
          <w:p w14:paraId="5DC9780E">
            <w:pPr>
              <w:rPr>
                <w:rFonts w:ascii="Arial"/>
                <w:sz w:val="20"/>
                <w:szCs w:val="24"/>
              </w:rPr>
            </w:pPr>
          </w:p>
        </w:tc>
        <w:tc>
          <w:tcPr>
            <w:tcW w:w="1081" w:type="dxa"/>
            <w:tcBorders>
              <w:left w:val="single" w:color="000000" w:sz="6" w:space="0"/>
              <w:right w:val="single" w:color="000000" w:sz="6" w:space="0"/>
            </w:tcBorders>
            <w:noWrap w:val="0"/>
            <w:vAlign w:val="top"/>
          </w:tcPr>
          <w:p w14:paraId="13502AC6">
            <w:pPr>
              <w:rPr>
                <w:rFonts w:ascii="Arial"/>
                <w:sz w:val="20"/>
                <w:szCs w:val="24"/>
              </w:rPr>
            </w:pPr>
          </w:p>
        </w:tc>
        <w:tc>
          <w:tcPr>
            <w:tcW w:w="1311" w:type="dxa"/>
            <w:tcBorders>
              <w:left w:val="single" w:color="000000" w:sz="6" w:space="0"/>
              <w:right w:val="single" w:color="000000" w:sz="6" w:space="0"/>
            </w:tcBorders>
            <w:noWrap w:val="0"/>
            <w:vAlign w:val="top"/>
          </w:tcPr>
          <w:p w14:paraId="26D23654">
            <w:pPr>
              <w:rPr>
                <w:rFonts w:ascii="Arial"/>
                <w:sz w:val="20"/>
                <w:szCs w:val="24"/>
              </w:rPr>
            </w:pPr>
          </w:p>
        </w:tc>
      </w:tr>
      <w:tr w14:paraId="1BEFD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952" w:type="dxa"/>
            <w:gridSpan w:val="2"/>
            <w:tcBorders>
              <w:left w:val="single" w:color="000000" w:sz="6" w:space="0"/>
              <w:right w:val="single" w:color="000000" w:sz="6" w:space="0"/>
            </w:tcBorders>
            <w:noWrap w:val="0"/>
            <w:vAlign w:val="top"/>
          </w:tcPr>
          <w:p w14:paraId="70F3EF23">
            <w:pPr>
              <w:spacing w:before="205" w:line="220" w:lineRule="auto"/>
              <w:ind w:left="0" w:leftChars="0" w:firstLine="0" w:firstLineChars="0"/>
              <w:rPr>
                <w:rFonts w:ascii="宋体" w:hAnsi="宋体" w:eastAsia="宋体" w:cs="宋体"/>
                <w:sz w:val="22"/>
                <w:szCs w:val="22"/>
              </w:rPr>
            </w:pPr>
            <w:r>
              <w:rPr>
                <w:rFonts w:ascii="宋体" w:hAnsi="宋体" w:eastAsia="宋体" w:cs="宋体"/>
                <w:spacing w:val="14"/>
                <w:sz w:val="22"/>
                <w:szCs w:val="22"/>
              </w:rPr>
              <w:t>合计金额(元</w:t>
            </w:r>
            <w:r>
              <w:rPr>
                <w:rFonts w:ascii="宋体" w:hAnsi="宋体" w:eastAsia="宋体" w:cs="宋体"/>
                <w:spacing w:val="12"/>
                <w:sz w:val="22"/>
                <w:szCs w:val="22"/>
              </w:rPr>
              <w:t>)</w:t>
            </w:r>
          </w:p>
        </w:tc>
        <w:tc>
          <w:tcPr>
            <w:tcW w:w="4933" w:type="dxa"/>
            <w:gridSpan w:val="3"/>
            <w:tcBorders>
              <w:left w:val="single" w:color="000000" w:sz="6" w:space="0"/>
              <w:right w:val="nil"/>
            </w:tcBorders>
            <w:noWrap w:val="0"/>
            <w:vAlign w:val="top"/>
          </w:tcPr>
          <w:p w14:paraId="49370265">
            <w:pPr>
              <w:spacing w:before="205" w:line="219" w:lineRule="auto"/>
              <w:ind w:left="113"/>
              <w:rPr>
                <w:rFonts w:ascii="宋体" w:hAnsi="宋体" w:eastAsia="宋体" w:cs="宋体"/>
                <w:sz w:val="22"/>
                <w:szCs w:val="22"/>
              </w:rPr>
            </w:pPr>
            <w:r>
              <w:rPr>
                <w:rFonts w:ascii="宋体" w:hAnsi="宋体" w:eastAsia="宋体" w:cs="宋体"/>
                <w:spacing w:val="24"/>
                <w:sz w:val="22"/>
                <w:szCs w:val="22"/>
              </w:rPr>
              <w:t>人</w:t>
            </w:r>
            <w:r>
              <w:rPr>
                <w:rFonts w:ascii="宋体" w:hAnsi="宋体" w:eastAsia="宋体" w:cs="宋体"/>
                <w:spacing w:val="23"/>
                <w:sz w:val="22"/>
                <w:szCs w:val="22"/>
              </w:rPr>
              <w:t>民币(小写)：￥</w:t>
            </w:r>
          </w:p>
        </w:tc>
        <w:tc>
          <w:tcPr>
            <w:tcW w:w="3478" w:type="dxa"/>
            <w:gridSpan w:val="4"/>
            <w:tcBorders>
              <w:left w:val="nil"/>
              <w:right w:val="single" w:color="000000" w:sz="6" w:space="0"/>
            </w:tcBorders>
            <w:noWrap w:val="0"/>
            <w:vAlign w:val="top"/>
          </w:tcPr>
          <w:p w14:paraId="522C7C93">
            <w:pPr>
              <w:spacing w:before="206" w:line="220" w:lineRule="auto"/>
              <w:ind w:left="410"/>
              <w:rPr>
                <w:rFonts w:ascii="宋体" w:hAnsi="宋体" w:eastAsia="宋体" w:cs="宋体"/>
                <w:sz w:val="22"/>
                <w:szCs w:val="22"/>
              </w:rPr>
            </w:pPr>
            <w:r>
              <w:rPr>
                <w:rFonts w:ascii="宋体" w:hAnsi="宋体" w:eastAsia="宋体" w:cs="宋体"/>
                <w:spacing w:val="2"/>
                <w:sz w:val="22"/>
                <w:szCs w:val="22"/>
              </w:rPr>
              <w:t xml:space="preserve">元(大写：   </w:t>
            </w:r>
            <w:r>
              <w:rPr>
                <w:rFonts w:ascii="宋体" w:hAnsi="宋体" w:eastAsia="宋体" w:cs="宋体"/>
                <w:spacing w:val="1"/>
                <w:sz w:val="22"/>
                <w:szCs w:val="22"/>
              </w:rPr>
              <w:t xml:space="preserve">         )</w:t>
            </w:r>
          </w:p>
        </w:tc>
      </w:tr>
    </w:tbl>
    <w:p w14:paraId="0EA4B896">
      <w:pPr>
        <w:spacing w:before="198" w:line="385" w:lineRule="auto"/>
        <w:ind w:left="929" w:right="914" w:firstLine="463"/>
        <w:rPr>
          <w:rFonts w:ascii="宋体" w:hAnsi="宋体" w:eastAsia="宋体" w:cs="宋体"/>
          <w:sz w:val="22"/>
          <w:szCs w:val="22"/>
        </w:rPr>
      </w:pPr>
      <w:r>
        <w:rPr>
          <w:rFonts w:ascii="宋体" w:hAnsi="宋体" w:eastAsia="宋体" w:cs="宋体"/>
          <w:spacing w:val="8"/>
          <w:sz w:val="22"/>
          <w:szCs w:val="22"/>
        </w:rPr>
        <w:t>上述合同</w:t>
      </w:r>
      <w:r>
        <w:rPr>
          <w:rFonts w:ascii="宋体" w:hAnsi="宋体" w:eastAsia="宋体" w:cs="宋体"/>
          <w:spacing w:val="6"/>
          <w:sz w:val="22"/>
          <w:szCs w:val="22"/>
        </w:rPr>
        <w:t>设</w:t>
      </w:r>
      <w:r>
        <w:rPr>
          <w:rFonts w:ascii="宋体" w:hAnsi="宋体" w:eastAsia="宋体" w:cs="宋体"/>
          <w:spacing w:val="4"/>
          <w:sz w:val="22"/>
          <w:szCs w:val="22"/>
        </w:rPr>
        <w:t>备及价款包括设备款、运输费、保险费、装卸费、报关费、仓储</w:t>
      </w:r>
      <w:r>
        <w:rPr>
          <w:rFonts w:ascii="宋体" w:hAnsi="宋体" w:eastAsia="宋体" w:cs="宋体"/>
          <w:sz w:val="22"/>
          <w:szCs w:val="22"/>
        </w:rPr>
        <w:t xml:space="preserve"> </w:t>
      </w:r>
      <w:r>
        <w:rPr>
          <w:rFonts w:ascii="宋体" w:hAnsi="宋体" w:eastAsia="宋体" w:cs="宋体"/>
          <w:spacing w:val="4"/>
          <w:sz w:val="22"/>
          <w:szCs w:val="22"/>
        </w:rPr>
        <w:t>费、关税、进口增值税、商检费、安装费、代理费等设备安装完毕并经验收</w:t>
      </w:r>
      <w:r>
        <w:rPr>
          <w:rFonts w:ascii="宋体" w:hAnsi="宋体" w:eastAsia="宋体" w:cs="宋体"/>
          <w:spacing w:val="2"/>
          <w:sz w:val="22"/>
          <w:szCs w:val="22"/>
        </w:rPr>
        <w:t>合</w:t>
      </w:r>
      <w:r>
        <w:rPr>
          <w:rFonts w:ascii="宋体" w:hAnsi="宋体" w:eastAsia="宋体" w:cs="宋体"/>
          <w:sz w:val="22"/>
          <w:szCs w:val="22"/>
        </w:rPr>
        <w:t xml:space="preserve">格 </w:t>
      </w:r>
      <w:r>
        <w:rPr>
          <w:rFonts w:ascii="宋体" w:hAnsi="宋体" w:eastAsia="宋体" w:cs="宋体"/>
          <w:spacing w:val="-4"/>
          <w:sz w:val="22"/>
          <w:szCs w:val="22"/>
        </w:rPr>
        <w:t>前所发生的全部费用</w:t>
      </w:r>
      <w:r>
        <w:rPr>
          <w:rFonts w:ascii="宋体" w:hAnsi="宋体" w:eastAsia="宋体" w:cs="宋体"/>
          <w:spacing w:val="-3"/>
          <w:sz w:val="22"/>
          <w:szCs w:val="22"/>
        </w:rPr>
        <w:t>。</w:t>
      </w:r>
    </w:p>
    <w:p w14:paraId="5E57B4D1">
      <w:pPr>
        <w:spacing w:before="1" w:line="218" w:lineRule="auto"/>
        <w:ind w:left="925"/>
        <w:rPr>
          <w:rFonts w:ascii="宋体" w:hAnsi="宋体" w:eastAsia="宋体" w:cs="宋体"/>
          <w:sz w:val="22"/>
          <w:szCs w:val="22"/>
        </w:rPr>
      </w:pPr>
      <w:r>
        <w:rPr>
          <w:rFonts w:ascii="宋体" w:hAnsi="宋体" w:eastAsia="宋体" w:cs="宋体"/>
          <w:spacing w:val="8"/>
          <w:sz w:val="22"/>
          <w:szCs w:val="22"/>
        </w:rPr>
        <w:t>第</w:t>
      </w:r>
      <w:r>
        <w:rPr>
          <w:rFonts w:ascii="宋体" w:hAnsi="宋体" w:eastAsia="宋体" w:cs="宋体"/>
          <w:spacing w:val="6"/>
          <w:sz w:val="22"/>
          <w:szCs w:val="22"/>
        </w:rPr>
        <w:t>二</w:t>
      </w:r>
      <w:r>
        <w:rPr>
          <w:rFonts w:ascii="宋体" w:hAnsi="宋体" w:eastAsia="宋体" w:cs="宋体"/>
          <w:spacing w:val="4"/>
          <w:sz w:val="22"/>
          <w:szCs w:val="22"/>
        </w:rPr>
        <w:t>条:交货时间</w:t>
      </w:r>
    </w:p>
    <w:p w14:paraId="73AC8DB8">
      <w:pPr>
        <w:spacing w:before="210" w:line="220" w:lineRule="auto"/>
        <w:ind w:left="1391"/>
        <w:rPr>
          <w:rFonts w:ascii="宋体" w:hAnsi="宋体" w:eastAsia="宋体" w:cs="宋体"/>
          <w:sz w:val="22"/>
          <w:szCs w:val="22"/>
        </w:rPr>
      </w:pPr>
      <w:r>
        <w:rPr>
          <w:rFonts w:ascii="宋体" w:hAnsi="宋体" w:eastAsia="宋体" w:cs="宋体"/>
          <w:spacing w:val="-5"/>
          <w:sz w:val="22"/>
          <w:szCs w:val="22"/>
        </w:rPr>
        <w:t>合同签订后</w:t>
      </w:r>
      <w:r>
        <w:rPr>
          <w:rFonts w:ascii="宋体" w:hAnsi="宋体" w:eastAsia="宋体" w:cs="宋体"/>
          <w:spacing w:val="-5"/>
          <w:sz w:val="22"/>
          <w:szCs w:val="22"/>
          <w:u w:val="single" w:color="auto"/>
        </w:rPr>
        <w:t xml:space="preserve">      </w:t>
      </w:r>
      <w:r>
        <w:rPr>
          <w:rFonts w:ascii="宋体" w:hAnsi="宋体" w:eastAsia="宋体" w:cs="宋体"/>
          <w:spacing w:val="-5"/>
          <w:sz w:val="22"/>
          <w:szCs w:val="22"/>
        </w:rPr>
        <w:t xml:space="preserve"> 日历天内安装验收调试完</w:t>
      </w:r>
      <w:r>
        <w:rPr>
          <w:rFonts w:ascii="宋体" w:hAnsi="宋体" w:eastAsia="宋体" w:cs="宋体"/>
          <w:spacing w:val="-4"/>
          <w:sz w:val="22"/>
          <w:szCs w:val="22"/>
        </w:rPr>
        <w:t>毕</w:t>
      </w:r>
    </w:p>
    <w:p w14:paraId="292B2519">
      <w:pPr>
        <w:spacing w:before="210" w:line="219" w:lineRule="auto"/>
        <w:ind w:left="925"/>
        <w:rPr>
          <w:rFonts w:ascii="宋体" w:hAnsi="宋体" w:eastAsia="宋体" w:cs="宋体"/>
          <w:sz w:val="22"/>
          <w:szCs w:val="22"/>
        </w:rPr>
      </w:pPr>
      <w:r>
        <w:rPr>
          <w:rFonts w:ascii="宋体" w:hAnsi="宋体" w:eastAsia="宋体" w:cs="宋体"/>
          <w:spacing w:val="8"/>
          <w:sz w:val="22"/>
          <w:szCs w:val="22"/>
        </w:rPr>
        <w:t>第</w:t>
      </w:r>
      <w:r>
        <w:rPr>
          <w:rFonts w:ascii="宋体" w:hAnsi="宋体" w:eastAsia="宋体" w:cs="宋体"/>
          <w:spacing w:val="6"/>
          <w:sz w:val="22"/>
          <w:szCs w:val="22"/>
        </w:rPr>
        <w:t>三</w:t>
      </w:r>
      <w:r>
        <w:rPr>
          <w:rFonts w:ascii="宋体" w:hAnsi="宋体" w:eastAsia="宋体" w:cs="宋体"/>
          <w:spacing w:val="4"/>
          <w:sz w:val="22"/>
          <w:szCs w:val="22"/>
        </w:rPr>
        <w:t>条：交货地点</w:t>
      </w:r>
    </w:p>
    <w:p w14:paraId="6AA2D83E">
      <w:pPr>
        <w:spacing w:before="209" w:line="220" w:lineRule="auto"/>
        <w:ind w:left="925"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采购人指定地点。</w:t>
      </w:r>
    </w:p>
    <w:p w14:paraId="4870456F">
      <w:pPr>
        <w:spacing w:before="209" w:line="220" w:lineRule="auto"/>
        <w:ind w:left="925"/>
        <w:rPr>
          <w:rFonts w:ascii="宋体" w:hAnsi="宋体" w:eastAsia="宋体" w:cs="宋体"/>
          <w:sz w:val="22"/>
          <w:szCs w:val="22"/>
        </w:rPr>
      </w:pPr>
      <w:r>
        <w:rPr>
          <w:rFonts w:ascii="宋体" w:hAnsi="宋体" w:eastAsia="宋体" w:cs="宋体"/>
          <w:spacing w:val="8"/>
          <w:sz w:val="22"/>
          <w:szCs w:val="22"/>
        </w:rPr>
        <w:t>第</w:t>
      </w:r>
      <w:r>
        <w:rPr>
          <w:rFonts w:ascii="宋体" w:hAnsi="宋体" w:eastAsia="宋体" w:cs="宋体"/>
          <w:spacing w:val="6"/>
          <w:sz w:val="22"/>
          <w:szCs w:val="22"/>
        </w:rPr>
        <w:t>四</w:t>
      </w:r>
      <w:r>
        <w:rPr>
          <w:rFonts w:ascii="宋体" w:hAnsi="宋体" w:eastAsia="宋体" w:cs="宋体"/>
          <w:spacing w:val="4"/>
          <w:sz w:val="22"/>
          <w:szCs w:val="22"/>
        </w:rPr>
        <w:t>条：付款方式</w:t>
      </w:r>
    </w:p>
    <w:p w14:paraId="7284F88C">
      <w:pPr>
        <w:spacing w:before="209" w:line="387" w:lineRule="auto"/>
        <w:ind w:left="925" w:right="915" w:firstLine="481"/>
        <w:rPr>
          <w:rFonts w:ascii="宋体" w:hAnsi="宋体" w:eastAsia="宋体" w:cs="宋体"/>
          <w:sz w:val="22"/>
          <w:szCs w:val="22"/>
        </w:rPr>
      </w:pPr>
      <w:r>
        <w:rPr>
          <w:rFonts w:ascii="宋体" w:hAnsi="宋体" w:eastAsia="宋体" w:cs="宋体"/>
          <w:spacing w:val="-4"/>
          <w:sz w:val="22"/>
          <w:szCs w:val="22"/>
        </w:rPr>
        <w:t>合同总</w:t>
      </w:r>
      <w:r>
        <w:rPr>
          <w:rFonts w:ascii="宋体" w:hAnsi="宋体" w:eastAsia="宋体" w:cs="宋体"/>
          <w:spacing w:val="-3"/>
          <w:sz w:val="22"/>
          <w:szCs w:val="22"/>
        </w:rPr>
        <w:t>金</w:t>
      </w:r>
      <w:r>
        <w:rPr>
          <w:rFonts w:ascii="宋体" w:hAnsi="宋体" w:eastAsia="宋体" w:cs="宋体"/>
          <w:spacing w:val="-2"/>
          <w:sz w:val="22"/>
          <w:szCs w:val="22"/>
        </w:rPr>
        <w:t>额(人民币小写：</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元， 大写：</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)分</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期支</w:t>
      </w:r>
      <w:r>
        <w:rPr>
          <w:rFonts w:ascii="宋体" w:hAnsi="宋体" w:eastAsia="宋体" w:cs="宋体"/>
          <w:sz w:val="22"/>
          <w:szCs w:val="22"/>
        </w:rPr>
        <w:t xml:space="preserve"> </w:t>
      </w:r>
      <w:r>
        <w:rPr>
          <w:rFonts w:ascii="宋体" w:hAnsi="宋体" w:eastAsia="宋体" w:cs="宋体"/>
          <w:spacing w:val="-12"/>
          <w:sz w:val="22"/>
          <w:szCs w:val="22"/>
        </w:rPr>
        <w:t>付</w:t>
      </w:r>
      <w:r>
        <w:rPr>
          <w:rFonts w:ascii="宋体" w:hAnsi="宋体" w:eastAsia="宋体" w:cs="宋体"/>
          <w:spacing w:val="-10"/>
          <w:sz w:val="22"/>
          <w:szCs w:val="22"/>
        </w:rPr>
        <w:t>。</w:t>
      </w:r>
    </w:p>
    <w:p w14:paraId="67B10697">
      <w:pPr>
        <w:spacing w:before="1" w:line="219" w:lineRule="auto"/>
        <w:ind w:left="925"/>
        <w:rPr>
          <w:rFonts w:ascii="宋体" w:hAnsi="宋体" w:eastAsia="宋体" w:cs="宋体"/>
          <w:sz w:val="22"/>
          <w:szCs w:val="22"/>
        </w:rPr>
      </w:pPr>
      <w:r>
        <w:rPr>
          <w:rFonts w:ascii="宋体" w:hAnsi="宋体" w:eastAsia="宋体" w:cs="宋体"/>
          <w:spacing w:val="7"/>
          <w:sz w:val="22"/>
          <w:szCs w:val="22"/>
        </w:rPr>
        <w:t>第</w:t>
      </w:r>
      <w:r>
        <w:rPr>
          <w:rFonts w:ascii="宋体" w:hAnsi="宋体" w:eastAsia="宋体" w:cs="宋体"/>
          <w:spacing w:val="5"/>
          <w:sz w:val="22"/>
          <w:szCs w:val="22"/>
        </w:rPr>
        <w:t>五条：质保期</w:t>
      </w:r>
    </w:p>
    <w:p w14:paraId="665FD986">
      <w:pPr>
        <w:rPr>
          <w:sz w:val="22"/>
          <w:szCs w:val="24"/>
        </w:rPr>
        <w:sectPr>
          <w:footerReference r:id="rId19" w:type="default"/>
          <w:pgSz w:w="11910" w:h="16845"/>
          <w:pgMar w:top="1385" w:right="855" w:bottom="1022" w:left="675" w:header="0" w:footer="340" w:gutter="0"/>
          <w:pgNumType w:fmt="decimal"/>
          <w:cols w:space="720" w:num="1"/>
        </w:sectPr>
      </w:pPr>
    </w:p>
    <w:p w14:paraId="442B3764">
      <w:pPr>
        <w:spacing w:before="207" w:line="220" w:lineRule="auto"/>
        <w:rPr>
          <w:rFonts w:ascii="宋体" w:hAnsi="宋体" w:eastAsia="宋体" w:cs="宋体"/>
          <w:sz w:val="22"/>
          <w:szCs w:val="22"/>
        </w:rPr>
      </w:pPr>
      <w:r>
        <w:rPr>
          <w:rFonts w:ascii="宋体" w:hAnsi="宋体" w:eastAsia="宋体" w:cs="宋体"/>
          <w:spacing w:val="-7"/>
          <w:sz w:val="22"/>
          <w:szCs w:val="22"/>
        </w:rPr>
        <w:t>5.1 质保期：</w:t>
      </w:r>
      <w:r>
        <w:rPr>
          <w:rFonts w:ascii="宋体" w:hAnsi="宋体" w:eastAsia="宋体" w:cs="宋体"/>
          <w:spacing w:val="-7"/>
          <w:sz w:val="22"/>
          <w:szCs w:val="22"/>
          <w:u w:val="single" w:color="auto"/>
        </w:rPr>
        <w:t xml:space="preserve">      </w:t>
      </w:r>
      <w:r>
        <w:rPr>
          <w:rFonts w:ascii="宋体" w:hAnsi="宋体" w:eastAsia="宋体" w:cs="宋体"/>
          <w:spacing w:val="-7"/>
          <w:sz w:val="22"/>
          <w:szCs w:val="22"/>
        </w:rPr>
        <w:t>年，自设备验收合格之日起开始计算</w:t>
      </w:r>
      <w:r>
        <w:rPr>
          <w:rFonts w:ascii="宋体" w:hAnsi="宋体" w:eastAsia="宋体" w:cs="宋体"/>
          <w:spacing w:val="-6"/>
          <w:sz w:val="22"/>
          <w:szCs w:val="22"/>
        </w:rPr>
        <w:t>。</w:t>
      </w:r>
    </w:p>
    <w:p w14:paraId="3BB7E921">
      <w:pPr>
        <w:spacing w:before="209" w:line="219" w:lineRule="auto"/>
        <w:rPr>
          <w:rFonts w:ascii="宋体" w:hAnsi="宋体" w:eastAsia="宋体" w:cs="宋体"/>
          <w:sz w:val="22"/>
          <w:szCs w:val="22"/>
        </w:rPr>
      </w:pPr>
      <w:r>
        <w:rPr>
          <w:rFonts w:ascii="宋体" w:hAnsi="宋体" w:eastAsia="宋体" w:cs="宋体"/>
          <w:spacing w:val="5"/>
          <w:sz w:val="22"/>
          <w:szCs w:val="22"/>
        </w:rPr>
        <w:t>第六条：设备运输与交</w:t>
      </w:r>
      <w:r>
        <w:rPr>
          <w:rFonts w:ascii="宋体" w:hAnsi="宋体" w:eastAsia="宋体" w:cs="宋体"/>
          <w:spacing w:val="4"/>
          <w:sz w:val="22"/>
          <w:szCs w:val="22"/>
        </w:rPr>
        <w:t>货</w:t>
      </w:r>
    </w:p>
    <w:p w14:paraId="1BE3A5CF">
      <w:pPr>
        <w:spacing w:before="226" w:line="381" w:lineRule="auto"/>
        <w:ind w:left="5" w:right="30" w:firstLine="477"/>
        <w:rPr>
          <w:rFonts w:ascii="宋体" w:hAnsi="宋体" w:eastAsia="宋体" w:cs="宋体"/>
          <w:sz w:val="22"/>
          <w:szCs w:val="22"/>
        </w:rPr>
      </w:pPr>
      <w:r>
        <w:rPr>
          <w:rFonts w:ascii="宋体" w:hAnsi="宋体" w:eastAsia="宋体" w:cs="宋体"/>
          <w:spacing w:val="1"/>
          <w:sz w:val="22"/>
          <w:szCs w:val="22"/>
        </w:rPr>
        <w:t>6.1 交货期限：本合同签订</w:t>
      </w:r>
      <w:r>
        <w:rPr>
          <w:rFonts w:ascii="宋体" w:hAnsi="宋体" w:eastAsia="宋体" w:cs="宋体"/>
          <w:sz w:val="22"/>
          <w:szCs w:val="22"/>
        </w:rPr>
        <w:t>后</w:t>
      </w:r>
      <w:r>
        <w:rPr>
          <w:rFonts w:ascii="宋体" w:hAnsi="宋体" w:eastAsia="宋体" w:cs="宋体"/>
          <w:sz w:val="22"/>
          <w:szCs w:val="22"/>
          <w:u w:val="single" w:color="auto"/>
        </w:rPr>
        <w:t xml:space="preserve">     日历天</w:t>
      </w:r>
      <w:r>
        <w:rPr>
          <w:rFonts w:ascii="宋体" w:hAnsi="宋体" w:eastAsia="宋体" w:cs="宋体"/>
          <w:sz w:val="22"/>
          <w:szCs w:val="22"/>
        </w:rPr>
        <w:t xml:space="preserve">内运至买方指定地点，逾期按违约 </w:t>
      </w:r>
      <w:r>
        <w:rPr>
          <w:rFonts w:ascii="宋体" w:hAnsi="宋体" w:eastAsia="宋体" w:cs="宋体"/>
          <w:spacing w:val="-12"/>
          <w:sz w:val="22"/>
          <w:szCs w:val="22"/>
        </w:rPr>
        <w:t>处</w:t>
      </w:r>
      <w:r>
        <w:rPr>
          <w:rFonts w:ascii="宋体" w:hAnsi="宋体" w:eastAsia="宋体" w:cs="宋体"/>
          <w:spacing w:val="-10"/>
          <w:sz w:val="22"/>
          <w:szCs w:val="22"/>
        </w:rPr>
        <w:t>理。</w:t>
      </w:r>
    </w:p>
    <w:p w14:paraId="5DE84539">
      <w:pPr>
        <w:spacing w:before="2" w:line="386" w:lineRule="auto"/>
        <w:ind w:right="29" w:firstLine="483"/>
        <w:rPr>
          <w:rFonts w:ascii="宋体" w:hAnsi="宋体" w:eastAsia="宋体" w:cs="宋体"/>
          <w:sz w:val="22"/>
          <w:szCs w:val="22"/>
        </w:rPr>
      </w:pPr>
      <w:r>
        <w:rPr>
          <w:rFonts w:ascii="宋体" w:hAnsi="宋体" w:eastAsia="宋体" w:cs="宋体"/>
          <w:spacing w:val="4"/>
          <w:sz w:val="22"/>
          <w:szCs w:val="22"/>
        </w:rPr>
        <w:t>6.2 设备运输应按制造公司的标准予以包装，包装应符合设备可满足长</w:t>
      </w:r>
      <w:r>
        <w:rPr>
          <w:rFonts w:ascii="宋体" w:hAnsi="宋体" w:eastAsia="宋体" w:cs="宋体"/>
          <w:spacing w:val="2"/>
          <w:sz w:val="22"/>
          <w:szCs w:val="22"/>
        </w:rPr>
        <w:t>途</w:t>
      </w:r>
      <w:r>
        <w:rPr>
          <w:rFonts w:ascii="宋体" w:hAnsi="宋体" w:eastAsia="宋体" w:cs="宋体"/>
          <w:sz w:val="22"/>
          <w:szCs w:val="22"/>
        </w:rPr>
        <w:t xml:space="preserve">运 </w:t>
      </w:r>
      <w:r>
        <w:rPr>
          <w:rFonts w:ascii="宋体" w:hAnsi="宋体" w:eastAsia="宋体" w:cs="宋体"/>
          <w:spacing w:val="-3"/>
          <w:sz w:val="22"/>
          <w:szCs w:val="22"/>
        </w:rPr>
        <w:t>输及运输方式的相关要求</w:t>
      </w:r>
      <w:r>
        <w:rPr>
          <w:rFonts w:ascii="宋体" w:hAnsi="宋体" w:eastAsia="宋体" w:cs="宋体"/>
          <w:spacing w:val="-1"/>
          <w:sz w:val="22"/>
          <w:szCs w:val="22"/>
        </w:rPr>
        <w:t>。</w:t>
      </w:r>
    </w:p>
    <w:p w14:paraId="01880F11">
      <w:pPr>
        <w:spacing w:before="2" w:line="386" w:lineRule="auto"/>
        <w:ind w:left="4" w:right="29" w:firstLine="478"/>
        <w:rPr>
          <w:rFonts w:ascii="宋体" w:hAnsi="宋体" w:eastAsia="宋体" w:cs="宋体"/>
          <w:sz w:val="22"/>
          <w:szCs w:val="22"/>
        </w:rPr>
      </w:pPr>
      <w:r>
        <w:rPr>
          <w:rFonts w:ascii="宋体" w:hAnsi="宋体" w:eastAsia="宋体" w:cs="宋体"/>
          <w:spacing w:val="1"/>
          <w:sz w:val="22"/>
          <w:szCs w:val="22"/>
        </w:rPr>
        <w:t>6.3 卖方负责委托承运人运</w:t>
      </w:r>
      <w:r>
        <w:rPr>
          <w:rFonts w:ascii="宋体" w:hAnsi="宋体" w:eastAsia="宋体" w:cs="宋体"/>
          <w:sz w:val="22"/>
          <w:szCs w:val="22"/>
        </w:rPr>
        <w:t xml:space="preserve">输设备及装卸，设备运至买方指定地点及装卸所 </w:t>
      </w:r>
      <w:r>
        <w:rPr>
          <w:rFonts w:ascii="宋体" w:hAnsi="宋体" w:eastAsia="宋体" w:cs="宋体"/>
          <w:spacing w:val="-1"/>
          <w:sz w:val="22"/>
          <w:szCs w:val="22"/>
        </w:rPr>
        <w:t>发生的一切费用已全部包含于设备总价中，买方无需另行支付任何费用</w:t>
      </w:r>
      <w:r>
        <w:rPr>
          <w:rFonts w:ascii="宋体" w:hAnsi="宋体" w:eastAsia="宋体" w:cs="宋体"/>
          <w:sz w:val="22"/>
          <w:szCs w:val="22"/>
        </w:rPr>
        <w:t>。</w:t>
      </w:r>
    </w:p>
    <w:p w14:paraId="580A37D8">
      <w:pPr>
        <w:spacing w:line="381" w:lineRule="auto"/>
        <w:ind w:left="1" w:right="38" w:firstLine="481"/>
        <w:rPr>
          <w:rFonts w:ascii="宋体" w:hAnsi="宋体" w:eastAsia="宋体" w:cs="宋体"/>
          <w:sz w:val="22"/>
          <w:szCs w:val="22"/>
        </w:rPr>
      </w:pPr>
      <w:r>
        <w:rPr>
          <w:rFonts w:ascii="宋体" w:hAnsi="宋体" w:eastAsia="宋体" w:cs="宋体"/>
          <w:spacing w:val="7"/>
          <w:sz w:val="22"/>
          <w:szCs w:val="22"/>
        </w:rPr>
        <w:t>6.4 设备的所有权自设备交货之日(送至买方指定地点) 起转移给买方，</w:t>
      </w:r>
      <w:r>
        <w:rPr>
          <w:rFonts w:ascii="宋体" w:hAnsi="宋体" w:eastAsia="宋体" w:cs="宋体"/>
          <w:spacing w:val="1"/>
          <w:sz w:val="22"/>
          <w:szCs w:val="22"/>
        </w:rPr>
        <w:t>所</w:t>
      </w:r>
      <w:r>
        <w:rPr>
          <w:rFonts w:ascii="宋体" w:hAnsi="宋体" w:eastAsia="宋体" w:cs="宋体"/>
          <w:sz w:val="22"/>
          <w:szCs w:val="22"/>
        </w:rPr>
        <w:t xml:space="preserve"> </w:t>
      </w:r>
      <w:r>
        <w:rPr>
          <w:rFonts w:ascii="宋体" w:hAnsi="宋体" w:eastAsia="宋体" w:cs="宋体"/>
          <w:spacing w:val="-1"/>
          <w:sz w:val="22"/>
          <w:szCs w:val="22"/>
        </w:rPr>
        <w:t>有权转移后设备的保管责任、毁损、灭失的风险及责任由买方承担</w:t>
      </w:r>
      <w:r>
        <w:rPr>
          <w:rFonts w:ascii="宋体" w:hAnsi="宋体" w:eastAsia="宋体" w:cs="宋体"/>
          <w:sz w:val="22"/>
          <w:szCs w:val="22"/>
        </w:rPr>
        <w:t>。</w:t>
      </w:r>
    </w:p>
    <w:p w14:paraId="26C644E5">
      <w:pPr>
        <w:spacing w:before="4" w:line="384" w:lineRule="auto"/>
        <w:ind w:left="2" w:firstLine="480"/>
        <w:rPr>
          <w:rFonts w:ascii="宋体" w:hAnsi="宋体" w:eastAsia="宋体" w:cs="宋体"/>
          <w:sz w:val="22"/>
          <w:szCs w:val="22"/>
        </w:rPr>
      </w:pPr>
      <w:r>
        <w:rPr>
          <w:rFonts w:ascii="宋体" w:hAnsi="宋体" w:eastAsia="宋体" w:cs="宋体"/>
          <w:spacing w:val="1"/>
          <w:sz w:val="22"/>
          <w:szCs w:val="22"/>
        </w:rPr>
        <w:t>6.5 卖方于设备到达指定地</w:t>
      </w:r>
      <w:r>
        <w:rPr>
          <w:rFonts w:ascii="宋体" w:hAnsi="宋体" w:eastAsia="宋体" w:cs="宋体"/>
          <w:sz w:val="22"/>
          <w:szCs w:val="22"/>
        </w:rPr>
        <w:t>点</w:t>
      </w:r>
      <w:r>
        <w:rPr>
          <w:rFonts w:ascii="宋体" w:hAnsi="宋体" w:eastAsia="宋体" w:cs="宋体"/>
          <w:sz w:val="22"/>
          <w:szCs w:val="22"/>
          <w:u w:val="single" w:color="auto"/>
        </w:rPr>
        <w:t xml:space="preserve">    </w:t>
      </w:r>
      <w:r>
        <w:rPr>
          <w:rFonts w:ascii="宋体" w:hAnsi="宋体" w:eastAsia="宋体" w:cs="宋体"/>
          <w:sz w:val="22"/>
          <w:szCs w:val="22"/>
        </w:rPr>
        <w:t xml:space="preserve"> 个工作日前书面通知买方准备安装场地及 </w:t>
      </w:r>
      <w:r>
        <w:rPr>
          <w:rFonts w:ascii="宋体" w:hAnsi="宋体" w:eastAsia="宋体" w:cs="宋体"/>
          <w:spacing w:val="12"/>
          <w:sz w:val="22"/>
          <w:szCs w:val="22"/>
        </w:rPr>
        <w:t>设备安装准备工作，并应详细告知买方设备可妥善保管办法及运行的各方面</w:t>
      </w:r>
      <w:r>
        <w:rPr>
          <w:rFonts w:ascii="宋体" w:hAnsi="宋体" w:eastAsia="宋体" w:cs="宋体"/>
          <w:spacing w:val="9"/>
          <w:sz w:val="22"/>
          <w:szCs w:val="22"/>
        </w:rPr>
        <w:t>要</w:t>
      </w:r>
      <w:r>
        <w:rPr>
          <w:rFonts w:ascii="宋体" w:hAnsi="宋体" w:eastAsia="宋体" w:cs="宋体"/>
          <w:sz w:val="22"/>
          <w:szCs w:val="22"/>
        </w:rPr>
        <w:t xml:space="preserve"> </w:t>
      </w:r>
      <w:r>
        <w:rPr>
          <w:rFonts w:ascii="宋体" w:hAnsi="宋体" w:eastAsia="宋体" w:cs="宋体"/>
          <w:spacing w:val="-2"/>
          <w:sz w:val="22"/>
          <w:szCs w:val="22"/>
        </w:rPr>
        <w:t>求，包括但不限于必要的电力、</w:t>
      </w:r>
      <w:r>
        <w:rPr>
          <w:rFonts w:ascii="宋体" w:hAnsi="宋体" w:eastAsia="宋体" w:cs="宋体"/>
          <w:spacing w:val="-1"/>
          <w:sz w:val="22"/>
          <w:szCs w:val="22"/>
        </w:rPr>
        <w:t>频率、空调。</w:t>
      </w:r>
    </w:p>
    <w:p w14:paraId="0BDB2C61">
      <w:pPr>
        <w:spacing w:before="5" w:line="386" w:lineRule="auto"/>
        <w:ind w:right="29" w:firstLine="482"/>
        <w:rPr>
          <w:rFonts w:ascii="宋体" w:hAnsi="宋体" w:eastAsia="宋体" w:cs="宋体"/>
          <w:sz w:val="22"/>
          <w:szCs w:val="22"/>
        </w:rPr>
      </w:pPr>
      <w:r>
        <w:rPr>
          <w:rFonts w:ascii="宋体" w:hAnsi="宋体" w:eastAsia="宋体" w:cs="宋体"/>
          <w:spacing w:val="6"/>
          <w:sz w:val="22"/>
          <w:szCs w:val="22"/>
        </w:rPr>
        <w:t xml:space="preserve">6.6 </w:t>
      </w:r>
      <w:r>
        <w:rPr>
          <w:rFonts w:ascii="宋体" w:hAnsi="宋体" w:eastAsia="宋体" w:cs="宋体"/>
          <w:spacing w:val="5"/>
          <w:sz w:val="22"/>
          <w:szCs w:val="22"/>
        </w:rPr>
        <w:t>货</w:t>
      </w:r>
      <w:r>
        <w:rPr>
          <w:rFonts w:ascii="宋体" w:hAnsi="宋体" w:eastAsia="宋体" w:cs="宋体"/>
          <w:spacing w:val="3"/>
          <w:sz w:val="22"/>
          <w:szCs w:val="22"/>
        </w:rPr>
        <w:t>物到达</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日前，卖方应派至少</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名技术人员到设备安装场地实</w:t>
      </w:r>
      <w:r>
        <w:rPr>
          <w:rFonts w:ascii="宋体" w:hAnsi="宋体" w:eastAsia="宋体" w:cs="宋体"/>
          <w:sz w:val="22"/>
          <w:szCs w:val="22"/>
        </w:rPr>
        <w:t xml:space="preserve"> </w:t>
      </w:r>
      <w:r>
        <w:rPr>
          <w:rFonts w:ascii="宋体" w:hAnsi="宋体" w:eastAsia="宋体" w:cs="宋体"/>
          <w:spacing w:val="-4"/>
          <w:sz w:val="22"/>
          <w:szCs w:val="22"/>
        </w:rPr>
        <w:t>地查看， 提供专业指导意见，</w:t>
      </w:r>
      <w:r>
        <w:rPr>
          <w:rFonts w:ascii="宋体" w:hAnsi="宋体" w:eastAsia="宋体" w:cs="宋体"/>
          <w:spacing w:val="-2"/>
          <w:sz w:val="22"/>
          <w:szCs w:val="22"/>
        </w:rPr>
        <w:t xml:space="preserve"> 并提交安装、调试方案及机房结构、水电线路等技</w:t>
      </w:r>
      <w:r>
        <w:rPr>
          <w:rFonts w:ascii="宋体" w:hAnsi="宋体" w:eastAsia="宋体" w:cs="宋体"/>
          <w:sz w:val="22"/>
          <w:szCs w:val="22"/>
        </w:rPr>
        <w:t xml:space="preserve"> </w:t>
      </w:r>
      <w:r>
        <w:rPr>
          <w:rFonts w:ascii="宋体" w:hAnsi="宋体" w:eastAsia="宋体" w:cs="宋体"/>
          <w:spacing w:val="4"/>
          <w:sz w:val="22"/>
          <w:szCs w:val="22"/>
        </w:rPr>
        <w:t>术图纸。如因未及</w:t>
      </w:r>
      <w:r>
        <w:rPr>
          <w:rFonts w:ascii="宋体" w:hAnsi="宋体" w:eastAsia="宋体" w:cs="宋体"/>
          <w:spacing w:val="2"/>
          <w:sz w:val="22"/>
          <w:szCs w:val="22"/>
        </w:rPr>
        <w:t>时出具指导意见而致场地无法满足设备的安装及运行要求的，</w:t>
      </w:r>
      <w:r>
        <w:rPr>
          <w:rFonts w:ascii="宋体" w:hAnsi="宋体" w:eastAsia="宋体" w:cs="宋体"/>
          <w:sz w:val="22"/>
          <w:szCs w:val="22"/>
        </w:rPr>
        <w:t xml:space="preserve"> </w:t>
      </w:r>
      <w:r>
        <w:rPr>
          <w:rFonts w:ascii="宋体" w:hAnsi="宋体" w:eastAsia="宋体" w:cs="宋体"/>
          <w:spacing w:val="-6"/>
          <w:sz w:val="22"/>
          <w:szCs w:val="22"/>
        </w:rPr>
        <w:t>由</w:t>
      </w:r>
      <w:r>
        <w:rPr>
          <w:rFonts w:ascii="宋体" w:hAnsi="宋体" w:eastAsia="宋体" w:cs="宋体"/>
          <w:spacing w:val="-5"/>
          <w:sz w:val="22"/>
          <w:szCs w:val="22"/>
        </w:rPr>
        <w:t>卖</w:t>
      </w:r>
      <w:r>
        <w:rPr>
          <w:rFonts w:ascii="宋体" w:hAnsi="宋体" w:eastAsia="宋体" w:cs="宋体"/>
          <w:spacing w:val="-3"/>
          <w:sz w:val="22"/>
          <w:szCs w:val="22"/>
        </w:rPr>
        <w:t>方承担相应责任。</w:t>
      </w:r>
    </w:p>
    <w:p w14:paraId="7F0B740D">
      <w:pPr>
        <w:spacing w:line="385" w:lineRule="auto"/>
        <w:ind w:right="29" w:firstLine="482"/>
        <w:rPr>
          <w:rFonts w:ascii="宋体" w:hAnsi="宋体" w:eastAsia="宋体" w:cs="宋体"/>
          <w:sz w:val="22"/>
          <w:szCs w:val="22"/>
        </w:rPr>
      </w:pPr>
      <w:r>
        <w:rPr>
          <w:rFonts w:ascii="宋体" w:hAnsi="宋体" w:eastAsia="宋体" w:cs="宋体"/>
          <w:spacing w:val="4"/>
          <w:sz w:val="22"/>
          <w:szCs w:val="22"/>
        </w:rPr>
        <w:t>6.7 卖方应随设备同时向买方提供与设备规格相符的完整的中、英文维</w:t>
      </w:r>
      <w:r>
        <w:rPr>
          <w:rFonts w:ascii="宋体" w:hAnsi="宋体" w:eastAsia="宋体" w:cs="宋体"/>
          <w:spacing w:val="2"/>
          <w:sz w:val="22"/>
          <w:szCs w:val="22"/>
        </w:rPr>
        <w:t>修</w:t>
      </w:r>
      <w:r>
        <w:rPr>
          <w:rFonts w:ascii="宋体" w:hAnsi="宋体" w:eastAsia="宋体" w:cs="宋体"/>
          <w:sz w:val="22"/>
          <w:szCs w:val="22"/>
        </w:rPr>
        <w:t xml:space="preserve">手 </w:t>
      </w:r>
      <w:r>
        <w:rPr>
          <w:rFonts w:ascii="宋体" w:hAnsi="宋体" w:eastAsia="宋体" w:cs="宋体"/>
          <w:spacing w:val="13"/>
          <w:sz w:val="22"/>
          <w:szCs w:val="22"/>
        </w:rPr>
        <w:t>册</w:t>
      </w:r>
      <w:r>
        <w:rPr>
          <w:rFonts w:ascii="宋体" w:hAnsi="宋体" w:eastAsia="宋体" w:cs="宋体"/>
          <w:spacing w:val="7"/>
          <w:sz w:val="22"/>
          <w:szCs w:val="22"/>
        </w:rPr>
        <w:t>和用户使用手册各一份、制造商的质保条款(质保协议) 以及其他一切与设备</w:t>
      </w:r>
      <w:r>
        <w:rPr>
          <w:rFonts w:ascii="宋体" w:hAnsi="宋体" w:eastAsia="宋体" w:cs="宋体"/>
          <w:sz w:val="22"/>
          <w:szCs w:val="22"/>
        </w:rPr>
        <w:t xml:space="preserve"> </w:t>
      </w:r>
      <w:r>
        <w:rPr>
          <w:rFonts w:ascii="宋体" w:hAnsi="宋体" w:eastAsia="宋体" w:cs="宋体"/>
          <w:spacing w:val="18"/>
          <w:sz w:val="22"/>
          <w:szCs w:val="22"/>
        </w:rPr>
        <w:t>相</w:t>
      </w:r>
      <w:r>
        <w:rPr>
          <w:rFonts w:ascii="宋体" w:hAnsi="宋体" w:eastAsia="宋体" w:cs="宋体"/>
          <w:spacing w:val="11"/>
          <w:sz w:val="22"/>
          <w:szCs w:val="22"/>
        </w:rPr>
        <w:t>关的证书(如合格证)、费用票据等。</w:t>
      </w:r>
    </w:p>
    <w:p w14:paraId="3DDC1EDC">
      <w:pPr>
        <w:spacing w:line="219" w:lineRule="auto"/>
        <w:rPr>
          <w:rFonts w:ascii="宋体" w:hAnsi="宋体" w:eastAsia="宋体" w:cs="宋体"/>
          <w:sz w:val="22"/>
          <w:szCs w:val="22"/>
        </w:rPr>
      </w:pPr>
      <w:r>
        <w:rPr>
          <w:rFonts w:ascii="宋体" w:hAnsi="宋体" w:eastAsia="宋体" w:cs="宋体"/>
          <w:spacing w:val="4"/>
          <w:sz w:val="22"/>
          <w:szCs w:val="22"/>
        </w:rPr>
        <w:t>第七条：设备</w:t>
      </w:r>
      <w:r>
        <w:rPr>
          <w:rFonts w:ascii="宋体" w:hAnsi="宋体" w:eastAsia="宋体" w:cs="宋体"/>
          <w:spacing w:val="2"/>
          <w:sz w:val="22"/>
          <w:szCs w:val="22"/>
        </w:rPr>
        <w:t>的拆包、安装、调试、验收</w:t>
      </w:r>
    </w:p>
    <w:p w14:paraId="631C074D">
      <w:pPr>
        <w:spacing w:line="266" w:lineRule="auto"/>
        <w:rPr>
          <w:rFonts w:ascii="Arial"/>
          <w:sz w:val="20"/>
          <w:szCs w:val="24"/>
        </w:rPr>
      </w:pPr>
    </w:p>
    <w:p w14:paraId="201E794B">
      <w:pPr>
        <w:spacing w:before="79" w:line="399" w:lineRule="auto"/>
        <w:ind w:left="1" w:right="160" w:firstLine="485"/>
        <w:rPr>
          <w:rFonts w:ascii="宋体" w:hAnsi="宋体" w:eastAsia="宋体" w:cs="宋体"/>
          <w:sz w:val="22"/>
          <w:szCs w:val="22"/>
        </w:rPr>
      </w:pPr>
      <w:r>
        <w:rPr>
          <w:rFonts w:ascii="宋体" w:hAnsi="宋体" w:eastAsia="宋体" w:cs="宋体"/>
          <w:sz w:val="22"/>
          <w:szCs w:val="22"/>
        </w:rPr>
        <w:t xml:space="preserve">7.1 设备的拆包、安装、调试应由制造商派具有相关资质的人员到现场为买 </w:t>
      </w:r>
      <w:r>
        <w:rPr>
          <w:rFonts w:ascii="宋体" w:hAnsi="宋体" w:eastAsia="宋体" w:cs="宋体"/>
          <w:spacing w:val="-4"/>
          <w:sz w:val="22"/>
          <w:szCs w:val="22"/>
        </w:rPr>
        <w:t>方</w:t>
      </w:r>
      <w:r>
        <w:rPr>
          <w:rFonts w:ascii="宋体" w:hAnsi="宋体" w:eastAsia="宋体" w:cs="宋体"/>
          <w:spacing w:val="-3"/>
          <w:sz w:val="22"/>
          <w:szCs w:val="22"/>
        </w:rPr>
        <w:t>提</w:t>
      </w:r>
      <w:r>
        <w:rPr>
          <w:rFonts w:ascii="宋体" w:hAnsi="宋体" w:eastAsia="宋体" w:cs="宋体"/>
          <w:spacing w:val="-2"/>
          <w:sz w:val="22"/>
          <w:szCs w:val="22"/>
        </w:rPr>
        <w:t>供服务，所有费用由卖方负责。</w:t>
      </w:r>
    </w:p>
    <w:p w14:paraId="67A224FE">
      <w:pPr>
        <w:spacing w:before="102" w:line="385" w:lineRule="auto"/>
        <w:ind w:right="29" w:firstLine="487"/>
        <w:rPr>
          <w:rFonts w:ascii="宋体" w:hAnsi="宋体" w:eastAsia="宋体" w:cs="宋体"/>
          <w:sz w:val="22"/>
          <w:szCs w:val="22"/>
        </w:rPr>
      </w:pPr>
      <w:r>
        <w:rPr>
          <w:rFonts w:ascii="宋体" w:hAnsi="宋体" w:eastAsia="宋体" w:cs="宋体"/>
          <w:spacing w:val="6"/>
          <w:sz w:val="22"/>
          <w:szCs w:val="22"/>
        </w:rPr>
        <w:t>7.2 货物至交</w:t>
      </w:r>
      <w:r>
        <w:rPr>
          <w:rFonts w:ascii="宋体" w:hAnsi="宋体" w:eastAsia="宋体" w:cs="宋体"/>
          <w:spacing w:val="4"/>
          <w:sz w:val="22"/>
          <w:szCs w:val="22"/>
        </w:rPr>
        <w:t>货</w:t>
      </w:r>
      <w:r>
        <w:rPr>
          <w:rFonts w:ascii="宋体" w:hAnsi="宋体" w:eastAsia="宋体" w:cs="宋体"/>
          <w:spacing w:val="3"/>
          <w:sz w:val="22"/>
          <w:szCs w:val="22"/>
        </w:rPr>
        <w:t>地点后，拆包过程应由买卖双方共同派代表完成；拆包后双</w:t>
      </w:r>
      <w:r>
        <w:rPr>
          <w:rFonts w:ascii="宋体" w:hAnsi="宋体" w:eastAsia="宋体" w:cs="宋体"/>
          <w:sz w:val="22"/>
          <w:szCs w:val="22"/>
        </w:rPr>
        <w:t xml:space="preserve"> </w:t>
      </w:r>
      <w:r>
        <w:rPr>
          <w:rFonts w:ascii="宋体" w:hAnsi="宋体" w:eastAsia="宋体" w:cs="宋体"/>
          <w:spacing w:val="-4"/>
          <w:sz w:val="22"/>
          <w:szCs w:val="22"/>
        </w:rPr>
        <w:t>方对设备及零部件数量、外观等</w:t>
      </w:r>
      <w:r>
        <w:rPr>
          <w:rFonts w:ascii="宋体" w:hAnsi="宋体" w:eastAsia="宋体" w:cs="宋体"/>
          <w:spacing w:val="-2"/>
          <w:sz w:val="22"/>
          <w:szCs w:val="22"/>
        </w:rPr>
        <w:t>需逐一检查，并以书面形式确认检查结果，买方</w:t>
      </w:r>
      <w:r>
        <w:rPr>
          <w:rFonts w:ascii="宋体" w:hAnsi="宋体" w:eastAsia="宋体" w:cs="宋体"/>
          <w:sz w:val="22"/>
          <w:szCs w:val="22"/>
        </w:rPr>
        <w:t xml:space="preserve"> </w:t>
      </w:r>
      <w:r>
        <w:rPr>
          <w:rFonts w:ascii="宋体" w:hAnsi="宋体" w:eastAsia="宋体" w:cs="宋体"/>
          <w:spacing w:val="-1"/>
          <w:sz w:val="22"/>
          <w:szCs w:val="22"/>
        </w:rPr>
        <w:t>代表应在《签收单》上签字确认，买方人员签字与买方盖</w:t>
      </w:r>
      <w:r>
        <w:rPr>
          <w:rFonts w:ascii="宋体" w:hAnsi="宋体" w:eastAsia="宋体" w:cs="宋体"/>
          <w:sz w:val="22"/>
          <w:szCs w:val="22"/>
        </w:rPr>
        <w:t>章具有同等法律效力。</w:t>
      </w:r>
    </w:p>
    <w:p w14:paraId="14D68740">
      <w:pPr>
        <w:spacing w:before="1" w:line="219" w:lineRule="auto"/>
        <w:rPr>
          <w:rFonts w:ascii="宋体" w:hAnsi="宋体" w:eastAsia="宋体" w:cs="宋体"/>
          <w:sz w:val="22"/>
          <w:szCs w:val="22"/>
        </w:rPr>
      </w:pPr>
      <w:r>
        <w:rPr>
          <w:rFonts w:ascii="宋体" w:hAnsi="宋体" w:eastAsia="宋体" w:cs="宋体"/>
          <w:spacing w:val="1"/>
          <w:sz w:val="22"/>
          <w:szCs w:val="22"/>
        </w:rPr>
        <w:t>7.3 卖方应保证制造商于设备送至</w:t>
      </w:r>
      <w:r>
        <w:rPr>
          <w:rFonts w:ascii="宋体" w:hAnsi="宋体" w:eastAsia="宋体" w:cs="宋体"/>
          <w:sz w:val="22"/>
          <w:szCs w:val="22"/>
        </w:rPr>
        <w:t>买方指定地点之日起</w:t>
      </w:r>
      <w:r>
        <w:rPr>
          <w:rFonts w:ascii="宋体" w:hAnsi="宋体" w:eastAsia="宋体" w:cs="宋体"/>
          <w:sz w:val="22"/>
          <w:szCs w:val="22"/>
          <w:u w:val="single" w:color="auto"/>
        </w:rPr>
        <w:t xml:space="preserve">    </w:t>
      </w:r>
      <w:r>
        <w:rPr>
          <w:rFonts w:ascii="宋体" w:hAnsi="宋体" w:eastAsia="宋体" w:cs="宋体"/>
          <w:sz w:val="22"/>
          <w:szCs w:val="22"/>
        </w:rPr>
        <w:t>日内全部安装完</w:t>
      </w:r>
    </w:p>
    <w:p w14:paraId="50E0B78A">
      <w:pPr>
        <w:rPr>
          <w:sz w:val="22"/>
          <w:szCs w:val="24"/>
        </w:rPr>
        <w:sectPr>
          <w:footerReference r:id="rId20" w:type="default"/>
          <w:pgSz w:w="11910" w:h="16845"/>
          <w:pgMar w:top="1431" w:right="1741" w:bottom="1022" w:left="1600" w:header="0" w:footer="340" w:gutter="0"/>
          <w:pgNumType w:fmt="decimal"/>
          <w:cols w:space="720" w:num="1"/>
        </w:sectPr>
      </w:pPr>
    </w:p>
    <w:p w14:paraId="3098C621">
      <w:pPr>
        <w:spacing w:before="207" w:line="220" w:lineRule="auto"/>
        <w:ind w:left="4"/>
        <w:rPr>
          <w:rFonts w:ascii="宋体" w:hAnsi="宋体" w:eastAsia="宋体" w:cs="宋体"/>
          <w:sz w:val="22"/>
          <w:szCs w:val="22"/>
        </w:rPr>
      </w:pPr>
      <w:r>
        <w:rPr>
          <w:rFonts w:ascii="宋体" w:hAnsi="宋体" w:eastAsia="宋体" w:cs="宋体"/>
          <w:spacing w:val="-2"/>
          <w:sz w:val="22"/>
          <w:szCs w:val="22"/>
        </w:rPr>
        <w:t>毕并交付</w:t>
      </w:r>
      <w:r>
        <w:rPr>
          <w:rFonts w:ascii="宋体" w:hAnsi="宋体" w:eastAsia="宋体" w:cs="宋体"/>
          <w:spacing w:val="-1"/>
          <w:sz w:val="22"/>
          <w:szCs w:val="22"/>
        </w:rPr>
        <w:t>，否则按违约处理，但因买方自身原因导致迟延的除外。</w:t>
      </w:r>
    </w:p>
    <w:p w14:paraId="294459C4">
      <w:pPr>
        <w:spacing w:before="209" w:line="385" w:lineRule="auto"/>
        <w:ind w:right="30" w:firstLine="486"/>
        <w:rPr>
          <w:rFonts w:ascii="宋体" w:hAnsi="宋体" w:eastAsia="宋体" w:cs="宋体"/>
          <w:sz w:val="22"/>
          <w:szCs w:val="22"/>
        </w:rPr>
      </w:pPr>
      <w:r>
        <w:rPr>
          <w:rFonts w:ascii="宋体" w:hAnsi="宋体" w:eastAsia="宋体" w:cs="宋体"/>
          <w:spacing w:val="1"/>
          <w:sz w:val="22"/>
          <w:szCs w:val="22"/>
        </w:rPr>
        <w:t>7.4 设备安装、调</w:t>
      </w:r>
      <w:r>
        <w:rPr>
          <w:rFonts w:ascii="宋体" w:hAnsi="宋体" w:eastAsia="宋体" w:cs="宋体"/>
          <w:sz w:val="22"/>
          <w:szCs w:val="22"/>
        </w:rPr>
        <w:t xml:space="preserve">试、培训完毕后，卖方应向买方发出书面《安装调试验收 </w:t>
      </w:r>
      <w:r>
        <w:rPr>
          <w:rFonts w:ascii="宋体" w:hAnsi="宋体" w:eastAsia="宋体" w:cs="宋体"/>
          <w:spacing w:val="1"/>
          <w:sz w:val="22"/>
          <w:szCs w:val="22"/>
        </w:rPr>
        <w:t>证书》，买方在此证书上签章即代表验</w:t>
      </w:r>
      <w:r>
        <w:rPr>
          <w:rFonts w:ascii="宋体" w:hAnsi="宋体" w:eastAsia="宋体" w:cs="宋体"/>
          <w:sz w:val="22"/>
          <w:szCs w:val="22"/>
        </w:rPr>
        <w:t xml:space="preserve">收合格，设备保修期自签章之日起开始计 </w:t>
      </w:r>
      <w:r>
        <w:rPr>
          <w:rFonts w:ascii="宋体" w:hAnsi="宋体" w:eastAsia="宋体" w:cs="宋体"/>
          <w:spacing w:val="-12"/>
          <w:sz w:val="22"/>
          <w:szCs w:val="22"/>
        </w:rPr>
        <w:t>算</w:t>
      </w:r>
      <w:r>
        <w:rPr>
          <w:rFonts w:ascii="宋体" w:hAnsi="宋体" w:eastAsia="宋体" w:cs="宋体"/>
          <w:spacing w:val="-10"/>
          <w:sz w:val="22"/>
          <w:szCs w:val="22"/>
        </w:rPr>
        <w:t>。</w:t>
      </w:r>
    </w:p>
    <w:p w14:paraId="13E9B80A">
      <w:pPr>
        <w:spacing w:before="3" w:line="384" w:lineRule="auto"/>
        <w:ind w:right="30" w:firstLine="485"/>
        <w:rPr>
          <w:rFonts w:ascii="宋体" w:hAnsi="宋体" w:eastAsia="宋体" w:cs="宋体"/>
          <w:sz w:val="22"/>
          <w:szCs w:val="22"/>
        </w:rPr>
      </w:pPr>
      <w:r>
        <w:rPr>
          <w:rFonts w:ascii="宋体" w:hAnsi="宋体" w:eastAsia="宋体" w:cs="宋体"/>
          <w:spacing w:val="-1"/>
          <w:sz w:val="22"/>
          <w:szCs w:val="22"/>
        </w:rPr>
        <w:t>7.</w:t>
      </w:r>
      <w:r>
        <w:rPr>
          <w:rFonts w:ascii="宋体" w:hAnsi="宋体" w:eastAsia="宋体" w:cs="宋体"/>
          <w:sz w:val="22"/>
          <w:szCs w:val="22"/>
        </w:rPr>
        <w:t xml:space="preserve">5 验收标准： 按国际或国家标准及制造商提供的验收标准书进行验收，若 </w:t>
      </w:r>
      <w:r>
        <w:rPr>
          <w:rFonts w:ascii="宋体" w:hAnsi="宋体" w:eastAsia="宋体" w:cs="宋体"/>
          <w:spacing w:val="1"/>
          <w:sz w:val="22"/>
          <w:szCs w:val="22"/>
        </w:rPr>
        <w:t>制造商标准与国际或国家标准有冲突，</w:t>
      </w:r>
      <w:r>
        <w:rPr>
          <w:rFonts w:ascii="宋体" w:hAnsi="宋体" w:eastAsia="宋体" w:cs="宋体"/>
          <w:sz w:val="22"/>
          <w:szCs w:val="22"/>
        </w:rPr>
        <w:t xml:space="preserve">以国际或国家标准为最终标准验收，经验 </w:t>
      </w:r>
      <w:r>
        <w:rPr>
          <w:rFonts w:ascii="宋体" w:hAnsi="宋体" w:eastAsia="宋体" w:cs="宋体"/>
          <w:spacing w:val="-2"/>
          <w:sz w:val="22"/>
          <w:szCs w:val="22"/>
        </w:rPr>
        <w:t>收合格甲</w:t>
      </w:r>
      <w:r>
        <w:rPr>
          <w:rFonts w:ascii="宋体" w:hAnsi="宋体" w:eastAsia="宋体" w:cs="宋体"/>
          <w:spacing w:val="-1"/>
          <w:sz w:val="22"/>
          <w:szCs w:val="22"/>
        </w:rPr>
        <w:t>方在《安装调试验收证书》签章后方视为完全交付。</w:t>
      </w:r>
    </w:p>
    <w:p w14:paraId="3E3D5B81">
      <w:pPr>
        <w:spacing w:line="387" w:lineRule="auto"/>
        <w:ind w:firstLine="486"/>
        <w:rPr>
          <w:rFonts w:ascii="宋体" w:hAnsi="宋体" w:eastAsia="宋体" w:cs="宋体"/>
          <w:sz w:val="22"/>
          <w:szCs w:val="22"/>
        </w:rPr>
      </w:pPr>
      <w:r>
        <w:rPr>
          <w:rFonts w:ascii="宋体" w:hAnsi="宋体" w:eastAsia="宋体" w:cs="宋体"/>
          <w:spacing w:val="14"/>
          <w:sz w:val="22"/>
          <w:szCs w:val="22"/>
        </w:rPr>
        <w:t>7.6</w:t>
      </w:r>
      <w:r>
        <w:rPr>
          <w:rFonts w:ascii="宋体" w:hAnsi="宋体" w:eastAsia="宋体" w:cs="宋体"/>
          <w:spacing w:val="8"/>
          <w:sz w:val="22"/>
          <w:szCs w:val="22"/>
        </w:rPr>
        <w:t xml:space="preserve"> </w:t>
      </w:r>
      <w:r>
        <w:rPr>
          <w:rFonts w:ascii="宋体" w:hAnsi="宋体" w:eastAsia="宋体" w:cs="宋体"/>
          <w:spacing w:val="7"/>
          <w:sz w:val="22"/>
          <w:szCs w:val="22"/>
        </w:rPr>
        <w:t>合同签订后</w:t>
      </w:r>
      <w:r>
        <w:rPr>
          <w:rFonts w:ascii="宋体" w:hAnsi="宋体" w:eastAsia="宋体" w:cs="宋体"/>
          <w:spacing w:val="7"/>
          <w:sz w:val="22"/>
          <w:szCs w:val="22"/>
          <w:u w:val="single" w:color="auto"/>
        </w:rPr>
        <w:t xml:space="preserve">     </w:t>
      </w:r>
      <w:r>
        <w:rPr>
          <w:rFonts w:ascii="宋体" w:hAnsi="宋体" w:eastAsia="宋体" w:cs="宋体"/>
          <w:spacing w:val="7"/>
          <w:sz w:val="22"/>
          <w:szCs w:val="22"/>
        </w:rPr>
        <w:t>日历天内完成供货及安装调试验收，如安装验收不合</w:t>
      </w:r>
      <w:r>
        <w:rPr>
          <w:rFonts w:ascii="宋体" w:hAnsi="宋体" w:eastAsia="宋体" w:cs="宋体"/>
          <w:sz w:val="22"/>
          <w:szCs w:val="22"/>
        </w:rPr>
        <w:t xml:space="preserve"> </w:t>
      </w:r>
      <w:r>
        <w:rPr>
          <w:rFonts w:ascii="宋体" w:hAnsi="宋体" w:eastAsia="宋体" w:cs="宋体"/>
          <w:spacing w:val="-1"/>
          <w:sz w:val="22"/>
          <w:szCs w:val="22"/>
        </w:rPr>
        <w:t>格，采购人有权终止或解除合同，所产生的损失由投标</w:t>
      </w:r>
      <w:r>
        <w:rPr>
          <w:rFonts w:hint="eastAsia" w:ascii="宋体" w:hAnsi="宋体" w:eastAsia="宋体" w:cs="宋体"/>
          <w:spacing w:val="-1"/>
          <w:sz w:val="22"/>
          <w:szCs w:val="22"/>
          <w:lang w:eastAsia="zh-CN"/>
        </w:rPr>
        <w:t>投标人</w:t>
      </w:r>
      <w:r>
        <w:rPr>
          <w:rFonts w:ascii="宋体" w:hAnsi="宋体" w:eastAsia="宋体" w:cs="宋体"/>
          <w:sz w:val="22"/>
          <w:szCs w:val="22"/>
        </w:rPr>
        <w:t>自行承担。</w:t>
      </w:r>
    </w:p>
    <w:p w14:paraId="4AAC959C">
      <w:pPr>
        <w:spacing w:line="219" w:lineRule="auto"/>
        <w:rPr>
          <w:rFonts w:ascii="宋体" w:hAnsi="宋体" w:eastAsia="宋体" w:cs="宋体"/>
          <w:sz w:val="22"/>
          <w:szCs w:val="22"/>
        </w:rPr>
      </w:pPr>
      <w:r>
        <w:rPr>
          <w:rFonts w:ascii="宋体" w:hAnsi="宋体" w:eastAsia="宋体" w:cs="宋体"/>
          <w:spacing w:val="6"/>
          <w:sz w:val="22"/>
          <w:szCs w:val="22"/>
        </w:rPr>
        <w:t>第八条</w:t>
      </w:r>
      <w:r>
        <w:rPr>
          <w:rFonts w:ascii="宋体" w:hAnsi="宋体" w:eastAsia="宋体" w:cs="宋体"/>
          <w:spacing w:val="4"/>
          <w:sz w:val="22"/>
          <w:szCs w:val="22"/>
        </w:rPr>
        <w:t>：</w:t>
      </w:r>
      <w:r>
        <w:rPr>
          <w:rFonts w:ascii="宋体" w:hAnsi="宋体" w:eastAsia="宋体" w:cs="宋体"/>
          <w:spacing w:val="3"/>
          <w:sz w:val="22"/>
          <w:szCs w:val="22"/>
        </w:rPr>
        <w:t>质量保证责任及售后服务</w:t>
      </w:r>
    </w:p>
    <w:p w14:paraId="54630434">
      <w:pPr>
        <w:spacing w:before="210" w:line="385" w:lineRule="auto"/>
        <w:ind w:right="30" w:firstLine="480"/>
        <w:rPr>
          <w:rFonts w:ascii="宋体" w:hAnsi="宋体" w:eastAsia="宋体" w:cs="宋体"/>
          <w:sz w:val="22"/>
          <w:szCs w:val="22"/>
        </w:rPr>
      </w:pPr>
      <w:r>
        <w:rPr>
          <w:rFonts w:ascii="宋体" w:hAnsi="宋体" w:eastAsia="宋体" w:cs="宋体"/>
          <w:spacing w:val="1"/>
          <w:sz w:val="22"/>
          <w:szCs w:val="22"/>
        </w:rPr>
        <w:t>8.1  卖方有义务与本合同项下</w:t>
      </w:r>
      <w:r>
        <w:rPr>
          <w:rFonts w:ascii="宋体" w:hAnsi="宋体" w:eastAsia="宋体" w:cs="宋体"/>
          <w:sz w:val="22"/>
          <w:szCs w:val="22"/>
        </w:rPr>
        <w:t xml:space="preserve">的设备制造商联系，由制造商提供设备维修培 </w:t>
      </w:r>
      <w:r>
        <w:rPr>
          <w:rFonts w:ascii="宋体" w:hAnsi="宋体" w:eastAsia="宋体" w:cs="宋体"/>
          <w:spacing w:val="1"/>
          <w:sz w:val="22"/>
          <w:szCs w:val="22"/>
        </w:rPr>
        <w:t>训、质保期内和终生的维护维修等服务</w:t>
      </w:r>
      <w:r>
        <w:rPr>
          <w:rFonts w:ascii="宋体" w:hAnsi="宋体" w:eastAsia="宋体" w:cs="宋体"/>
          <w:sz w:val="22"/>
          <w:szCs w:val="22"/>
        </w:rPr>
        <w:t xml:space="preserve">。制造商未尽这些义务的，买方有权向卖 </w:t>
      </w:r>
      <w:r>
        <w:rPr>
          <w:rFonts w:ascii="宋体" w:hAnsi="宋体" w:eastAsia="宋体" w:cs="宋体"/>
          <w:spacing w:val="-8"/>
          <w:sz w:val="22"/>
          <w:szCs w:val="22"/>
        </w:rPr>
        <w:t>方</w:t>
      </w:r>
      <w:r>
        <w:rPr>
          <w:rFonts w:ascii="宋体" w:hAnsi="宋体" w:eastAsia="宋体" w:cs="宋体"/>
          <w:spacing w:val="-4"/>
          <w:sz w:val="22"/>
          <w:szCs w:val="22"/>
        </w:rPr>
        <w:t>追究违约责任。</w:t>
      </w:r>
    </w:p>
    <w:p w14:paraId="4F6E6C6E">
      <w:pPr>
        <w:spacing w:before="5" w:line="385" w:lineRule="auto"/>
        <w:ind w:left="1" w:right="30" w:firstLine="479"/>
        <w:rPr>
          <w:rFonts w:ascii="宋体" w:hAnsi="宋体" w:eastAsia="宋体" w:cs="宋体"/>
          <w:sz w:val="22"/>
          <w:szCs w:val="22"/>
        </w:rPr>
      </w:pPr>
      <w:r>
        <w:rPr>
          <w:rFonts w:ascii="宋体" w:hAnsi="宋体" w:eastAsia="宋体" w:cs="宋体"/>
          <w:spacing w:val="1"/>
          <w:sz w:val="22"/>
          <w:szCs w:val="22"/>
        </w:rPr>
        <w:t>8.2  该设备质保期为</w:t>
      </w:r>
      <w:r>
        <w:rPr>
          <w:rFonts w:ascii="宋体" w:hAnsi="宋体" w:eastAsia="宋体" w:cs="宋体"/>
          <w:spacing w:val="1"/>
          <w:sz w:val="22"/>
          <w:szCs w:val="22"/>
          <w:u w:val="single" w:color="auto"/>
        </w:rPr>
        <w:t xml:space="preserve">   </w:t>
      </w:r>
      <w:r>
        <w:rPr>
          <w:rFonts w:ascii="宋体" w:hAnsi="宋体" w:eastAsia="宋体" w:cs="宋体"/>
          <w:sz w:val="22"/>
          <w:szCs w:val="22"/>
          <w:u w:val="single" w:color="auto"/>
        </w:rPr>
        <w:t xml:space="preserve">  </w:t>
      </w:r>
      <w:r>
        <w:rPr>
          <w:rFonts w:ascii="宋体" w:hAnsi="宋体" w:eastAsia="宋体" w:cs="宋体"/>
          <w:sz w:val="22"/>
          <w:szCs w:val="22"/>
        </w:rPr>
        <w:t xml:space="preserve"> 个月，自验收合格之日起算。质保期内，如设备 </w:t>
      </w:r>
      <w:r>
        <w:rPr>
          <w:rFonts w:ascii="宋体" w:hAnsi="宋体" w:eastAsia="宋体" w:cs="宋体"/>
          <w:spacing w:val="-8"/>
          <w:sz w:val="22"/>
          <w:szCs w:val="22"/>
        </w:rPr>
        <w:t>正</w:t>
      </w:r>
      <w:r>
        <w:rPr>
          <w:rFonts w:ascii="宋体" w:hAnsi="宋体" w:eastAsia="宋体" w:cs="宋体"/>
          <w:spacing w:val="-6"/>
          <w:sz w:val="22"/>
          <w:szCs w:val="22"/>
        </w:rPr>
        <w:t>常运转率低于 95%，按一年 365 天算，每超过一个百分点，质保期顺延 15 天。</w:t>
      </w:r>
      <w:r>
        <w:rPr>
          <w:rFonts w:ascii="宋体" w:hAnsi="宋体" w:eastAsia="宋体" w:cs="宋体"/>
          <w:sz w:val="22"/>
          <w:szCs w:val="22"/>
        </w:rPr>
        <w:t xml:space="preserve"> </w:t>
      </w:r>
      <w:r>
        <w:rPr>
          <w:rFonts w:ascii="宋体" w:hAnsi="宋体" w:eastAsia="宋体" w:cs="宋体"/>
          <w:spacing w:val="-3"/>
          <w:sz w:val="22"/>
          <w:szCs w:val="22"/>
        </w:rPr>
        <w:t>一年内， 如由于产品质量问题引起的设备的主要部件损坏，卖方负责免费</w:t>
      </w:r>
      <w:r>
        <w:rPr>
          <w:rFonts w:ascii="宋体" w:hAnsi="宋体" w:eastAsia="宋体" w:cs="宋体"/>
          <w:spacing w:val="-2"/>
          <w:sz w:val="22"/>
          <w:szCs w:val="22"/>
        </w:rPr>
        <w:t>更</w:t>
      </w:r>
      <w:r>
        <w:rPr>
          <w:rFonts w:ascii="宋体" w:hAnsi="宋体" w:eastAsia="宋体" w:cs="宋体"/>
          <w:sz w:val="22"/>
          <w:szCs w:val="22"/>
        </w:rPr>
        <w:t xml:space="preserve">换新 </w:t>
      </w:r>
      <w:r>
        <w:rPr>
          <w:rFonts w:ascii="宋体" w:hAnsi="宋体" w:eastAsia="宋体" w:cs="宋体"/>
          <w:spacing w:val="4"/>
          <w:sz w:val="22"/>
          <w:szCs w:val="22"/>
        </w:rPr>
        <w:t>的整机设备。非主要配件由于产品质量问题导致维修次数超过两次，在质保金</w:t>
      </w:r>
      <w:r>
        <w:rPr>
          <w:rFonts w:ascii="宋体" w:hAnsi="宋体" w:eastAsia="宋体" w:cs="宋体"/>
          <w:sz w:val="22"/>
          <w:szCs w:val="22"/>
        </w:rPr>
        <w:t xml:space="preserve">中 </w:t>
      </w:r>
      <w:r>
        <w:rPr>
          <w:rFonts w:ascii="宋体" w:hAnsi="宋体" w:eastAsia="宋体" w:cs="宋体"/>
          <w:spacing w:val="-4"/>
          <w:sz w:val="22"/>
          <w:szCs w:val="22"/>
        </w:rPr>
        <w:t>按配件</w:t>
      </w:r>
      <w:r>
        <w:rPr>
          <w:rFonts w:ascii="宋体" w:hAnsi="宋体" w:eastAsia="宋体" w:cs="宋体"/>
          <w:spacing w:val="-2"/>
          <w:sz w:val="22"/>
          <w:szCs w:val="22"/>
        </w:rPr>
        <w:t>价格扣除作为卖方的赔偿。</w:t>
      </w:r>
    </w:p>
    <w:p w14:paraId="10BBFDB6">
      <w:pPr>
        <w:spacing w:line="387" w:lineRule="auto"/>
        <w:ind w:right="161" w:firstLine="361"/>
        <w:rPr>
          <w:rFonts w:ascii="宋体" w:hAnsi="宋体" w:eastAsia="宋体" w:cs="宋体"/>
          <w:sz w:val="22"/>
          <w:szCs w:val="22"/>
        </w:rPr>
      </w:pPr>
      <w:r>
        <w:rPr>
          <w:rFonts w:ascii="宋体" w:hAnsi="宋体" w:eastAsia="宋体" w:cs="宋体"/>
          <w:spacing w:val="6"/>
          <w:sz w:val="22"/>
          <w:szCs w:val="22"/>
        </w:rPr>
        <w:t xml:space="preserve">8.3  </w:t>
      </w:r>
      <w:r>
        <w:rPr>
          <w:rFonts w:ascii="宋体" w:hAnsi="宋体" w:eastAsia="宋体" w:cs="宋体"/>
          <w:spacing w:val="5"/>
          <w:sz w:val="22"/>
          <w:szCs w:val="22"/>
        </w:rPr>
        <w:t>质</w:t>
      </w:r>
      <w:r>
        <w:rPr>
          <w:rFonts w:ascii="宋体" w:hAnsi="宋体" w:eastAsia="宋体" w:cs="宋体"/>
          <w:spacing w:val="3"/>
          <w:sz w:val="22"/>
          <w:szCs w:val="22"/>
        </w:rPr>
        <w:t>保范围：以制造商提供售后服务承诺书为准(招标文件等条款中有特</w:t>
      </w:r>
      <w:r>
        <w:rPr>
          <w:rFonts w:ascii="宋体" w:hAnsi="宋体" w:eastAsia="宋体" w:cs="宋体"/>
          <w:sz w:val="22"/>
          <w:szCs w:val="22"/>
        </w:rPr>
        <w:t xml:space="preserve"> </w:t>
      </w:r>
      <w:r>
        <w:rPr>
          <w:rFonts w:ascii="宋体" w:hAnsi="宋体" w:eastAsia="宋体" w:cs="宋体"/>
          <w:spacing w:val="6"/>
          <w:sz w:val="22"/>
          <w:szCs w:val="22"/>
        </w:rPr>
        <w:t>殊约定</w:t>
      </w:r>
      <w:r>
        <w:rPr>
          <w:rFonts w:ascii="宋体" w:hAnsi="宋体" w:eastAsia="宋体" w:cs="宋体"/>
          <w:spacing w:val="4"/>
          <w:sz w:val="22"/>
          <w:szCs w:val="22"/>
        </w:rPr>
        <w:t>除</w:t>
      </w:r>
      <w:r>
        <w:rPr>
          <w:rFonts w:ascii="宋体" w:hAnsi="宋体" w:eastAsia="宋体" w:cs="宋体"/>
          <w:spacing w:val="3"/>
          <w:sz w:val="22"/>
          <w:szCs w:val="22"/>
        </w:rPr>
        <w:t>外)。质保期内，卖方及制造商应无偿提供服务。</w:t>
      </w:r>
    </w:p>
    <w:p w14:paraId="5A670D13">
      <w:pPr>
        <w:spacing w:before="5" w:line="383" w:lineRule="auto"/>
        <w:ind w:right="14" w:firstLine="481"/>
        <w:rPr>
          <w:rFonts w:ascii="宋体" w:hAnsi="宋体" w:eastAsia="宋体" w:cs="宋体"/>
          <w:sz w:val="22"/>
          <w:szCs w:val="22"/>
        </w:rPr>
      </w:pPr>
      <w:r>
        <w:rPr>
          <w:rFonts w:ascii="宋体" w:hAnsi="宋体" w:eastAsia="宋体" w:cs="宋体"/>
          <w:spacing w:val="-4"/>
          <w:sz w:val="22"/>
          <w:szCs w:val="22"/>
        </w:rPr>
        <w:t>8.4  如买</w:t>
      </w:r>
      <w:r>
        <w:rPr>
          <w:rFonts w:ascii="宋体" w:hAnsi="宋体" w:eastAsia="宋体" w:cs="宋体"/>
          <w:spacing w:val="-2"/>
          <w:sz w:val="22"/>
          <w:szCs w:val="22"/>
        </w:rPr>
        <w:t>方有维修或图像参数调整要求，卖方应及时联系制造商并于 1 小时</w:t>
      </w:r>
      <w:r>
        <w:rPr>
          <w:rFonts w:ascii="宋体" w:hAnsi="宋体" w:eastAsia="宋体" w:cs="宋体"/>
          <w:sz w:val="22"/>
          <w:szCs w:val="22"/>
        </w:rPr>
        <w:t xml:space="preserve"> </w:t>
      </w:r>
      <w:r>
        <w:rPr>
          <w:rFonts w:ascii="宋体" w:hAnsi="宋体" w:eastAsia="宋体" w:cs="宋体"/>
          <w:spacing w:val="-10"/>
          <w:sz w:val="22"/>
          <w:szCs w:val="22"/>
        </w:rPr>
        <w:t>内</w:t>
      </w:r>
      <w:r>
        <w:rPr>
          <w:rFonts w:ascii="宋体" w:hAnsi="宋体" w:eastAsia="宋体" w:cs="宋体"/>
          <w:spacing w:val="-7"/>
          <w:sz w:val="22"/>
          <w:szCs w:val="22"/>
        </w:rPr>
        <w:t>作</w:t>
      </w:r>
      <w:r>
        <w:rPr>
          <w:rFonts w:ascii="宋体" w:hAnsi="宋体" w:eastAsia="宋体" w:cs="宋体"/>
          <w:spacing w:val="-5"/>
          <w:sz w:val="22"/>
          <w:szCs w:val="22"/>
        </w:rPr>
        <w:t>出反应，维修专业人员应于 2 小时内到达现场，24 小时内完成一般性故障维</w:t>
      </w:r>
      <w:r>
        <w:rPr>
          <w:rFonts w:ascii="宋体" w:hAnsi="宋体" w:eastAsia="宋体" w:cs="宋体"/>
          <w:sz w:val="22"/>
          <w:szCs w:val="22"/>
        </w:rPr>
        <w:t xml:space="preserve"> </w:t>
      </w:r>
      <w:r>
        <w:rPr>
          <w:rFonts w:ascii="宋体" w:hAnsi="宋体" w:eastAsia="宋体" w:cs="宋体"/>
          <w:spacing w:val="-1"/>
          <w:sz w:val="22"/>
          <w:szCs w:val="22"/>
        </w:rPr>
        <w:t>修。超过规定维修时间，买方有权选择第三方维修，相关维修费用由卖方承</w:t>
      </w:r>
      <w:r>
        <w:rPr>
          <w:rFonts w:ascii="宋体" w:hAnsi="宋体" w:eastAsia="宋体" w:cs="宋体"/>
          <w:sz w:val="22"/>
          <w:szCs w:val="22"/>
        </w:rPr>
        <w:t xml:space="preserve">担， </w:t>
      </w:r>
      <w:r>
        <w:rPr>
          <w:rFonts w:ascii="宋体" w:hAnsi="宋体" w:eastAsia="宋体" w:cs="宋体"/>
          <w:spacing w:val="-3"/>
          <w:sz w:val="22"/>
          <w:szCs w:val="22"/>
        </w:rPr>
        <w:t>且不免除卖方的维保责任</w:t>
      </w:r>
      <w:r>
        <w:rPr>
          <w:rFonts w:ascii="宋体" w:hAnsi="宋体" w:eastAsia="宋体" w:cs="宋体"/>
          <w:spacing w:val="-2"/>
          <w:sz w:val="22"/>
          <w:szCs w:val="22"/>
        </w:rPr>
        <w:t>。</w:t>
      </w:r>
    </w:p>
    <w:p w14:paraId="5C3B2D2A">
      <w:pPr>
        <w:spacing w:before="2" w:line="391" w:lineRule="auto"/>
        <w:ind w:left="4" w:right="30" w:firstLine="476"/>
        <w:rPr>
          <w:rFonts w:ascii="宋体" w:hAnsi="宋体" w:eastAsia="宋体" w:cs="宋体"/>
          <w:sz w:val="22"/>
          <w:szCs w:val="22"/>
        </w:rPr>
      </w:pPr>
      <w:r>
        <w:rPr>
          <w:rFonts w:ascii="宋体" w:hAnsi="宋体" w:eastAsia="宋体" w:cs="宋体"/>
          <w:spacing w:val="4"/>
          <w:sz w:val="22"/>
          <w:szCs w:val="22"/>
        </w:rPr>
        <w:t>8.5 卖方应在交付时向买方提供足够使用叁年的维修备件清单和除保修</w:t>
      </w:r>
      <w:r>
        <w:rPr>
          <w:rFonts w:ascii="宋体" w:hAnsi="宋体" w:eastAsia="宋体" w:cs="宋体"/>
          <w:spacing w:val="3"/>
          <w:sz w:val="22"/>
          <w:szCs w:val="22"/>
        </w:rPr>
        <w:t>内</w:t>
      </w:r>
      <w:r>
        <w:rPr>
          <w:rFonts w:ascii="宋体" w:hAnsi="宋体" w:eastAsia="宋体" w:cs="宋体"/>
          <w:sz w:val="22"/>
          <w:szCs w:val="22"/>
        </w:rPr>
        <w:t xml:space="preserve">容 </w:t>
      </w:r>
      <w:r>
        <w:rPr>
          <w:rFonts w:ascii="宋体" w:hAnsi="宋体" w:eastAsia="宋体" w:cs="宋体"/>
          <w:spacing w:val="4"/>
          <w:sz w:val="22"/>
          <w:szCs w:val="22"/>
        </w:rPr>
        <w:t>外合理的耗材清单和易损件清单。质保期届满，卖方或制造商仍负有终身维</w:t>
      </w:r>
      <w:r>
        <w:rPr>
          <w:rFonts w:ascii="宋体" w:hAnsi="宋体" w:eastAsia="宋体" w:cs="宋体"/>
          <w:spacing w:val="1"/>
          <w:sz w:val="22"/>
          <w:szCs w:val="22"/>
        </w:rPr>
        <w:t>修</w:t>
      </w:r>
      <w:r>
        <w:rPr>
          <w:rFonts w:ascii="宋体" w:hAnsi="宋体" w:eastAsia="宋体" w:cs="宋体"/>
          <w:sz w:val="22"/>
          <w:szCs w:val="22"/>
        </w:rPr>
        <w:t xml:space="preserve">及 </w:t>
      </w:r>
      <w:r>
        <w:rPr>
          <w:rFonts w:ascii="宋体" w:hAnsi="宋体" w:eastAsia="宋体" w:cs="宋体"/>
          <w:spacing w:val="-1"/>
          <w:sz w:val="22"/>
          <w:szCs w:val="22"/>
        </w:rPr>
        <w:t>图像参数调整义务，更换备件</w:t>
      </w:r>
      <w:r>
        <w:rPr>
          <w:rFonts w:ascii="宋体" w:hAnsi="宋体" w:eastAsia="宋体" w:cs="宋体"/>
          <w:sz w:val="22"/>
          <w:szCs w:val="22"/>
        </w:rPr>
        <w:t>的费用不应超过其成本费，免收维修费，人工费，终身维护。</w:t>
      </w:r>
    </w:p>
    <w:p w14:paraId="0EB08DAD">
      <w:pPr>
        <w:spacing w:before="2" w:line="391" w:lineRule="auto"/>
        <w:ind w:left="4" w:right="30" w:firstLine="476"/>
        <w:rPr>
          <w:rFonts w:ascii="宋体" w:hAnsi="宋体" w:eastAsia="宋体" w:cs="宋体"/>
          <w:sz w:val="22"/>
          <w:szCs w:val="22"/>
        </w:rPr>
      </w:pPr>
    </w:p>
    <w:p w14:paraId="67AFE9B0">
      <w:pPr>
        <w:rPr>
          <w:sz w:val="22"/>
          <w:szCs w:val="24"/>
        </w:rPr>
        <w:sectPr>
          <w:footerReference r:id="rId21" w:type="default"/>
          <w:pgSz w:w="11910" w:h="16845"/>
          <w:pgMar w:top="1431" w:right="1740" w:bottom="1022" w:left="1601" w:header="0" w:footer="340" w:gutter="0"/>
          <w:pgNumType w:fmt="decimal"/>
          <w:cols w:space="720" w:num="1"/>
        </w:sectPr>
      </w:pPr>
    </w:p>
    <w:p w14:paraId="7DCD4263">
      <w:pPr>
        <w:spacing w:before="209" w:line="387" w:lineRule="auto"/>
        <w:ind w:right="30" w:firstLine="482"/>
        <w:rPr>
          <w:rFonts w:ascii="宋体" w:hAnsi="宋体" w:eastAsia="宋体" w:cs="宋体"/>
          <w:sz w:val="22"/>
          <w:szCs w:val="22"/>
        </w:rPr>
      </w:pPr>
      <w:r>
        <w:rPr>
          <w:rFonts w:ascii="宋体" w:hAnsi="宋体" w:eastAsia="宋体" w:cs="宋体"/>
          <w:spacing w:val="1"/>
          <w:sz w:val="22"/>
          <w:szCs w:val="22"/>
        </w:rPr>
        <w:t>8.6 如遇买方可自行维修的</w:t>
      </w:r>
      <w:r>
        <w:rPr>
          <w:rFonts w:ascii="宋体" w:hAnsi="宋体" w:eastAsia="宋体" w:cs="宋体"/>
          <w:sz w:val="22"/>
          <w:szCs w:val="22"/>
        </w:rPr>
        <w:t xml:space="preserve">情况，卖方或制造商应自接到买方通知时起 1 小 </w:t>
      </w:r>
      <w:r>
        <w:rPr>
          <w:rFonts w:ascii="宋体" w:hAnsi="宋体" w:eastAsia="宋体" w:cs="宋体"/>
          <w:spacing w:val="4"/>
          <w:sz w:val="22"/>
          <w:szCs w:val="22"/>
        </w:rPr>
        <w:t>时内提供进入维修模式的密码，且不得以此为由拒绝承担质量保证及后续维修</w:t>
      </w:r>
      <w:r>
        <w:rPr>
          <w:rFonts w:ascii="宋体" w:hAnsi="宋体" w:eastAsia="宋体" w:cs="宋体"/>
          <w:spacing w:val="2"/>
          <w:sz w:val="22"/>
          <w:szCs w:val="22"/>
        </w:rPr>
        <w:t>责</w:t>
      </w:r>
      <w:r>
        <w:rPr>
          <w:rFonts w:ascii="宋体" w:hAnsi="宋体" w:eastAsia="宋体" w:cs="宋体"/>
          <w:sz w:val="22"/>
          <w:szCs w:val="22"/>
        </w:rPr>
        <w:t xml:space="preserve"> </w:t>
      </w:r>
      <w:r>
        <w:rPr>
          <w:rFonts w:ascii="宋体" w:hAnsi="宋体" w:eastAsia="宋体" w:cs="宋体"/>
          <w:spacing w:val="-4"/>
          <w:sz w:val="22"/>
          <w:szCs w:val="22"/>
        </w:rPr>
        <w:t>任。买方未通知卖方或制造商自</w:t>
      </w:r>
      <w:r>
        <w:rPr>
          <w:rFonts w:ascii="宋体" w:hAnsi="宋体" w:eastAsia="宋体" w:cs="宋体"/>
          <w:spacing w:val="-2"/>
          <w:sz w:val="22"/>
          <w:szCs w:val="22"/>
        </w:rPr>
        <w:t>行维修设备，导致的产品故障和部件损坏，由买</w:t>
      </w:r>
      <w:r>
        <w:rPr>
          <w:rFonts w:ascii="宋体" w:hAnsi="宋体" w:eastAsia="宋体" w:cs="宋体"/>
          <w:sz w:val="22"/>
          <w:szCs w:val="22"/>
        </w:rPr>
        <w:t xml:space="preserve"> </w:t>
      </w:r>
      <w:r>
        <w:rPr>
          <w:rFonts w:ascii="宋体" w:hAnsi="宋体" w:eastAsia="宋体" w:cs="宋体"/>
          <w:spacing w:val="-6"/>
          <w:sz w:val="22"/>
          <w:szCs w:val="22"/>
        </w:rPr>
        <w:t>方</w:t>
      </w:r>
      <w:r>
        <w:rPr>
          <w:rFonts w:ascii="宋体" w:hAnsi="宋体" w:eastAsia="宋体" w:cs="宋体"/>
          <w:spacing w:val="-4"/>
          <w:sz w:val="22"/>
          <w:szCs w:val="22"/>
        </w:rPr>
        <w:t>承担相应损失。</w:t>
      </w:r>
    </w:p>
    <w:p w14:paraId="04BC4F93">
      <w:pPr>
        <w:spacing w:before="2" w:line="380" w:lineRule="auto"/>
        <w:ind w:right="31" w:firstLine="481"/>
        <w:rPr>
          <w:rFonts w:ascii="宋体" w:hAnsi="宋体" w:eastAsia="宋体" w:cs="宋体"/>
          <w:sz w:val="22"/>
          <w:szCs w:val="22"/>
        </w:rPr>
      </w:pPr>
      <w:r>
        <w:rPr>
          <w:rFonts w:ascii="宋体" w:hAnsi="宋体" w:eastAsia="宋体" w:cs="宋体"/>
          <w:spacing w:val="4"/>
          <w:sz w:val="22"/>
          <w:szCs w:val="22"/>
        </w:rPr>
        <w:t>8.7 如买方所购设备面临停产，卖方应在合理时间内以书面告知买方具</w:t>
      </w:r>
      <w:r>
        <w:rPr>
          <w:rFonts w:ascii="宋体" w:hAnsi="宋体" w:eastAsia="宋体" w:cs="宋体"/>
          <w:spacing w:val="3"/>
          <w:sz w:val="22"/>
          <w:szCs w:val="22"/>
        </w:rPr>
        <w:t>体</w:t>
      </w:r>
      <w:r>
        <w:rPr>
          <w:rFonts w:ascii="宋体" w:hAnsi="宋体" w:eastAsia="宋体" w:cs="宋体"/>
          <w:sz w:val="22"/>
          <w:szCs w:val="22"/>
        </w:rPr>
        <w:t xml:space="preserve">停 </w:t>
      </w:r>
      <w:r>
        <w:rPr>
          <w:rFonts w:ascii="宋体" w:hAnsi="宋体" w:eastAsia="宋体" w:cs="宋体"/>
          <w:spacing w:val="-8"/>
          <w:sz w:val="22"/>
          <w:szCs w:val="22"/>
        </w:rPr>
        <w:t>产</w:t>
      </w:r>
      <w:r>
        <w:rPr>
          <w:rFonts w:ascii="宋体" w:hAnsi="宋体" w:eastAsia="宋体" w:cs="宋体"/>
          <w:spacing w:val="-4"/>
          <w:sz w:val="22"/>
          <w:szCs w:val="22"/>
        </w:rPr>
        <w:t>时间，并以书面形式保证设备停产后8年内可保障所有零备件的及时供应。</w:t>
      </w:r>
    </w:p>
    <w:p w14:paraId="5E650C4A">
      <w:pPr>
        <w:spacing w:line="385" w:lineRule="auto"/>
        <w:ind w:right="30" w:firstLine="481"/>
        <w:rPr>
          <w:rFonts w:ascii="宋体" w:hAnsi="宋体" w:eastAsia="宋体" w:cs="宋体"/>
          <w:sz w:val="22"/>
          <w:szCs w:val="22"/>
        </w:rPr>
      </w:pPr>
      <w:r>
        <w:rPr>
          <w:rFonts w:ascii="宋体" w:hAnsi="宋体" w:eastAsia="宋体" w:cs="宋体"/>
          <w:spacing w:val="4"/>
          <w:sz w:val="22"/>
          <w:szCs w:val="22"/>
        </w:rPr>
        <w:t>8.8 驻地工程师在为买方进行现场巡检、维修和进入现场工作中，应采</w:t>
      </w:r>
      <w:r>
        <w:rPr>
          <w:rFonts w:ascii="宋体" w:hAnsi="宋体" w:eastAsia="宋体" w:cs="宋体"/>
          <w:spacing w:val="3"/>
          <w:sz w:val="22"/>
          <w:szCs w:val="22"/>
        </w:rPr>
        <w:t>取</w:t>
      </w:r>
      <w:r>
        <w:rPr>
          <w:rFonts w:ascii="宋体" w:hAnsi="宋体" w:eastAsia="宋体" w:cs="宋体"/>
          <w:sz w:val="22"/>
          <w:szCs w:val="22"/>
        </w:rPr>
        <w:t xml:space="preserve">必 </w:t>
      </w:r>
      <w:r>
        <w:rPr>
          <w:rFonts w:ascii="宋体" w:hAnsi="宋体" w:eastAsia="宋体" w:cs="宋体"/>
          <w:spacing w:val="4"/>
          <w:sz w:val="22"/>
          <w:szCs w:val="22"/>
        </w:rPr>
        <w:t>要的安全措施。由于工程师违反安全操作规范及医院安全管理制度导致的人身</w:t>
      </w:r>
      <w:r>
        <w:rPr>
          <w:rFonts w:ascii="宋体" w:hAnsi="宋体" w:eastAsia="宋体" w:cs="宋体"/>
          <w:spacing w:val="2"/>
          <w:sz w:val="22"/>
          <w:szCs w:val="22"/>
        </w:rPr>
        <w:t>安</w:t>
      </w:r>
      <w:r>
        <w:rPr>
          <w:rFonts w:ascii="宋体" w:hAnsi="宋体" w:eastAsia="宋体" w:cs="宋体"/>
          <w:sz w:val="22"/>
          <w:szCs w:val="22"/>
        </w:rPr>
        <w:t xml:space="preserve"> </w:t>
      </w:r>
      <w:r>
        <w:rPr>
          <w:rFonts w:ascii="宋体" w:hAnsi="宋体" w:eastAsia="宋体" w:cs="宋体"/>
          <w:spacing w:val="-2"/>
          <w:sz w:val="22"/>
          <w:szCs w:val="22"/>
        </w:rPr>
        <w:t>全事故，买</w:t>
      </w:r>
      <w:r>
        <w:rPr>
          <w:rFonts w:ascii="宋体" w:hAnsi="宋体" w:eastAsia="宋体" w:cs="宋体"/>
          <w:spacing w:val="-1"/>
          <w:sz w:val="22"/>
          <w:szCs w:val="22"/>
        </w:rPr>
        <w:t>方不承担责任。给买方造成损失的应进行赔偿。</w:t>
      </w:r>
    </w:p>
    <w:p w14:paraId="5C16B333">
      <w:pPr>
        <w:spacing w:line="219" w:lineRule="auto"/>
        <w:rPr>
          <w:rFonts w:ascii="宋体" w:hAnsi="宋体" w:eastAsia="宋体" w:cs="宋体"/>
          <w:sz w:val="22"/>
          <w:szCs w:val="22"/>
        </w:rPr>
      </w:pPr>
      <w:r>
        <w:rPr>
          <w:rFonts w:ascii="宋体" w:hAnsi="宋体" w:eastAsia="宋体" w:cs="宋体"/>
          <w:spacing w:val="6"/>
          <w:sz w:val="22"/>
          <w:szCs w:val="22"/>
        </w:rPr>
        <w:t>第九条：风险及承</w:t>
      </w:r>
      <w:r>
        <w:rPr>
          <w:rFonts w:ascii="宋体" w:hAnsi="宋体" w:eastAsia="宋体" w:cs="宋体"/>
          <w:spacing w:val="5"/>
          <w:sz w:val="22"/>
          <w:szCs w:val="22"/>
        </w:rPr>
        <w:t>担</w:t>
      </w:r>
    </w:p>
    <w:p w14:paraId="0D2321DD">
      <w:pPr>
        <w:spacing w:before="226" w:line="381" w:lineRule="auto"/>
        <w:ind w:right="31" w:firstLine="481"/>
        <w:rPr>
          <w:rFonts w:ascii="宋体" w:hAnsi="宋体" w:eastAsia="宋体" w:cs="宋体"/>
          <w:sz w:val="22"/>
          <w:szCs w:val="22"/>
        </w:rPr>
      </w:pPr>
      <w:r>
        <w:rPr>
          <w:rFonts w:ascii="宋体" w:hAnsi="宋体" w:eastAsia="宋体" w:cs="宋体"/>
          <w:spacing w:val="4"/>
          <w:sz w:val="22"/>
          <w:szCs w:val="22"/>
        </w:rPr>
        <w:t>9.1 如因不可抗力导致本合同不能履行或迟延履行的，卖方应及时向买</w:t>
      </w:r>
      <w:r>
        <w:rPr>
          <w:rFonts w:ascii="宋体" w:hAnsi="宋体" w:eastAsia="宋体" w:cs="宋体"/>
          <w:spacing w:val="3"/>
          <w:sz w:val="22"/>
          <w:szCs w:val="22"/>
        </w:rPr>
        <w:t>方</w:t>
      </w:r>
      <w:r>
        <w:rPr>
          <w:rFonts w:ascii="宋体" w:hAnsi="宋体" w:eastAsia="宋体" w:cs="宋体"/>
          <w:sz w:val="22"/>
          <w:szCs w:val="22"/>
        </w:rPr>
        <w:t xml:space="preserve">提 </w:t>
      </w:r>
      <w:r>
        <w:rPr>
          <w:rFonts w:ascii="宋体" w:hAnsi="宋体" w:eastAsia="宋体" w:cs="宋体"/>
          <w:spacing w:val="-2"/>
          <w:sz w:val="22"/>
          <w:szCs w:val="22"/>
        </w:rPr>
        <w:t>供</w:t>
      </w:r>
      <w:r>
        <w:rPr>
          <w:rFonts w:ascii="宋体" w:hAnsi="宋体" w:eastAsia="宋体" w:cs="宋体"/>
          <w:spacing w:val="-1"/>
          <w:sz w:val="22"/>
          <w:szCs w:val="22"/>
        </w:rPr>
        <w:t>相关职能部门出具的合法、有效的证明文件，损失各自承担。</w:t>
      </w:r>
    </w:p>
    <w:p w14:paraId="113D83E1">
      <w:pPr>
        <w:spacing w:line="219" w:lineRule="auto"/>
        <w:rPr>
          <w:rFonts w:ascii="宋体" w:hAnsi="宋体" w:eastAsia="宋体" w:cs="宋体"/>
          <w:sz w:val="22"/>
          <w:szCs w:val="22"/>
        </w:rPr>
      </w:pPr>
      <w:r>
        <w:rPr>
          <w:rFonts w:ascii="宋体" w:hAnsi="宋体" w:eastAsia="宋体" w:cs="宋体"/>
          <w:spacing w:val="6"/>
          <w:sz w:val="22"/>
          <w:szCs w:val="22"/>
        </w:rPr>
        <w:t>第十条：违约及赔</w:t>
      </w:r>
      <w:r>
        <w:rPr>
          <w:rFonts w:ascii="宋体" w:hAnsi="宋体" w:eastAsia="宋体" w:cs="宋体"/>
          <w:spacing w:val="5"/>
          <w:sz w:val="22"/>
          <w:szCs w:val="22"/>
        </w:rPr>
        <w:t>偿</w:t>
      </w:r>
    </w:p>
    <w:p w14:paraId="13E61838">
      <w:pPr>
        <w:spacing w:before="225" w:line="385" w:lineRule="auto"/>
        <w:ind w:left="5" w:firstLine="493"/>
        <w:rPr>
          <w:rFonts w:ascii="宋体" w:hAnsi="宋体" w:eastAsia="宋体" w:cs="宋体"/>
          <w:sz w:val="22"/>
          <w:szCs w:val="22"/>
        </w:rPr>
      </w:pPr>
      <w:r>
        <w:rPr>
          <w:rFonts w:ascii="宋体" w:hAnsi="宋体" w:eastAsia="宋体" w:cs="宋体"/>
          <w:spacing w:val="14"/>
          <w:sz w:val="22"/>
          <w:szCs w:val="22"/>
        </w:rPr>
        <w:t>10.</w:t>
      </w:r>
      <w:r>
        <w:rPr>
          <w:rFonts w:ascii="宋体" w:hAnsi="宋体" w:eastAsia="宋体" w:cs="宋体"/>
          <w:spacing w:val="11"/>
          <w:sz w:val="22"/>
          <w:szCs w:val="22"/>
        </w:rPr>
        <w:t>1</w:t>
      </w:r>
      <w:r>
        <w:rPr>
          <w:rFonts w:ascii="宋体" w:hAnsi="宋体" w:eastAsia="宋体" w:cs="宋体"/>
          <w:spacing w:val="7"/>
          <w:sz w:val="22"/>
          <w:szCs w:val="22"/>
        </w:rPr>
        <w:t xml:space="preserve"> 卖方未按约定向买方提供与设备运行、售后及维权相关的设备的说明</w:t>
      </w:r>
      <w:r>
        <w:rPr>
          <w:rFonts w:ascii="宋体" w:hAnsi="宋体" w:eastAsia="宋体" w:cs="宋体"/>
          <w:sz w:val="22"/>
          <w:szCs w:val="22"/>
        </w:rPr>
        <w:t xml:space="preserve"> </w:t>
      </w:r>
      <w:r>
        <w:rPr>
          <w:rFonts w:ascii="宋体" w:hAnsi="宋体" w:eastAsia="宋体" w:cs="宋体"/>
          <w:spacing w:val="6"/>
          <w:sz w:val="22"/>
          <w:szCs w:val="22"/>
        </w:rPr>
        <w:t>书、合</w:t>
      </w:r>
      <w:r>
        <w:rPr>
          <w:rFonts w:ascii="宋体" w:hAnsi="宋体" w:eastAsia="宋体" w:cs="宋体"/>
          <w:spacing w:val="4"/>
          <w:sz w:val="22"/>
          <w:szCs w:val="22"/>
        </w:rPr>
        <w:t>格</w:t>
      </w:r>
      <w:r>
        <w:rPr>
          <w:rFonts w:ascii="宋体" w:hAnsi="宋体" w:eastAsia="宋体" w:cs="宋体"/>
          <w:spacing w:val="3"/>
          <w:sz w:val="22"/>
          <w:szCs w:val="22"/>
        </w:rPr>
        <w:t>证、保修卡、维修手册、发票等文件，应自买方催告后十日内提供，否</w:t>
      </w:r>
      <w:r>
        <w:rPr>
          <w:rFonts w:ascii="宋体" w:hAnsi="宋体" w:eastAsia="宋体" w:cs="宋体"/>
          <w:sz w:val="22"/>
          <w:szCs w:val="22"/>
        </w:rPr>
        <w:t xml:space="preserve"> </w:t>
      </w:r>
      <w:r>
        <w:rPr>
          <w:rFonts w:ascii="宋体" w:hAnsi="宋体" w:eastAsia="宋体" w:cs="宋体"/>
          <w:spacing w:val="-2"/>
          <w:sz w:val="22"/>
          <w:szCs w:val="22"/>
        </w:rPr>
        <w:t>则，买方有权推</w:t>
      </w:r>
      <w:r>
        <w:rPr>
          <w:rFonts w:ascii="宋体" w:hAnsi="宋体" w:eastAsia="宋体" w:cs="宋体"/>
          <w:spacing w:val="-1"/>
          <w:sz w:val="22"/>
          <w:szCs w:val="22"/>
        </w:rPr>
        <w:t>迟付款或拒绝验收，且不承担任何违约责任。</w:t>
      </w:r>
    </w:p>
    <w:p w14:paraId="2C05D3DB">
      <w:pPr>
        <w:spacing w:line="385" w:lineRule="auto"/>
        <w:ind w:right="26" w:firstLine="498"/>
        <w:rPr>
          <w:rFonts w:ascii="宋体" w:hAnsi="宋体" w:eastAsia="宋体" w:cs="宋体"/>
          <w:sz w:val="22"/>
          <w:szCs w:val="22"/>
        </w:rPr>
      </w:pPr>
      <w:r>
        <w:rPr>
          <w:rFonts w:ascii="宋体" w:hAnsi="宋体" w:eastAsia="宋体" w:cs="宋体"/>
          <w:spacing w:val="1"/>
          <w:sz w:val="22"/>
          <w:szCs w:val="22"/>
        </w:rPr>
        <w:t>10.</w:t>
      </w:r>
      <w:r>
        <w:rPr>
          <w:rFonts w:ascii="宋体" w:hAnsi="宋体" w:eastAsia="宋体" w:cs="宋体"/>
          <w:sz w:val="22"/>
          <w:szCs w:val="22"/>
        </w:rPr>
        <w:t xml:space="preserve">2 卖方未按合同约定的包装要求及设备性能的需要包装、运输、卸货、安 </w:t>
      </w:r>
      <w:r>
        <w:rPr>
          <w:rFonts w:ascii="宋体" w:hAnsi="宋体" w:eastAsia="宋体" w:cs="宋体"/>
          <w:spacing w:val="-3"/>
          <w:sz w:val="22"/>
          <w:szCs w:val="22"/>
        </w:rPr>
        <w:t>装设备，致使设备发生毁损、灭失或设备无法正常运行的，卖方应及时采</w:t>
      </w:r>
      <w:r>
        <w:rPr>
          <w:rFonts w:ascii="宋体" w:hAnsi="宋体" w:eastAsia="宋体" w:cs="宋体"/>
          <w:spacing w:val="-2"/>
          <w:sz w:val="22"/>
          <w:szCs w:val="22"/>
        </w:rPr>
        <w:t>取</w:t>
      </w:r>
      <w:r>
        <w:rPr>
          <w:rFonts w:ascii="宋体" w:hAnsi="宋体" w:eastAsia="宋体" w:cs="宋体"/>
          <w:sz w:val="22"/>
          <w:szCs w:val="22"/>
        </w:rPr>
        <w:t xml:space="preserve">补救 </w:t>
      </w:r>
      <w:r>
        <w:rPr>
          <w:rFonts w:ascii="宋体" w:hAnsi="宋体" w:eastAsia="宋体" w:cs="宋体"/>
          <w:spacing w:val="-2"/>
          <w:sz w:val="22"/>
          <w:szCs w:val="22"/>
        </w:rPr>
        <w:t>措施，如造成的买方损失的，应</w:t>
      </w:r>
      <w:r>
        <w:rPr>
          <w:rFonts w:ascii="宋体" w:hAnsi="宋体" w:eastAsia="宋体" w:cs="宋体"/>
          <w:spacing w:val="-1"/>
          <w:sz w:val="22"/>
          <w:szCs w:val="22"/>
        </w:rPr>
        <w:t>足额赔偿。</w:t>
      </w:r>
    </w:p>
    <w:p w14:paraId="2353162F">
      <w:pPr>
        <w:spacing w:before="1" w:line="381" w:lineRule="auto"/>
        <w:ind w:left="3" w:right="26" w:firstLine="495"/>
        <w:rPr>
          <w:rFonts w:ascii="宋体" w:hAnsi="宋体" w:eastAsia="宋体" w:cs="宋体"/>
          <w:sz w:val="22"/>
          <w:szCs w:val="22"/>
        </w:rPr>
      </w:pPr>
      <w:r>
        <w:rPr>
          <w:rFonts w:ascii="宋体" w:hAnsi="宋体" w:eastAsia="宋体" w:cs="宋体"/>
          <w:spacing w:val="1"/>
          <w:sz w:val="22"/>
          <w:szCs w:val="22"/>
        </w:rPr>
        <w:t>10.</w:t>
      </w:r>
      <w:r>
        <w:rPr>
          <w:rFonts w:ascii="宋体" w:hAnsi="宋体" w:eastAsia="宋体" w:cs="宋体"/>
          <w:sz w:val="22"/>
          <w:szCs w:val="22"/>
        </w:rPr>
        <w:t xml:space="preserve">3 卖方未按期交货，除双方另行书面协商确定外，每逾期一日，按未交货 </w:t>
      </w:r>
      <w:r>
        <w:rPr>
          <w:rFonts w:ascii="宋体" w:hAnsi="宋体" w:eastAsia="宋体" w:cs="宋体"/>
          <w:spacing w:val="-1"/>
          <w:sz w:val="22"/>
          <w:szCs w:val="22"/>
        </w:rPr>
        <w:t>部分设</w:t>
      </w:r>
      <w:r>
        <w:rPr>
          <w:rFonts w:ascii="宋体" w:hAnsi="宋体" w:eastAsia="宋体" w:cs="宋体"/>
          <w:sz w:val="22"/>
          <w:szCs w:val="22"/>
        </w:rPr>
        <w:t>备价格的千分之一承担逾期违约金 (因不可抗力导致延期交货除外) 。</w:t>
      </w:r>
    </w:p>
    <w:p w14:paraId="72901D15">
      <w:pPr>
        <w:spacing w:before="3" w:line="384" w:lineRule="auto"/>
        <w:ind w:left="6" w:right="26" w:firstLine="492"/>
        <w:rPr>
          <w:rFonts w:ascii="宋体" w:hAnsi="宋体" w:eastAsia="宋体" w:cs="宋体"/>
          <w:sz w:val="22"/>
          <w:szCs w:val="22"/>
        </w:rPr>
      </w:pPr>
      <w:r>
        <w:rPr>
          <w:rFonts w:ascii="宋体" w:hAnsi="宋体" w:eastAsia="宋体" w:cs="宋体"/>
          <w:spacing w:val="1"/>
          <w:sz w:val="22"/>
          <w:szCs w:val="22"/>
        </w:rPr>
        <w:t>10.</w:t>
      </w:r>
      <w:r>
        <w:rPr>
          <w:rFonts w:ascii="宋体" w:hAnsi="宋体" w:eastAsia="宋体" w:cs="宋体"/>
          <w:sz w:val="22"/>
          <w:szCs w:val="22"/>
        </w:rPr>
        <w:t xml:space="preserve">4 如设备因卖方原因导致未按约定时间安装完毕并交付验收的，每逾期一 </w:t>
      </w:r>
      <w:r>
        <w:rPr>
          <w:rFonts w:ascii="宋体" w:hAnsi="宋体" w:eastAsia="宋体" w:cs="宋体"/>
          <w:spacing w:val="1"/>
          <w:sz w:val="22"/>
          <w:szCs w:val="22"/>
        </w:rPr>
        <w:t>日， 卖方应承担合同总价</w:t>
      </w:r>
      <w:r>
        <w:rPr>
          <w:rFonts w:ascii="宋体" w:hAnsi="宋体" w:eastAsia="宋体" w:cs="宋体"/>
          <w:sz w:val="22"/>
          <w:szCs w:val="22"/>
        </w:rPr>
        <w:t xml:space="preserve">千分之一的违约金。如设备因买方自身原因导致未能按 </w:t>
      </w:r>
      <w:r>
        <w:rPr>
          <w:rFonts w:ascii="宋体" w:hAnsi="宋体" w:eastAsia="宋体" w:cs="宋体"/>
          <w:spacing w:val="-2"/>
          <w:sz w:val="22"/>
          <w:szCs w:val="22"/>
        </w:rPr>
        <w:t>约定时间安装完毕</w:t>
      </w:r>
      <w:r>
        <w:rPr>
          <w:rFonts w:ascii="宋体" w:hAnsi="宋体" w:eastAsia="宋体" w:cs="宋体"/>
          <w:spacing w:val="-1"/>
          <w:sz w:val="22"/>
          <w:szCs w:val="22"/>
        </w:rPr>
        <w:t>并交付验收的由买方承担相应损失和责任。</w:t>
      </w:r>
    </w:p>
    <w:p w14:paraId="620B2C8E">
      <w:pPr>
        <w:spacing w:before="1" w:line="399" w:lineRule="auto"/>
        <w:ind w:left="3" w:right="26" w:firstLine="495"/>
        <w:rPr>
          <w:rFonts w:ascii="宋体" w:hAnsi="宋体" w:eastAsia="宋体" w:cs="宋体"/>
          <w:sz w:val="22"/>
          <w:szCs w:val="22"/>
        </w:rPr>
      </w:pPr>
      <w:r>
        <w:rPr>
          <w:rFonts w:ascii="宋体" w:hAnsi="宋体" w:eastAsia="宋体" w:cs="宋体"/>
          <w:spacing w:val="1"/>
          <w:sz w:val="22"/>
          <w:szCs w:val="22"/>
        </w:rPr>
        <w:t>10.</w:t>
      </w:r>
      <w:r>
        <w:rPr>
          <w:rFonts w:ascii="宋体" w:hAnsi="宋体" w:eastAsia="宋体" w:cs="宋体"/>
          <w:sz w:val="22"/>
          <w:szCs w:val="22"/>
        </w:rPr>
        <w:t xml:space="preserve">5 设备验收合格后，在运行中因设备质量或运行问题，必须依据国家相关 </w:t>
      </w:r>
      <w:r>
        <w:rPr>
          <w:rFonts w:ascii="宋体" w:hAnsi="宋体" w:eastAsia="宋体" w:cs="宋体"/>
          <w:spacing w:val="4"/>
          <w:sz w:val="22"/>
          <w:szCs w:val="22"/>
        </w:rPr>
        <w:t>部门规定给予解决，如卖方或其制造商未及时提供相关服务或维修迟延导致</w:t>
      </w:r>
      <w:r>
        <w:rPr>
          <w:rFonts w:ascii="宋体" w:hAnsi="宋体" w:eastAsia="宋体" w:cs="宋体"/>
          <w:spacing w:val="2"/>
          <w:sz w:val="22"/>
          <w:szCs w:val="22"/>
        </w:rPr>
        <w:t>买</w:t>
      </w:r>
      <w:r>
        <w:rPr>
          <w:rFonts w:ascii="宋体" w:hAnsi="宋体" w:eastAsia="宋体" w:cs="宋体"/>
          <w:sz w:val="22"/>
          <w:szCs w:val="22"/>
        </w:rPr>
        <w:t>方遭受损失的，卖方应赔偿全部直接或间接损失。</w:t>
      </w:r>
    </w:p>
    <w:p w14:paraId="54A83B7C">
      <w:pPr>
        <w:spacing w:before="1" w:line="399" w:lineRule="auto"/>
        <w:ind w:left="3" w:right="26" w:firstLine="495"/>
        <w:rPr>
          <w:rFonts w:ascii="宋体" w:hAnsi="宋体" w:eastAsia="宋体" w:cs="宋体"/>
          <w:sz w:val="22"/>
          <w:szCs w:val="22"/>
        </w:rPr>
      </w:pPr>
    </w:p>
    <w:p w14:paraId="0667127F">
      <w:pPr>
        <w:rPr>
          <w:sz w:val="22"/>
          <w:szCs w:val="24"/>
        </w:rPr>
        <w:sectPr>
          <w:footerReference r:id="rId22" w:type="default"/>
          <w:pgSz w:w="11910" w:h="16845"/>
          <w:pgMar w:top="1431" w:right="1739" w:bottom="1022" w:left="1600" w:header="0" w:footer="340" w:gutter="0"/>
          <w:pgNumType w:fmt="decimal"/>
          <w:cols w:space="720" w:num="1"/>
        </w:sectPr>
      </w:pPr>
    </w:p>
    <w:p w14:paraId="0E44B754">
      <w:pPr>
        <w:spacing w:before="209" w:line="385" w:lineRule="auto"/>
        <w:ind w:left="3" w:right="24" w:firstLine="495"/>
        <w:rPr>
          <w:rFonts w:ascii="宋体" w:hAnsi="宋体" w:eastAsia="宋体" w:cs="宋体"/>
          <w:sz w:val="22"/>
          <w:szCs w:val="22"/>
        </w:rPr>
      </w:pPr>
      <w:bookmarkStart w:id="70" w:name="_bookmark6"/>
      <w:bookmarkEnd w:id="70"/>
      <w:r>
        <w:rPr>
          <w:rFonts w:ascii="宋体" w:hAnsi="宋体" w:eastAsia="宋体" w:cs="宋体"/>
          <w:spacing w:val="1"/>
          <w:sz w:val="22"/>
          <w:szCs w:val="22"/>
        </w:rPr>
        <w:t>10.</w:t>
      </w:r>
      <w:r>
        <w:rPr>
          <w:rFonts w:ascii="宋体" w:hAnsi="宋体" w:eastAsia="宋体" w:cs="宋体"/>
          <w:sz w:val="22"/>
          <w:szCs w:val="22"/>
        </w:rPr>
        <w:t xml:space="preserve">6 卖方应保证无第三人就买方所购设备提出任何权利上的主张，如出现纠 </w:t>
      </w:r>
      <w:r>
        <w:rPr>
          <w:rFonts w:ascii="宋体" w:hAnsi="宋体" w:eastAsia="宋体" w:cs="宋体"/>
          <w:spacing w:val="6"/>
          <w:sz w:val="22"/>
          <w:szCs w:val="22"/>
        </w:rPr>
        <w:t>纷由卖方自行解决，</w:t>
      </w:r>
      <w:r>
        <w:rPr>
          <w:rFonts w:ascii="宋体" w:hAnsi="宋体" w:eastAsia="宋体" w:cs="宋体"/>
          <w:spacing w:val="3"/>
          <w:sz w:val="22"/>
          <w:szCs w:val="22"/>
        </w:rPr>
        <w:t>给买方造成损失时，卖方应承担全部责任(包括但不限于律</w:t>
      </w:r>
      <w:r>
        <w:rPr>
          <w:rFonts w:ascii="宋体" w:hAnsi="宋体" w:eastAsia="宋体" w:cs="宋体"/>
          <w:sz w:val="22"/>
          <w:szCs w:val="22"/>
        </w:rPr>
        <w:t xml:space="preserve"> </w:t>
      </w:r>
      <w:r>
        <w:rPr>
          <w:rFonts w:ascii="宋体" w:hAnsi="宋体" w:eastAsia="宋体" w:cs="宋体"/>
          <w:spacing w:val="7"/>
          <w:sz w:val="22"/>
          <w:szCs w:val="22"/>
        </w:rPr>
        <w:t>师</w:t>
      </w:r>
      <w:r>
        <w:rPr>
          <w:rFonts w:ascii="宋体" w:hAnsi="宋体" w:eastAsia="宋体" w:cs="宋体"/>
          <w:spacing w:val="6"/>
          <w:sz w:val="22"/>
          <w:szCs w:val="22"/>
        </w:rPr>
        <w:t>费、交通费、住宿费等)。</w:t>
      </w:r>
    </w:p>
    <w:p w14:paraId="49B791B1">
      <w:pPr>
        <w:spacing w:before="3" w:line="384" w:lineRule="auto"/>
        <w:ind w:left="1" w:right="28" w:firstLine="497"/>
        <w:rPr>
          <w:rFonts w:ascii="宋体" w:hAnsi="宋体" w:eastAsia="宋体" w:cs="宋体"/>
          <w:sz w:val="22"/>
          <w:szCs w:val="22"/>
        </w:rPr>
      </w:pPr>
      <w:r>
        <w:rPr>
          <w:rFonts w:ascii="宋体" w:hAnsi="宋体" w:eastAsia="宋体" w:cs="宋体"/>
          <w:spacing w:val="-2"/>
          <w:sz w:val="22"/>
          <w:szCs w:val="22"/>
        </w:rPr>
        <w:t>10.7 卖方或制造商应</w:t>
      </w:r>
      <w:r>
        <w:rPr>
          <w:rFonts w:ascii="宋体" w:hAnsi="宋体" w:eastAsia="宋体" w:cs="宋体"/>
          <w:spacing w:val="-1"/>
          <w:sz w:val="22"/>
          <w:szCs w:val="22"/>
        </w:rPr>
        <w:t>保证买方购买的所有仪器设备在使用中的质量与安全，</w:t>
      </w:r>
      <w:r>
        <w:rPr>
          <w:rFonts w:ascii="宋体" w:hAnsi="宋体" w:eastAsia="宋体" w:cs="宋体"/>
          <w:sz w:val="22"/>
          <w:szCs w:val="22"/>
        </w:rPr>
        <w:t xml:space="preserve"> </w:t>
      </w:r>
      <w:r>
        <w:rPr>
          <w:rFonts w:ascii="宋体" w:hAnsi="宋体" w:eastAsia="宋体" w:cs="宋体"/>
          <w:spacing w:val="12"/>
          <w:sz w:val="22"/>
          <w:szCs w:val="22"/>
        </w:rPr>
        <w:t>如</w:t>
      </w:r>
      <w:r>
        <w:rPr>
          <w:rFonts w:ascii="宋体" w:hAnsi="宋体" w:eastAsia="宋体" w:cs="宋体"/>
          <w:spacing w:val="7"/>
          <w:sz w:val="22"/>
          <w:szCs w:val="22"/>
        </w:rPr>
        <w:t>因卖方设备问题给医院造成的相应损失(包括直接损失和间接损失)，卖方承</w:t>
      </w:r>
      <w:r>
        <w:rPr>
          <w:rFonts w:ascii="宋体" w:hAnsi="宋体" w:eastAsia="宋体" w:cs="宋体"/>
          <w:sz w:val="22"/>
          <w:szCs w:val="22"/>
        </w:rPr>
        <w:t xml:space="preserve"> </w:t>
      </w:r>
      <w:r>
        <w:rPr>
          <w:rFonts w:ascii="宋体" w:hAnsi="宋体" w:eastAsia="宋体" w:cs="宋体"/>
          <w:spacing w:val="-4"/>
          <w:sz w:val="22"/>
          <w:szCs w:val="22"/>
        </w:rPr>
        <w:t>担相应责任及赔偿。</w:t>
      </w:r>
    </w:p>
    <w:p w14:paraId="54BABCB9">
      <w:pPr>
        <w:spacing w:before="5" w:line="385" w:lineRule="auto"/>
        <w:ind w:firstLine="498"/>
        <w:rPr>
          <w:rFonts w:ascii="宋体" w:hAnsi="宋体" w:eastAsia="宋体" w:cs="宋体"/>
          <w:sz w:val="22"/>
          <w:szCs w:val="22"/>
        </w:rPr>
      </w:pPr>
      <w:r>
        <w:rPr>
          <w:rFonts w:ascii="宋体" w:hAnsi="宋体" w:eastAsia="宋体" w:cs="宋体"/>
          <w:spacing w:val="7"/>
          <w:sz w:val="22"/>
          <w:szCs w:val="22"/>
        </w:rPr>
        <w:t>10.8 本协议逾期违约金上限不超过合同总金额的20%，如逾期超过30</w:t>
      </w:r>
      <w:r>
        <w:rPr>
          <w:rFonts w:ascii="宋体" w:hAnsi="宋体" w:eastAsia="宋体" w:cs="宋体"/>
          <w:spacing w:val="2"/>
          <w:sz w:val="22"/>
          <w:szCs w:val="22"/>
        </w:rPr>
        <w:t>日</w:t>
      </w:r>
      <w:r>
        <w:rPr>
          <w:rFonts w:ascii="宋体" w:hAnsi="宋体" w:eastAsia="宋体" w:cs="宋体"/>
          <w:spacing w:val="1"/>
          <w:sz w:val="22"/>
          <w:szCs w:val="22"/>
        </w:rPr>
        <w:t>的，买方有权</w:t>
      </w:r>
      <w:r>
        <w:rPr>
          <w:rFonts w:ascii="宋体" w:hAnsi="宋体" w:eastAsia="宋体" w:cs="宋体"/>
          <w:sz w:val="22"/>
          <w:szCs w:val="22"/>
        </w:rPr>
        <w:t>全部或部分解除合同并要求卖方承担解除部分价格30%的赔偿。所</w:t>
      </w:r>
      <w:r>
        <w:rPr>
          <w:rFonts w:ascii="宋体" w:hAnsi="宋体" w:eastAsia="宋体" w:cs="宋体"/>
          <w:spacing w:val="1"/>
          <w:sz w:val="22"/>
          <w:szCs w:val="22"/>
        </w:rPr>
        <w:t>约定的上述违约金及赔偿，如不足弥补买</w:t>
      </w:r>
      <w:r>
        <w:rPr>
          <w:rFonts w:ascii="宋体" w:hAnsi="宋体" w:eastAsia="宋体" w:cs="宋体"/>
          <w:sz w:val="22"/>
          <w:szCs w:val="22"/>
        </w:rPr>
        <w:t>方或卖方损失的，卖方或买方还应予以</w:t>
      </w:r>
      <w:r>
        <w:rPr>
          <w:rFonts w:ascii="宋体" w:hAnsi="宋体" w:eastAsia="宋体" w:cs="宋体"/>
          <w:spacing w:val="1"/>
          <w:sz w:val="22"/>
          <w:szCs w:val="22"/>
        </w:rPr>
        <w:t>补足。双方可通过协商方式予以调整或变</w:t>
      </w:r>
      <w:r>
        <w:rPr>
          <w:rFonts w:ascii="宋体" w:hAnsi="宋体" w:eastAsia="宋体" w:cs="宋体"/>
          <w:sz w:val="22"/>
          <w:szCs w:val="22"/>
        </w:rPr>
        <w:t>更或通过其他方式予以处理，但双方应</w:t>
      </w:r>
      <w:r>
        <w:rPr>
          <w:rFonts w:ascii="宋体" w:hAnsi="宋体" w:eastAsia="宋体" w:cs="宋体"/>
          <w:spacing w:val="-6"/>
          <w:sz w:val="22"/>
          <w:szCs w:val="22"/>
        </w:rPr>
        <w:t>签</w:t>
      </w:r>
      <w:r>
        <w:rPr>
          <w:rFonts w:ascii="宋体" w:hAnsi="宋体" w:eastAsia="宋体" w:cs="宋体"/>
          <w:spacing w:val="-5"/>
          <w:sz w:val="22"/>
          <w:szCs w:val="22"/>
        </w:rPr>
        <w:t>署</w:t>
      </w:r>
      <w:r>
        <w:rPr>
          <w:rFonts w:ascii="宋体" w:hAnsi="宋体" w:eastAsia="宋体" w:cs="宋体"/>
          <w:spacing w:val="-3"/>
          <w:sz w:val="22"/>
          <w:szCs w:val="22"/>
        </w:rPr>
        <w:t>书面的补充协议。</w:t>
      </w:r>
    </w:p>
    <w:p w14:paraId="374698F7">
      <w:pPr>
        <w:spacing w:before="4" w:line="385" w:lineRule="auto"/>
        <w:ind w:right="28" w:firstLine="499"/>
        <w:rPr>
          <w:rFonts w:ascii="宋体" w:hAnsi="宋体" w:eastAsia="宋体" w:cs="宋体"/>
          <w:sz w:val="22"/>
          <w:szCs w:val="22"/>
        </w:rPr>
      </w:pPr>
      <w:r>
        <w:rPr>
          <w:rFonts w:ascii="宋体" w:hAnsi="宋体" w:eastAsia="宋体" w:cs="宋体"/>
          <w:spacing w:val="-1"/>
          <w:sz w:val="22"/>
          <w:szCs w:val="22"/>
        </w:rPr>
        <w:t>10.9 卖方应严格遵守投标文件所约定的设备品牌型号、原产地及</w:t>
      </w:r>
      <w:r>
        <w:rPr>
          <w:rFonts w:ascii="宋体" w:hAnsi="宋体" w:eastAsia="宋体" w:cs="宋体"/>
          <w:sz w:val="22"/>
          <w:szCs w:val="22"/>
        </w:rPr>
        <w:t xml:space="preserve">制造厂商、 </w:t>
      </w:r>
      <w:r>
        <w:rPr>
          <w:rFonts w:ascii="宋体" w:hAnsi="宋体" w:eastAsia="宋体" w:cs="宋体"/>
          <w:spacing w:val="1"/>
          <w:sz w:val="22"/>
          <w:szCs w:val="22"/>
        </w:rPr>
        <w:t>主要功能配置和技术参数、辅助功能配置</w:t>
      </w:r>
      <w:r>
        <w:rPr>
          <w:rFonts w:ascii="宋体" w:hAnsi="宋体" w:eastAsia="宋体" w:cs="宋体"/>
          <w:sz w:val="22"/>
          <w:szCs w:val="22"/>
        </w:rPr>
        <w:t xml:space="preserve">和技术参数，如有不符，买方有权拒绝 </w:t>
      </w:r>
      <w:r>
        <w:rPr>
          <w:rFonts w:ascii="宋体" w:hAnsi="宋体" w:eastAsia="宋体" w:cs="宋体"/>
          <w:spacing w:val="4"/>
          <w:sz w:val="22"/>
          <w:szCs w:val="22"/>
        </w:rPr>
        <w:t>验收，且不承担任何违约责任。设备在使用过程中发现实际与约定的配置和参</w:t>
      </w:r>
      <w:r>
        <w:rPr>
          <w:rFonts w:ascii="宋体" w:hAnsi="宋体" w:eastAsia="宋体" w:cs="宋体"/>
          <w:spacing w:val="2"/>
          <w:sz w:val="22"/>
          <w:szCs w:val="22"/>
        </w:rPr>
        <w:t>数</w:t>
      </w:r>
      <w:r>
        <w:rPr>
          <w:rFonts w:ascii="宋体" w:hAnsi="宋体" w:eastAsia="宋体" w:cs="宋体"/>
          <w:sz w:val="22"/>
          <w:szCs w:val="22"/>
        </w:rPr>
        <w:t xml:space="preserve"> </w:t>
      </w:r>
      <w:r>
        <w:rPr>
          <w:rFonts w:ascii="宋体" w:hAnsi="宋体" w:eastAsia="宋体" w:cs="宋体"/>
          <w:spacing w:val="6"/>
          <w:sz w:val="22"/>
          <w:szCs w:val="22"/>
        </w:rPr>
        <w:t>出现偏差，立</w:t>
      </w:r>
      <w:r>
        <w:rPr>
          <w:rFonts w:ascii="宋体" w:hAnsi="宋体" w:eastAsia="宋体" w:cs="宋体"/>
          <w:spacing w:val="4"/>
          <w:sz w:val="22"/>
          <w:szCs w:val="22"/>
        </w:rPr>
        <w:t>即</w:t>
      </w:r>
      <w:r>
        <w:rPr>
          <w:rFonts w:ascii="宋体" w:hAnsi="宋体" w:eastAsia="宋体" w:cs="宋体"/>
          <w:spacing w:val="3"/>
          <w:sz w:val="22"/>
          <w:szCs w:val="22"/>
        </w:rPr>
        <w:t>通知卖方，卖方接到通知应积极响应，确认后予以及时纠正，费</w:t>
      </w:r>
      <w:r>
        <w:rPr>
          <w:rFonts w:ascii="宋体" w:hAnsi="宋体" w:eastAsia="宋体" w:cs="宋体"/>
          <w:sz w:val="22"/>
          <w:szCs w:val="22"/>
        </w:rPr>
        <w:t xml:space="preserve"> </w:t>
      </w:r>
      <w:r>
        <w:rPr>
          <w:rFonts w:ascii="宋体" w:hAnsi="宋体" w:eastAsia="宋体" w:cs="宋体"/>
          <w:spacing w:val="-1"/>
          <w:sz w:val="22"/>
          <w:szCs w:val="22"/>
        </w:rPr>
        <w:t>用由卖方承担，否则买方有权推迟付款，直至问题得到妥善解决</w:t>
      </w:r>
      <w:r>
        <w:rPr>
          <w:rFonts w:ascii="宋体" w:hAnsi="宋体" w:eastAsia="宋体" w:cs="宋体"/>
          <w:sz w:val="22"/>
          <w:szCs w:val="22"/>
        </w:rPr>
        <w:t>。</w:t>
      </w:r>
    </w:p>
    <w:p w14:paraId="3B79CC57">
      <w:pPr>
        <w:spacing w:before="1" w:line="219" w:lineRule="auto"/>
        <w:rPr>
          <w:rFonts w:ascii="宋体" w:hAnsi="宋体" w:eastAsia="宋体" w:cs="宋体"/>
          <w:sz w:val="22"/>
          <w:szCs w:val="22"/>
        </w:rPr>
      </w:pPr>
      <w:r>
        <w:rPr>
          <w:rFonts w:ascii="宋体" w:hAnsi="宋体" w:eastAsia="宋体" w:cs="宋体"/>
          <w:spacing w:val="-12"/>
          <w:sz w:val="22"/>
          <w:szCs w:val="22"/>
        </w:rPr>
        <w:t>第</w:t>
      </w:r>
      <w:r>
        <w:rPr>
          <w:rFonts w:ascii="宋体" w:hAnsi="宋体" w:eastAsia="宋体" w:cs="宋体"/>
          <w:spacing w:val="-7"/>
          <w:sz w:val="22"/>
          <w:szCs w:val="22"/>
        </w:rPr>
        <w:t>十</w:t>
      </w:r>
      <w:r>
        <w:rPr>
          <w:rFonts w:ascii="宋体" w:hAnsi="宋体" w:eastAsia="宋体" w:cs="宋体"/>
          <w:spacing w:val="-6"/>
          <w:sz w:val="22"/>
          <w:szCs w:val="22"/>
        </w:rPr>
        <w:t>一条： 合同变更</w:t>
      </w:r>
    </w:p>
    <w:p w14:paraId="3BD5F360">
      <w:pPr>
        <w:spacing w:before="210" w:line="385" w:lineRule="auto"/>
        <w:ind w:left="3" w:right="24" w:firstLine="495"/>
        <w:rPr>
          <w:rFonts w:ascii="宋体" w:hAnsi="宋体" w:eastAsia="宋体" w:cs="宋体"/>
          <w:sz w:val="22"/>
          <w:szCs w:val="22"/>
        </w:rPr>
      </w:pPr>
      <w:r>
        <w:rPr>
          <w:rFonts w:ascii="宋体" w:hAnsi="宋体" w:eastAsia="宋体" w:cs="宋体"/>
          <w:spacing w:val="1"/>
          <w:sz w:val="22"/>
          <w:szCs w:val="22"/>
        </w:rPr>
        <w:t>11.</w:t>
      </w:r>
      <w:r>
        <w:rPr>
          <w:rFonts w:ascii="宋体" w:hAnsi="宋体" w:eastAsia="宋体" w:cs="宋体"/>
          <w:sz w:val="22"/>
          <w:szCs w:val="22"/>
        </w:rPr>
        <w:t xml:space="preserve">1 本合同未尽事宜，双方协商解决；合同的变更及补充经双方同意后，以 </w:t>
      </w:r>
      <w:r>
        <w:rPr>
          <w:rFonts w:ascii="宋体" w:hAnsi="宋体" w:eastAsia="宋体" w:cs="宋体"/>
          <w:spacing w:val="1"/>
          <w:sz w:val="22"/>
          <w:szCs w:val="22"/>
        </w:rPr>
        <w:t>书面形式的最终确定为准。变更或</w:t>
      </w:r>
      <w:r>
        <w:rPr>
          <w:rFonts w:ascii="宋体" w:hAnsi="宋体" w:eastAsia="宋体" w:cs="宋体"/>
          <w:sz w:val="22"/>
          <w:szCs w:val="22"/>
        </w:rPr>
        <w:t xml:space="preserve">补充部分以新合同为准，本合同未变更部分继 </w:t>
      </w:r>
      <w:r>
        <w:rPr>
          <w:rFonts w:ascii="宋体" w:hAnsi="宋体" w:eastAsia="宋体" w:cs="宋体"/>
          <w:spacing w:val="-10"/>
          <w:sz w:val="22"/>
          <w:szCs w:val="22"/>
        </w:rPr>
        <w:t>续</w:t>
      </w:r>
      <w:r>
        <w:rPr>
          <w:rFonts w:ascii="宋体" w:hAnsi="宋体" w:eastAsia="宋体" w:cs="宋体"/>
          <w:spacing w:val="-8"/>
          <w:sz w:val="22"/>
          <w:szCs w:val="22"/>
        </w:rPr>
        <w:t>有效。</w:t>
      </w:r>
    </w:p>
    <w:p w14:paraId="142B66DF">
      <w:pPr>
        <w:spacing w:before="2" w:line="386" w:lineRule="auto"/>
        <w:ind w:left="2" w:right="24" w:firstLine="496"/>
        <w:rPr>
          <w:rFonts w:ascii="宋体" w:hAnsi="宋体" w:eastAsia="宋体" w:cs="宋体"/>
          <w:sz w:val="22"/>
          <w:szCs w:val="22"/>
        </w:rPr>
      </w:pPr>
      <w:r>
        <w:rPr>
          <w:rFonts w:ascii="宋体" w:hAnsi="宋体" w:eastAsia="宋体" w:cs="宋体"/>
          <w:spacing w:val="1"/>
          <w:sz w:val="22"/>
          <w:szCs w:val="22"/>
        </w:rPr>
        <w:t>11.</w:t>
      </w:r>
      <w:r>
        <w:rPr>
          <w:rFonts w:ascii="宋体" w:hAnsi="宋体" w:eastAsia="宋体" w:cs="宋体"/>
          <w:sz w:val="22"/>
          <w:szCs w:val="22"/>
        </w:rPr>
        <w:t xml:space="preserve">2 未经双方协商一致，任何一方不得擅自将本合同的全部或部分权利或义 </w:t>
      </w:r>
      <w:r>
        <w:rPr>
          <w:rFonts w:ascii="宋体" w:hAnsi="宋体" w:eastAsia="宋体" w:cs="宋体"/>
          <w:spacing w:val="-4"/>
          <w:sz w:val="22"/>
          <w:szCs w:val="22"/>
        </w:rPr>
        <w:t>务转让</w:t>
      </w:r>
      <w:r>
        <w:rPr>
          <w:rFonts w:ascii="宋体" w:hAnsi="宋体" w:eastAsia="宋体" w:cs="宋体"/>
          <w:spacing w:val="-2"/>
          <w:sz w:val="22"/>
          <w:szCs w:val="22"/>
        </w:rPr>
        <w:t>或转移给其他任何第三方。</w:t>
      </w:r>
    </w:p>
    <w:p w14:paraId="5BB29980">
      <w:pPr>
        <w:spacing w:before="1" w:line="219" w:lineRule="auto"/>
        <w:rPr>
          <w:rFonts w:ascii="宋体" w:hAnsi="宋体" w:eastAsia="宋体" w:cs="宋体"/>
          <w:sz w:val="22"/>
          <w:szCs w:val="22"/>
        </w:rPr>
      </w:pPr>
      <w:r>
        <w:rPr>
          <w:rFonts w:ascii="宋体" w:hAnsi="宋体" w:eastAsia="宋体" w:cs="宋体"/>
          <w:spacing w:val="-12"/>
          <w:sz w:val="22"/>
          <w:szCs w:val="22"/>
        </w:rPr>
        <w:t>第</w:t>
      </w:r>
      <w:r>
        <w:rPr>
          <w:rFonts w:ascii="宋体" w:hAnsi="宋体" w:eastAsia="宋体" w:cs="宋体"/>
          <w:spacing w:val="-7"/>
          <w:sz w:val="22"/>
          <w:szCs w:val="22"/>
        </w:rPr>
        <w:t>十</w:t>
      </w:r>
      <w:r>
        <w:rPr>
          <w:rFonts w:ascii="宋体" w:hAnsi="宋体" w:eastAsia="宋体" w:cs="宋体"/>
          <w:spacing w:val="-6"/>
          <w:sz w:val="22"/>
          <w:szCs w:val="22"/>
        </w:rPr>
        <w:t>二条： 争议解决</w:t>
      </w:r>
    </w:p>
    <w:p w14:paraId="0225E467">
      <w:pPr>
        <w:spacing w:before="208" w:line="392" w:lineRule="auto"/>
        <w:ind w:left="1" w:right="158" w:firstLine="498"/>
        <w:rPr>
          <w:rFonts w:ascii="宋体" w:hAnsi="宋体" w:eastAsia="宋体" w:cs="宋体"/>
          <w:sz w:val="22"/>
          <w:szCs w:val="22"/>
        </w:rPr>
      </w:pPr>
      <w:r>
        <w:rPr>
          <w:rFonts w:ascii="宋体" w:hAnsi="宋体" w:eastAsia="宋体" w:cs="宋体"/>
          <w:spacing w:val="-1"/>
          <w:sz w:val="22"/>
          <w:szCs w:val="22"/>
        </w:rPr>
        <w:t>因本合同及其履行所发生的一</w:t>
      </w:r>
      <w:r>
        <w:rPr>
          <w:rFonts w:ascii="宋体" w:hAnsi="宋体" w:eastAsia="宋体" w:cs="宋体"/>
          <w:sz w:val="22"/>
          <w:szCs w:val="22"/>
        </w:rPr>
        <w:t xml:space="preserve">切争议，双方应尽量通过友好协商的方式解  </w:t>
      </w:r>
      <w:r>
        <w:rPr>
          <w:rFonts w:ascii="宋体" w:hAnsi="宋体" w:eastAsia="宋体" w:cs="宋体"/>
          <w:spacing w:val="1"/>
          <w:sz w:val="22"/>
          <w:szCs w:val="22"/>
        </w:rPr>
        <w:t>决。若自争议</w:t>
      </w:r>
      <w:r>
        <w:rPr>
          <w:rFonts w:ascii="宋体" w:hAnsi="宋体" w:eastAsia="宋体" w:cs="宋体"/>
          <w:sz w:val="22"/>
          <w:szCs w:val="22"/>
        </w:rPr>
        <w:t xml:space="preserve">发生之日起三十日内双方仍未达成解决方案，则任何一方有权向甲 </w:t>
      </w:r>
      <w:r>
        <w:rPr>
          <w:rFonts w:ascii="宋体" w:hAnsi="宋体" w:eastAsia="宋体" w:cs="宋体"/>
          <w:spacing w:val="-1"/>
          <w:sz w:val="22"/>
          <w:szCs w:val="22"/>
        </w:rPr>
        <w:t>方所在地有管辖权的人民法院起诉，并适用中华人民共和国</w:t>
      </w:r>
      <w:r>
        <w:rPr>
          <w:rFonts w:ascii="宋体" w:hAnsi="宋体" w:eastAsia="宋体" w:cs="宋体"/>
          <w:sz w:val="22"/>
          <w:szCs w:val="22"/>
        </w:rPr>
        <w:t>境内法律、法规。</w:t>
      </w:r>
    </w:p>
    <w:p w14:paraId="33DD5AB2">
      <w:pPr>
        <w:rPr>
          <w:sz w:val="22"/>
          <w:szCs w:val="24"/>
        </w:rPr>
        <w:sectPr>
          <w:footerReference r:id="rId23" w:type="default"/>
          <w:pgSz w:w="11910" w:h="16845"/>
          <w:pgMar w:top="1431" w:right="1742" w:bottom="1022" w:left="1600" w:header="0" w:footer="340" w:gutter="0"/>
          <w:pgNumType w:fmt="decimal"/>
          <w:cols w:space="720" w:num="1"/>
        </w:sectPr>
      </w:pPr>
    </w:p>
    <w:p w14:paraId="75D646CB">
      <w:pPr>
        <w:spacing w:before="207" w:line="220" w:lineRule="auto"/>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5"/>
          <w:sz w:val="22"/>
          <w:szCs w:val="22"/>
        </w:rPr>
        <w:t>十三条： 合同构成及效力</w:t>
      </w:r>
    </w:p>
    <w:p w14:paraId="31826DE9">
      <w:pPr>
        <w:spacing w:before="209" w:line="385" w:lineRule="auto"/>
        <w:ind w:left="1" w:right="114" w:firstLine="485"/>
        <w:rPr>
          <w:rFonts w:ascii="宋体" w:hAnsi="宋体" w:eastAsia="宋体" w:cs="宋体"/>
          <w:sz w:val="22"/>
          <w:szCs w:val="22"/>
        </w:rPr>
      </w:pPr>
      <w:r>
        <w:rPr>
          <w:rFonts w:ascii="宋体" w:hAnsi="宋体" w:eastAsia="宋体" w:cs="宋体"/>
          <w:spacing w:val="-1"/>
          <w:sz w:val="22"/>
          <w:szCs w:val="22"/>
        </w:rPr>
        <w:t>下</w:t>
      </w:r>
      <w:r>
        <w:rPr>
          <w:rFonts w:ascii="宋体" w:hAnsi="宋体" w:eastAsia="宋体" w:cs="宋体"/>
          <w:sz w:val="22"/>
          <w:szCs w:val="22"/>
        </w:rPr>
        <w:t xml:space="preserve">列文件构成本合同不可分割的组成部分，具有补充，解释或修改合同的作 </w:t>
      </w:r>
      <w:r>
        <w:rPr>
          <w:rFonts w:ascii="宋体" w:hAnsi="宋体" w:eastAsia="宋体" w:cs="宋体"/>
          <w:spacing w:val="1"/>
          <w:sz w:val="22"/>
          <w:szCs w:val="22"/>
        </w:rPr>
        <w:t>用，对合同</w:t>
      </w:r>
      <w:r>
        <w:rPr>
          <w:rFonts w:ascii="宋体" w:hAnsi="宋体" w:eastAsia="宋体" w:cs="宋体"/>
          <w:sz w:val="22"/>
          <w:szCs w:val="22"/>
        </w:rPr>
        <w:t xml:space="preserve">双方具有约束力，与本合同同时具有法律效力。合同的优先效力以下 </w:t>
      </w:r>
      <w:r>
        <w:rPr>
          <w:rFonts w:ascii="宋体" w:hAnsi="宋体" w:eastAsia="宋体" w:cs="宋体"/>
          <w:spacing w:val="-6"/>
          <w:sz w:val="22"/>
          <w:szCs w:val="22"/>
        </w:rPr>
        <w:t>列顺序为准。</w:t>
      </w:r>
    </w:p>
    <w:p w14:paraId="2368273D">
      <w:pPr>
        <w:spacing w:before="1" w:line="218" w:lineRule="auto"/>
        <w:ind w:left="498"/>
        <w:rPr>
          <w:rFonts w:ascii="宋体" w:hAnsi="宋体" w:eastAsia="宋体" w:cs="宋体"/>
          <w:sz w:val="22"/>
          <w:szCs w:val="22"/>
        </w:rPr>
      </w:pPr>
      <w:r>
        <w:rPr>
          <w:rFonts w:ascii="宋体" w:hAnsi="宋体" w:eastAsia="宋体" w:cs="宋体"/>
          <w:spacing w:val="-12"/>
          <w:sz w:val="22"/>
          <w:szCs w:val="22"/>
        </w:rPr>
        <w:t>1</w:t>
      </w:r>
      <w:r>
        <w:rPr>
          <w:rFonts w:ascii="宋体" w:hAnsi="宋体" w:eastAsia="宋体" w:cs="宋体"/>
          <w:spacing w:val="-7"/>
          <w:sz w:val="22"/>
          <w:szCs w:val="22"/>
        </w:rPr>
        <w:t>3</w:t>
      </w:r>
      <w:r>
        <w:rPr>
          <w:rFonts w:ascii="宋体" w:hAnsi="宋体" w:eastAsia="宋体" w:cs="宋体"/>
          <w:spacing w:val="-6"/>
          <w:sz w:val="22"/>
          <w:szCs w:val="22"/>
        </w:rPr>
        <w:t>.1 本合同书；</w:t>
      </w:r>
    </w:p>
    <w:p w14:paraId="121B4847">
      <w:pPr>
        <w:spacing w:before="225" w:line="219" w:lineRule="auto"/>
        <w:ind w:left="498"/>
        <w:rPr>
          <w:rFonts w:ascii="宋体" w:hAnsi="宋体" w:eastAsia="宋体" w:cs="宋体"/>
          <w:sz w:val="22"/>
          <w:szCs w:val="22"/>
        </w:rPr>
      </w:pPr>
      <w:r>
        <w:rPr>
          <w:rFonts w:ascii="宋体" w:hAnsi="宋体" w:eastAsia="宋体" w:cs="宋体"/>
          <w:spacing w:val="-4"/>
          <w:sz w:val="22"/>
          <w:szCs w:val="22"/>
        </w:rPr>
        <w:t>13.2 产</w:t>
      </w:r>
      <w:r>
        <w:rPr>
          <w:rFonts w:ascii="宋体" w:hAnsi="宋体" w:eastAsia="宋体" w:cs="宋体"/>
          <w:spacing w:val="-2"/>
          <w:sz w:val="22"/>
          <w:szCs w:val="22"/>
        </w:rPr>
        <w:t>品说明书、图纸、制造商的保修条款等有关资料；</w:t>
      </w:r>
    </w:p>
    <w:p w14:paraId="2E5E8367">
      <w:pPr>
        <w:spacing w:before="210" w:line="220" w:lineRule="auto"/>
        <w:ind w:left="498"/>
        <w:rPr>
          <w:rFonts w:ascii="宋体" w:hAnsi="宋体" w:eastAsia="宋体" w:cs="宋体"/>
          <w:sz w:val="22"/>
          <w:szCs w:val="22"/>
        </w:rPr>
      </w:pPr>
      <w:r>
        <w:rPr>
          <w:rFonts w:ascii="宋体" w:hAnsi="宋体" w:eastAsia="宋体" w:cs="宋体"/>
          <w:spacing w:val="-10"/>
          <w:sz w:val="22"/>
          <w:szCs w:val="22"/>
        </w:rPr>
        <w:t>1</w:t>
      </w:r>
      <w:r>
        <w:rPr>
          <w:rFonts w:ascii="宋体" w:hAnsi="宋体" w:eastAsia="宋体" w:cs="宋体"/>
          <w:spacing w:val="-6"/>
          <w:sz w:val="22"/>
          <w:szCs w:val="22"/>
        </w:rPr>
        <w:t>3.3 招标文件及澄清、修改、补遗文件；</w:t>
      </w:r>
    </w:p>
    <w:p w14:paraId="31E74B74">
      <w:pPr>
        <w:spacing w:before="210" w:line="220" w:lineRule="auto"/>
        <w:ind w:left="498"/>
        <w:rPr>
          <w:rFonts w:ascii="宋体" w:hAnsi="宋体" w:eastAsia="宋体" w:cs="宋体"/>
          <w:sz w:val="22"/>
          <w:szCs w:val="22"/>
        </w:rPr>
      </w:pPr>
      <w:r>
        <w:rPr>
          <w:rFonts w:ascii="宋体" w:hAnsi="宋体" w:eastAsia="宋体" w:cs="宋体"/>
          <w:spacing w:val="-10"/>
          <w:sz w:val="22"/>
          <w:szCs w:val="22"/>
        </w:rPr>
        <w:t>1</w:t>
      </w:r>
      <w:r>
        <w:rPr>
          <w:rFonts w:ascii="宋体" w:hAnsi="宋体" w:eastAsia="宋体" w:cs="宋体"/>
          <w:spacing w:val="-9"/>
          <w:sz w:val="22"/>
          <w:szCs w:val="22"/>
        </w:rPr>
        <w:t>3.4 投标文件</w:t>
      </w:r>
    </w:p>
    <w:p w14:paraId="4DE64D85">
      <w:pPr>
        <w:spacing w:before="225" w:line="219" w:lineRule="auto"/>
        <w:ind w:left="498"/>
        <w:rPr>
          <w:rFonts w:ascii="宋体" w:hAnsi="宋体" w:eastAsia="宋体" w:cs="宋体"/>
          <w:sz w:val="22"/>
          <w:szCs w:val="22"/>
        </w:rPr>
      </w:pPr>
      <w:r>
        <w:rPr>
          <w:rFonts w:ascii="宋体" w:hAnsi="宋体" w:eastAsia="宋体" w:cs="宋体"/>
          <w:spacing w:val="-12"/>
          <w:sz w:val="22"/>
          <w:szCs w:val="22"/>
        </w:rPr>
        <w:t>1</w:t>
      </w:r>
      <w:r>
        <w:rPr>
          <w:rFonts w:ascii="宋体" w:hAnsi="宋体" w:eastAsia="宋体" w:cs="宋体"/>
          <w:spacing w:val="-11"/>
          <w:sz w:val="22"/>
          <w:szCs w:val="22"/>
        </w:rPr>
        <w:t>3</w:t>
      </w:r>
      <w:r>
        <w:rPr>
          <w:rFonts w:ascii="宋体" w:hAnsi="宋体" w:eastAsia="宋体" w:cs="宋体"/>
          <w:spacing w:val="-6"/>
          <w:sz w:val="22"/>
          <w:szCs w:val="22"/>
        </w:rPr>
        <w:t>.5 卖方书面澄清、说明、补正文件；</w:t>
      </w:r>
    </w:p>
    <w:p w14:paraId="4173D771">
      <w:pPr>
        <w:spacing w:before="211" w:line="219" w:lineRule="auto"/>
        <w:ind w:left="498"/>
        <w:rPr>
          <w:rFonts w:ascii="宋体" w:hAnsi="宋体" w:eastAsia="宋体" w:cs="宋体"/>
          <w:sz w:val="22"/>
          <w:szCs w:val="22"/>
        </w:rPr>
      </w:pPr>
      <w:r>
        <w:rPr>
          <w:rFonts w:ascii="宋体" w:hAnsi="宋体" w:eastAsia="宋体" w:cs="宋体"/>
          <w:spacing w:val="-15"/>
          <w:sz w:val="22"/>
          <w:szCs w:val="22"/>
        </w:rPr>
        <w:t>1</w:t>
      </w:r>
      <w:r>
        <w:rPr>
          <w:rFonts w:ascii="宋体" w:hAnsi="宋体" w:eastAsia="宋体" w:cs="宋体"/>
          <w:spacing w:val="-11"/>
          <w:sz w:val="22"/>
          <w:szCs w:val="22"/>
        </w:rPr>
        <w:t>3.6 中标通知书；</w:t>
      </w:r>
    </w:p>
    <w:p w14:paraId="5F5A3D88">
      <w:pPr>
        <w:spacing w:before="210" w:line="219" w:lineRule="auto"/>
        <w:ind w:left="498"/>
        <w:rPr>
          <w:rFonts w:ascii="宋体" w:hAnsi="宋体" w:eastAsia="宋体" w:cs="宋体"/>
          <w:sz w:val="22"/>
          <w:szCs w:val="22"/>
        </w:rPr>
      </w:pPr>
      <w:r>
        <w:rPr>
          <w:rFonts w:ascii="宋体" w:hAnsi="宋体" w:eastAsia="宋体" w:cs="宋体"/>
          <w:spacing w:val="-16"/>
          <w:sz w:val="22"/>
          <w:szCs w:val="22"/>
        </w:rPr>
        <w:t>1</w:t>
      </w:r>
      <w:r>
        <w:rPr>
          <w:rFonts w:ascii="宋体" w:hAnsi="宋体" w:eastAsia="宋体" w:cs="宋体"/>
          <w:spacing w:val="-8"/>
          <w:sz w:val="22"/>
          <w:szCs w:val="22"/>
        </w:rPr>
        <w:t>3.7 合同的其它附件。</w:t>
      </w:r>
    </w:p>
    <w:p w14:paraId="5FEE4481">
      <w:pPr>
        <w:spacing w:before="226" w:line="220" w:lineRule="auto"/>
        <w:rPr>
          <w:rFonts w:ascii="宋体" w:hAnsi="宋体" w:eastAsia="宋体" w:cs="宋体"/>
          <w:sz w:val="22"/>
          <w:szCs w:val="22"/>
        </w:rPr>
      </w:pPr>
      <w:r>
        <w:rPr>
          <w:rFonts w:ascii="宋体" w:hAnsi="宋体" w:eastAsia="宋体" w:cs="宋体"/>
          <w:spacing w:val="-15"/>
          <w:sz w:val="22"/>
          <w:szCs w:val="22"/>
        </w:rPr>
        <w:t>第</w:t>
      </w:r>
      <w:r>
        <w:rPr>
          <w:rFonts w:ascii="宋体" w:hAnsi="宋体" w:eastAsia="宋体" w:cs="宋体"/>
          <w:spacing w:val="-9"/>
          <w:sz w:val="22"/>
          <w:szCs w:val="22"/>
        </w:rPr>
        <w:t>十四条： 其他</w:t>
      </w:r>
    </w:p>
    <w:p w14:paraId="43433DD5">
      <w:pPr>
        <w:spacing w:before="209" w:line="389" w:lineRule="auto"/>
        <w:ind w:right="19" w:firstLine="481"/>
        <w:rPr>
          <w:rFonts w:ascii="宋体" w:hAnsi="宋体" w:eastAsia="宋体" w:cs="宋体"/>
          <w:sz w:val="22"/>
          <w:szCs w:val="22"/>
        </w:rPr>
      </w:pPr>
      <w:r>
        <w:rPr>
          <w:rFonts w:ascii="宋体" w:hAnsi="宋体" w:eastAsia="宋体" w:cs="宋体"/>
          <w:spacing w:val="12"/>
          <w:sz w:val="22"/>
          <w:szCs w:val="22"/>
        </w:rPr>
        <w:t>本合</w:t>
      </w:r>
      <w:r>
        <w:rPr>
          <w:rFonts w:ascii="宋体" w:hAnsi="宋体" w:eastAsia="宋体" w:cs="宋体"/>
          <w:spacing w:val="11"/>
          <w:sz w:val="22"/>
          <w:szCs w:val="22"/>
        </w:rPr>
        <w:t>同</w:t>
      </w:r>
      <w:r>
        <w:rPr>
          <w:rFonts w:ascii="宋体" w:hAnsi="宋体" w:eastAsia="宋体" w:cs="宋体"/>
          <w:spacing w:val="6"/>
          <w:sz w:val="22"/>
          <w:szCs w:val="22"/>
        </w:rPr>
        <w:t>自双方签字及盖章(加盖骑缝章)后生效， 一式伍份，买方执肆份、</w:t>
      </w:r>
      <w:r>
        <w:rPr>
          <w:rFonts w:ascii="宋体" w:hAnsi="宋体" w:eastAsia="宋体" w:cs="宋体"/>
          <w:sz w:val="22"/>
          <w:szCs w:val="22"/>
        </w:rPr>
        <w:t xml:space="preserve"> </w:t>
      </w:r>
      <w:r>
        <w:rPr>
          <w:rFonts w:ascii="宋体" w:hAnsi="宋体" w:eastAsia="宋体" w:cs="宋体"/>
          <w:spacing w:val="-4"/>
          <w:sz w:val="22"/>
          <w:szCs w:val="22"/>
        </w:rPr>
        <w:t>卖方</w:t>
      </w:r>
      <w:r>
        <w:rPr>
          <w:rFonts w:ascii="宋体" w:hAnsi="宋体" w:eastAsia="宋体" w:cs="宋体"/>
          <w:spacing w:val="-2"/>
          <w:sz w:val="22"/>
          <w:szCs w:val="22"/>
        </w:rPr>
        <w:t>执壹份，具有同等法律效力。</w:t>
      </w:r>
    </w:p>
    <w:p w14:paraId="43CDFA79">
      <w:pPr>
        <w:rPr>
          <w:sz w:val="22"/>
          <w:szCs w:val="24"/>
        </w:rPr>
      </w:pPr>
    </w:p>
    <w:p w14:paraId="29E83A85">
      <w:pPr>
        <w:spacing w:line="201" w:lineRule="exact"/>
        <w:rPr>
          <w:sz w:val="22"/>
          <w:szCs w:val="24"/>
        </w:rPr>
      </w:pPr>
    </w:p>
    <w:p w14:paraId="0DE8DC6C">
      <w:pPr>
        <w:rPr>
          <w:sz w:val="22"/>
          <w:szCs w:val="24"/>
        </w:rPr>
        <w:sectPr>
          <w:footerReference r:id="rId24" w:type="default"/>
          <w:pgSz w:w="11910" w:h="16845"/>
          <w:pgMar w:top="1431" w:right="1786" w:bottom="1022" w:left="1601" w:header="0" w:footer="340" w:gutter="0"/>
          <w:pgNumType w:fmt="decimal"/>
          <w:cols w:space="720" w:num="1"/>
        </w:sectPr>
      </w:pPr>
    </w:p>
    <w:p w14:paraId="348D9951">
      <w:pPr>
        <w:spacing w:before="48" w:line="495" w:lineRule="exact"/>
        <w:ind w:left="9"/>
        <w:rPr>
          <w:rFonts w:ascii="宋体" w:hAnsi="宋体" w:eastAsia="宋体" w:cs="宋体"/>
          <w:sz w:val="22"/>
          <w:szCs w:val="22"/>
        </w:rPr>
      </w:pPr>
      <w:r>
        <w:rPr>
          <w:rFonts w:ascii="宋体" w:hAnsi="宋体" w:eastAsia="宋体" w:cs="宋体"/>
          <w:spacing w:val="19"/>
          <w:position w:val="19"/>
          <w:sz w:val="22"/>
          <w:szCs w:val="22"/>
        </w:rPr>
        <w:t>买</w:t>
      </w:r>
      <w:r>
        <w:rPr>
          <w:rFonts w:ascii="宋体" w:hAnsi="宋体" w:eastAsia="宋体" w:cs="宋体"/>
          <w:spacing w:val="16"/>
          <w:position w:val="19"/>
          <w:sz w:val="22"/>
          <w:szCs w:val="22"/>
        </w:rPr>
        <w:t>方(盖章)：</w:t>
      </w:r>
    </w:p>
    <w:p w14:paraId="703CFECF">
      <w:pPr>
        <w:spacing w:before="1" w:line="219" w:lineRule="auto"/>
        <w:rPr>
          <w:rFonts w:ascii="宋体" w:hAnsi="宋体" w:eastAsia="宋体" w:cs="宋体"/>
          <w:sz w:val="22"/>
          <w:szCs w:val="22"/>
        </w:rPr>
      </w:pPr>
      <w:r>
        <w:rPr>
          <w:rFonts w:ascii="宋体" w:hAnsi="宋体" w:eastAsia="宋体" w:cs="宋体"/>
          <w:spacing w:val="18"/>
          <w:sz w:val="22"/>
          <w:szCs w:val="22"/>
        </w:rPr>
        <w:t>法定代表人(签字)</w:t>
      </w:r>
      <w:r>
        <w:rPr>
          <w:rFonts w:ascii="宋体" w:hAnsi="宋体" w:eastAsia="宋体" w:cs="宋体"/>
          <w:spacing w:val="16"/>
          <w:sz w:val="22"/>
          <w:szCs w:val="22"/>
        </w:rPr>
        <w:t>：</w:t>
      </w:r>
    </w:p>
    <w:p w14:paraId="173AB7BA">
      <w:pPr>
        <w:spacing w:before="225" w:line="220" w:lineRule="auto"/>
        <w:ind w:left="2"/>
        <w:rPr>
          <w:rFonts w:ascii="宋体" w:hAnsi="宋体" w:eastAsia="宋体" w:cs="宋体"/>
          <w:sz w:val="22"/>
          <w:szCs w:val="22"/>
        </w:rPr>
      </w:pPr>
      <w:r>
        <w:rPr>
          <w:rFonts w:ascii="宋体" w:hAnsi="宋体" w:eastAsia="宋体" w:cs="宋体"/>
          <w:spacing w:val="17"/>
          <w:sz w:val="22"/>
          <w:szCs w:val="22"/>
        </w:rPr>
        <w:t>或</w:t>
      </w:r>
      <w:r>
        <w:rPr>
          <w:rFonts w:ascii="宋体" w:hAnsi="宋体" w:eastAsia="宋体" w:cs="宋体"/>
          <w:spacing w:val="16"/>
          <w:sz w:val="22"/>
          <w:szCs w:val="22"/>
        </w:rPr>
        <w:t>授权代表人(签字)：</w:t>
      </w:r>
    </w:p>
    <w:p w14:paraId="260F6746">
      <w:pPr>
        <w:spacing w:before="210" w:line="220" w:lineRule="auto"/>
        <w:rPr>
          <w:rFonts w:ascii="宋体" w:hAnsi="宋体" w:eastAsia="宋体" w:cs="宋体"/>
          <w:sz w:val="22"/>
          <w:szCs w:val="22"/>
        </w:rPr>
      </w:pPr>
      <w:r>
        <w:rPr>
          <w:rFonts w:ascii="宋体" w:hAnsi="宋体" w:eastAsia="宋体" w:cs="宋体"/>
          <w:spacing w:val="-11"/>
          <w:sz w:val="22"/>
          <w:szCs w:val="22"/>
        </w:rPr>
        <w:t>开</w:t>
      </w:r>
      <w:r>
        <w:rPr>
          <w:rFonts w:ascii="宋体" w:hAnsi="宋体" w:eastAsia="宋体" w:cs="宋体"/>
          <w:spacing w:val="-10"/>
          <w:sz w:val="22"/>
          <w:szCs w:val="22"/>
        </w:rPr>
        <w:t>户银行：</w:t>
      </w:r>
    </w:p>
    <w:p w14:paraId="39936CD6">
      <w:pPr>
        <w:spacing w:before="210" w:line="220" w:lineRule="auto"/>
        <w:ind w:left="2"/>
        <w:rPr>
          <w:rFonts w:ascii="宋体" w:hAnsi="宋体" w:eastAsia="宋体" w:cs="宋体"/>
          <w:sz w:val="22"/>
          <w:szCs w:val="22"/>
        </w:rPr>
      </w:pPr>
      <w:r>
        <w:rPr>
          <w:rFonts w:ascii="宋体" w:hAnsi="宋体" w:eastAsia="宋体" w:cs="宋体"/>
          <w:spacing w:val="-13"/>
          <w:sz w:val="22"/>
          <w:szCs w:val="22"/>
        </w:rPr>
        <w:t>指</w:t>
      </w:r>
      <w:r>
        <w:rPr>
          <w:rFonts w:ascii="宋体" w:hAnsi="宋体" w:eastAsia="宋体" w:cs="宋体"/>
          <w:spacing w:val="-10"/>
          <w:sz w:val="22"/>
          <w:szCs w:val="22"/>
        </w:rPr>
        <w:t>定账户：</w:t>
      </w:r>
    </w:p>
    <w:p w14:paraId="58C921DF">
      <w:pPr>
        <w:spacing w:before="224" w:line="495" w:lineRule="exact"/>
        <w:rPr>
          <w:rFonts w:ascii="宋体" w:hAnsi="宋体" w:eastAsia="宋体" w:cs="宋体"/>
          <w:sz w:val="22"/>
          <w:szCs w:val="22"/>
        </w:rPr>
      </w:pPr>
      <w:r>
        <w:rPr>
          <w:rFonts w:ascii="宋体" w:hAnsi="宋体" w:eastAsia="宋体" w:cs="宋体"/>
          <w:spacing w:val="-7"/>
          <w:position w:val="19"/>
          <w:sz w:val="22"/>
          <w:szCs w:val="22"/>
        </w:rPr>
        <w:t>地址：</w:t>
      </w:r>
    </w:p>
    <w:p w14:paraId="687A40FF">
      <w:pPr>
        <w:spacing w:before="1" w:line="221" w:lineRule="auto"/>
        <w:ind w:left="28"/>
        <w:rPr>
          <w:rFonts w:ascii="宋体" w:hAnsi="宋体" w:eastAsia="宋体" w:cs="宋体"/>
          <w:sz w:val="22"/>
          <w:szCs w:val="22"/>
        </w:rPr>
      </w:pPr>
      <w:r>
        <w:rPr>
          <w:rFonts w:ascii="宋体" w:hAnsi="宋体" w:eastAsia="宋体" w:cs="宋体"/>
          <w:spacing w:val="-22"/>
          <w:sz w:val="22"/>
          <w:szCs w:val="22"/>
        </w:rPr>
        <w:t>电</w:t>
      </w:r>
      <w:r>
        <w:rPr>
          <w:rFonts w:ascii="宋体" w:hAnsi="宋体" w:eastAsia="宋体" w:cs="宋体"/>
          <w:spacing w:val="-20"/>
          <w:sz w:val="22"/>
          <w:szCs w:val="22"/>
        </w:rPr>
        <w:t>话：</w:t>
      </w:r>
    </w:p>
    <w:p w14:paraId="1CEB6BC9">
      <w:pPr>
        <w:spacing w:before="207" w:line="220" w:lineRule="auto"/>
        <w:ind w:left="41"/>
        <w:rPr>
          <w:rFonts w:ascii="宋体" w:hAnsi="宋体" w:eastAsia="宋体" w:cs="宋体"/>
          <w:sz w:val="22"/>
          <w:szCs w:val="22"/>
        </w:rPr>
      </w:pPr>
      <w:r>
        <w:rPr>
          <w:rFonts w:ascii="宋体" w:hAnsi="宋体" w:eastAsia="宋体" w:cs="宋体"/>
          <w:spacing w:val="-9"/>
          <w:sz w:val="22"/>
          <w:szCs w:val="22"/>
        </w:rPr>
        <w:t>日</w:t>
      </w:r>
      <w:r>
        <w:rPr>
          <w:rFonts w:ascii="宋体" w:hAnsi="宋体" w:eastAsia="宋体" w:cs="宋体"/>
          <w:spacing w:val="-6"/>
          <w:sz w:val="22"/>
          <w:szCs w:val="22"/>
        </w:rPr>
        <w:t>期：      年    月   日</w:t>
      </w:r>
    </w:p>
    <w:p w14:paraId="72AD9FEA">
      <w:pPr>
        <w:spacing w:line="14" w:lineRule="auto"/>
        <w:rPr>
          <w:rFonts w:ascii="Arial"/>
          <w:sz w:val="2"/>
          <w:szCs w:val="24"/>
        </w:rPr>
      </w:pPr>
      <w:r>
        <w:rPr>
          <w:rFonts w:ascii="Arial" w:hAnsi="Arial" w:eastAsia="Arial" w:cs="Arial"/>
          <w:sz w:val="2"/>
          <w:szCs w:val="2"/>
        </w:rPr>
        <w:br w:type="column"/>
      </w:r>
    </w:p>
    <w:p w14:paraId="57D82734">
      <w:pPr>
        <w:spacing w:before="46" w:line="219" w:lineRule="auto"/>
        <w:rPr>
          <w:rFonts w:ascii="宋体" w:hAnsi="宋体" w:eastAsia="宋体" w:cs="宋体"/>
          <w:sz w:val="22"/>
          <w:szCs w:val="22"/>
        </w:rPr>
      </w:pPr>
      <w:r>
        <w:rPr>
          <w:rFonts w:ascii="宋体" w:hAnsi="宋体" w:eastAsia="宋体" w:cs="宋体"/>
          <w:spacing w:val="14"/>
          <w:sz w:val="22"/>
          <w:szCs w:val="22"/>
        </w:rPr>
        <w:t>卖方(盖章) ：</w:t>
      </w:r>
    </w:p>
    <w:p w14:paraId="7A94CF09">
      <w:pPr>
        <w:spacing w:before="211" w:line="220" w:lineRule="auto"/>
        <w:rPr>
          <w:rFonts w:ascii="宋体" w:hAnsi="宋体" w:eastAsia="宋体" w:cs="宋体"/>
          <w:sz w:val="22"/>
          <w:szCs w:val="22"/>
        </w:rPr>
      </w:pPr>
      <w:r>
        <w:rPr>
          <w:rFonts w:ascii="宋体" w:hAnsi="宋体" w:eastAsia="宋体" w:cs="宋体"/>
          <w:spacing w:val="18"/>
          <w:sz w:val="22"/>
          <w:szCs w:val="22"/>
        </w:rPr>
        <w:t>法定代表人(签字)</w:t>
      </w:r>
      <w:r>
        <w:rPr>
          <w:rFonts w:ascii="宋体" w:hAnsi="宋体" w:eastAsia="宋体" w:cs="宋体"/>
          <w:spacing w:val="16"/>
          <w:sz w:val="22"/>
          <w:szCs w:val="22"/>
        </w:rPr>
        <w:t>：</w:t>
      </w:r>
    </w:p>
    <w:p w14:paraId="5772555B">
      <w:pPr>
        <w:spacing w:before="225" w:line="495" w:lineRule="exact"/>
        <w:ind w:left="2"/>
        <w:rPr>
          <w:rFonts w:ascii="宋体" w:hAnsi="宋体" w:eastAsia="宋体" w:cs="宋体"/>
          <w:sz w:val="22"/>
          <w:szCs w:val="22"/>
        </w:rPr>
      </w:pPr>
      <w:r>
        <w:rPr>
          <w:rFonts w:ascii="宋体" w:hAnsi="宋体" w:eastAsia="宋体" w:cs="宋体"/>
          <w:spacing w:val="17"/>
          <w:position w:val="19"/>
          <w:sz w:val="22"/>
          <w:szCs w:val="22"/>
        </w:rPr>
        <w:t>或</w:t>
      </w:r>
      <w:r>
        <w:rPr>
          <w:rFonts w:ascii="宋体" w:hAnsi="宋体" w:eastAsia="宋体" w:cs="宋体"/>
          <w:spacing w:val="16"/>
          <w:position w:val="19"/>
          <w:sz w:val="22"/>
          <w:szCs w:val="22"/>
        </w:rPr>
        <w:t>授权代表人(签字)：</w:t>
      </w:r>
    </w:p>
    <w:p w14:paraId="40C4F747">
      <w:pPr>
        <w:spacing w:before="1" w:line="220" w:lineRule="auto"/>
        <w:rPr>
          <w:rFonts w:ascii="宋体" w:hAnsi="宋体" w:eastAsia="宋体" w:cs="宋体"/>
          <w:sz w:val="22"/>
          <w:szCs w:val="22"/>
        </w:rPr>
      </w:pPr>
      <w:r>
        <w:rPr>
          <w:rFonts w:ascii="宋体" w:hAnsi="宋体" w:eastAsia="宋体" w:cs="宋体"/>
          <w:spacing w:val="-11"/>
          <w:sz w:val="22"/>
          <w:szCs w:val="22"/>
        </w:rPr>
        <w:t>开</w:t>
      </w:r>
      <w:r>
        <w:rPr>
          <w:rFonts w:ascii="宋体" w:hAnsi="宋体" w:eastAsia="宋体" w:cs="宋体"/>
          <w:spacing w:val="-10"/>
          <w:sz w:val="22"/>
          <w:szCs w:val="22"/>
        </w:rPr>
        <w:t>户银行：</w:t>
      </w:r>
    </w:p>
    <w:p w14:paraId="265C87EA">
      <w:pPr>
        <w:spacing w:before="209" w:line="220" w:lineRule="auto"/>
        <w:ind w:left="2"/>
        <w:rPr>
          <w:rFonts w:ascii="宋体" w:hAnsi="宋体" w:eastAsia="宋体" w:cs="宋体"/>
          <w:sz w:val="22"/>
          <w:szCs w:val="22"/>
        </w:rPr>
      </w:pPr>
      <w:r>
        <w:rPr>
          <w:rFonts w:ascii="宋体" w:hAnsi="宋体" w:eastAsia="宋体" w:cs="宋体"/>
          <w:spacing w:val="-13"/>
          <w:sz w:val="22"/>
          <w:szCs w:val="22"/>
        </w:rPr>
        <w:t>指</w:t>
      </w:r>
      <w:r>
        <w:rPr>
          <w:rFonts w:ascii="宋体" w:hAnsi="宋体" w:eastAsia="宋体" w:cs="宋体"/>
          <w:spacing w:val="-10"/>
          <w:sz w:val="22"/>
          <w:szCs w:val="22"/>
        </w:rPr>
        <w:t>定账户：</w:t>
      </w:r>
    </w:p>
    <w:p w14:paraId="45E77013">
      <w:pPr>
        <w:spacing w:before="224" w:line="229" w:lineRule="auto"/>
        <w:rPr>
          <w:rFonts w:ascii="宋体" w:hAnsi="宋体" w:eastAsia="宋体" w:cs="宋体"/>
          <w:sz w:val="22"/>
          <w:szCs w:val="22"/>
        </w:rPr>
      </w:pPr>
      <w:r>
        <w:rPr>
          <w:rFonts w:ascii="宋体" w:hAnsi="宋体" w:eastAsia="宋体" w:cs="宋体"/>
          <w:spacing w:val="-15"/>
          <w:sz w:val="22"/>
          <w:szCs w:val="22"/>
        </w:rPr>
        <w:t>地</w:t>
      </w:r>
      <w:r>
        <w:rPr>
          <w:rFonts w:ascii="宋体" w:hAnsi="宋体" w:eastAsia="宋体" w:cs="宋体"/>
          <w:spacing w:val="-14"/>
          <w:sz w:val="22"/>
          <w:szCs w:val="22"/>
        </w:rPr>
        <w:t>址：</w:t>
      </w:r>
    </w:p>
    <w:p w14:paraId="288659E6">
      <w:pPr>
        <w:spacing w:before="198" w:line="222" w:lineRule="auto"/>
        <w:ind w:left="28"/>
        <w:rPr>
          <w:rFonts w:ascii="宋体" w:hAnsi="宋体" w:eastAsia="宋体" w:cs="宋体"/>
          <w:sz w:val="22"/>
          <w:szCs w:val="22"/>
        </w:rPr>
      </w:pPr>
      <w:r>
        <w:rPr>
          <w:rFonts w:ascii="宋体" w:hAnsi="宋体" w:eastAsia="宋体" w:cs="宋体"/>
          <w:spacing w:val="-22"/>
          <w:sz w:val="22"/>
          <w:szCs w:val="22"/>
        </w:rPr>
        <w:t>电</w:t>
      </w:r>
      <w:r>
        <w:rPr>
          <w:rFonts w:ascii="宋体" w:hAnsi="宋体" w:eastAsia="宋体" w:cs="宋体"/>
          <w:spacing w:val="-20"/>
          <w:sz w:val="22"/>
          <w:szCs w:val="22"/>
        </w:rPr>
        <w:t>话：</w:t>
      </w:r>
    </w:p>
    <w:p w14:paraId="764E5426">
      <w:pPr>
        <w:spacing w:before="207" w:line="220" w:lineRule="auto"/>
        <w:ind w:left="41"/>
        <w:rPr>
          <w:rFonts w:ascii="宋体" w:hAnsi="宋体" w:eastAsia="宋体" w:cs="宋体"/>
          <w:sz w:val="22"/>
          <w:szCs w:val="22"/>
        </w:rPr>
      </w:pPr>
      <w:r>
        <w:rPr>
          <w:rFonts w:ascii="宋体" w:hAnsi="宋体" w:eastAsia="宋体" w:cs="宋体"/>
          <w:spacing w:val="-9"/>
          <w:sz w:val="22"/>
          <w:szCs w:val="22"/>
        </w:rPr>
        <w:t>日</w:t>
      </w:r>
      <w:r>
        <w:rPr>
          <w:rFonts w:ascii="宋体" w:hAnsi="宋体" w:eastAsia="宋体" w:cs="宋体"/>
          <w:spacing w:val="-6"/>
          <w:sz w:val="22"/>
          <w:szCs w:val="22"/>
        </w:rPr>
        <w:t>期：     年    月    日</w:t>
      </w:r>
    </w:p>
    <w:p w14:paraId="0EB220D6">
      <w:pPr>
        <w:rPr>
          <w:sz w:val="22"/>
          <w:szCs w:val="24"/>
        </w:rPr>
        <w:sectPr>
          <w:type w:val="continuous"/>
          <w:pgSz w:w="11910" w:h="16845"/>
          <w:pgMar w:top="1431" w:right="1786" w:bottom="1022" w:left="1601" w:header="0" w:footer="862" w:gutter="0"/>
          <w:pgNumType w:fmt="decimal"/>
          <w:cols w:equalWidth="0" w:num="2">
            <w:col w:w="5067" w:space="100"/>
            <w:col w:w="3356"/>
          </w:cols>
        </w:sectPr>
      </w:pPr>
    </w:p>
    <w:p w14:paraId="4F0499A8">
      <w:pPr>
        <w:spacing w:line="334" w:lineRule="auto"/>
        <w:rPr>
          <w:rFonts w:ascii="Arial"/>
          <w:sz w:val="20"/>
          <w:szCs w:val="24"/>
        </w:rPr>
      </w:pPr>
    </w:p>
    <w:p w14:paraId="3B4F7406">
      <w:pPr>
        <w:spacing w:line="334" w:lineRule="auto"/>
        <w:rPr>
          <w:rFonts w:ascii="Arial"/>
          <w:sz w:val="20"/>
          <w:szCs w:val="24"/>
        </w:rPr>
      </w:pPr>
    </w:p>
    <w:p w14:paraId="6B72DA82">
      <w:pPr>
        <w:spacing w:before="79" w:line="450" w:lineRule="exact"/>
        <w:ind w:left="0" w:leftChars="0" w:firstLine="0" w:firstLineChars="0"/>
        <w:rPr>
          <w:sz w:val="22"/>
          <w:szCs w:val="24"/>
        </w:rPr>
        <w:sectPr>
          <w:type w:val="continuous"/>
          <w:pgSz w:w="11910" w:h="16845"/>
          <w:pgMar w:top="1431" w:right="1786" w:bottom="1022" w:left="1601" w:header="0" w:footer="862" w:gutter="0"/>
          <w:pgNumType w:fmt="decimal"/>
          <w:cols w:space="720" w:num="1"/>
        </w:sectPr>
      </w:pPr>
      <w:r>
        <w:rPr>
          <w:rFonts w:ascii="宋体" w:hAnsi="宋体" w:eastAsia="宋体" w:cs="宋体"/>
          <w:spacing w:val="4"/>
          <w:position w:val="15"/>
          <w:sz w:val="22"/>
          <w:szCs w:val="22"/>
        </w:rPr>
        <w:t>备注</w:t>
      </w:r>
      <w:r>
        <w:rPr>
          <w:rFonts w:ascii="宋体" w:hAnsi="宋体" w:eastAsia="宋体" w:cs="宋体"/>
          <w:spacing w:val="3"/>
          <w:position w:val="15"/>
          <w:sz w:val="22"/>
          <w:szCs w:val="22"/>
        </w:rPr>
        <w:t>：</w:t>
      </w:r>
      <w:r>
        <w:rPr>
          <w:rFonts w:ascii="宋体" w:hAnsi="宋体" w:eastAsia="宋体" w:cs="宋体"/>
          <w:spacing w:val="2"/>
          <w:position w:val="15"/>
          <w:sz w:val="22"/>
          <w:szCs w:val="22"/>
        </w:rPr>
        <w:t>本合同未尽事宜，甲、乙双方可以另行签订补充协议。补充协议与本合同</w:t>
      </w:r>
      <w:r>
        <w:rPr>
          <w:rFonts w:ascii="宋体" w:hAnsi="宋体" w:eastAsia="宋体" w:cs="宋体"/>
          <w:spacing w:val="4"/>
          <w:sz w:val="22"/>
          <w:szCs w:val="22"/>
        </w:rPr>
        <w:t>具有</w:t>
      </w:r>
      <w:r>
        <w:rPr>
          <w:rFonts w:ascii="宋体" w:hAnsi="宋体" w:eastAsia="宋体" w:cs="宋体"/>
          <w:spacing w:val="2"/>
          <w:sz w:val="22"/>
          <w:szCs w:val="22"/>
        </w:rPr>
        <w:t>同样的法律效力</w:t>
      </w:r>
    </w:p>
    <w:bookmarkEnd w:id="59"/>
    <w:bookmarkEnd w:id="60"/>
    <w:bookmarkEnd w:id="61"/>
    <w:bookmarkEnd w:id="62"/>
    <w:bookmarkEnd w:id="63"/>
    <w:bookmarkEnd w:id="64"/>
    <w:bookmarkEnd w:id="65"/>
    <w:bookmarkEnd w:id="66"/>
    <w:bookmarkEnd w:id="67"/>
    <w:bookmarkEnd w:id="68"/>
    <w:bookmarkEnd w:id="69"/>
    <w:p w14:paraId="7D4B9B3C">
      <w:pPr>
        <w:pStyle w:val="3"/>
        <w:shd w:val="clear"/>
        <w:spacing w:after="156"/>
        <w:ind w:firstLine="2008" w:firstLineChars="500"/>
        <w:jc w:val="both"/>
        <w:rPr>
          <w:rFonts w:hint="eastAsia" w:ascii="宋体" w:hAnsi="宋体" w:eastAsia="宋体" w:cs="宋体"/>
          <w:sz w:val="40"/>
          <w:szCs w:val="40"/>
          <w:highlight w:val="none"/>
        </w:rPr>
      </w:pPr>
      <w:bookmarkStart w:id="71" w:name="_Toc6025"/>
      <w:bookmarkStart w:id="72" w:name="_Toc30828"/>
      <w:r>
        <w:rPr>
          <w:rFonts w:hint="eastAsia" w:ascii="宋体" w:hAnsi="宋体" w:eastAsia="宋体" w:cs="宋体"/>
          <w:sz w:val="40"/>
          <w:szCs w:val="20"/>
          <w:highlight w:val="none"/>
        </w:rPr>
        <w:t xml:space="preserve">第五章 </w:t>
      </w:r>
      <w:bookmarkEnd w:id="71"/>
      <w:bookmarkEnd w:id="72"/>
      <w:r>
        <w:rPr>
          <w:rFonts w:hint="eastAsia" w:ascii="宋体" w:hAnsi="宋体" w:eastAsia="宋体" w:cs="宋体"/>
          <w:sz w:val="40"/>
          <w:szCs w:val="20"/>
          <w:highlight w:val="none"/>
          <w:lang w:val="en-US" w:eastAsia="zh-CN"/>
        </w:rPr>
        <w:t>货物</w:t>
      </w:r>
      <w:r>
        <w:rPr>
          <w:rFonts w:hint="eastAsia" w:ascii="宋体" w:hAnsi="宋体" w:eastAsia="宋体" w:cs="宋体"/>
          <w:sz w:val="40"/>
          <w:szCs w:val="20"/>
          <w:highlight w:val="none"/>
          <w:lang w:val="zh-CN"/>
        </w:rPr>
        <w:t>需求及其</w:t>
      </w:r>
      <w:r>
        <w:rPr>
          <w:rFonts w:hint="eastAsia" w:ascii="宋体" w:hAnsi="宋体" w:eastAsia="宋体" w:cs="宋体"/>
          <w:sz w:val="40"/>
          <w:szCs w:val="20"/>
          <w:highlight w:val="none"/>
          <w:lang w:val="en-US" w:eastAsia="zh-CN"/>
        </w:rPr>
        <w:t>它</w:t>
      </w:r>
      <w:r>
        <w:rPr>
          <w:rFonts w:hint="eastAsia" w:ascii="宋体" w:hAnsi="宋体" w:eastAsia="宋体" w:cs="宋体"/>
          <w:sz w:val="40"/>
          <w:szCs w:val="20"/>
          <w:highlight w:val="none"/>
          <w:lang w:val="zh-CN"/>
        </w:rPr>
        <w:t>要求</w:t>
      </w:r>
    </w:p>
    <w:p w14:paraId="5D007ED1">
      <w:pPr>
        <w:pStyle w:val="40"/>
        <w:ind w:left="0" w:leftChars="0" w:firstLine="3960" w:firstLineChars="1100"/>
        <w:jc w:val="both"/>
        <w:rPr>
          <w:rFonts w:hint="eastAsia" w:ascii="方正小标宋_GBK" w:hAnsi="方正小标宋_GBK" w:eastAsia="方正小标宋_GBK" w:cs="方正小标宋_GBK"/>
          <w:kern w:val="2"/>
          <w:sz w:val="36"/>
          <w:szCs w:val="36"/>
          <w:lang w:val="en-US" w:eastAsia="zh-CN" w:bidi="ar"/>
        </w:rPr>
      </w:pPr>
    </w:p>
    <w:p w14:paraId="547A328B">
      <w:pPr>
        <w:pStyle w:val="40"/>
        <w:ind w:left="0" w:leftChars="0" w:firstLine="4160" w:firstLineChars="1300"/>
        <w:jc w:val="both"/>
        <w:rPr>
          <w:rFonts w:hint="eastAsia" w:ascii="方正小标宋_GBK" w:hAnsi="方正小标宋_GBK" w:eastAsia="方正小标宋_GBK" w:cs="方正小标宋_GBK"/>
          <w:kern w:val="2"/>
          <w:sz w:val="36"/>
          <w:szCs w:val="36"/>
          <w:lang w:val="en-US" w:eastAsia="zh-CN" w:bidi="ar"/>
        </w:rPr>
      </w:pPr>
      <w:r>
        <w:rPr>
          <w:rFonts w:hint="eastAsia" w:ascii="黑体" w:hAnsi="黑体" w:eastAsia="黑体" w:cs="黑体"/>
          <w:kern w:val="2"/>
          <w:sz w:val="32"/>
          <w:szCs w:val="32"/>
          <w:lang w:val="en-US" w:eastAsia="zh-CN" w:bidi="ar"/>
        </w:rPr>
        <w:t>采购需求</w:t>
      </w:r>
    </w:p>
    <w:p w14:paraId="204E10DE">
      <w:pPr>
        <w:keepNext w:val="0"/>
        <w:keepLines w:val="0"/>
        <w:widowControl/>
        <w:suppressLineNumbers w:val="0"/>
        <w:ind w:left="480" w:leftChars="200"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所供货物种类主要为需方食堂需要的米面油、蔬菜水果、肉类、干调等货物，需在数量、质量、供货时间等方面满足我方日常保障需求，具体以符合招标文件为准。</w:t>
      </w:r>
    </w:p>
    <w:p w14:paraId="1ED173A7">
      <w:pPr>
        <w:keepNext w:val="0"/>
        <w:keepLines w:val="0"/>
        <w:widowControl/>
        <w:suppressLineNumbers w:val="0"/>
        <w:ind w:left="480" w:leftChars="200" w:firstLine="0" w:firstLineChars="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1、供货方必须保证所供货物卫生检疫合格，符合国家行业标准，品质良好，生产日期新鲜,为国家知名品牌。</w:t>
      </w:r>
    </w:p>
    <w:p w14:paraId="2E814B94">
      <w:pPr>
        <w:keepNext w:val="0"/>
        <w:keepLines w:val="0"/>
        <w:widowControl/>
        <w:suppressLineNumbers w:val="0"/>
        <w:ind w:left="480" w:leftChars="200" w:firstLine="0" w:firstLineChars="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2、粮食类：要求供货颗粒饱满、无杂质，色泽纯正、干湿度适宜无异味。不得为陈年稻谷加工或旧米翻新（严禁陈化粮），提供的检验合格证标准以权威部门质检报告为准。</w:t>
      </w:r>
    </w:p>
    <w:p w14:paraId="431B278E">
      <w:pPr>
        <w:keepNext w:val="0"/>
        <w:keepLines w:val="0"/>
        <w:widowControl/>
        <w:suppressLineNumbers w:val="0"/>
        <w:ind w:left="480" w:leftChars="200" w:firstLine="0" w:firstLineChars="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3、油类：要求货品具有该产品正常色泽、透明度、无异味。必须供应需方要求使用的同等层次的品质货物，提供的检验合格证标准以权威部门质检报告为准。</w:t>
      </w:r>
    </w:p>
    <w:p w14:paraId="28B319A9">
      <w:pPr>
        <w:keepNext w:val="0"/>
        <w:keepLines w:val="0"/>
        <w:widowControl/>
        <w:suppressLineNumbers w:val="0"/>
        <w:ind w:left="480" w:leftChars="200" w:firstLine="0" w:firstLineChars="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4、肉类：应保持新鲜，无腐败、变质现象，应来自健康动物，无疫病、寄生虫等，加工过程中无污染物，符合卫生标准。</w:t>
      </w:r>
    </w:p>
    <w:p w14:paraId="7DF5E986">
      <w:pPr>
        <w:keepNext w:val="0"/>
        <w:keepLines w:val="0"/>
        <w:widowControl/>
        <w:suppressLineNumbers w:val="0"/>
        <w:ind w:left="480" w:leftChars="200" w:firstLine="0" w:firstLineChars="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5、干调类：应符合国家食品安全标准，微生物指标、食品添加剂使用标准等，应提供生产日期新鲜的货物。</w:t>
      </w:r>
    </w:p>
    <w:p w14:paraId="1EF4056A">
      <w:pPr>
        <w:keepNext w:val="0"/>
        <w:keepLines w:val="0"/>
        <w:widowControl/>
        <w:suppressLineNumbers w:val="0"/>
        <w:ind w:left="480" w:leftChars="200" w:firstLine="0" w:firstLineChars="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6、蔬菜水果类：‌蔬菜水果应符合国家食品安全标准和行业标准，‌必须为新鲜、‌无病虫害的产品。</w:t>
      </w:r>
    </w:p>
    <w:p w14:paraId="34E474C6">
      <w:pPr>
        <w:rPr>
          <w:rFonts w:hint="eastAsia" w:ascii="宋体" w:hAnsi="宋体" w:eastAsia="宋体" w:cs="宋体"/>
          <w:b/>
          <w:bCs/>
          <w:color w:val="000000"/>
          <w:kern w:val="0"/>
          <w:sz w:val="28"/>
          <w:szCs w:val="28"/>
          <w:lang w:val="en-US" w:eastAsia="zh-CN" w:bidi="ar"/>
        </w:rPr>
      </w:pPr>
    </w:p>
    <w:p w14:paraId="60244164">
      <w:pP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br w:type="page"/>
      </w:r>
    </w:p>
    <w:p w14:paraId="541E8242">
      <w:pPr>
        <w:keepNext w:val="0"/>
        <w:keepLines w:val="0"/>
        <w:widowControl/>
        <w:suppressLineNumbers w:val="0"/>
        <w:ind w:left="0" w:leftChars="0" w:firstLine="3935" w:firstLineChars="1400"/>
        <w:jc w:val="left"/>
        <w:rPr>
          <w:rFonts w:hint="default"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其它要求</w:t>
      </w:r>
    </w:p>
    <w:p w14:paraId="427A9824">
      <w:pPr>
        <w:keepNext w:val="0"/>
        <w:keepLines w:val="0"/>
        <w:widowControl/>
        <w:suppressLineNumbers w:val="0"/>
        <w:ind w:left="0" w:leftChars="0" w:firstLine="241" w:firstLineChars="100"/>
        <w:jc w:val="left"/>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4"/>
          <w:szCs w:val="24"/>
          <w:lang w:val="en-US" w:eastAsia="zh-CN" w:bidi="ar"/>
        </w:rPr>
        <w:t>对货物具体要求：</w:t>
      </w:r>
    </w:p>
    <w:p w14:paraId="6310D3C6">
      <w:pPr>
        <w:keepNext w:val="0"/>
        <w:keepLines w:val="0"/>
        <w:widowControl/>
        <w:suppressLineNumbers w:val="0"/>
        <w:ind w:left="0" w:leftChars="0" w:firstLine="221" w:firstLineChars="100"/>
        <w:jc w:val="left"/>
        <w:rPr>
          <w:sz w:val="22"/>
          <w:szCs w:val="24"/>
        </w:rPr>
      </w:pPr>
      <w:r>
        <w:rPr>
          <w:rFonts w:hint="eastAsia" w:ascii="宋体" w:hAnsi="宋体" w:eastAsia="宋体" w:cs="宋体"/>
          <w:b/>
          <w:bCs/>
          <w:color w:val="000000"/>
          <w:kern w:val="0"/>
          <w:sz w:val="22"/>
          <w:szCs w:val="22"/>
          <w:lang w:val="en-US" w:eastAsia="zh-CN" w:bidi="ar"/>
        </w:rPr>
        <w:t xml:space="preserve">1.果蔬类 </w:t>
      </w:r>
    </w:p>
    <w:p w14:paraId="75B1E73E">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所需蔬菜（净菜）一般为当季时令无公害菜，新鲜无变质，来源可靠。 </w:t>
      </w:r>
    </w:p>
    <w:p w14:paraId="7CEE2E49">
      <w:pPr>
        <w:keepNext w:val="0"/>
        <w:keepLines w:val="0"/>
        <w:widowControl/>
        <w:suppressLineNumbers w:val="0"/>
        <w:ind w:left="480" w:leftChars="200" w:firstLine="0" w:firstLineChars="0"/>
        <w:jc w:val="left"/>
        <w:rPr>
          <w:sz w:val="22"/>
          <w:szCs w:val="24"/>
        </w:rPr>
      </w:pPr>
      <w:r>
        <w:rPr>
          <w:rFonts w:hint="eastAsia" w:ascii="宋体" w:hAnsi="宋体" w:eastAsia="宋体" w:cs="宋体"/>
          <w:color w:val="000000"/>
          <w:kern w:val="0"/>
          <w:sz w:val="22"/>
          <w:szCs w:val="22"/>
          <w:lang w:val="en-US" w:eastAsia="zh-CN" w:bidi="ar"/>
        </w:rPr>
        <w:t xml:space="preserve">蔬菜规格良好，颜色鲜艳，光感较好，看上去光泽可人；形状完整，大小适中，无畸形、 缺陷、机械损伤、病虫害等；质地符合品种要求，软硬分明，手感要好；略带有品种应有的 芳香气味，无刺鼻气味等，具体为： </w:t>
      </w:r>
    </w:p>
    <w:p w14:paraId="6F0D94E3">
      <w:pPr>
        <w:keepNext w:val="0"/>
        <w:keepLines w:val="0"/>
        <w:widowControl/>
        <w:suppressLineNumbers w:val="0"/>
        <w:ind w:left="480" w:leftChars="200" w:firstLine="0" w:firstLineChars="0"/>
        <w:jc w:val="left"/>
        <w:rPr>
          <w:sz w:val="22"/>
          <w:szCs w:val="24"/>
        </w:rPr>
      </w:pPr>
      <w:r>
        <w:rPr>
          <w:rFonts w:hint="eastAsia" w:ascii="宋体" w:hAnsi="宋体" w:eastAsia="宋体" w:cs="宋体"/>
          <w:color w:val="000000"/>
          <w:kern w:val="0"/>
          <w:sz w:val="22"/>
          <w:szCs w:val="22"/>
          <w:lang w:val="en-US" w:eastAsia="zh-CN" w:bidi="ar"/>
        </w:rPr>
        <w:t xml:space="preserve">（1）叶类：无杂草、无烂叶、无烂根、无烂心、无黄叶、无异味、无斑点及霉烂叶、 叶片新鲜。 </w:t>
      </w:r>
    </w:p>
    <w:p w14:paraId="40D6FC7A">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（2）薯类:无芽、无黑心、无硬伤、无腐烂。 </w:t>
      </w:r>
    </w:p>
    <w:p w14:paraId="3F243255">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（3）瓜类：表面鲜亮、色泽鲜艳、无斑点。 </w:t>
      </w:r>
    </w:p>
    <w:p w14:paraId="7C512038">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（4）花料类：表面蓓蕾充实、无异味臭味、无斑点、无虫眼、表面新鲜。 </w:t>
      </w:r>
    </w:p>
    <w:p w14:paraId="703075B5">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（5）萝卜类：表皮光洁、无黑心、无空心。 </w:t>
      </w:r>
    </w:p>
    <w:p w14:paraId="0D02A688">
      <w:pPr>
        <w:keepNext w:val="0"/>
        <w:keepLines w:val="0"/>
        <w:widowControl/>
        <w:suppressLineNumbers w:val="0"/>
        <w:ind w:left="480" w:leftChars="200" w:firstLine="0" w:firstLineChars="0"/>
        <w:jc w:val="left"/>
        <w:rPr>
          <w:sz w:val="22"/>
          <w:szCs w:val="24"/>
        </w:rPr>
      </w:pPr>
      <w:r>
        <w:rPr>
          <w:rFonts w:hint="eastAsia" w:ascii="宋体" w:hAnsi="宋体" w:eastAsia="宋体" w:cs="宋体"/>
          <w:color w:val="000000"/>
          <w:kern w:val="0"/>
          <w:sz w:val="22"/>
          <w:szCs w:val="22"/>
          <w:lang w:val="en-US" w:eastAsia="zh-CN" w:bidi="ar"/>
        </w:rPr>
        <w:t xml:space="preserve">（6）椒类：无异味、尾部新鲜、硬朗、大小均匀。 </w:t>
      </w:r>
    </w:p>
    <w:p w14:paraId="312C7928">
      <w:pPr>
        <w:keepNext w:val="0"/>
        <w:keepLines w:val="0"/>
        <w:widowControl/>
        <w:suppressLineNumbers w:val="0"/>
        <w:ind w:left="480" w:leftChars="200" w:firstLine="0" w:firstLineChars="0"/>
        <w:jc w:val="left"/>
        <w:rPr>
          <w:sz w:val="22"/>
          <w:szCs w:val="24"/>
        </w:rPr>
      </w:pPr>
      <w:r>
        <w:rPr>
          <w:rFonts w:hint="eastAsia" w:ascii="宋体" w:hAnsi="宋体" w:eastAsia="宋体" w:cs="宋体"/>
          <w:color w:val="000000"/>
          <w:kern w:val="0"/>
          <w:sz w:val="22"/>
          <w:szCs w:val="22"/>
          <w:lang w:val="en-US" w:eastAsia="zh-CN" w:bidi="ar"/>
        </w:rPr>
        <w:t xml:space="preserve">（7）豆类：颗粒完整，质地坚韧，无霉变、蛀虫和杂物，色白，含水量 15%以下。豆 类颗粒饱满，无蛀虫、挂丝和霉变。豆腐无豆牺和石膏角，质地细腻。豆腐干，手指表面不 发毛，挤压切开不出水。 </w:t>
      </w:r>
    </w:p>
    <w:p w14:paraId="35E4D6DD">
      <w:pPr>
        <w:keepNext w:val="0"/>
        <w:keepLines w:val="0"/>
        <w:widowControl/>
        <w:suppressLineNumbers w:val="0"/>
        <w:jc w:val="left"/>
        <w:rPr>
          <w:sz w:val="22"/>
          <w:szCs w:val="24"/>
        </w:rPr>
      </w:pPr>
      <w:r>
        <w:rPr>
          <w:rFonts w:hint="eastAsia" w:ascii="宋体" w:hAnsi="宋体" w:eastAsia="宋体" w:cs="宋体"/>
          <w:b/>
          <w:bCs/>
          <w:color w:val="000000"/>
          <w:kern w:val="0"/>
          <w:sz w:val="22"/>
          <w:szCs w:val="22"/>
          <w:lang w:val="en-US" w:eastAsia="zh-CN" w:bidi="ar"/>
        </w:rPr>
        <w:t xml:space="preserve">2.水果类 </w:t>
      </w:r>
    </w:p>
    <w:p w14:paraId="078A1FCD">
      <w:pPr>
        <w:keepNext w:val="0"/>
        <w:keepLines w:val="0"/>
        <w:widowControl/>
        <w:suppressLineNumbers w:val="0"/>
        <w:ind w:left="480" w:leftChars="200" w:firstLine="0" w:firstLineChars="0"/>
        <w:jc w:val="left"/>
        <w:rPr>
          <w:sz w:val="22"/>
          <w:szCs w:val="24"/>
        </w:rPr>
      </w:pPr>
      <w:r>
        <w:rPr>
          <w:rFonts w:hint="eastAsia" w:ascii="宋体" w:hAnsi="宋体" w:eastAsia="宋体" w:cs="宋体"/>
          <w:color w:val="000000"/>
          <w:kern w:val="0"/>
          <w:sz w:val="22"/>
          <w:szCs w:val="22"/>
          <w:lang w:val="en-US" w:eastAsia="zh-CN" w:bidi="ar"/>
        </w:rPr>
        <w:t xml:space="preserve">果形完整；新鲜；未软化；完好，无腐烂变质；清洁，不含可见异物；无坏死斑块；无 明显机械损伤；无虫害、冻害；无异常的外部水分；具体为： </w:t>
      </w:r>
    </w:p>
    <w:p w14:paraId="2CDA4FC0">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（1）蕉类：果实丰满、果型端正、无病黑斑、无刮伤。 </w:t>
      </w:r>
    </w:p>
    <w:p w14:paraId="04DB8480">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（2）桃类：无不正常斑点、无腐烂、无病虫害、无破皮。 </w:t>
      </w:r>
    </w:p>
    <w:p w14:paraId="142F0420">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（3）瓜类：具有应有形状，条纹清晰、果皮无伤痕、无虫眼、无病斑、无异味。 </w:t>
      </w:r>
    </w:p>
    <w:p w14:paraId="3999B73C">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（4）梨类：无畸形果、带果柄、果面新鲜洁净、无压痕、无病虫害。 </w:t>
      </w:r>
    </w:p>
    <w:p w14:paraId="63C39519">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（5）苹果：大小均匀、光滑有光泽，色泽自然、无烂点果锈、不起褶皱、无裂口、无 </w:t>
      </w:r>
    </w:p>
    <w:p w14:paraId="288AC746">
      <w:pPr>
        <w:keepNext w:val="0"/>
        <w:keepLines w:val="0"/>
        <w:widowControl/>
        <w:suppressLineNumbers w:val="0"/>
        <w:ind w:firstLine="660" w:firstLineChars="300"/>
        <w:jc w:val="left"/>
        <w:rPr>
          <w:sz w:val="22"/>
          <w:szCs w:val="24"/>
        </w:rPr>
      </w:pPr>
      <w:r>
        <w:rPr>
          <w:rFonts w:hint="eastAsia" w:ascii="宋体" w:hAnsi="宋体" w:eastAsia="宋体" w:cs="宋体"/>
          <w:color w:val="000000"/>
          <w:kern w:val="0"/>
          <w:sz w:val="22"/>
          <w:szCs w:val="22"/>
          <w:lang w:val="en-US" w:eastAsia="zh-CN" w:bidi="ar"/>
        </w:rPr>
        <w:t xml:space="preserve">压痕冻伤。 </w:t>
      </w:r>
    </w:p>
    <w:p w14:paraId="268D9B85">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（6）柑橘类：果实近似球形、无异状凸起瘤、无病虫害、所呈现无斑、无腐烂、无硬 </w:t>
      </w:r>
    </w:p>
    <w:p w14:paraId="244297FA">
      <w:pPr>
        <w:keepNext w:val="0"/>
        <w:keepLines w:val="0"/>
        <w:widowControl/>
        <w:suppressLineNumbers w:val="0"/>
        <w:ind w:firstLine="660" w:firstLineChars="300"/>
        <w:jc w:val="left"/>
        <w:rPr>
          <w:sz w:val="22"/>
          <w:szCs w:val="24"/>
        </w:rPr>
      </w:pPr>
      <w:r>
        <w:rPr>
          <w:rFonts w:hint="eastAsia" w:ascii="宋体" w:hAnsi="宋体" w:eastAsia="宋体" w:cs="宋体"/>
          <w:color w:val="000000"/>
          <w:kern w:val="0"/>
          <w:sz w:val="22"/>
          <w:szCs w:val="22"/>
          <w:lang w:val="en-US" w:eastAsia="zh-CN" w:bidi="ar"/>
        </w:rPr>
        <w:t xml:space="preserve">伤。 </w:t>
      </w:r>
    </w:p>
    <w:p w14:paraId="7A2EC629">
      <w:pPr>
        <w:keepNext w:val="0"/>
        <w:keepLines w:val="0"/>
        <w:widowControl/>
        <w:suppressLineNumbers w:val="0"/>
        <w:jc w:val="left"/>
        <w:rPr>
          <w:sz w:val="22"/>
          <w:szCs w:val="24"/>
        </w:rPr>
      </w:pPr>
      <w:r>
        <w:rPr>
          <w:rFonts w:hint="eastAsia" w:ascii="宋体" w:hAnsi="宋体" w:eastAsia="宋体" w:cs="宋体"/>
          <w:b/>
          <w:bCs/>
          <w:color w:val="000000"/>
          <w:kern w:val="0"/>
          <w:sz w:val="22"/>
          <w:szCs w:val="22"/>
          <w:lang w:val="en-US" w:eastAsia="zh-CN" w:bidi="ar"/>
        </w:rPr>
        <w:t xml:space="preserve">3.肉类、冰鲜水产类、禽蛋类 </w:t>
      </w:r>
    </w:p>
    <w:p w14:paraId="6B228ABB">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（1）畜肉类 </w:t>
      </w:r>
    </w:p>
    <w:p w14:paraId="1EDE678E">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 知名品牌猪肉，具体外表特点为：</w:t>
      </w:r>
    </w:p>
    <w:p w14:paraId="35D84A33">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鲜猪肉：外观：表皮白净，少毛或无毛。肉色：脂肪洁白有光泽，肉呈鲜红色或玫红色。 </w:t>
      </w:r>
    </w:p>
    <w:p w14:paraId="51897180">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弹性：新鲜猪肉表面指压后凹陷应立即恢复。粘度：外表微干，表面不粘手。 </w:t>
      </w:r>
    </w:p>
    <w:p w14:paraId="4409BC64">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猪内脏：心呈淡红色，脂肪部呈白色，结实有弹性，无异味；肝呈棕红色，包膜光滑， </w:t>
      </w:r>
    </w:p>
    <w:p w14:paraId="44DC3C7D">
      <w:pPr>
        <w:keepNext w:val="0"/>
        <w:keepLines w:val="0"/>
        <w:widowControl/>
        <w:suppressLineNumbers w:val="0"/>
        <w:ind w:left="480" w:leftChars="200" w:firstLine="0" w:firstLineChars="0"/>
        <w:jc w:val="left"/>
        <w:rPr>
          <w:sz w:val="22"/>
          <w:szCs w:val="24"/>
        </w:rPr>
      </w:pPr>
      <w:r>
        <w:rPr>
          <w:rFonts w:hint="eastAsia" w:ascii="宋体" w:hAnsi="宋体" w:eastAsia="宋体" w:cs="宋体"/>
          <w:color w:val="000000"/>
          <w:kern w:val="0"/>
          <w:sz w:val="22"/>
          <w:szCs w:val="22"/>
          <w:lang w:val="en-US" w:eastAsia="zh-CN" w:bidi="ar"/>
        </w:rPr>
        <w:t xml:space="preserve">有弹性，质地结实。胃呈乳白色，黏膜完整结实，无异味。肾呈淡紫色，有光泽，有弹性，无囊泡或畸形，气味正常。呈红色，有弹性，边缘无肺丝虫，无异味。肠呈乳白色，微软， 略坚韧，没有脓点、出血点，无异味。 </w:t>
      </w:r>
    </w:p>
    <w:p w14:paraId="46E26EE0">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猪蹄：颜色乳白色或淡黄色，表面光滑无毛，肉弹性好，形状完整。 </w:t>
      </w:r>
    </w:p>
    <w:p w14:paraId="23C86B1E">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鲜牛肉：整体形状良好，宽厚度适中，肌肉发育完整，皮下脂肪较均匀，腰部切面上肌 </w:t>
      </w:r>
    </w:p>
    <w:p w14:paraId="184107FC">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肉间脂肪纹明显，肉质紧密。色泽良好，弹性较好。 </w:t>
      </w:r>
    </w:p>
    <w:p w14:paraId="7366DD9F">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（2）禽肉类： </w:t>
      </w:r>
    </w:p>
    <w:p w14:paraId="198D2530">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鲜、冻（解冻后）禽肉：眼球饱满或平坦；皮肤有光泽，呈淡黄色、淡红、灰白色等， </w:t>
      </w:r>
    </w:p>
    <w:p w14:paraId="76920C23">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肌肉切面有光泽；指压后凹陷恢复的慢，且不能完全恢复；有禽肉的正常气味。 </w:t>
      </w:r>
    </w:p>
    <w:p w14:paraId="28E54446">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活禽（宰杀后）：眼睛明亮饱满，形态完整，皮表颜色呈乳白、淡黄、粉红色，有光泽 </w:t>
      </w:r>
    </w:p>
    <w:p w14:paraId="69E33776">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且皮肉结合紧密，肉质弹性好，按之即可立即恢复，表面干湿度适中，不粘手，无异味。 </w:t>
      </w:r>
    </w:p>
    <w:p w14:paraId="149E7ADA">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（3）冰鲜、冻货类： </w:t>
      </w:r>
    </w:p>
    <w:p w14:paraId="272C2CEA">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肉类肌肉红色均匀，有光泽，脂肪洁白，外表干湿度适中，不粘手，弹性良好。 </w:t>
      </w:r>
    </w:p>
    <w:p w14:paraId="1CD07C49">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面食类包装良好，无挤压变形、破损等；产品合格证齐全，注明生产日期、保质期等， </w:t>
      </w:r>
    </w:p>
    <w:p w14:paraId="551D7F3A">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期限符合要求；产品要出自地方知名厂家生产，食品安全符合国家相关规定。 </w:t>
      </w:r>
    </w:p>
    <w:p w14:paraId="397144C0">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鱼类色泽天然不浑浊，眼球不突出；鳞片上覆有冻结的粘液层，解冻后有光泽，鳞片完 </w:t>
      </w:r>
    </w:p>
    <w:p w14:paraId="5EFAC452">
      <w:pPr>
        <w:keepNext w:val="0"/>
        <w:keepLines w:val="0"/>
        <w:widowControl/>
        <w:suppressLineNumbers w:val="0"/>
        <w:ind w:left="480" w:leftChars="200" w:firstLine="0" w:firstLineChars="0"/>
        <w:jc w:val="left"/>
        <w:rPr>
          <w:sz w:val="22"/>
          <w:szCs w:val="24"/>
        </w:rPr>
      </w:pPr>
      <w:r>
        <w:rPr>
          <w:rFonts w:hint="eastAsia" w:ascii="宋体" w:hAnsi="宋体" w:eastAsia="宋体" w:cs="宋体"/>
          <w:color w:val="000000"/>
          <w:kern w:val="0"/>
          <w:sz w:val="22"/>
          <w:szCs w:val="22"/>
          <w:lang w:val="en-US" w:eastAsia="zh-CN" w:bidi="ar"/>
        </w:rPr>
        <w:t xml:space="preserve">整，不易脱落，具有海水或淡水鱼类气味，鰓部鲜红，清晰，肉质结实有弹性，骨肉不分离。 </w:t>
      </w:r>
    </w:p>
    <w:p w14:paraId="52F91ED9">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虾类整体完整，解冻后，体壳头连一体，有弹性，气味正常。 </w:t>
      </w:r>
    </w:p>
    <w:p w14:paraId="5FE2BC85">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（4）鲜活水产类： </w:t>
      </w:r>
    </w:p>
    <w:p w14:paraId="267610A7">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鱼肉新鲜、肉质有弹性；鰓淡红色或暗红色，且无腥臭味；眼微凸透明、黑白清晰、且 </w:t>
      </w:r>
    </w:p>
    <w:p w14:paraId="524EE07B">
      <w:pPr>
        <w:keepNext w:val="0"/>
        <w:keepLines w:val="0"/>
        <w:widowControl/>
        <w:suppressLineNumbers w:val="0"/>
        <w:ind w:left="480" w:leftChars="200" w:firstLine="0" w:firstLineChars="0"/>
        <w:jc w:val="left"/>
        <w:rPr>
          <w:sz w:val="22"/>
          <w:szCs w:val="24"/>
        </w:rPr>
      </w:pPr>
      <w:r>
        <w:rPr>
          <w:rFonts w:hint="eastAsia" w:ascii="宋体" w:hAnsi="宋体" w:eastAsia="宋体" w:cs="宋体"/>
          <w:color w:val="000000"/>
          <w:kern w:val="0"/>
          <w:sz w:val="22"/>
          <w:szCs w:val="22"/>
          <w:lang w:val="en-US" w:eastAsia="zh-CN" w:bidi="ar"/>
        </w:rPr>
        <w:t xml:space="preserve">在正常位置；肤色保有鱼体本身特有的色泽、鳞片不易脱落；腹内脏完整、腹部结实；气味略带海藻味，无明显腥味与臭味。 </w:t>
      </w:r>
    </w:p>
    <w:p w14:paraId="6D53B826">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体表：鱼体健康，体表无病灶；鱼体呈本品种固有体形鱼体；呈固有体色和光泽；鳞片 </w:t>
      </w:r>
    </w:p>
    <w:p w14:paraId="72FCBC0B">
      <w:pPr>
        <w:keepNext w:val="0"/>
        <w:keepLines w:val="0"/>
        <w:widowControl/>
        <w:suppressLineNumbers w:val="0"/>
        <w:ind w:left="480" w:leftChars="200" w:firstLine="0" w:firstLineChars="0"/>
        <w:jc w:val="left"/>
        <w:rPr>
          <w:sz w:val="22"/>
          <w:szCs w:val="24"/>
        </w:rPr>
      </w:pPr>
      <w:r>
        <w:rPr>
          <w:rFonts w:hint="eastAsia" w:ascii="宋体" w:hAnsi="宋体" w:eastAsia="宋体" w:cs="宋体"/>
          <w:color w:val="000000"/>
          <w:kern w:val="0"/>
          <w:sz w:val="22"/>
          <w:szCs w:val="22"/>
          <w:lang w:val="en-US" w:eastAsia="zh-CN" w:bidi="ar"/>
        </w:rPr>
        <w:t xml:space="preserve">完整，体形匀称，无畸形，无病灶。鰓：鰓丝清晰，鲜红或紫红，无粘液或有少量透明粘液，无异味。眼：饱满、微凸，角膜透明。气味：具有鱼类固有的正常气味，无异味。组织：肌肉结实，有弹性；内脏清晰，色泽正常，无腐败变质。 </w:t>
      </w:r>
    </w:p>
    <w:p w14:paraId="49E75538">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（5）禽蛋类： </w:t>
      </w:r>
    </w:p>
    <w:p w14:paraId="2D5B37A5">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壳上有白霜，清洁完好，照光透明，气室小，蛋清略有阴影，无斑点。</w:t>
      </w:r>
    </w:p>
    <w:p w14:paraId="5CD393CE">
      <w:pPr>
        <w:keepNext w:val="0"/>
        <w:keepLines w:val="0"/>
        <w:widowControl/>
        <w:suppressLineNumbers w:val="0"/>
        <w:ind w:left="0" w:leftChars="0" w:firstLine="440" w:firstLineChars="200"/>
        <w:jc w:val="left"/>
        <w:rPr>
          <w:sz w:val="22"/>
          <w:szCs w:val="24"/>
        </w:rPr>
      </w:pPr>
      <w:r>
        <w:rPr>
          <w:rFonts w:hint="eastAsia" w:ascii="宋体" w:hAnsi="宋体" w:eastAsia="宋体" w:cs="宋体"/>
          <w:color w:val="000000"/>
          <w:kern w:val="0"/>
          <w:sz w:val="22"/>
          <w:szCs w:val="22"/>
          <w:lang w:val="en-US" w:eastAsia="zh-CN" w:bidi="ar"/>
        </w:rPr>
        <w:t xml:space="preserve">咸蛋蛋壳完整，无霉斑，摇晃有轻度水的荡漾感，照光蛋白透明，红亮清晰，蛋黄缩小， </w:t>
      </w:r>
    </w:p>
    <w:p w14:paraId="45D75687">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靠近蛋壳。 皮蛋外层包料完整，无霉味，摇晃无动荡声，凝固不动。 </w:t>
      </w:r>
    </w:p>
    <w:p w14:paraId="35C109CB">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（6）品牌（优先供应，只做参考） </w:t>
      </w:r>
    </w:p>
    <w:p w14:paraId="1FEFFA79">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1）畜肉类：猪肉（华正、雨润、金锣）； </w:t>
      </w:r>
    </w:p>
    <w:p w14:paraId="1AE57594">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2）禽肉类：德大系列； </w:t>
      </w:r>
    </w:p>
    <w:p w14:paraId="01AFD455">
      <w:pPr>
        <w:keepNext w:val="0"/>
        <w:keepLines w:val="0"/>
        <w:widowControl/>
        <w:suppressLineNumbers w:val="0"/>
        <w:jc w:val="left"/>
        <w:rPr>
          <w:sz w:val="22"/>
          <w:szCs w:val="24"/>
        </w:rPr>
      </w:pPr>
      <w:r>
        <w:rPr>
          <w:rFonts w:hint="eastAsia" w:ascii="宋体" w:hAnsi="宋体" w:eastAsia="宋体" w:cs="宋体"/>
          <w:b/>
          <w:bCs/>
          <w:color w:val="000000"/>
          <w:kern w:val="0"/>
          <w:sz w:val="22"/>
          <w:szCs w:val="22"/>
          <w:lang w:val="en-US" w:eastAsia="zh-CN" w:bidi="ar"/>
        </w:rPr>
        <w:t xml:space="preserve">4、干调、零杂、油、豆制品、液态乳类 </w:t>
      </w:r>
    </w:p>
    <w:p w14:paraId="34E439E8">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（1）干调、零杂类： </w:t>
      </w:r>
    </w:p>
    <w:p w14:paraId="367E1DC0">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正规厂家出厂，生产日期和保质期标准清楚标签。查看保质期是否剩余 66%以上。 </w:t>
      </w:r>
    </w:p>
    <w:p w14:paraId="39FA41DE">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查看瓶装口原封是否良好，袋袋无泄漏，真空包装密封性良好。 </w:t>
      </w:r>
    </w:p>
    <w:p w14:paraId="3AD25DF7">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（2）液体乳类： </w:t>
      </w:r>
    </w:p>
    <w:p w14:paraId="47528E64">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液体乳类必须达到或优于 GB25190-2010《食品安全国家标准灭菌乳》标准，并且为非 </w:t>
      </w:r>
    </w:p>
    <w:p w14:paraId="447AB014">
      <w:pPr>
        <w:keepNext w:val="0"/>
        <w:keepLines w:val="0"/>
        <w:widowControl/>
        <w:suppressLineNumbers w:val="0"/>
        <w:ind w:left="480" w:leftChars="200" w:firstLine="0" w:firstLineChars="0"/>
        <w:jc w:val="left"/>
        <w:rPr>
          <w:sz w:val="22"/>
          <w:szCs w:val="24"/>
        </w:rPr>
      </w:pPr>
      <w:r>
        <w:rPr>
          <w:rFonts w:hint="eastAsia" w:ascii="宋体" w:hAnsi="宋体" w:eastAsia="宋体" w:cs="宋体"/>
          <w:color w:val="000000"/>
          <w:kern w:val="0"/>
          <w:sz w:val="22"/>
          <w:szCs w:val="22"/>
          <w:lang w:val="en-US" w:eastAsia="zh-CN" w:bidi="ar"/>
        </w:rPr>
        <w:t xml:space="preserve">复原乳。其中，酸奶类必须达到或优于 GB19302-2010《食品安全国家标准发酵乳》标准， </w:t>
      </w:r>
    </w:p>
    <w:p w14:paraId="4D646ACC">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并且为非复原乳，到货日期距离生产日期在 5 日以内。 </w:t>
      </w:r>
    </w:p>
    <w:p w14:paraId="008ABF6D">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（3）饮料类： </w:t>
      </w:r>
    </w:p>
    <w:p w14:paraId="48171AD8">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饮料类必须是采购方制定的品种，且厂家三证齐全。外观良好不得有缺损、断胶现象； </w:t>
      </w:r>
    </w:p>
    <w:p w14:paraId="36851A03">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不得有油污、异物污染、胶污染等现象；封口不能有局部缺胶、起泡、等现象；且必须 </w:t>
      </w:r>
    </w:p>
    <w:p w14:paraId="1AD4FAD9">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标明生产日期、保质期等，并符合相关规定要求。 </w:t>
      </w:r>
    </w:p>
    <w:p w14:paraId="0CE8DA48">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（4）食用油类： </w:t>
      </w:r>
    </w:p>
    <w:p w14:paraId="1CD1056A">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按照 GB1535-2017 标准划分的非转基因大豆油执行。为国内知名食用油品牌。 </w:t>
      </w:r>
    </w:p>
    <w:p w14:paraId="43D5710C">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（5）品牌（优先供应，只做参考） </w:t>
      </w:r>
    </w:p>
    <w:p w14:paraId="132B1A4D">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1）油：金龙鱼、福临门、九三； </w:t>
      </w:r>
    </w:p>
    <w:p w14:paraId="29A2EC31">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2）液态乳类：蒙牛、伊利。 </w:t>
      </w:r>
    </w:p>
    <w:p w14:paraId="0E8C5E0C">
      <w:pPr>
        <w:keepNext w:val="0"/>
        <w:keepLines w:val="0"/>
        <w:widowControl/>
        <w:suppressLineNumbers w:val="0"/>
        <w:jc w:val="left"/>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5、面包、麻花类</w:t>
      </w:r>
    </w:p>
    <w:p w14:paraId="38A4167B">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（1）面包类：</w:t>
      </w:r>
    </w:p>
    <w:p w14:paraId="207C13F4">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色泽 : 表面金黄色或棕黄色，均匀一致，无斑点，有光泽，不能有烤焦和发白现象；</w:t>
      </w:r>
    </w:p>
    <w:p w14:paraId="5D5AABFE">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表面状态 : 光滑 清洁，无明显撒粉粒，没有气泡 裂纹 变形等情况；</w:t>
      </w:r>
    </w:p>
    <w:p w14:paraId="6B14A5DB">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形状: 各种面包应符合所要求的形状 枕形面包两头大小应一致，用面包听制作的面包不粘听，用烤盘制作的面包粘边不得大于面包周长的四分之一；</w:t>
      </w:r>
    </w:p>
    <w:p w14:paraId="04C5CD7F">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内部组织: 从断面观察，气孔细密均匀，呈海绵状，不得有大孔洞，富有弹性；</w:t>
      </w:r>
    </w:p>
    <w:p w14:paraId="47D98FAC">
      <w:pPr>
        <w:keepNext w:val="0"/>
        <w:keepLines w:val="0"/>
        <w:widowControl/>
        <w:suppressLineNumbers w:val="0"/>
        <w:ind w:left="0" w:leftChars="0"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口感 : 松软适口，不酸 不粘 不牙碜，无异味，无未溶化的糖 盐等粗粒。</w:t>
      </w:r>
    </w:p>
    <w:p w14:paraId="557B0706">
      <w:pPr>
        <w:keepNext w:val="0"/>
        <w:keepLines w:val="0"/>
        <w:widowControl/>
        <w:numPr>
          <w:ilvl w:val="0"/>
          <w:numId w:val="7"/>
        </w:numPr>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麻花类</w:t>
      </w:r>
    </w:p>
    <w:p w14:paraId="6AE24456">
      <w:pPr>
        <w:keepNext w:val="0"/>
        <w:keepLines w:val="0"/>
        <w:widowControl/>
        <w:suppressLineNumbers w:val="0"/>
        <w:ind w:left="0" w:leftChars="0" w:firstLine="440" w:firstLineChars="200"/>
        <w:jc w:val="left"/>
        <w:rPr>
          <w:rFonts w:hint="eastAsia" w:ascii="宋体" w:hAnsi="宋体" w:eastAsia="宋体" w:cs="宋体"/>
          <w:color w:val="000000"/>
          <w:kern w:val="0"/>
          <w:sz w:val="22"/>
          <w:szCs w:val="22"/>
          <w:lang w:val="en-US" w:eastAsia="zh-CN" w:bidi="ar"/>
        </w:rPr>
      </w:pPr>
      <w:r>
        <w:rPr>
          <w:rFonts w:hint="eastAsia"/>
          <w:sz w:val="22"/>
          <w:szCs w:val="24"/>
          <w:lang w:val="en-US" w:eastAsia="zh-CN"/>
        </w:rPr>
        <w:t xml:space="preserve"> </w:t>
      </w:r>
      <w:r>
        <w:rPr>
          <w:rFonts w:hint="eastAsia" w:ascii="宋体" w:hAnsi="宋体" w:eastAsia="宋体" w:cs="宋体"/>
          <w:color w:val="000000"/>
          <w:kern w:val="0"/>
          <w:sz w:val="22"/>
          <w:szCs w:val="22"/>
          <w:lang w:val="en-US" w:eastAsia="zh-CN" w:bidi="ar"/>
        </w:rPr>
        <w:t>颜色要求金黄或深黄，外表糖粉无溶化现象。外形应瘦长均匀，中段(除两端)在</w:t>
      </w:r>
    </w:p>
    <w:p w14:paraId="32F698AE">
      <w:pP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四绞以上。食感松脆，无软韧现象。含水量要求在10%以下。</w:t>
      </w:r>
      <w:r>
        <w:rPr>
          <w:rFonts w:hint="eastAsia" w:ascii="宋体" w:hAnsi="宋体" w:eastAsia="宋体" w:cs="宋体"/>
          <w:color w:val="000000"/>
          <w:kern w:val="0"/>
          <w:sz w:val="22"/>
          <w:szCs w:val="22"/>
          <w:lang w:val="en-US" w:eastAsia="zh-CN" w:bidi="ar"/>
        </w:rPr>
        <w:br w:type="page"/>
      </w:r>
    </w:p>
    <w:p w14:paraId="4F250C68">
      <w:pPr>
        <w:pStyle w:val="40"/>
      </w:pPr>
    </w:p>
    <w:p w14:paraId="72794600">
      <w:pPr>
        <w:keepNext w:val="0"/>
        <w:keepLines w:val="0"/>
        <w:widowControl/>
        <w:suppressLineNumbers w:val="0"/>
        <w:jc w:val="left"/>
        <w:rPr>
          <w:sz w:val="22"/>
          <w:szCs w:val="24"/>
        </w:rPr>
      </w:pPr>
      <w:r>
        <w:rPr>
          <w:rFonts w:hint="eastAsia" w:ascii="宋体" w:hAnsi="宋体" w:eastAsia="宋体" w:cs="宋体"/>
          <w:color w:val="000000"/>
          <w:kern w:val="0"/>
          <w:sz w:val="22"/>
          <w:szCs w:val="22"/>
          <w:lang w:val="en-US" w:eastAsia="zh-CN" w:bidi="ar"/>
        </w:rPr>
        <w:t xml:space="preserve">注：以上品牌为参考标准，供应商所投品牌如不是上述品牌，需要在投标文件中明确写出所投品牌。 所需肉类是指禽类制品外的猪、牛、羊等牲畜的鲜肉、内脏及其制品，产品须为正规大品牌放心食品。斤称产品保证新鲜无变质，成件产品品质优良包装过关。 </w:t>
      </w:r>
    </w:p>
    <w:p w14:paraId="419E803F">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所需水产蛋禽主要包括鱼类、海产品、蛋类、禽类制品等。斤称保证新鲜无变质，成件产品品质优良包装过关。禽类制品提供动物卫生检疫及屠宰证明。符合国家相关部门卫生标准和规定。</w:t>
      </w:r>
    </w:p>
    <w:p w14:paraId="43F6D435">
      <w:pPr>
        <w:ind w:left="0" w:leftChars="0" w:firstLine="0" w:firstLineChars="0"/>
        <w:rPr>
          <w:rFonts w:hint="eastAsia" w:ascii="宋体" w:hAnsi="宋体" w:eastAsia="宋体" w:cs="宋体"/>
          <w:b/>
          <w:color w:val="auto"/>
          <w:sz w:val="24"/>
          <w:szCs w:val="24"/>
          <w:lang w:val="zh-CN" w:eastAsia="zh-CN"/>
        </w:rPr>
      </w:pPr>
      <w:r>
        <w:rPr>
          <w:rFonts w:hint="eastAsia" w:ascii="宋体" w:hAnsi="宋体" w:eastAsia="宋体" w:cs="宋体"/>
          <w:b/>
          <w:bCs/>
          <w:color w:val="000000"/>
          <w:kern w:val="0"/>
          <w:sz w:val="22"/>
          <w:szCs w:val="22"/>
          <w:lang w:val="zh-CN" w:eastAsia="zh-CN" w:bidi="ar"/>
        </w:rPr>
        <w:t>各类食材采购内容要求</w:t>
      </w:r>
    </w:p>
    <w:p w14:paraId="06C44389">
      <w:pPr>
        <w:pStyle w:val="23"/>
        <w:ind w:left="0" w:leftChars="0" w:firstLine="0" w:firstLineChars="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 xml:space="preserve">一、肉类、禽类产品配送服务内容 </w:t>
      </w:r>
    </w:p>
    <w:p w14:paraId="5EF51B42">
      <w:pPr>
        <w:pStyle w:val="23"/>
        <w:ind w:left="0" w:leftChars="0" w:firstLine="0" w:firstLineChars="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（一）质量要求：</w:t>
      </w:r>
    </w:p>
    <w:p w14:paraId="41FC4412">
      <w:pPr>
        <w:pStyle w:val="23"/>
        <w:ind w:left="0" w:leftChars="0" w:firstLine="0" w:firstLineChars="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中标人所供货物应保持较好的外观和质量等级，符合国家食品安全管理部门的有关标准，保证无异味无霉烂变质，保证来源于正规肉联厂，供货时须提交肉联厂的验收单及当批次有效的动物检疫合格证复印件（原件备查），鲜肉确保每日新鲜。冷冻肉要求肉体冻实而坚硬，无化冻现象，肉质紧密而有弹性，色泽均匀，不粘手，交货时干净、新鲜、无异味。</w:t>
      </w:r>
    </w:p>
    <w:p w14:paraId="1709CA08">
      <w:pPr>
        <w:pStyle w:val="23"/>
        <w:ind w:left="0" w:leftChars="0" w:firstLine="0" w:firstLineChars="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2、熟食包括烧鸡、烧鸭、烧鹅等。熟食（特别是鲜制熟食）的保质期较短，保鲜要求高，供应的熟食需保证产品的品质。</w:t>
      </w:r>
    </w:p>
    <w:p w14:paraId="14D033E0">
      <w:pPr>
        <w:pStyle w:val="23"/>
        <w:ind w:left="0" w:leftChars="0" w:firstLine="0" w:firstLineChars="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3、鲜肉类（猪肉、牛肉）交货时须提供《动物防疫合格证》。如猪肉来源跨区，须提供由政府部门出具的《检疫合格证》，交货时须提供本批次产品的出厂（库）检验合格证明，随车同行。</w:t>
      </w:r>
    </w:p>
    <w:p w14:paraId="1E5DEB1B">
      <w:pPr>
        <w:pStyle w:val="23"/>
        <w:ind w:left="0" w:leftChars="0" w:firstLine="0" w:firstLineChars="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4、家禽类交货时提供本批次产品的出厂（库）检验合格证明，随车同行，提供《产品合格证》；肉制品须出具半年内有效的《卫生检疫报告》及《产品合格证》；水产品须出具贮存地的出入库检疫证明。</w:t>
      </w:r>
    </w:p>
    <w:p w14:paraId="75185D34">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二、水产品配送服务内容</w:t>
      </w:r>
    </w:p>
    <w:p w14:paraId="7F62484B">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（一）质量要求：</w:t>
      </w:r>
    </w:p>
    <w:p w14:paraId="3FF72B21">
      <w:pPr>
        <w:pStyle w:val="23"/>
        <w:ind w:left="0" w:leftChars="0" w:firstLine="0" w:firstLineChars="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新鲜水产品如海鲜、河鲜类必须鲜活，身体饱满结实有活力（鲜鱼鳞片完整，有光泽无脱落，眼球光亮透明，鳃口紧闭，鱼鳃鲜红，鳍尾完整），无腐烂异味，肉质紧密有弹性，来源可靠放心，无毒，无害，无污染（海鲜、河鲜利用率不得低于95%）。</w:t>
      </w:r>
    </w:p>
    <w:p w14:paraId="1AE362CE">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2、冷冻鱼类要求鱼眼睛清亮，角膜透明，鳞片上覆有冻结的透明黏液层，皮肤天然色泽明显。</w:t>
      </w:r>
    </w:p>
    <w:p w14:paraId="61F5FBDE">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3、冷冻水产类食材解冻后净重量不少于82%，解冻时间为4小时以内（室温20℃）。所有冷冻食材要求清晰列出产品品牌、规格、类型、包装方式、包装净重、含冰量等相关参数。</w:t>
      </w:r>
    </w:p>
    <w:p w14:paraId="303F3520">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4、所有货物规格符合采购人提交的日采购计划中明确的具体需求。</w:t>
      </w:r>
    </w:p>
    <w:p w14:paraId="3B4B6F17">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三、蔬果类配送服务内容</w:t>
      </w:r>
    </w:p>
    <w:p w14:paraId="5223E6E7">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（一）质量要求：</w:t>
      </w:r>
    </w:p>
    <w:p w14:paraId="129D6463">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1、中标人每天的供应按采购人提出的品种要求和计划数量进行供应。</w:t>
      </w:r>
    </w:p>
    <w:p w14:paraId="0F4D2080">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2、属季节问题，若出现品种不能满足采购人需求的情况，可与采购人协商调换相应类别的品种（按叶菜、瓜菜等进行分类）。</w:t>
      </w:r>
    </w:p>
    <w:p w14:paraId="0BED68CC">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蔬菜类应保持较好的色泽和新鲜度，利用率达到95%。严禁采购有害、有毒、腐烂变质、酸败、霉变、生虫、污垢不洁、混有异物或其他感官性状异常的食材。蔬菜应无损伤、腐烂现象，无寄生虫或已受虫害现象。禁止采购超过保质期限的食材。</w:t>
      </w:r>
    </w:p>
    <w:p w14:paraId="4A26DFBE">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4、蔬菜包装与标志要求：</w:t>
      </w:r>
    </w:p>
    <w:p w14:paraId="30224A2A">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包装：容器（框、箱、袋）要求清洁、干燥、牢固、透气，无污染、无异味、无霉变现象；</w:t>
      </w:r>
    </w:p>
    <w:p w14:paraId="0C3FE049">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标志：每件包装须按《农产品包装和标识管理办法》贴标签，并标明产地、品种、净含量、生产单位及地址和采收日期。</w:t>
      </w:r>
    </w:p>
    <w:p w14:paraId="2F7802E2">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5、食材供应链要求：所有食材的来源须清晰。蔬菜来源应当于受到地方政府部门监管的自有基地、商品菜基地或蔬菜专业流通市场进行收购，严禁收购散户农民的蔬菜供应。</w:t>
      </w:r>
    </w:p>
    <w:p w14:paraId="522C6125">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6、对蔬菜生产商的管理要求：菜地配有专用的农药喷洒用具及其他农用器具；蔬菜采收后需用清洁、无污染的运输工具运抵加工地点。</w:t>
      </w:r>
    </w:p>
    <w:p w14:paraId="2191257F">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7、对蔬菜生产商环境要求：菜地周围需设有隔离网、隔离带或其他有效的隔离措施，确保不受临近农田施肥和用药污染；菜地周围无养殖场、化工厂、垃圾处理场、医院以及污水排放管道等污染源。</w:t>
      </w:r>
    </w:p>
    <w:p w14:paraId="3210EFEC">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8、对蔬菜生产商水源要求：菜地应有清洁无污染的灌溉水源，灌溉水井设有防护设施。灌溉水源需经检测验证符合规定要求，并一年内在蔬菜种植过程对水源进行2次监测。</w:t>
      </w:r>
    </w:p>
    <w:p w14:paraId="1EF7F852">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农药要求：种植使用的农药须符合食品安全管理部门的规定，严禁使用违禁药物；农药的采购、保管、发放、使用须建立记录；蔬菜生产使用农药的间隔期须符合行业规定，并且采收前供应商应从种植地取样检测农残项目，合格后方可供应。</w:t>
      </w:r>
    </w:p>
    <w:p w14:paraId="6A72DEE9">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10、要求中标人的配送半径能够严格保证采购人在货物使用时间上的安排以及保证货物新鲜。</w:t>
      </w:r>
    </w:p>
    <w:p w14:paraId="2C3619B8">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11、蔬菜卫生质量要求：卫生质量指标应符合我国无公害蔬菜上的卫生指标规定。</w:t>
      </w:r>
    </w:p>
    <w:p w14:paraId="4226B749">
      <w:pPr>
        <w:pStyle w:val="40"/>
      </w:pPr>
    </w:p>
    <w:p w14:paraId="4860FC93">
      <w:pPr>
        <w:keepNext w:val="0"/>
        <w:keepLines w:val="0"/>
        <w:widowControl/>
        <w:suppressLineNumbers w:val="0"/>
        <w:ind w:left="480" w:leftChars="200" w:firstLine="0" w:firstLineChars="0"/>
        <w:jc w:val="left"/>
        <w:rPr>
          <w:sz w:val="22"/>
          <w:szCs w:val="24"/>
        </w:rPr>
      </w:pPr>
      <w:r>
        <w:rPr>
          <w:rFonts w:hint="eastAsia" w:ascii="宋体" w:hAnsi="宋体" w:eastAsia="宋体" w:cs="宋体"/>
          <w:b/>
          <w:bCs/>
          <w:color w:val="000000"/>
          <w:kern w:val="0"/>
          <w:sz w:val="22"/>
          <w:szCs w:val="22"/>
          <w:lang w:val="en-US" w:eastAsia="zh-CN" w:bidi="ar"/>
        </w:rPr>
        <w:t xml:space="preserve">注：采购单位可根据工作需要，随时采购《招标内容、数量及技术参数要求表》所列产品。 </w:t>
      </w:r>
    </w:p>
    <w:p w14:paraId="6DAA07BE">
      <w:pPr>
        <w:rPr>
          <w:rFonts w:hint="eastAsia" w:ascii="宋体" w:hAnsi="宋体" w:eastAsia="宋体" w:cs="宋体"/>
          <w:b/>
          <w:bCs/>
          <w:color w:val="000000"/>
          <w:kern w:val="0"/>
          <w:sz w:val="22"/>
          <w:szCs w:val="22"/>
          <w:lang w:val="zh-CN" w:eastAsia="zh-CN" w:bidi="ar"/>
        </w:rPr>
      </w:pPr>
      <w:r>
        <w:rPr>
          <w:rFonts w:hint="eastAsia" w:ascii="宋体" w:hAnsi="宋体" w:eastAsia="宋体" w:cs="宋体"/>
          <w:b/>
          <w:bCs/>
          <w:color w:val="000000"/>
          <w:kern w:val="0"/>
          <w:sz w:val="22"/>
          <w:szCs w:val="22"/>
          <w:lang w:val="zh-CN" w:eastAsia="zh-CN" w:bidi="ar"/>
        </w:rPr>
        <w:t>投标人所供的食材须符合《中华人民共和国食品安全法》及相关法律法规要求，所供商品须符合国家行业生产及经营标准，货真价实，均能提供相应批次的合格检验证明；对食材供应链进行明确，所有食材的来源须清晰，包装食材要有SC标志。食材制造商须获得食品生产许可证（SC），来源应当是受到地方政府部门监管的流通市场或具有相关资质的厂家生产，生产食材的源头与投标人要有固定的合法的供应关系，严禁投标人收购非标准产品供应给采购人。投标人应对食材的来源和质量标准有详尽的描述。验收须提出行业标准和感官标准。如该品牌商品无质量标准，则需由投标人按国家和行业的要求自行描述。所有产品符合产品行业及国家相关要求（送货日期不超过产品保质期的1/4）。对于不符合采购人质量要求的品种可无偿退货或换货，如换货，中标人必须在采购人规定的时间内把货送到目的地。</w:t>
      </w:r>
    </w:p>
    <w:p w14:paraId="3DA2900E">
      <w:pPr>
        <w:pStyle w:val="40"/>
        <w:rPr>
          <w:rFonts w:hint="eastAsia"/>
          <w:lang w:val="zh-CN" w:eastAsia="zh-CN"/>
        </w:rPr>
      </w:pPr>
    </w:p>
    <w:p w14:paraId="55410FD6">
      <w:pPr>
        <w:rPr>
          <w:rFonts w:hint="eastAsia" w:ascii="宋体" w:hAnsi="宋体" w:eastAsia="宋体" w:cs="宋体"/>
          <w:b/>
          <w:bCs/>
          <w:color w:val="000000"/>
          <w:kern w:val="0"/>
          <w:sz w:val="22"/>
          <w:szCs w:val="22"/>
          <w:lang w:val="zh-CN" w:eastAsia="zh-CN" w:bidi="ar"/>
        </w:rPr>
      </w:pPr>
    </w:p>
    <w:p w14:paraId="0EBCD344">
      <w:pPr>
        <w:rPr>
          <w:rFonts w:hint="eastAsia" w:ascii="宋体" w:hAnsi="宋体" w:eastAsia="宋体" w:cs="宋体"/>
          <w:b/>
          <w:bCs/>
          <w:kern w:val="44"/>
          <w:sz w:val="40"/>
          <w:szCs w:val="20"/>
          <w:highlight w:val="none"/>
          <w:lang w:val="zh-CN" w:eastAsia="zh-CN" w:bidi="ar-SA"/>
        </w:rPr>
      </w:pPr>
      <w:r>
        <w:rPr>
          <w:rFonts w:hint="eastAsia" w:ascii="宋体" w:hAnsi="宋体" w:eastAsia="宋体" w:cs="宋体"/>
          <w:b/>
          <w:bCs/>
          <w:kern w:val="44"/>
          <w:sz w:val="40"/>
          <w:szCs w:val="20"/>
          <w:highlight w:val="none"/>
          <w:lang w:val="zh-CN" w:eastAsia="zh-CN" w:bidi="ar-SA"/>
        </w:rPr>
        <w:br w:type="page"/>
      </w:r>
    </w:p>
    <w:p w14:paraId="1C952BD0">
      <w:pPr>
        <w:ind w:left="0" w:leftChars="0" w:firstLine="0" w:firstLineChars="0"/>
        <w:rPr>
          <w:rFonts w:hint="default"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对企业具体要求：</w:t>
      </w:r>
    </w:p>
    <w:p w14:paraId="1C04C8A6">
      <w:pPr>
        <w:ind w:left="0" w:leftChars="0" w:firstLine="0" w:firstLineChars="0"/>
        <w:rPr>
          <w:rFonts w:hint="eastAsia" w:ascii="宋体" w:hAnsi="宋体" w:eastAsia="宋体" w:cs="宋体"/>
          <w:b/>
          <w:color w:val="auto"/>
          <w:sz w:val="24"/>
          <w:szCs w:val="24"/>
        </w:rPr>
      </w:pPr>
      <w:r>
        <w:rPr>
          <w:rFonts w:hint="eastAsia" w:ascii="宋体" w:hAnsi="宋体" w:eastAsia="宋体" w:cs="宋体"/>
          <w:b/>
          <w:bCs/>
          <w:color w:val="000000"/>
          <w:kern w:val="0"/>
          <w:sz w:val="22"/>
          <w:szCs w:val="22"/>
          <w:lang w:val="en-US" w:eastAsia="zh-CN" w:bidi="ar"/>
        </w:rPr>
        <w:t>企业规模和配送能力要求</w:t>
      </w:r>
    </w:p>
    <w:p w14:paraId="153235B6">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 xml:space="preserve">投标人具备较强的产品生产（供货）和配送能力，需提供相关证明材料，能够满足需求。 </w:t>
      </w:r>
    </w:p>
    <w:p w14:paraId="619318A6">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实行商品质量责任制，有严管的质量管、质量监督、质量保证体系，有稳定的进货渠道。销售商品在保质期内，商品质量、卫生监测合格，符合国家标准行业标准。</w:t>
      </w:r>
    </w:p>
    <w:p w14:paraId="56309D95">
      <w:pPr>
        <w:ind w:left="0" w:leftChars="0" w:firstLine="0" w:firstLineChars="0"/>
        <w:rPr>
          <w:rFonts w:hint="eastAsia" w:ascii="宋体" w:hAnsi="宋体" w:eastAsia="宋体" w:cs="宋体"/>
          <w:b/>
          <w:color w:val="auto"/>
          <w:sz w:val="24"/>
          <w:szCs w:val="24"/>
        </w:rPr>
      </w:pPr>
      <w:r>
        <w:rPr>
          <w:rFonts w:hint="eastAsia" w:ascii="宋体" w:hAnsi="宋体" w:eastAsia="宋体" w:cs="宋体"/>
          <w:b/>
          <w:bCs/>
          <w:color w:val="000000"/>
          <w:kern w:val="0"/>
          <w:sz w:val="22"/>
          <w:szCs w:val="22"/>
          <w:lang w:val="en-US" w:eastAsia="zh-CN" w:bidi="ar"/>
        </w:rPr>
        <w:t>企业信誉要求</w:t>
      </w:r>
    </w:p>
    <w:p w14:paraId="1F3046D4">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遵纪守法，诚实守信，投标人无违纪经营及</w:t>
      </w:r>
      <w:r>
        <w:rPr>
          <w:rFonts w:hint="eastAsia" w:ascii="宋体" w:hAnsi="宋体" w:eastAsia="宋体" w:cs="宋体"/>
          <w:color w:val="auto"/>
          <w:sz w:val="22"/>
          <w:szCs w:val="22"/>
          <w:lang w:val="en-US" w:eastAsia="zh-CN"/>
        </w:rPr>
        <w:t>货物</w:t>
      </w:r>
      <w:r>
        <w:rPr>
          <w:rFonts w:hint="eastAsia" w:ascii="宋体" w:hAnsi="宋体" w:eastAsia="宋体" w:cs="宋体"/>
          <w:color w:val="auto"/>
          <w:sz w:val="22"/>
          <w:szCs w:val="22"/>
        </w:rPr>
        <w:t>安全事故等不良记录，具有良好的企业信誉。</w:t>
      </w:r>
    </w:p>
    <w:p w14:paraId="5F1353E9">
      <w:pPr>
        <w:ind w:left="0" w:leftChars="0" w:firstLine="0" w:firstLineChars="0"/>
        <w:rPr>
          <w:rFonts w:hint="eastAsia" w:ascii="宋体" w:hAnsi="宋体" w:eastAsia="宋体" w:cs="宋体"/>
          <w:b/>
          <w:color w:val="auto"/>
          <w:sz w:val="24"/>
          <w:szCs w:val="24"/>
        </w:rPr>
      </w:pPr>
      <w:r>
        <w:rPr>
          <w:rFonts w:hint="eastAsia" w:ascii="宋体" w:hAnsi="宋体" w:eastAsia="宋体" w:cs="宋体"/>
          <w:b/>
          <w:bCs/>
          <w:color w:val="000000"/>
          <w:kern w:val="0"/>
          <w:sz w:val="22"/>
          <w:szCs w:val="22"/>
          <w:lang w:val="en-US" w:eastAsia="zh-CN" w:bidi="ar"/>
        </w:rPr>
        <w:t>招回退出制度要求</w:t>
      </w:r>
    </w:p>
    <w:p w14:paraId="5F17250E">
      <w:pPr>
        <w:ind w:firstLine="440" w:firstLineChars="200"/>
        <w:rPr>
          <w:rFonts w:hint="eastAsia" w:ascii="宋体" w:hAnsi="宋体" w:eastAsia="宋体" w:cs="宋体"/>
          <w:color w:val="auto"/>
          <w:sz w:val="24"/>
          <w:szCs w:val="24"/>
        </w:rPr>
      </w:pPr>
      <w:r>
        <w:rPr>
          <w:rFonts w:hint="eastAsia" w:ascii="宋体" w:hAnsi="宋体" w:eastAsia="宋体" w:cs="宋体"/>
          <w:color w:val="auto"/>
          <w:sz w:val="22"/>
          <w:szCs w:val="22"/>
        </w:rPr>
        <w:t>投标人须拥有完善的售后服务能力和质量诚信。在采购过程中实行不合格产品“招回退出制度”。如发现一般质量问题，第一次提出警告，需在两小时内招回。并要求立即整改；如第二次出现问题，责令退出采购工作；</w:t>
      </w:r>
      <w:r>
        <w:rPr>
          <w:rFonts w:hint="eastAsia" w:ascii="宋体" w:hAnsi="宋体" w:eastAsia="宋体" w:cs="宋体"/>
          <w:color w:val="auto"/>
          <w:sz w:val="24"/>
          <w:szCs w:val="24"/>
        </w:rPr>
        <w:t xml:space="preserve"> </w:t>
      </w:r>
    </w:p>
    <w:p w14:paraId="5DB26BB3">
      <w:pPr>
        <w:ind w:left="0" w:leftChars="0" w:firstLine="0" w:firstLineChars="0"/>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配送要求</w:t>
      </w:r>
    </w:p>
    <w:p w14:paraId="3EDDC671">
      <w:pPr>
        <w:pStyle w:val="23"/>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1、送货时间要求：一般为每天按采购人的时间要求将货物送至采购人指定地点，中标人如送货迟到超过30分钟，采购人有权扣除当天总货款的10%作为违约金。</w:t>
      </w:r>
    </w:p>
    <w:p w14:paraId="70CADC3C">
      <w:pPr>
        <w:pStyle w:val="23"/>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2、责任方面：如因中标人所送货物造成食物中毒等事故，中标人应承担全部法律责任。</w:t>
      </w:r>
    </w:p>
    <w:p w14:paraId="34E3C666">
      <w:pPr>
        <w:ind w:left="0" w:leftChars="0" w:firstLine="0" w:firstLineChars="0"/>
        <w:rPr>
          <w:rFonts w:hint="eastAsia" w:ascii="宋体" w:hAnsi="宋体" w:eastAsia="宋体" w:cs="宋体"/>
          <w:b/>
          <w:color w:val="auto"/>
          <w:sz w:val="24"/>
          <w:szCs w:val="24"/>
        </w:rPr>
      </w:pPr>
      <w:r>
        <w:rPr>
          <w:rFonts w:hint="eastAsia" w:ascii="宋体" w:hAnsi="宋体" w:eastAsia="宋体" w:cs="宋体"/>
          <w:b/>
          <w:bCs/>
          <w:color w:val="000000"/>
          <w:kern w:val="0"/>
          <w:sz w:val="22"/>
          <w:szCs w:val="22"/>
          <w:lang w:val="en-US" w:eastAsia="zh-CN" w:bidi="ar"/>
        </w:rPr>
        <w:t>包装、装卸、运输、保管及保险</w:t>
      </w:r>
    </w:p>
    <w:p w14:paraId="206DCB10">
      <w:pPr>
        <w:pStyle w:val="23"/>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、包装必须与运输方式相适应，包装方式的确定及包装费用均由中标人负责；由于不适当的包装而造成货物在运输过程中有任何损坏、丢失由中标人负责。</w:t>
      </w:r>
    </w:p>
    <w:p w14:paraId="43AF5EC9">
      <w:pPr>
        <w:pStyle w:val="23"/>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、食材运输须采用符合卫生标准的外包装和运载工具，并且要保持清洁和定期消毒。运输车厢的内仓，包括地面、墙面和顶，应使用抗腐蚀、防潮，易清洁消毒的材料。车厢内无不良气味、异味。</w:t>
      </w:r>
    </w:p>
    <w:p w14:paraId="09009762">
      <w:pPr>
        <w:pStyle w:val="23"/>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、包装应足以承受整个过程中的运输、转运、装卸、储存等，充分考虑到运输途中的各种情况（如暴露于恶劣气候等）和东莞地区的气候特点，以及露天存放的需要。</w:t>
      </w:r>
    </w:p>
    <w:p w14:paraId="59B0385A">
      <w:pPr>
        <w:pStyle w:val="23"/>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冷藏、冷冻食材须用专用冷藏、冷冻载具运输，应当有必要的保温设备并在整个运输过程中保持安全的冷藏、冷冻温度。特别是对于长途运输的食材，保证食材在运输全过程处于合适的温度范围。整个运输过程应科学合理，运输车辆应定期清洁，保持性能稳定，符合规定的温度要求，使运输食材处于恒定的环境中。</w:t>
      </w:r>
    </w:p>
    <w:p w14:paraId="1B196AFA">
      <w:pPr>
        <w:pStyle w:val="23"/>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中标人送货车辆应实行1小时配送圈运作，肉类、鱼类和冰鲜类等需冷藏保鲜的食材，用冷藏车配送，保证肉类中心温度控制在-2至7℃的范围之内，保证运输过程冷链不中断。商品到达目的地时外包装箱干爽，无软化现象。</w:t>
      </w:r>
    </w:p>
    <w:p w14:paraId="221AA0B0">
      <w:pPr>
        <w:pStyle w:val="23"/>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、送货车辆应保持清洁；食材堆放科学合理，避免造成食材的交叉污染；如对温度有要求的食材应确定食材的温度，记录送货车辆温度，并记录存档。</w:t>
      </w:r>
    </w:p>
    <w:p w14:paraId="0529BA22">
      <w:pPr>
        <w:pStyle w:val="23"/>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、在本环节中应保证冷藏食材脱离冷链时间不得超过20分钟，冷冻食材脱离冷链时间不得超过10分钟。</w:t>
      </w:r>
    </w:p>
    <w:p w14:paraId="571FB470">
      <w:pPr>
        <w:pStyle w:val="23"/>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每一包装箱两个侧面用不褪色的油漆和明显易见的中文字样做出标记。标记内容包括：箱（件）号、装运标志（唛头）、毛重（kg）、尺码（长×宽×高，用mm表示）、净重（kg）、到货地址、收货人名称、货物名称、合同编号以及“勿近潮湿”、“小心轻放”、“此边向上”等。</w:t>
      </w:r>
    </w:p>
    <w:p w14:paraId="0972435F">
      <w:pPr>
        <w:pStyle w:val="23"/>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、货物在现场的保管由中标人负责，直至验收完毕。</w:t>
      </w:r>
    </w:p>
    <w:p w14:paraId="3ACDAFE8">
      <w:pPr>
        <w:pStyle w:val="23"/>
        <w:ind w:left="0" w:leftChars="0" w:firstLine="0" w:firstLineChars="0"/>
        <w:rPr>
          <w:rFonts w:hint="eastAsia" w:ascii="宋体" w:hAnsi="宋体" w:eastAsia="宋体" w:cs="宋体"/>
          <w:color w:val="auto"/>
          <w:sz w:val="22"/>
          <w:szCs w:val="22"/>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、中标人保证所提供的食材都是正规合法符合国家相关规定的食材，每种食材的信息应与订购清单一致，保证不配送长期积压污损的食材。</w:t>
      </w:r>
    </w:p>
    <w:p w14:paraId="3799A27A">
      <w:pPr>
        <w:ind w:left="0" w:leftChars="0" w:firstLine="0" w:firstLineChars="0"/>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安全监管要求</w:t>
      </w:r>
    </w:p>
    <w:p w14:paraId="17588669">
      <w:pPr>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建立健全并严格执行各项</w:t>
      </w:r>
      <w:r>
        <w:rPr>
          <w:rFonts w:hint="eastAsia" w:ascii="宋体" w:hAnsi="宋体" w:eastAsia="宋体" w:cs="宋体"/>
          <w:color w:val="auto"/>
          <w:sz w:val="22"/>
          <w:szCs w:val="22"/>
          <w:lang w:val="en-US" w:eastAsia="zh-CN"/>
        </w:rPr>
        <w:t>货物</w:t>
      </w:r>
      <w:r>
        <w:rPr>
          <w:rFonts w:hint="eastAsia" w:ascii="宋体" w:hAnsi="宋体" w:eastAsia="宋体" w:cs="宋体"/>
          <w:color w:val="auto"/>
          <w:sz w:val="22"/>
          <w:szCs w:val="22"/>
        </w:rPr>
        <w:t>安全管理制度。严格执行原材料进货查验制度、购销登记制度、索证索票制度、商品质量承诺制度、检测检验制度以及其他按照行业管理规定必须健全的各项管理制度。邀请市市场监督管理局定期不定期地对企业产品进行检查。</w:t>
      </w:r>
    </w:p>
    <w:p w14:paraId="43BFDAFB">
      <w:pPr>
        <w:ind w:left="0" w:leftChars="0" w:firstLine="0" w:firstLineChars="0"/>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配送人员要求</w:t>
      </w:r>
    </w:p>
    <w:p w14:paraId="65D588B8">
      <w:pPr>
        <w:ind w:left="0" w:leftChars="0" w:firstLine="0" w:firstLineChars="0"/>
        <w:rPr>
          <w:rFonts w:hint="eastAsia" w:ascii="宋体" w:hAnsi="宋体" w:eastAsia="宋体" w:cs="宋体"/>
          <w:color w:val="auto"/>
          <w:sz w:val="22"/>
          <w:szCs w:val="22"/>
          <w:lang w:eastAsia="zh-CN"/>
        </w:rPr>
      </w:pPr>
      <w:r>
        <w:rPr>
          <w:rFonts w:hint="eastAsia" w:ascii="宋体" w:hAnsi="宋体" w:eastAsia="宋体" w:cs="宋体"/>
          <w:color w:val="auto"/>
          <w:sz w:val="22"/>
          <w:szCs w:val="22"/>
        </w:rPr>
        <w:t>要求配送人员必须持有有效的身份证及劳动合同复印件</w:t>
      </w:r>
      <w:r>
        <w:rPr>
          <w:rFonts w:hint="eastAsia" w:ascii="宋体" w:hAnsi="宋体" w:eastAsia="宋体" w:cs="宋体"/>
          <w:color w:val="auto"/>
          <w:sz w:val="22"/>
          <w:szCs w:val="22"/>
          <w:lang w:eastAsia="zh-CN"/>
        </w:rPr>
        <w:t>。</w:t>
      </w:r>
    </w:p>
    <w:p w14:paraId="2234E1CE">
      <w:pPr>
        <w:ind w:left="0" w:leftChars="0" w:firstLine="0" w:firstLineChars="0"/>
        <w:rPr>
          <w:rFonts w:hint="eastAsia" w:ascii="宋体" w:hAnsi="宋体" w:eastAsia="宋体" w:cs="宋体"/>
          <w:b/>
          <w:color w:val="auto"/>
          <w:sz w:val="24"/>
          <w:szCs w:val="24"/>
          <w:lang w:eastAsia="zh-CN"/>
        </w:rPr>
      </w:pPr>
      <w:r>
        <w:rPr>
          <w:rFonts w:hint="eastAsia" w:ascii="宋体" w:hAnsi="宋体" w:eastAsia="宋体" w:cs="宋体"/>
          <w:b/>
          <w:bCs/>
          <w:color w:val="000000"/>
          <w:kern w:val="0"/>
          <w:sz w:val="22"/>
          <w:szCs w:val="22"/>
          <w:lang w:val="en-US" w:eastAsia="zh-CN" w:bidi="ar"/>
        </w:rPr>
        <w:t>验收标准</w:t>
      </w:r>
    </w:p>
    <w:p w14:paraId="2DC2030E">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中标人所供应的货品必须符合国家、省、市的相关安全质量标准、卫生标准等，同时符合采购人的使用要求。采购人对中标人所供应的货品进行安全检测，若检测指数超过安全指标值的，采购人有权将所检同批次货品全部退回给中标人，中标人必须在规定时间内重新供应货品给采购人。</w:t>
      </w:r>
    </w:p>
    <w:p w14:paraId="413F4432">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采购人验收时，如发现数量不足，中标人应立即补足；如有10%以下(含10%）货品规格、质量不符合要求的，中标人应对不符合要求的货品进行更换；如有10%以上的货品规格、质量不符合要求的，由采购人选择整批退货或要求中标人按时整批更换。</w:t>
      </w:r>
    </w:p>
    <w:p w14:paraId="22FE979B">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、对危及人体健康的食品质量问题采取零容忍措施，一经发现，当日所送同批次货品全部退货。若验收时未发现问题，而在加工食用时发现货品质量有问题，采购人立即通知中标人，将问题货品作退换货处理。</w:t>
      </w:r>
    </w:p>
    <w:p w14:paraId="1F69BC53">
      <w:pPr>
        <w:pStyle w:val="23"/>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、中标人向采购人送货时，须提供每批次产品的送货清单、合格证明（其中，肉类提供《动物产品检疫合格证明》、《产品合格证》）复印件等证明票据材料。</w:t>
      </w:r>
    </w:p>
    <w:p w14:paraId="629231AD">
      <w:pPr>
        <w:pStyle w:val="62"/>
        <w:spacing w:line="360" w:lineRule="auto"/>
        <w:jc w:val="both"/>
      </w:pPr>
      <w:r>
        <w:rPr>
          <w:rFonts w:hint="eastAsia" w:ascii="宋体" w:hAnsi="宋体" w:eastAsia="宋体" w:cs="宋体"/>
          <w:b/>
          <w:bCs/>
          <w:color w:val="000000"/>
          <w:kern w:val="0"/>
          <w:sz w:val="22"/>
          <w:szCs w:val="22"/>
          <w:lang w:val="en-US" w:eastAsia="zh-CN" w:bidi="ar"/>
        </w:rPr>
        <w:t>企业管理制度</w:t>
      </w:r>
    </w:p>
    <w:p w14:paraId="6F04E8B9">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1、中标人应具备健全的各类食材检测制度；</w:t>
      </w:r>
    </w:p>
    <w:p w14:paraId="58B10A05">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2、中标人应具备完善的组织管理架构及岗位职责；</w:t>
      </w:r>
    </w:p>
    <w:p w14:paraId="048C6BE2">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3、中标人应具备有利于本项目实施的管理服务理念与管理模式。</w:t>
      </w:r>
    </w:p>
    <w:p w14:paraId="4EAF05E8">
      <w:pPr>
        <w:ind w:left="0" w:leftChars="0" w:firstLine="0" w:firstLineChars="0"/>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应急处理要求</w:t>
      </w:r>
    </w:p>
    <w:p w14:paraId="2F3BE0C4">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中标人应具备完善的应急处理方案，包括但不限于下列要求：</w:t>
      </w:r>
    </w:p>
    <w:p w14:paraId="01D98F5F">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1、针对台风、暴雨等恶劣天气，应有相应的配送保障措施；</w:t>
      </w:r>
    </w:p>
    <w:p w14:paraId="4BF2FF73">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2、针对配送人员在配送途中突发车辆故障、交通事故等情况，应有相应的人员替换保障措施；</w:t>
      </w:r>
    </w:p>
    <w:p w14:paraId="2985BF38">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3、针对食材仓储环节中可能出现的导致食材种类、数量不足的紧急情况（如突发火灾、被水淹没等），应有相应的处置措施；</w:t>
      </w:r>
    </w:p>
    <w:p w14:paraId="64E78673">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4、针对食材流通和使用环节可能会出现的质量问题（如仓储、运具不达标致使食材变得不合格等），应有相应的处置措施。</w:t>
      </w:r>
    </w:p>
    <w:p w14:paraId="70E92E0A">
      <w:pPr>
        <w:ind w:left="0" w:leftChars="0" w:firstLine="0" w:firstLineChars="0"/>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违约责任</w:t>
      </w:r>
    </w:p>
    <w:p w14:paraId="79A3F925">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由于中标人拖沓造成采购人利益受损，，采购人有权要求由此产生的一切损失及费用由中标人承担，同时由采购人对中标人处以人民币5000元罚款，罚款由供货结算款内扣除。每月出现上述情况累计达3次的，采购人有权终止合同。</w:t>
      </w:r>
    </w:p>
    <w:p w14:paraId="32FB873B">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（二）经发现中标人存在私自更改供货内容情况，将以违约论处，由采购人对中标人处以人民币5000元罚款，罚款由供货结算款内扣除。</w:t>
      </w:r>
    </w:p>
    <w:p w14:paraId="1417F4BC">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（三）因食材质量问题导致出现食品安全事故的，采购人将记录在案，因此产生的一切损失和费用由中标人承担，采购人扣除中标人履约保证金。出现上述情况的，采购人有权终止合同。</w:t>
      </w:r>
    </w:p>
    <w:p w14:paraId="6E175DB3">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（四）发生以下情形，经调查属实的，由采购人对中标人处以人民币10000元罚款，罚款由供货结算款内扣除：</w:t>
      </w:r>
    </w:p>
    <w:p w14:paraId="1FF13969">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1.每月发生上述（一）或（二）情况其中一项累计超过3次；</w:t>
      </w:r>
    </w:p>
    <w:p w14:paraId="127686DD">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2.未按要求随货提供相关票证；</w:t>
      </w:r>
    </w:p>
    <w:p w14:paraId="55523A69">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3.货物质量验收不合格，经沟通仍不同意更换货物；</w:t>
      </w:r>
    </w:p>
    <w:p w14:paraId="47AE2A2D">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4.供货数量仅为采购人采购计划数量的80%-90%（不含本数），且影响采购人伙食供应；（中标人供货数量大于采购人计划数量的，采购人有权退回给中标人）</w:t>
      </w:r>
    </w:p>
    <w:p w14:paraId="3B226C87">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5.未按采购人指定地点、规定卸货；</w:t>
      </w:r>
    </w:p>
    <w:p w14:paraId="0FAD9E84">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6.货物出现质量问题，中标人在2天内不向采购人提供关于货物出现质量问题原因的书面回复，3天内不反馈处理结果；</w:t>
      </w:r>
    </w:p>
    <w:p w14:paraId="4BD5FA7B">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7.中标人工作人员不遵守采购人各项管理规定。</w:t>
      </w:r>
    </w:p>
    <w:p w14:paraId="50B859B7">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（五）发生以下情形，经调查属实的，由采购人对中标人处以人民币20000元罚款，罚款由供货结算款内扣除：</w:t>
      </w:r>
    </w:p>
    <w:p w14:paraId="5671F4E1">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1.提供虚假检验报告等相关票证；</w:t>
      </w:r>
    </w:p>
    <w:p w14:paraId="0DDF2C5C">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2.因退换货或未按采购人采购计划数量、时间供应，造成采购人无法按时供应伙食；</w:t>
      </w:r>
    </w:p>
    <w:p w14:paraId="7554FA93">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3.供货数量低于采购人采购计划数量的80%（含本数）；</w:t>
      </w:r>
    </w:p>
    <w:p w14:paraId="56C70ABE">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4.同一品种货物连续两次在验收过程中因质量不合格原因退货；</w:t>
      </w:r>
    </w:p>
    <w:p w14:paraId="5441B96F">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5.把采购人验收不合格并退货的货物重新配送给采购人；</w:t>
      </w:r>
    </w:p>
    <w:p w14:paraId="0A83ADBA">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6.在包装、运输、装卸等环节不符合食品安全要求；</w:t>
      </w:r>
    </w:p>
    <w:p w14:paraId="3E46CEC5">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7.组织机构发生调整，或经营场所、联系人、连续方式变更，未及时通知采购人业务部门，造成无法及时联系；</w:t>
      </w:r>
    </w:p>
    <w:p w14:paraId="3B22D2CB">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8.中标人的工作人员不遵守采购人各项管理规定，或泄露采购人内部情况，造成社会不良影响；</w:t>
      </w:r>
    </w:p>
    <w:p w14:paraId="44BC9FAC">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9.食品溯源管理制度不落实，进货查验记录不全。</w:t>
      </w:r>
    </w:p>
    <w:p w14:paraId="2D45A1A3">
      <w:pPr>
        <w:pStyle w:val="23"/>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（六）发生上述（四）或（五）情况累计超过3次且情节严重的，没收中标人履约保证金；如履约保证金和违约金不足以弥补采购人损失的，采购人有权向中标人追偿。</w:t>
      </w:r>
    </w:p>
    <w:p w14:paraId="3B2E1D9D">
      <w:pPr>
        <w:pStyle w:val="22"/>
        <w:rPr>
          <w:rFonts w:hint="eastAsia"/>
          <w:lang w:eastAsia="zh-CN"/>
        </w:rPr>
      </w:pPr>
    </w:p>
    <w:p w14:paraId="461DD94D">
      <w:pPr>
        <w:pStyle w:val="23"/>
        <w:ind w:left="0" w:leftChars="0" w:firstLine="0" w:firstLineChars="0"/>
        <w:rPr>
          <w:rFonts w:hint="eastAsia" w:ascii="宋体" w:hAnsi="宋体" w:eastAsia="宋体" w:cs="宋体"/>
          <w:b/>
          <w:bCs/>
          <w:kern w:val="44"/>
          <w:sz w:val="40"/>
          <w:szCs w:val="20"/>
          <w:highlight w:val="none"/>
          <w:lang w:val="zh-CN" w:eastAsia="zh-CN" w:bidi="ar-SA"/>
        </w:rPr>
      </w:pPr>
      <w:r>
        <w:rPr>
          <w:rFonts w:hint="eastAsia" w:ascii="宋体" w:hAnsi="宋体" w:eastAsia="宋体" w:cs="宋体"/>
          <w:color w:val="auto"/>
          <w:sz w:val="24"/>
          <w:szCs w:val="24"/>
          <w:lang w:val="zh-CN" w:eastAsia="zh-CN"/>
        </w:rPr>
        <w:br w:type="page"/>
      </w:r>
    </w:p>
    <w:p w14:paraId="0DF158DE">
      <w:pPr>
        <w:ind w:firstLine="1606" w:firstLineChars="400"/>
        <w:rPr>
          <w:rFonts w:hint="eastAsia" w:ascii="宋体" w:hAnsi="宋体" w:eastAsia="宋体" w:cs="宋体"/>
          <w:b/>
          <w:kern w:val="0"/>
          <w:sz w:val="28"/>
          <w:szCs w:val="28"/>
          <w:highlight w:val="none"/>
          <w:bdr w:val="single" w:color="auto" w:sz="4" w:space="0"/>
        </w:rPr>
      </w:pPr>
      <w:r>
        <w:rPr>
          <w:rFonts w:hint="eastAsia" w:ascii="宋体" w:hAnsi="宋体" w:eastAsia="宋体" w:cs="宋体"/>
          <w:b/>
          <w:bCs/>
          <w:kern w:val="44"/>
          <w:sz w:val="40"/>
          <w:szCs w:val="20"/>
          <w:highlight w:val="none"/>
          <w:lang w:val="zh-CN" w:eastAsia="zh-CN" w:bidi="ar-SA"/>
        </w:rPr>
        <w:t>第</w:t>
      </w:r>
      <w:r>
        <w:rPr>
          <w:rFonts w:hint="eastAsia" w:ascii="宋体" w:hAnsi="宋体" w:eastAsia="宋体" w:cs="宋体"/>
          <w:b/>
          <w:bCs/>
          <w:kern w:val="44"/>
          <w:sz w:val="40"/>
          <w:szCs w:val="20"/>
          <w:highlight w:val="none"/>
          <w:lang w:val="en-US" w:eastAsia="zh-CN" w:bidi="ar-SA"/>
        </w:rPr>
        <w:t>六</w:t>
      </w:r>
      <w:r>
        <w:rPr>
          <w:rFonts w:hint="eastAsia" w:ascii="宋体" w:hAnsi="宋体" w:eastAsia="宋体" w:cs="宋体"/>
          <w:b/>
          <w:bCs/>
          <w:kern w:val="44"/>
          <w:sz w:val="40"/>
          <w:szCs w:val="20"/>
          <w:highlight w:val="none"/>
          <w:lang w:val="zh-CN" w:eastAsia="zh-CN" w:bidi="ar-SA"/>
        </w:rPr>
        <w:t>章</w:t>
      </w:r>
      <w:r>
        <w:rPr>
          <w:rFonts w:hint="eastAsia" w:ascii="宋体" w:hAnsi="宋体" w:eastAsia="宋体" w:cs="宋体"/>
          <w:b/>
          <w:bCs/>
          <w:kern w:val="44"/>
          <w:sz w:val="40"/>
          <w:szCs w:val="20"/>
          <w:highlight w:val="none"/>
          <w:lang w:val="en-US" w:eastAsia="zh-CN" w:bidi="ar-SA"/>
        </w:rPr>
        <w:t xml:space="preserve"> </w:t>
      </w:r>
      <w:r>
        <w:rPr>
          <w:rFonts w:hint="eastAsia" w:ascii="宋体" w:hAnsi="宋体" w:eastAsia="宋体" w:cs="宋体"/>
          <w:b/>
          <w:bCs/>
          <w:kern w:val="44"/>
          <w:sz w:val="40"/>
          <w:szCs w:val="20"/>
          <w:highlight w:val="none"/>
          <w:lang w:val="zh-CN" w:eastAsia="zh-CN" w:bidi="ar-SA"/>
        </w:rPr>
        <w:t>投标文件格式</w:t>
      </w:r>
      <w:r>
        <w:rPr>
          <w:rFonts w:hint="eastAsia" w:ascii="宋体" w:hAnsi="宋体" w:eastAsia="宋体" w:cs="宋体"/>
          <w:b/>
          <w:kern w:val="0"/>
          <w:sz w:val="28"/>
          <w:szCs w:val="28"/>
          <w:highlight w:val="none"/>
          <w:bdr w:val="single" w:color="auto" w:sz="4" w:space="0"/>
        </w:rPr>
        <w:br w:type="page"/>
      </w:r>
    </w:p>
    <w:p w14:paraId="687AB859">
      <w:pPr>
        <w:widowControl w:val="0"/>
        <w:shd w:val="clear"/>
        <w:autoSpaceDE w:val="0"/>
        <w:autoSpaceDN w:val="0"/>
        <w:adjustRightInd w:val="0"/>
        <w:ind w:firstLine="964"/>
        <w:jc w:val="center"/>
        <w:rPr>
          <w:rFonts w:hint="default" w:ascii="宋体" w:hAnsi="宋体" w:eastAsia="宋体" w:cs="宋体"/>
          <w:b/>
          <w:kern w:val="0"/>
          <w:sz w:val="44"/>
          <w:szCs w:val="44"/>
          <w:highlight w:val="none"/>
          <w:lang w:val="en-US" w:eastAsia="zh-CN"/>
        </w:rPr>
      </w:pPr>
      <w:r>
        <w:rPr>
          <w:rFonts w:hint="eastAsia" w:ascii="宋体" w:hAnsi="宋体" w:eastAsia="宋体" w:cs="宋体"/>
          <w:b/>
          <w:kern w:val="0"/>
          <w:sz w:val="44"/>
          <w:szCs w:val="44"/>
          <w:highlight w:val="none"/>
          <w:lang w:val="en-US" w:eastAsia="zh-CN"/>
        </w:rPr>
        <w:t xml:space="preserve">                     正本/副本</w:t>
      </w:r>
    </w:p>
    <w:p w14:paraId="3669A166">
      <w:pPr>
        <w:widowControl w:val="0"/>
        <w:shd w:val="clear"/>
        <w:ind w:firstLine="4800" w:firstLineChars="1500"/>
        <w:jc w:val="both"/>
        <w:rPr>
          <w:rFonts w:hint="eastAsia" w:ascii="宋体" w:hAnsi="宋体" w:eastAsia="宋体" w:cs="宋体"/>
          <w:sz w:val="32"/>
          <w:szCs w:val="32"/>
          <w:highlight w:val="none"/>
        </w:rPr>
      </w:pPr>
      <w:r>
        <w:rPr>
          <w:rFonts w:hint="eastAsia" w:ascii="宋体" w:hAnsi="宋体" w:eastAsia="宋体" w:cs="宋体"/>
          <w:sz w:val="32"/>
          <w:szCs w:val="32"/>
          <w:highlight w:val="none"/>
        </w:rPr>
        <w:t>（项目名称）</w:t>
      </w:r>
    </w:p>
    <w:p w14:paraId="41E01CFC">
      <w:pPr>
        <w:widowControl w:val="0"/>
        <w:shd w:val="clear"/>
        <w:ind w:firstLine="643"/>
        <w:jc w:val="center"/>
        <w:rPr>
          <w:rFonts w:hint="eastAsia" w:ascii="宋体" w:hAnsi="宋体" w:eastAsia="宋体" w:cs="宋体"/>
          <w:b/>
          <w:sz w:val="28"/>
          <w:szCs w:val="28"/>
          <w:highlight w:val="none"/>
        </w:rPr>
      </w:pPr>
    </w:p>
    <w:p w14:paraId="1DE7B160">
      <w:pPr>
        <w:widowControl w:val="0"/>
        <w:shd w:val="clear"/>
        <w:ind w:firstLine="361"/>
        <w:jc w:val="center"/>
        <w:rPr>
          <w:rFonts w:hint="eastAsia" w:ascii="宋体" w:hAnsi="宋体" w:eastAsia="宋体" w:cs="宋体"/>
          <w:b/>
          <w:sz w:val="16"/>
          <w:szCs w:val="16"/>
          <w:highlight w:val="none"/>
        </w:rPr>
      </w:pPr>
    </w:p>
    <w:p w14:paraId="3CB534F6">
      <w:pPr>
        <w:widowControl w:val="0"/>
        <w:shd w:val="clear"/>
        <w:ind w:firstLine="361"/>
        <w:jc w:val="center"/>
        <w:rPr>
          <w:rFonts w:hint="eastAsia" w:ascii="宋体" w:hAnsi="宋体" w:eastAsia="宋体" w:cs="宋体"/>
          <w:b/>
          <w:sz w:val="16"/>
          <w:szCs w:val="16"/>
          <w:highlight w:val="none"/>
        </w:rPr>
      </w:pPr>
    </w:p>
    <w:p w14:paraId="5A051C0C">
      <w:pPr>
        <w:widowControl w:val="0"/>
        <w:shd w:val="clear"/>
        <w:ind w:firstLine="0" w:firstLineChars="0"/>
        <w:jc w:val="center"/>
        <w:rPr>
          <w:rFonts w:hint="eastAsia" w:ascii="宋体" w:hAnsi="宋体" w:eastAsia="宋体" w:cs="宋体"/>
          <w:b/>
          <w:sz w:val="72"/>
          <w:szCs w:val="72"/>
          <w:highlight w:val="none"/>
        </w:rPr>
      </w:pPr>
      <w:r>
        <w:rPr>
          <w:rFonts w:hint="eastAsia" w:ascii="宋体" w:hAnsi="宋体" w:eastAsia="宋体" w:cs="宋体"/>
          <w:b/>
          <w:w w:val="80"/>
          <w:sz w:val="72"/>
          <w:szCs w:val="72"/>
          <w:highlight w:val="none"/>
          <w:lang w:val="en-US" w:eastAsia="zh-CN"/>
        </w:rPr>
        <w:t>投 标</w:t>
      </w:r>
      <w:r>
        <w:rPr>
          <w:rFonts w:hint="eastAsia" w:ascii="宋体" w:hAnsi="宋体" w:eastAsia="宋体" w:cs="宋体"/>
          <w:b/>
          <w:w w:val="80"/>
          <w:sz w:val="72"/>
          <w:szCs w:val="72"/>
          <w:highlight w:val="none"/>
        </w:rPr>
        <w:t xml:space="preserve"> 文 件</w:t>
      </w:r>
    </w:p>
    <w:p w14:paraId="35EE7C51">
      <w:pPr>
        <w:widowControl w:val="0"/>
        <w:shd w:val="clear"/>
        <w:autoSpaceDE w:val="0"/>
        <w:autoSpaceDN w:val="0"/>
        <w:adjustRightInd w:val="0"/>
        <w:ind w:firstLine="0" w:firstLineChars="0"/>
        <w:jc w:val="center"/>
        <w:rPr>
          <w:rFonts w:hint="eastAsia" w:ascii="宋体" w:hAnsi="宋体" w:eastAsia="宋体" w:cs="宋体"/>
          <w:kern w:val="0"/>
          <w:sz w:val="24"/>
          <w:szCs w:val="24"/>
          <w:highlight w:val="none"/>
          <w:u w:val="single"/>
        </w:rPr>
      </w:pPr>
      <w:r>
        <w:rPr>
          <w:rFonts w:hint="eastAsia" w:ascii="宋体" w:hAnsi="宋体" w:eastAsia="宋体" w:cs="宋体"/>
          <w:b/>
          <w:sz w:val="28"/>
          <w:szCs w:val="28"/>
          <w:highlight w:val="none"/>
        </w:rPr>
        <w:t>项目编号：</w:t>
      </w:r>
    </w:p>
    <w:p w14:paraId="2FBE41E9">
      <w:pPr>
        <w:widowControl w:val="0"/>
        <w:shd w:val="clear"/>
        <w:ind w:firstLine="480"/>
        <w:jc w:val="both"/>
        <w:rPr>
          <w:rFonts w:hint="eastAsia" w:ascii="宋体" w:hAnsi="宋体" w:eastAsia="宋体" w:cs="宋体"/>
          <w:sz w:val="22"/>
          <w:szCs w:val="24"/>
          <w:highlight w:val="none"/>
        </w:rPr>
      </w:pPr>
    </w:p>
    <w:p w14:paraId="47195AA7">
      <w:pPr>
        <w:widowControl w:val="0"/>
        <w:shd w:val="clear"/>
        <w:ind w:firstLine="480"/>
        <w:jc w:val="both"/>
        <w:rPr>
          <w:rFonts w:hint="eastAsia" w:ascii="宋体" w:hAnsi="宋体" w:eastAsia="宋体" w:cs="宋体"/>
          <w:sz w:val="22"/>
          <w:szCs w:val="24"/>
          <w:highlight w:val="none"/>
        </w:rPr>
      </w:pPr>
    </w:p>
    <w:p w14:paraId="01E57630">
      <w:pPr>
        <w:widowControl w:val="0"/>
        <w:shd w:val="clear"/>
        <w:ind w:firstLine="480"/>
        <w:jc w:val="both"/>
        <w:rPr>
          <w:rFonts w:hint="eastAsia" w:ascii="宋体" w:hAnsi="宋体" w:eastAsia="宋体" w:cs="宋体"/>
          <w:sz w:val="22"/>
          <w:szCs w:val="24"/>
          <w:highlight w:val="none"/>
        </w:rPr>
      </w:pPr>
    </w:p>
    <w:p w14:paraId="08256EDD">
      <w:pPr>
        <w:widowControl w:val="0"/>
        <w:shd w:val="clear"/>
        <w:ind w:firstLine="480"/>
        <w:jc w:val="both"/>
        <w:rPr>
          <w:rFonts w:hint="eastAsia" w:ascii="宋体" w:hAnsi="宋体" w:eastAsia="宋体" w:cs="宋体"/>
          <w:sz w:val="22"/>
          <w:szCs w:val="24"/>
          <w:highlight w:val="none"/>
        </w:rPr>
      </w:pPr>
    </w:p>
    <w:p w14:paraId="3D989883">
      <w:pPr>
        <w:widowControl w:val="0"/>
        <w:shd w:val="clear"/>
        <w:ind w:firstLine="480"/>
        <w:jc w:val="both"/>
        <w:rPr>
          <w:rFonts w:hint="eastAsia" w:ascii="宋体" w:hAnsi="宋体" w:eastAsia="宋体" w:cs="宋体"/>
          <w:sz w:val="22"/>
          <w:szCs w:val="24"/>
          <w:highlight w:val="none"/>
        </w:rPr>
      </w:pPr>
    </w:p>
    <w:p w14:paraId="268DE186">
      <w:pPr>
        <w:widowControl w:val="0"/>
        <w:shd w:val="clear"/>
        <w:ind w:firstLine="480"/>
        <w:jc w:val="both"/>
        <w:rPr>
          <w:rFonts w:hint="eastAsia" w:ascii="宋体" w:hAnsi="宋体" w:eastAsia="宋体" w:cs="宋体"/>
          <w:sz w:val="22"/>
          <w:szCs w:val="24"/>
          <w:highlight w:val="none"/>
        </w:rPr>
      </w:pPr>
    </w:p>
    <w:p w14:paraId="0654C1BC">
      <w:pPr>
        <w:widowControl w:val="0"/>
        <w:shd w:val="clear"/>
        <w:ind w:firstLine="480"/>
        <w:jc w:val="both"/>
        <w:rPr>
          <w:rFonts w:hint="eastAsia" w:ascii="宋体" w:hAnsi="宋体" w:eastAsia="宋体" w:cs="宋体"/>
          <w:sz w:val="22"/>
          <w:szCs w:val="24"/>
          <w:highlight w:val="none"/>
        </w:rPr>
      </w:pPr>
    </w:p>
    <w:p w14:paraId="3D152B4E">
      <w:pPr>
        <w:widowControl w:val="0"/>
        <w:shd w:val="clear"/>
        <w:autoSpaceDE w:val="0"/>
        <w:autoSpaceDN w:val="0"/>
        <w:adjustRightInd w:val="0"/>
        <w:ind w:firstLine="0" w:firstLineChars="0"/>
        <w:jc w:val="both"/>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投标人：</w:t>
      </w:r>
      <w:r>
        <w:rPr>
          <w:rFonts w:hint="eastAsia" w:ascii="宋体" w:hAnsi="宋体" w:eastAsia="宋体" w:cs="宋体"/>
          <w:kern w:val="0"/>
          <w:sz w:val="24"/>
          <w:szCs w:val="24"/>
          <w:highlight w:val="none"/>
          <w:u w:val="single"/>
        </w:rPr>
        <w:t xml:space="preserve">                            (盖章)</w:t>
      </w:r>
    </w:p>
    <w:p w14:paraId="01E15A93">
      <w:pPr>
        <w:widowControl w:val="0"/>
        <w:shd w:val="clear"/>
        <w:autoSpaceDE w:val="0"/>
        <w:autoSpaceDN w:val="0"/>
        <w:adjustRightInd w:val="0"/>
        <w:ind w:firstLine="0" w:firstLineChars="0"/>
        <w:jc w:val="both"/>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法定代表人或其委托代理人：</w:t>
      </w:r>
      <w:r>
        <w:rPr>
          <w:rFonts w:hint="eastAsia" w:ascii="宋体" w:hAnsi="宋体" w:eastAsia="宋体" w:cs="宋体"/>
          <w:kern w:val="0"/>
          <w:sz w:val="24"/>
          <w:szCs w:val="24"/>
          <w:highlight w:val="none"/>
          <w:u w:val="single"/>
        </w:rPr>
        <w:t xml:space="preserve">                (签字或盖章)</w:t>
      </w:r>
    </w:p>
    <w:p w14:paraId="3D359A41">
      <w:pPr>
        <w:widowControl w:val="0"/>
        <w:shd w:val="clear"/>
        <w:autoSpaceDE w:val="0"/>
        <w:autoSpaceDN w:val="0"/>
        <w:adjustRightInd w:val="0"/>
        <w:ind w:firstLine="0" w:firstLineChars="0"/>
        <w:jc w:val="both"/>
        <w:rPr>
          <w:rFonts w:hint="eastAsia" w:ascii="宋体" w:hAnsi="宋体" w:eastAsia="宋体" w:cs="宋体"/>
          <w:kern w:val="0"/>
          <w:sz w:val="32"/>
          <w:szCs w:val="32"/>
          <w:highlight w:val="none"/>
        </w:rPr>
      </w:pPr>
      <w:r>
        <w:rPr>
          <w:rFonts w:hint="eastAsia" w:ascii="宋体" w:hAnsi="宋体" w:eastAsia="宋体" w:cs="宋体"/>
          <w:kern w:val="0"/>
          <w:sz w:val="24"/>
          <w:szCs w:val="24"/>
          <w:highlight w:val="none"/>
        </w:rPr>
        <w:t>日期：</w:t>
      </w:r>
      <w:r>
        <w:rPr>
          <w:rFonts w:hint="eastAsia" w:ascii="宋体" w:hAnsi="宋体" w:eastAsia="宋体" w:cs="宋体"/>
          <w:kern w:val="0"/>
          <w:sz w:val="24"/>
          <w:szCs w:val="24"/>
          <w:highlight w:val="none"/>
          <w:u w:val="single"/>
        </w:rPr>
        <w:t xml:space="preserve">      年    月    日</w:t>
      </w:r>
    </w:p>
    <w:p w14:paraId="2E0DC5AC">
      <w:pPr>
        <w:widowControl w:val="0"/>
        <w:shd w:val="clear"/>
        <w:ind w:firstLine="480"/>
        <w:jc w:val="both"/>
        <w:rPr>
          <w:rFonts w:hint="eastAsia" w:ascii="宋体" w:hAnsi="宋体" w:eastAsia="宋体" w:cs="宋体"/>
          <w:sz w:val="22"/>
          <w:szCs w:val="24"/>
          <w:highlight w:val="none"/>
        </w:rPr>
      </w:pPr>
    </w:p>
    <w:p w14:paraId="6C5D5AAA">
      <w:pPr>
        <w:shd w:val="clear"/>
        <w:tabs>
          <w:tab w:val="left" w:pos="1365"/>
        </w:tabs>
        <w:wordWrap w:val="0"/>
        <w:ind w:firstLine="723"/>
        <w:jc w:val="center"/>
        <w:rPr>
          <w:rFonts w:hint="eastAsia" w:ascii="宋体" w:hAnsi="宋体" w:eastAsia="宋体" w:cs="宋体"/>
          <w:b/>
          <w:sz w:val="32"/>
          <w:szCs w:val="32"/>
          <w:highlight w:val="none"/>
        </w:rPr>
      </w:pPr>
    </w:p>
    <w:p w14:paraId="4FADEEF7">
      <w:pPr>
        <w:shd w:val="clear"/>
        <w:ind w:firstLine="482"/>
        <w:jc w:val="center"/>
        <w:rPr>
          <w:rFonts w:hint="eastAsia" w:ascii="宋体" w:hAnsi="宋体" w:eastAsia="宋体" w:cs="宋体"/>
          <w:sz w:val="22"/>
          <w:szCs w:val="24"/>
          <w:highlight w:val="none"/>
        </w:rPr>
      </w:pPr>
      <w:r>
        <w:rPr>
          <w:rFonts w:hint="eastAsia" w:ascii="宋体" w:hAnsi="宋体" w:eastAsia="宋体" w:cs="宋体"/>
          <w:b/>
          <w:sz w:val="22"/>
          <w:szCs w:val="32"/>
          <w:highlight w:val="none"/>
        </w:rPr>
        <w:br w:type="page"/>
      </w:r>
      <w:r>
        <w:rPr>
          <w:rFonts w:hint="eastAsia" w:ascii="宋体" w:hAnsi="宋体" w:eastAsia="宋体" w:cs="宋体"/>
          <w:sz w:val="22"/>
          <w:szCs w:val="24"/>
          <w:highlight w:val="none"/>
        </w:rPr>
        <w:t>目   录</w:t>
      </w:r>
    </w:p>
    <w:p w14:paraId="776A49B6">
      <w:pPr>
        <w:pStyle w:val="10"/>
        <w:shd w:val="clear"/>
        <w:ind w:firstLine="480"/>
        <w:rPr>
          <w:rFonts w:hint="eastAsia" w:ascii="宋体" w:hAnsi="宋体" w:eastAsia="宋体" w:cs="宋体"/>
          <w:sz w:val="22"/>
          <w:szCs w:val="24"/>
          <w:highlight w:val="none"/>
        </w:rPr>
      </w:pPr>
    </w:p>
    <w:p w14:paraId="2CC68855">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投标函</w:t>
      </w:r>
    </w:p>
    <w:p w14:paraId="3A659857">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法定代表人身份证明</w:t>
      </w:r>
    </w:p>
    <w:p w14:paraId="5BFE0BDF">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授权委托书</w:t>
      </w:r>
    </w:p>
    <w:p w14:paraId="5C4E6A75">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zh-CN" w:eastAsia="zh-CN"/>
        </w:rPr>
        <w:t>联合体协议书（如有）</w:t>
      </w:r>
    </w:p>
    <w:p w14:paraId="74AC44AE">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开标一览表</w:t>
      </w:r>
    </w:p>
    <w:p w14:paraId="2B21363E">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en-US" w:eastAsia="zh-CN"/>
        </w:rPr>
        <w:t>商务条款偏离表</w:t>
      </w:r>
    </w:p>
    <w:p w14:paraId="14E4004E">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en-US" w:eastAsia="zh-CN"/>
        </w:rPr>
        <w:t>技术服务响应及偏离表</w:t>
      </w:r>
    </w:p>
    <w:p w14:paraId="6FCD2AA9">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en-US" w:eastAsia="zh-CN"/>
        </w:rPr>
        <w:t>投标人资格证明文件</w:t>
      </w:r>
    </w:p>
    <w:p w14:paraId="514BC7BF">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en-US" w:eastAsia="zh-CN"/>
        </w:rPr>
        <w:t>投标人基本情况</w:t>
      </w:r>
    </w:p>
    <w:p w14:paraId="7570F7F7">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投标保证金</w:t>
      </w:r>
    </w:p>
    <w:p w14:paraId="432455B8">
      <w:pPr>
        <w:shd w:val="clear"/>
        <w:ind w:firstLine="480"/>
        <w:rPr>
          <w:rFonts w:hint="eastAsia" w:ascii="宋体" w:hAnsi="宋体" w:eastAsia="宋体" w:cs="宋体"/>
          <w:sz w:val="22"/>
          <w:szCs w:val="24"/>
          <w:highlight w:val="none"/>
          <w:lang w:val="en-US" w:eastAsia="zh-CN"/>
        </w:rPr>
      </w:pPr>
      <w:r>
        <w:rPr>
          <w:rFonts w:hint="eastAsia" w:ascii="宋体" w:hAnsi="宋体" w:eastAsia="宋体" w:cs="宋体"/>
          <w:sz w:val="22"/>
          <w:szCs w:val="24"/>
          <w:highlight w:val="none"/>
          <w:lang w:val="en-US" w:eastAsia="zh-CN"/>
        </w:rPr>
        <w:t>售后服务承诺书</w:t>
      </w:r>
    </w:p>
    <w:p w14:paraId="06E15253">
      <w:pPr>
        <w:pStyle w:val="23"/>
        <w:ind w:left="0" w:leftChars="0" w:firstLine="440" w:firstLineChars="200"/>
        <w:rPr>
          <w:rFonts w:hint="eastAsia" w:ascii="宋体" w:hAnsi="宋体" w:eastAsia="宋体" w:cs="宋体"/>
          <w:kern w:val="2"/>
          <w:sz w:val="22"/>
          <w:szCs w:val="24"/>
          <w:highlight w:val="none"/>
          <w:lang w:val="en-US" w:eastAsia="zh-CN" w:bidi="ar-SA"/>
        </w:rPr>
      </w:pPr>
      <w:r>
        <w:rPr>
          <w:rFonts w:hint="eastAsia" w:ascii="宋体" w:hAnsi="宋体" w:eastAsia="宋体" w:cs="宋体"/>
          <w:sz w:val="22"/>
          <w:szCs w:val="24"/>
          <w:lang w:val="en-US" w:eastAsia="zh-CN"/>
        </w:rPr>
        <w:t>优惠条件及</w:t>
      </w:r>
      <w:r>
        <w:rPr>
          <w:rFonts w:hint="eastAsia" w:ascii="宋体" w:hAnsi="宋体" w:eastAsia="宋体" w:cs="宋体"/>
          <w:kern w:val="2"/>
          <w:sz w:val="22"/>
          <w:szCs w:val="24"/>
          <w:highlight w:val="none"/>
          <w:lang w:val="en-US" w:eastAsia="zh-CN" w:bidi="ar-SA"/>
        </w:rPr>
        <w:t>服务承诺</w:t>
      </w:r>
    </w:p>
    <w:p w14:paraId="6EFAA426">
      <w:pPr>
        <w:pStyle w:val="23"/>
        <w:ind w:left="0" w:leftChars="0" w:firstLine="440" w:firstLineChars="200"/>
        <w:rPr>
          <w:rFonts w:hint="eastAsia" w:ascii="宋体" w:hAnsi="宋体" w:eastAsia="宋体" w:cs="宋体"/>
          <w:kern w:val="2"/>
          <w:sz w:val="22"/>
          <w:szCs w:val="24"/>
          <w:highlight w:val="none"/>
          <w:lang w:val="en-US" w:eastAsia="zh-CN" w:bidi="ar-SA"/>
        </w:rPr>
      </w:pPr>
      <w:r>
        <w:rPr>
          <w:rFonts w:hint="eastAsia" w:ascii="宋体" w:hAnsi="宋体" w:eastAsia="宋体" w:cs="宋体"/>
          <w:kern w:val="2"/>
          <w:sz w:val="22"/>
          <w:szCs w:val="24"/>
          <w:highlight w:val="none"/>
          <w:lang w:val="en-US" w:eastAsia="zh-CN" w:bidi="ar-SA"/>
        </w:rPr>
        <w:t>承 诺 函</w:t>
      </w:r>
    </w:p>
    <w:p w14:paraId="36AA4B6E">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中小企业声明函（货物）</w:t>
      </w:r>
    </w:p>
    <w:p w14:paraId="7F9FBCE8">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en-US" w:eastAsia="zh-CN"/>
        </w:rPr>
        <w:t>投标人</w:t>
      </w:r>
      <w:r>
        <w:rPr>
          <w:rFonts w:hint="eastAsia" w:ascii="宋体" w:hAnsi="宋体" w:eastAsia="宋体" w:cs="宋体"/>
          <w:sz w:val="22"/>
          <w:szCs w:val="24"/>
          <w:highlight w:val="none"/>
        </w:rPr>
        <w:t>认为需要提供的其他材料</w:t>
      </w:r>
    </w:p>
    <w:p w14:paraId="4A2DBF3F">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ab/>
      </w:r>
    </w:p>
    <w:p w14:paraId="3909ED5E">
      <w:pPr>
        <w:shd w:val="clear"/>
        <w:ind w:firstLine="480"/>
        <w:rPr>
          <w:rFonts w:hint="eastAsia" w:ascii="宋体" w:hAnsi="宋体" w:eastAsia="宋体" w:cs="宋体"/>
          <w:sz w:val="22"/>
          <w:szCs w:val="24"/>
          <w:highlight w:val="none"/>
        </w:rPr>
      </w:pPr>
    </w:p>
    <w:p w14:paraId="06978A48">
      <w:pPr>
        <w:spacing w:before="101" w:line="222" w:lineRule="auto"/>
        <w:jc w:val="center"/>
        <w:rPr>
          <w:rFonts w:hint="eastAsia" w:ascii="宋体" w:hAnsi="宋体" w:eastAsia="宋体" w:cs="宋体"/>
          <w:b/>
          <w:bCs/>
          <w:snapToGrid/>
          <w:kern w:val="0"/>
          <w:sz w:val="28"/>
          <w:szCs w:val="28"/>
          <w:lang w:val="en-US" w:eastAsia="zh-CN" w:bidi="ar-SA"/>
        </w:rPr>
      </w:pPr>
      <w:r>
        <w:rPr>
          <w:rFonts w:hint="eastAsia" w:ascii="宋体" w:hAnsi="宋体" w:eastAsia="宋体" w:cs="宋体"/>
          <w:b/>
          <w:sz w:val="32"/>
          <w:szCs w:val="32"/>
          <w:highlight w:val="none"/>
        </w:rPr>
        <w:br w:type="page"/>
      </w:r>
      <w:bookmarkStart w:id="73" w:name="_Toc500439923"/>
      <w:bookmarkStart w:id="74" w:name="_Toc508201975"/>
      <w:bookmarkStart w:id="75" w:name="_Toc509413340"/>
      <w:bookmarkStart w:id="76" w:name="_Toc17046640"/>
      <w:bookmarkStart w:id="77" w:name="_Toc300835210"/>
      <w:bookmarkStart w:id="78" w:name="_Toc425260054"/>
      <w:bookmarkStart w:id="79" w:name="_Toc152042577"/>
      <w:bookmarkStart w:id="80" w:name="_Toc144974857"/>
      <w:bookmarkStart w:id="81" w:name="_Toc247527828"/>
      <w:bookmarkStart w:id="82" w:name="_Toc499397513"/>
      <w:bookmarkStart w:id="83" w:name="_Toc508372382"/>
      <w:bookmarkStart w:id="84" w:name="_Toc152045788"/>
      <w:bookmarkStart w:id="85" w:name="_Toc247514247"/>
      <w:r>
        <w:rPr>
          <w:rFonts w:hint="eastAsia" w:ascii="宋体" w:hAnsi="宋体" w:eastAsia="宋体" w:cs="宋体"/>
          <w:b/>
          <w:sz w:val="32"/>
          <w:szCs w:val="32"/>
          <w:highlight w:val="none"/>
          <w:lang w:val="en-US" w:eastAsia="zh-CN"/>
        </w:rPr>
        <w:t xml:space="preserve"> </w:t>
      </w:r>
      <w:bookmarkEnd w:id="73"/>
      <w:bookmarkEnd w:id="74"/>
      <w:bookmarkEnd w:id="75"/>
      <w:bookmarkEnd w:id="76"/>
      <w:bookmarkEnd w:id="77"/>
      <w:bookmarkEnd w:id="78"/>
      <w:bookmarkEnd w:id="79"/>
      <w:bookmarkEnd w:id="80"/>
      <w:bookmarkEnd w:id="81"/>
      <w:bookmarkEnd w:id="82"/>
      <w:bookmarkEnd w:id="83"/>
      <w:bookmarkEnd w:id="84"/>
      <w:bookmarkEnd w:id="85"/>
      <w:r>
        <w:rPr>
          <w:rFonts w:hint="eastAsia" w:ascii="宋体" w:hAnsi="宋体" w:eastAsia="宋体" w:cs="宋体"/>
          <w:b/>
          <w:bCs/>
          <w:snapToGrid/>
          <w:kern w:val="0"/>
          <w:sz w:val="28"/>
          <w:szCs w:val="28"/>
          <w:lang w:val="en-US" w:eastAsia="zh-CN" w:bidi="ar-SA"/>
        </w:rPr>
        <w:t>一、投标函</w:t>
      </w:r>
    </w:p>
    <w:p w14:paraId="1CBA3ABF">
      <w:pPr>
        <w:spacing w:before="101" w:line="222" w:lineRule="auto"/>
        <w:jc w:val="both"/>
        <w:rPr>
          <w:rFonts w:hint="eastAsia" w:ascii="宋体" w:hAnsi="宋体" w:eastAsia="宋体" w:cs="宋体"/>
          <w:b/>
          <w:bCs/>
          <w:snapToGrid/>
          <w:kern w:val="0"/>
          <w:sz w:val="22"/>
          <w:szCs w:val="22"/>
          <w:u w:val="single"/>
          <w:lang w:val="en-US" w:eastAsia="zh-CN" w:bidi="ar-SA"/>
        </w:rPr>
      </w:pPr>
    </w:p>
    <w:p w14:paraId="312730D1">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auto"/>
          <w:sz w:val="24"/>
          <w:szCs w:val="24"/>
          <w:highlight w:val="none"/>
          <w:u w:val="none"/>
          <w:lang w:eastAsia="zh-CN"/>
        </w:rPr>
        <w:t>致：</w:t>
      </w:r>
      <w:r>
        <w:rPr>
          <w:rFonts w:hint="eastAsia" w:ascii="宋体" w:hAnsi="宋体" w:eastAsia="宋体" w:cs="宋体"/>
          <w:color w:val="auto"/>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名称）</w:t>
      </w:r>
      <w:r>
        <w:rPr>
          <w:rFonts w:hint="eastAsia" w:ascii="宋体" w:hAnsi="宋体" w:eastAsia="宋体" w:cs="宋体"/>
          <w:color w:val="000000"/>
          <w:kern w:val="0"/>
          <w:sz w:val="22"/>
          <w:szCs w:val="22"/>
          <w:lang w:val="en-US" w:eastAsia="zh-CN" w:bidi="ar"/>
        </w:rPr>
        <w:t xml:space="preserve">:  </w:t>
      </w:r>
    </w:p>
    <w:p w14:paraId="6EB51FD1">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根据你方</w:t>
      </w:r>
      <w:r>
        <w:rPr>
          <w:rFonts w:hint="eastAsia" w:ascii="宋体" w:hAnsi="宋体" w:eastAsia="宋体" w:cs="宋体"/>
          <w:color w:val="000000"/>
          <w:kern w:val="0"/>
          <w:sz w:val="22"/>
          <w:szCs w:val="22"/>
          <w:u w:val="single"/>
          <w:lang w:val="en-US" w:eastAsia="zh-CN" w:bidi="ar"/>
        </w:rPr>
        <w:t xml:space="preserve">  （项目名称）  </w:t>
      </w:r>
      <w:r>
        <w:rPr>
          <w:rFonts w:hint="eastAsia" w:ascii="宋体" w:hAnsi="宋体" w:eastAsia="宋体" w:cs="宋体"/>
          <w:color w:val="000000"/>
          <w:kern w:val="0"/>
          <w:sz w:val="22"/>
          <w:szCs w:val="22"/>
          <w:lang w:val="en-US" w:eastAsia="zh-CN" w:bidi="ar"/>
        </w:rPr>
        <w:t>项目的编号为</w:t>
      </w:r>
      <w:r>
        <w:rPr>
          <w:rFonts w:hint="eastAsia" w:ascii="宋体" w:hAnsi="宋体" w:eastAsia="宋体" w:cs="宋体"/>
          <w:color w:val="000000"/>
          <w:kern w:val="0"/>
          <w:sz w:val="22"/>
          <w:szCs w:val="22"/>
          <w:u w:val="single"/>
          <w:lang w:val="en-US" w:eastAsia="zh-CN" w:bidi="ar"/>
        </w:rPr>
        <w:t xml:space="preserve">      </w:t>
      </w:r>
      <w:r>
        <w:rPr>
          <w:rFonts w:hint="eastAsia" w:ascii="宋体" w:hAnsi="宋体" w:eastAsia="宋体" w:cs="宋体"/>
          <w:color w:val="000000"/>
          <w:kern w:val="0"/>
          <w:sz w:val="22"/>
          <w:szCs w:val="22"/>
          <w:lang w:val="en-US" w:eastAsia="zh-CN" w:bidi="ar"/>
        </w:rPr>
        <w:t xml:space="preserve">招标文件，我方正式授权的下述签字人  </w:t>
      </w:r>
      <w:r>
        <w:rPr>
          <w:rFonts w:hint="eastAsia" w:ascii="宋体" w:hAnsi="宋体" w:eastAsia="宋体" w:cs="宋体"/>
          <w:color w:val="000000"/>
          <w:kern w:val="0"/>
          <w:sz w:val="22"/>
          <w:szCs w:val="22"/>
          <w:u w:val="single"/>
          <w:lang w:val="en-US" w:eastAsia="zh-CN" w:bidi="ar"/>
        </w:rPr>
        <w:t xml:space="preserve">（姓名和职务）   </w:t>
      </w:r>
      <w:r>
        <w:rPr>
          <w:rFonts w:hint="eastAsia" w:ascii="宋体" w:hAnsi="宋体" w:eastAsia="宋体" w:cs="宋体"/>
          <w:color w:val="000000"/>
          <w:kern w:val="0"/>
          <w:sz w:val="22"/>
          <w:szCs w:val="22"/>
          <w:lang w:val="en-US" w:eastAsia="zh-CN" w:bidi="ar"/>
        </w:rPr>
        <w:t>代表我方</w:t>
      </w:r>
      <w:r>
        <w:rPr>
          <w:rFonts w:hint="eastAsia" w:ascii="宋体" w:hAnsi="宋体" w:eastAsia="宋体" w:cs="宋体"/>
          <w:color w:val="000000"/>
          <w:kern w:val="0"/>
          <w:sz w:val="22"/>
          <w:szCs w:val="22"/>
          <w:u w:val="single"/>
          <w:lang w:val="en-US" w:eastAsia="zh-CN" w:bidi="ar"/>
        </w:rPr>
        <w:t xml:space="preserve">  （投标人的名称）   </w:t>
      </w:r>
      <w:r>
        <w:rPr>
          <w:rFonts w:hint="eastAsia" w:ascii="宋体" w:hAnsi="宋体" w:eastAsia="宋体" w:cs="宋体"/>
          <w:color w:val="000000"/>
          <w:kern w:val="0"/>
          <w:sz w:val="22"/>
          <w:szCs w:val="22"/>
          <w:lang w:val="en-US" w:eastAsia="zh-CN" w:bidi="ar"/>
        </w:rPr>
        <w:t>，按照你方招标文件的规定，提交《投标人须知》第8条“投标文件构成 ”要求的全部文件正本1份、副本4份，并保证所提供的全部文件是真实的、有效的和准确的。</w:t>
      </w:r>
    </w:p>
    <w:p w14:paraId="019A6A44">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据此函，签字人兹宣布同意如下：</w:t>
      </w:r>
    </w:p>
    <w:p w14:paraId="64F60AE5">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1.按招标文件规定提供货物及服务的</w:t>
      </w:r>
      <w:r>
        <w:rPr>
          <w:rFonts w:hint="eastAsia" w:ascii="宋体" w:hAnsi="宋体" w:eastAsia="宋体" w:cs="宋体"/>
          <w:color w:val="auto"/>
          <w:kern w:val="0"/>
          <w:sz w:val="22"/>
          <w:szCs w:val="22"/>
          <w:lang w:val="en-US" w:eastAsia="zh-CN" w:bidi="ar"/>
        </w:rPr>
        <w:t>投标报价</w:t>
      </w:r>
      <w:r>
        <w:rPr>
          <w:rFonts w:hint="eastAsia" w:ascii="宋体" w:hAnsi="宋体" w:eastAsia="宋体" w:cs="宋体"/>
          <w:color w:val="000000"/>
          <w:kern w:val="0"/>
          <w:sz w:val="22"/>
          <w:szCs w:val="22"/>
          <w:lang w:val="en-US" w:eastAsia="zh-CN" w:bidi="ar"/>
        </w:rPr>
        <w:t>为</w:t>
      </w:r>
      <w:r>
        <w:rPr>
          <w:rFonts w:hint="eastAsia" w:ascii="宋体" w:hAnsi="宋体" w:eastAsia="宋体" w:cs="宋体"/>
          <w:color w:val="000000"/>
          <w:kern w:val="0"/>
          <w:sz w:val="22"/>
          <w:szCs w:val="22"/>
          <w:u w:val="single"/>
          <w:lang w:val="en-US" w:eastAsia="zh-CN" w:bidi="ar"/>
        </w:rPr>
        <w:t xml:space="preserve">            </w:t>
      </w:r>
      <w:r>
        <w:rPr>
          <w:rFonts w:hint="eastAsia" w:ascii="宋体" w:hAnsi="宋体" w:eastAsia="宋体" w:cs="宋体"/>
          <w:color w:val="000000"/>
          <w:kern w:val="0"/>
          <w:sz w:val="22"/>
          <w:szCs w:val="22"/>
          <w:u w:val="none"/>
          <w:lang w:val="en-US" w:eastAsia="zh-CN" w:bidi="ar"/>
        </w:rPr>
        <w:t xml:space="preserve"> 万元</w:t>
      </w:r>
      <w:r>
        <w:rPr>
          <w:rFonts w:hint="eastAsia" w:ascii="宋体" w:hAnsi="宋体" w:eastAsia="宋体" w:cs="宋体"/>
          <w:color w:val="000000"/>
          <w:kern w:val="0"/>
          <w:sz w:val="22"/>
          <w:szCs w:val="22"/>
          <w:lang w:val="en-US" w:eastAsia="zh-CN" w:bidi="ar"/>
        </w:rPr>
        <w:t>。</w:t>
      </w:r>
    </w:p>
    <w:p w14:paraId="231E8D96">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2.如果我方中标，我们保证根据招标文件规定履行合同责任和义务。</w:t>
      </w:r>
    </w:p>
    <w:p w14:paraId="312EDBFF">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3.我方人民币</w:t>
      </w:r>
      <w:r>
        <w:rPr>
          <w:rFonts w:hint="eastAsia" w:ascii="宋体" w:hAnsi="宋体" w:eastAsia="宋体" w:cs="宋体"/>
          <w:color w:val="000000"/>
          <w:kern w:val="0"/>
          <w:sz w:val="22"/>
          <w:szCs w:val="22"/>
          <w:u w:val="single"/>
          <w:lang w:val="en-US" w:eastAsia="zh-CN" w:bidi="ar"/>
        </w:rPr>
        <w:t xml:space="preserve">         </w:t>
      </w:r>
      <w:r>
        <w:rPr>
          <w:rFonts w:hint="eastAsia" w:ascii="宋体" w:hAnsi="宋体" w:eastAsia="宋体" w:cs="宋体"/>
          <w:color w:val="000000"/>
          <w:kern w:val="0"/>
          <w:sz w:val="22"/>
          <w:szCs w:val="22"/>
          <w:lang w:val="en-US" w:eastAsia="zh-CN" w:bidi="ar"/>
        </w:rPr>
        <w:t>元的投标保证金与本投标文件同时提交。</w:t>
      </w:r>
    </w:p>
    <w:p w14:paraId="2791C4F2">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4.如果我方中标，我方保证按照招标文件规定提交履约保证金，承担履约责任。</w:t>
      </w:r>
    </w:p>
    <w:p w14:paraId="25E213D3">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5.我们已详细阅读了全部招标文件，包括招标文件的修改、补充文件、参考资料及有关的附件，我 们接受招标文件的全部条款和条件，我们知道必须放弃提出含糊不清或误解的问题的权利。</w:t>
      </w:r>
    </w:p>
    <w:p w14:paraId="0DC9F284">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6.我们对招标文件关于时限、程序方面的规定没有异议，保证按照招标文件规定的时限和程序参加 投标活动。</w:t>
      </w:r>
    </w:p>
    <w:p w14:paraId="4B940A7B">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7.我们同意在投标人须知规定的开标时间起遵循本投标书，并在投标人须知规定的投标有效期满之 前均具有约束力，并有可能中标。</w:t>
      </w:r>
    </w:p>
    <w:p w14:paraId="2C2C7D48">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8.我们如果在规定的投标有效期内撤回投标，则你方可不予退还我们的投标保证金。 </w:t>
      </w:r>
    </w:p>
    <w:p w14:paraId="1BE183AA">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9.我们保证向你方提供你方可能要求的与本投标有关的任何证据或资料。</w:t>
      </w:r>
    </w:p>
    <w:p w14:paraId="39E1F767">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10.我们完全理解你方不一定要接受最低报价的投标或收到的任何投标。</w:t>
      </w:r>
    </w:p>
    <w:p w14:paraId="122A5E0B">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11.本投标自开标之时起90天内有效。</w:t>
      </w:r>
    </w:p>
    <w:p w14:paraId="6668369B">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12.我方保证严格遵守《中华人民共和国政府采购法实施条例》的有关规定，若有下列情形之一的， 我方将被处不予退还投标保证金，列入不良行为记录名单，在一至三年内禁止参加政府招标活动，并予以公告：</w:t>
      </w:r>
    </w:p>
    <w:p w14:paraId="57AEA933">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（1）提供虚假材料谋取中标、成交的；</w:t>
      </w:r>
    </w:p>
    <w:p w14:paraId="23AD030C">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（2）采取不正当手段诋毁、排挤其他投标人的；</w:t>
      </w:r>
    </w:p>
    <w:p w14:paraId="600D3EC5">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（3）与其他投标人、招标机构或者招标单位人员或者其他有关人员恶意串通的；</w:t>
      </w:r>
    </w:p>
    <w:p w14:paraId="2DAA4422">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（4）向评标委员会成员、招标机构或者招标单位人员或者其他有关人员行贿或者提供</w:t>
      </w:r>
    </w:p>
    <w:p w14:paraId="6174B7A2">
      <w:pPr>
        <w:keepNext w:val="0"/>
        <w:keepLines w:val="0"/>
        <w:widowControl/>
        <w:suppressLineNumbers w:val="0"/>
        <w:spacing w:line="240" w:lineRule="auto"/>
        <w:ind w:left="0" w:leftChars="0" w:firstLine="0" w:firstLineChars="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其他不正当利益的；</w:t>
      </w:r>
    </w:p>
    <w:p w14:paraId="1E8E8BA1">
      <w:pPr>
        <w:keepNext w:val="0"/>
        <w:keepLines w:val="0"/>
        <w:widowControl/>
        <w:suppressLineNumbers w:val="0"/>
        <w:ind w:left="0" w:leftChars="0" w:firstLine="0" w:firstLineChars="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（5）被评定中标后无正当理由不与招标人或者招标代理机构订立合同，或者中标后不按招标文件和 中标投标人的投标文件订立合同，或者与招标人另行订立背离合同实质性内容的协议的；</w:t>
      </w:r>
    </w:p>
    <w:p w14:paraId="335D3B0E">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（6）将中标项目转让给他人或者将中标项目分包给他人的；</w:t>
      </w:r>
    </w:p>
    <w:p w14:paraId="662B6BED">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（7）签订合同后拒绝履行合同义务的；</w:t>
      </w:r>
    </w:p>
    <w:p w14:paraId="49FE372F">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（8）拒绝有关部门监督检查或提供虚假情况的。</w:t>
      </w:r>
    </w:p>
    <w:p w14:paraId="65027DB9">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14:paraId="161E7C7E">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14:paraId="78BE40B3">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14:paraId="6D1FDE25">
      <w:pPr>
        <w:keepNext w:val="0"/>
        <w:keepLines w:val="0"/>
        <w:widowControl/>
        <w:suppressLineNumbers w:val="0"/>
        <w:spacing w:line="480" w:lineRule="auto"/>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投标人印刷体名称（加盖公章）：</w:t>
      </w:r>
    </w:p>
    <w:p w14:paraId="43FAAB14">
      <w:pPr>
        <w:keepNext w:val="0"/>
        <w:keepLines w:val="0"/>
        <w:widowControl/>
        <w:suppressLineNumbers w:val="0"/>
        <w:spacing w:line="480" w:lineRule="auto"/>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单位负责人或授权代理人（签字或盖章）： </w:t>
      </w:r>
    </w:p>
    <w:p w14:paraId="155757E6">
      <w:pPr>
        <w:keepNext w:val="0"/>
        <w:keepLines w:val="0"/>
        <w:widowControl/>
        <w:suppressLineNumbers w:val="0"/>
        <w:spacing w:line="480" w:lineRule="auto"/>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地址：</w:t>
      </w:r>
    </w:p>
    <w:p w14:paraId="4A3CDF04">
      <w:pPr>
        <w:keepNext w:val="0"/>
        <w:keepLines w:val="0"/>
        <w:widowControl/>
        <w:suppressLineNumbers w:val="0"/>
        <w:spacing w:line="480" w:lineRule="auto"/>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电话、传真或电传： </w:t>
      </w:r>
    </w:p>
    <w:p w14:paraId="584E6D62">
      <w:pPr>
        <w:keepNext w:val="0"/>
        <w:keepLines w:val="0"/>
        <w:widowControl/>
        <w:suppressLineNumbers w:val="0"/>
        <w:spacing w:line="480" w:lineRule="auto"/>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邮政编码：</w:t>
      </w:r>
    </w:p>
    <w:p w14:paraId="0182559D">
      <w:pPr>
        <w:keepNext w:val="0"/>
        <w:keepLines w:val="0"/>
        <w:widowControl/>
        <w:suppressLineNumbers w:val="0"/>
        <w:spacing w:line="480" w:lineRule="auto"/>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日期：          年     月     日</w:t>
      </w:r>
    </w:p>
    <w:p w14:paraId="49CF624D">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14:paraId="7AB3F9B5">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14:paraId="02F0005C">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14:paraId="4AD964FB">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14:paraId="66B87C6D">
      <w:pPr>
        <w:keepNext w:val="0"/>
        <w:keepLines w:val="0"/>
        <w:widowControl/>
        <w:suppressLineNumbers w:val="0"/>
        <w:jc w:val="left"/>
        <w:rPr>
          <w:rFonts w:hint="eastAsia" w:ascii="宋体" w:hAnsi="宋体" w:eastAsia="宋体" w:cs="宋体"/>
          <w:color w:val="000000"/>
          <w:kern w:val="0"/>
          <w:sz w:val="22"/>
          <w:szCs w:val="22"/>
          <w:lang w:val="en-US" w:eastAsia="zh-CN" w:bidi="ar"/>
        </w:rPr>
        <w:sectPr>
          <w:footerReference r:id="rId25" w:type="default"/>
          <w:pgSz w:w="11906" w:h="16839"/>
          <w:pgMar w:top="1431" w:right="1144" w:bottom="488" w:left="1195" w:header="0" w:footer="340" w:gutter="0"/>
          <w:pgNumType w:fmt="decimal"/>
          <w:cols w:space="720" w:num="1"/>
        </w:sectPr>
      </w:pPr>
      <w:r>
        <w:rPr>
          <w:rFonts w:hint="eastAsia" w:ascii="宋体" w:hAnsi="宋体" w:eastAsia="宋体" w:cs="宋体"/>
          <w:color w:val="000000"/>
          <w:kern w:val="0"/>
          <w:sz w:val="22"/>
          <w:szCs w:val="22"/>
          <w:lang w:val="en-US" w:eastAsia="zh-CN" w:bidi="ar"/>
        </w:rPr>
        <w:t>请投标人注意：投标函必须按规定有效签署和加盖公章。</w:t>
      </w:r>
    </w:p>
    <w:p w14:paraId="1ABCB461">
      <w:pPr>
        <w:rPr>
          <w:rFonts w:hint="eastAsia" w:ascii="宋体" w:hAnsi="宋体" w:eastAsia="宋体" w:cs="宋体"/>
          <w:b/>
          <w:color w:val="auto"/>
          <w:sz w:val="28"/>
          <w:szCs w:val="28"/>
          <w:highlight w:val="none"/>
          <w:lang w:val="en-US" w:eastAsia="zh-CN"/>
        </w:rPr>
      </w:pPr>
    </w:p>
    <w:p w14:paraId="670D43B9">
      <w:pPr>
        <w:pStyle w:val="43"/>
        <w:keepNext w:val="0"/>
        <w:keepLines w:val="0"/>
        <w:pageBreakBefore w:val="0"/>
        <w:widowControl w:val="0"/>
        <w:kinsoku/>
        <w:wordWrap w:val="0"/>
        <w:overflowPunct/>
        <w:topLinePunct w:val="0"/>
        <w:autoSpaceDE/>
        <w:autoSpaceDN/>
        <w:bidi w:val="0"/>
        <w:spacing w:line="360" w:lineRule="auto"/>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8"/>
          <w:szCs w:val="28"/>
          <w:highlight w:val="none"/>
          <w:lang w:val="en-US" w:eastAsia="zh-CN"/>
        </w:rPr>
        <w:t>二</w:t>
      </w:r>
      <w:r>
        <w:rPr>
          <w:rFonts w:hint="eastAsia" w:ascii="宋体" w:hAnsi="宋体" w:eastAsia="宋体" w:cs="宋体"/>
          <w:b/>
          <w:color w:val="auto"/>
          <w:sz w:val="28"/>
          <w:szCs w:val="28"/>
          <w:highlight w:val="none"/>
        </w:rPr>
        <w:t>、法定代表人身份证明</w:t>
      </w:r>
    </w:p>
    <w:p w14:paraId="228FDF7E">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lang w:eastAsia="zh-CN"/>
        </w:rPr>
        <w:t>投标人</w:t>
      </w:r>
      <w:r>
        <w:rPr>
          <w:rFonts w:hint="eastAsia" w:ascii="宋体" w:hAnsi="宋体" w:eastAsia="宋体" w:cs="宋体"/>
          <w:color w:val="auto"/>
          <w:sz w:val="22"/>
          <w:szCs w:val="20"/>
          <w:highlight w:val="none"/>
        </w:rPr>
        <w:t>名称：</w:t>
      </w:r>
      <w:r>
        <w:rPr>
          <w:rFonts w:hint="eastAsia" w:ascii="宋体" w:hAnsi="宋体" w:eastAsia="宋体" w:cs="宋体"/>
          <w:color w:val="auto"/>
          <w:sz w:val="22"/>
          <w:szCs w:val="20"/>
          <w:highlight w:val="none"/>
          <w:u w:val="single"/>
        </w:rPr>
        <w:t xml:space="preserve">                                         </w:t>
      </w:r>
    </w:p>
    <w:p w14:paraId="0EF4F95E">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单位性质:</w:t>
      </w:r>
      <w:r>
        <w:rPr>
          <w:rFonts w:hint="eastAsia" w:ascii="宋体" w:hAnsi="宋体" w:eastAsia="宋体" w:cs="宋体"/>
          <w:color w:val="auto"/>
          <w:sz w:val="22"/>
          <w:szCs w:val="20"/>
          <w:highlight w:val="none"/>
          <w:u w:val="single"/>
        </w:rPr>
        <w:t xml:space="preserve">                                            </w:t>
      </w:r>
    </w:p>
    <w:p w14:paraId="0E5106FE">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地    址：</w:t>
      </w:r>
      <w:r>
        <w:rPr>
          <w:rFonts w:hint="eastAsia" w:ascii="宋体" w:hAnsi="宋体" w:eastAsia="宋体" w:cs="宋体"/>
          <w:color w:val="auto"/>
          <w:sz w:val="22"/>
          <w:szCs w:val="20"/>
          <w:highlight w:val="none"/>
          <w:u w:val="single"/>
        </w:rPr>
        <w:t xml:space="preserve">                                          </w:t>
      </w:r>
    </w:p>
    <w:p w14:paraId="372A3E22">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成立时间：</w:t>
      </w:r>
      <w:r>
        <w:rPr>
          <w:rFonts w:hint="eastAsia" w:ascii="宋体" w:hAnsi="宋体" w:eastAsia="宋体" w:cs="宋体"/>
          <w:color w:val="auto"/>
          <w:sz w:val="22"/>
          <w:szCs w:val="20"/>
          <w:highlight w:val="none"/>
          <w:u w:val="single"/>
        </w:rPr>
        <w:t xml:space="preserve">         </w:t>
      </w:r>
      <w:r>
        <w:rPr>
          <w:rFonts w:hint="eastAsia" w:ascii="宋体" w:hAnsi="宋体" w:eastAsia="宋体" w:cs="宋体"/>
          <w:color w:val="auto"/>
          <w:sz w:val="22"/>
          <w:szCs w:val="20"/>
          <w:highlight w:val="none"/>
        </w:rPr>
        <w:t>年</w:t>
      </w:r>
      <w:r>
        <w:rPr>
          <w:rFonts w:hint="eastAsia" w:ascii="宋体" w:hAnsi="宋体" w:eastAsia="宋体" w:cs="宋体"/>
          <w:color w:val="auto"/>
          <w:sz w:val="22"/>
          <w:szCs w:val="20"/>
          <w:highlight w:val="none"/>
          <w:u w:val="single"/>
        </w:rPr>
        <w:t xml:space="preserve">        </w:t>
      </w:r>
      <w:r>
        <w:rPr>
          <w:rFonts w:hint="eastAsia" w:ascii="宋体" w:hAnsi="宋体" w:eastAsia="宋体" w:cs="宋体"/>
          <w:color w:val="auto"/>
          <w:sz w:val="22"/>
          <w:szCs w:val="20"/>
          <w:highlight w:val="none"/>
        </w:rPr>
        <w:t>月</w:t>
      </w:r>
      <w:r>
        <w:rPr>
          <w:rFonts w:hint="eastAsia" w:ascii="宋体" w:hAnsi="宋体" w:eastAsia="宋体" w:cs="宋体"/>
          <w:color w:val="auto"/>
          <w:sz w:val="22"/>
          <w:szCs w:val="20"/>
          <w:highlight w:val="none"/>
          <w:u w:val="single"/>
        </w:rPr>
        <w:t xml:space="preserve">        </w:t>
      </w:r>
      <w:r>
        <w:rPr>
          <w:rFonts w:hint="eastAsia" w:ascii="宋体" w:hAnsi="宋体" w:eastAsia="宋体" w:cs="宋体"/>
          <w:color w:val="auto"/>
          <w:sz w:val="22"/>
          <w:szCs w:val="20"/>
          <w:highlight w:val="none"/>
        </w:rPr>
        <w:t>日</w:t>
      </w:r>
    </w:p>
    <w:p w14:paraId="67AC63A3">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经营期限：</w:t>
      </w:r>
      <w:r>
        <w:rPr>
          <w:rFonts w:hint="eastAsia" w:ascii="宋体" w:hAnsi="宋体" w:eastAsia="宋体" w:cs="宋体"/>
          <w:color w:val="auto"/>
          <w:sz w:val="22"/>
          <w:szCs w:val="20"/>
          <w:highlight w:val="none"/>
          <w:u w:val="single"/>
        </w:rPr>
        <w:t xml:space="preserve">                                          </w:t>
      </w:r>
    </w:p>
    <w:p w14:paraId="1BBBCA8F">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u w:val="single"/>
        </w:rPr>
      </w:pPr>
      <w:r>
        <w:rPr>
          <w:rFonts w:hint="eastAsia" w:ascii="宋体" w:hAnsi="宋体" w:eastAsia="宋体" w:cs="宋体"/>
          <w:color w:val="auto"/>
          <w:sz w:val="22"/>
          <w:szCs w:val="20"/>
          <w:highlight w:val="none"/>
        </w:rPr>
        <w:t>姓    名：</w:t>
      </w:r>
      <w:r>
        <w:rPr>
          <w:rFonts w:hint="eastAsia" w:ascii="宋体" w:hAnsi="宋体" w:eastAsia="宋体" w:cs="宋体"/>
          <w:color w:val="auto"/>
          <w:sz w:val="22"/>
          <w:szCs w:val="20"/>
          <w:highlight w:val="none"/>
          <w:u w:val="single"/>
        </w:rPr>
        <w:t xml:space="preserve">                 </w:t>
      </w:r>
      <w:r>
        <w:rPr>
          <w:rFonts w:hint="eastAsia" w:ascii="宋体" w:hAnsi="宋体" w:eastAsia="宋体" w:cs="宋体"/>
          <w:color w:val="auto"/>
          <w:sz w:val="22"/>
          <w:szCs w:val="20"/>
          <w:highlight w:val="none"/>
        </w:rPr>
        <w:t>性     别：</w:t>
      </w:r>
      <w:r>
        <w:rPr>
          <w:rFonts w:hint="eastAsia" w:ascii="宋体" w:hAnsi="宋体" w:eastAsia="宋体" w:cs="宋体"/>
          <w:color w:val="auto"/>
          <w:sz w:val="22"/>
          <w:szCs w:val="20"/>
          <w:highlight w:val="none"/>
          <w:u w:val="single"/>
        </w:rPr>
        <w:t xml:space="preserve">              </w:t>
      </w:r>
    </w:p>
    <w:p w14:paraId="3B9535C8">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u w:val="single"/>
        </w:rPr>
      </w:pPr>
      <w:r>
        <w:rPr>
          <w:rFonts w:hint="eastAsia" w:ascii="宋体" w:hAnsi="宋体" w:eastAsia="宋体" w:cs="宋体"/>
          <w:color w:val="auto"/>
          <w:sz w:val="22"/>
          <w:szCs w:val="20"/>
          <w:highlight w:val="none"/>
        </w:rPr>
        <w:t>年    龄：</w:t>
      </w:r>
      <w:r>
        <w:rPr>
          <w:rFonts w:hint="eastAsia" w:ascii="宋体" w:hAnsi="宋体" w:eastAsia="宋体" w:cs="宋体"/>
          <w:color w:val="auto"/>
          <w:sz w:val="22"/>
          <w:szCs w:val="20"/>
          <w:highlight w:val="none"/>
          <w:u w:val="single"/>
        </w:rPr>
        <w:t xml:space="preserve">                 </w:t>
      </w:r>
      <w:r>
        <w:rPr>
          <w:rFonts w:hint="eastAsia" w:ascii="宋体" w:hAnsi="宋体" w:eastAsia="宋体" w:cs="宋体"/>
          <w:color w:val="auto"/>
          <w:sz w:val="22"/>
          <w:szCs w:val="20"/>
          <w:highlight w:val="none"/>
        </w:rPr>
        <w:t>职     务：</w:t>
      </w:r>
      <w:r>
        <w:rPr>
          <w:rFonts w:hint="eastAsia" w:ascii="宋体" w:hAnsi="宋体" w:eastAsia="宋体" w:cs="宋体"/>
          <w:color w:val="auto"/>
          <w:sz w:val="22"/>
          <w:szCs w:val="20"/>
          <w:highlight w:val="none"/>
          <w:u w:val="single"/>
        </w:rPr>
        <w:t xml:space="preserve">              </w:t>
      </w:r>
    </w:p>
    <w:p w14:paraId="67682884">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系</w:t>
      </w:r>
      <w:r>
        <w:rPr>
          <w:rFonts w:hint="eastAsia" w:ascii="宋体" w:hAnsi="宋体" w:eastAsia="宋体" w:cs="宋体"/>
          <w:color w:val="auto"/>
          <w:sz w:val="22"/>
          <w:szCs w:val="20"/>
          <w:highlight w:val="none"/>
          <w:u w:val="single"/>
        </w:rPr>
        <w:t xml:space="preserve">                                    </w:t>
      </w:r>
      <w:r>
        <w:rPr>
          <w:rFonts w:hint="eastAsia" w:ascii="宋体" w:hAnsi="宋体" w:eastAsia="宋体" w:cs="宋体"/>
          <w:color w:val="auto"/>
          <w:sz w:val="22"/>
          <w:szCs w:val="20"/>
          <w:highlight w:val="none"/>
        </w:rPr>
        <w:t>（</w:t>
      </w:r>
      <w:r>
        <w:rPr>
          <w:rFonts w:hint="eastAsia" w:ascii="宋体" w:hAnsi="宋体" w:eastAsia="宋体" w:cs="宋体"/>
          <w:color w:val="auto"/>
          <w:sz w:val="22"/>
          <w:szCs w:val="20"/>
          <w:highlight w:val="none"/>
          <w:lang w:eastAsia="zh-CN"/>
        </w:rPr>
        <w:t>投标人</w:t>
      </w:r>
      <w:r>
        <w:rPr>
          <w:rFonts w:hint="eastAsia" w:ascii="宋体" w:hAnsi="宋体" w:eastAsia="宋体" w:cs="宋体"/>
          <w:color w:val="auto"/>
          <w:sz w:val="22"/>
          <w:szCs w:val="20"/>
          <w:highlight w:val="none"/>
        </w:rPr>
        <w:t>名称）的法定代表人。</w:t>
      </w:r>
    </w:p>
    <w:p w14:paraId="6E5043AA">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特此证明。</w:t>
      </w:r>
    </w:p>
    <w:p w14:paraId="13CC9D4C">
      <w:pPr>
        <w:pStyle w:val="10"/>
        <w:rPr>
          <w:rFonts w:hint="eastAsia" w:ascii="宋体" w:hAnsi="宋体" w:eastAsia="宋体" w:cs="宋体"/>
          <w:color w:val="auto"/>
          <w:sz w:val="22"/>
          <w:szCs w:val="20"/>
          <w:highlight w:val="none"/>
        </w:rPr>
      </w:pPr>
    </w:p>
    <w:p w14:paraId="6A07494B">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附：法定代表人身份证复印件</w:t>
      </w:r>
      <w:r>
        <w:rPr>
          <w:rFonts w:hint="eastAsia" w:ascii="宋体" w:hAnsi="宋体" w:eastAsia="宋体" w:cs="宋体"/>
          <w:color w:val="auto"/>
          <w:sz w:val="22"/>
          <w:szCs w:val="24"/>
          <w:highlight w:val="none"/>
        </w:rPr>
        <w:t>正反面</w:t>
      </w:r>
      <w:r>
        <w:rPr>
          <w:rFonts w:hint="eastAsia" w:ascii="宋体" w:hAnsi="宋体" w:eastAsia="宋体" w:cs="宋体"/>
          <w:color w:val="auto"/>
          <w:sz w:val="22"/>
          <w:szCs w:val="22"/>
          <w:highlight w:val="none"/>
        </w:rPr>
        <w:t>。</w:t>
      </w:r>
    </w:p>
    <w:p w14:paraId="61067D74">
      <w:pPr>
        <w:pStyle w:val="10"/>
        <w:rPr>
          <w:rFonts w:hint="eastAsia" w:ascii="宋体" w:hAnsi="宋体" w:eastAsia="宋体" w:cs="宋体"/>
          <w:color w:val="auto"/>
          <w:sz w:val="22"/>
          <w:szCs w:val="20"/>
          <w:highlight w:val="none"/>
        </w:rPr>
      </w:pPr>
    </w:p>
    <w:p w14:paraId="19E755D0">
      <w:pPr>
        <w:keepNext w:val="0"/>
        <w:keepLines w:val="0"/>
        <w:pageBreakBefore w:val="0"/>
        <w:widowControl w:val="0"/>
        <w:kinsoku/>
        <w:wordWrap w:val="0"/>
        <w:overflowPunct/>
        <w:topLinePunct w:val="0"/>
        <w:autoSpaceDE/>
        <w:autoSpaceDN/>
        <w:bidi w:val="0"/>
        <w:spacing w:line="360" w:lineRule="auto"/>
        <w:textAlignment w:val="auto"/>
        <w:rPr>
          <w:rFonts w:hint="eastAsia" w:ascii="宋体" w:hAnsi="宋体" w:eastAsia="宋体" w:cs="宋体"/>
          <w:color w:val="auto"/>
          <w:sz w:val="22"/>
          <w:szCs w:val="22"/>
          <w:highlight w:val="none"/>
        </w:rPr>
      </w:pPr>
    </w:p>
    <w:p w14:paraId="526347C4">
      <w:pPr>
        <w:pStyle w:val="10"/>
        <w:keepNext w:val="0"/>
        <w:keepLines w:val="0"/>
        <w:pageBreakBefore w:val="0"/>
        <w:widowControl w:val="0"/>
        <w:kinsoku/>
        <w:wordWrap w:val="0"/>
        <w:overflowPunct/>
        <w:topLinePunct w:val="0"/>
        <w:autoSpaceDE/>
        <w:autoSpaceDN/>
        <w:bidi w:val="0"/>
        <w:textAlignment w:val="auto"/>
        <w:rPr>
          <w:rFonts w:hint="eastAsia" w:ascii="宋体" w:hAnsi="宋体" w:eastAsia="宋体" w:cs="宋体"/>
          <w:color w:val="auto"/>
          <w:sz w:val="22"/>
          <w:szCs w:val="24"/>
          <w:highlight w:val="none"/>
        </w:rPr>
      </w:pPr>
    </w:p>
    <w:p w14:paraId="27868011">
      <w:pPr>
        <w:keepNext w:val="0"/>
        <w:keepLines w:val="0"/>
        <w:pageBreakBefore w:val="0"/>
        <w:widowControl w:val="0"/>
        <w:kinsoku/>
        <w:wordWrap w:val="0"/>
        <w:overflowPunct/>
        <w:topLinePunct w:val="0"/>
        <w:autoSpaceDE/>
        <w:autoSpaceDN/>
        <w:bidi w:val="0"/>
        <w:spacing w:line="480" w:lineRule="auto"/>
        <w:jc w:val="righ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（盖单位章）</w:t>
      </w:r>
    </w:p>
    <w:p w14:paraId="2248B624">
      <w:pPr>
        <w:keepNext w:val="0"/>
        <w:keepLines w:val="0"/>
        <w:pageBreakBefore w:val="0"/>
        <w:widowControl w:val="0"/>
        <w:kinsoku/>
        <w:wordWrap w:val="0"/>
        <w:overflowPunct/>
        <w:topLinePunct w:val="0"/>
        <w:autoSpaceDE/>
        <w:autoSpaceDN/>
        <w:bidi w:val="0"/>
        <w:spacing w:line="480" w:lineRule="auto"/>
        <w:jc w:val="right"/>
        <w:textAlignment w:val="auto"/>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法定代表人：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0"/>
          <w:highlight w:val="none"/>
        </w:rPr>
        <w:t>（签字）</w:t>
      </w:r>
    </w:p>
    <w:p w14:paraId="6A33BDCE">
      <w:pPr>
        <w:keepNext w:val="0"/>
        <w:keepLines w:val="0"/>
        <w:pageBreakBefore w:val="0"/>
        <w:widowControl w:val="0"/>
        <w:kinsoku/>
        <w:wordWrap w:val="0"/>
        <w:overflowPunct/>
        <w:topLinePunct w:val="0"/>
        <w:autoSpaceDE/>
        <w:autoSpaceDN/>
        <w:bidi w:val="0"/>
        <w:spacing w:line="480" w:lineRule="auto"/>
        <w:ind w:firstLine="4719" w:firstLineChars="2145"/>
        <w:textAlignment w:val="auto"/>
        <w:rPr>
          <w:rFonts w:hint="eastAsia" w:ascii="宋体" w:hAnsi="宋体" w:eastAsia="宋体" w:cs="宋体"/>
          <w:b/>
          <w:color w:val="auto"/>
          <w:sz w:val="22"/>
          <w:szCs w:val="22"/>
          <w:highlight w:val="none"/>
        </w:rPr>
      </w:pP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月</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日</w:t>
      </w:r>
    </w:p>
    <w:p w14:paraId="5263AA44">
      <w:pPr>
        <w:rPr>
          <w:rFonts w:hint="eastAsia" w:ascii="宋体" w:hAnsi="宋体" w:eastAsia="宋体" w:cs="宋体"/>
          <w:b/>
          <w:sz w:val="28"/>
          <w:szCs w:val="28"/>
          <w:highlight w:val="none"/>
          <w:lang w:val="en-US" w:eastAsia="zh-CN"/>
        </w:rPr>
      </w:pPr>
    </w:p>
    <w:p w14:paraId="4525FE63">
      <w:pPr>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br w:type="page"/>
      </w:r>
    </w:p>
    <w:p w14:paraId="24CD9486">
      <w:pPr>
        <w:numPr>
          <w:ilvl w:val="0"/>
          <w:numId w:val="8"/>
        </w:numPr>
        <w:spacing w:before="63" w:line="222" w:lineRule="auto"/>
        <w:ind w:left="0" w:leftChars="0" w:firstLine="0" w:firstLineChars="0"/>
        <w:jc w:val="center"/>
        <w:rPr>
          <w:rFonts w:hint="eastAsia" w:ascii="宋体" w:hAnsi="宋体" w:eastAsia="宋体" w:cs="宋体"/>
          <w:b/>
          <w:bCs/>
          <w:snapToGrid/>
          <w:kern w:val="0"/>
          <w:sz w:val="28"/>
          <w:szCs w:val="28"/>
          <w:lang w:val="en-US" w:eastAsia="zh-CN" w:bidi="ar-SA"/>
        </w:rPr>
      </w:pPr>
      <w:r>
        <w:rPr>
          <w:rFonts w:hint="eastAsia" w:ascii="宋体" w:hAnsi="宋体" w:eastAsia="宋体" w:cs="宋体"/>
          <w:b/>
          <w:bCs/>
          <w:snapToGrid/>
          <w:kern w:val="0"/>
          <w:sz w:val="28"/>
          <w:szCs w:val="28"/>
          <w:lang w:val="en-US" w:eastAsia="zh-CN" w:bidi="ar-SA"/>
        </w:rPr>
        <w:t>授权委托书</w:t>
      </w:r>
    </w:p>
    <w:p w14:paraId="538220C7">
      <w:pPr>
        <w:numPr>
          <w:ilvl w:val="0"/>
          <w:numId w:val="0"/>
        </w:numPr>
        <w:spacing w:before="63" w:line="222" w:lineRule="auto"/>
        <w:ind w:leftChars="0"/>
        <w:jc w:val="both"/>
        <w:rPr>
          <w:rFonts w:hint="default" w:ascii="宋体" w:hAnsi="宋体" w:eastAsia="宋体" w:cs="宋体"/>
          <w:b/>
          <w:bCs/>
          <w:snapToGrid/>
          <w:kern w:val="0"/>
          <w:sz w:val="28"/>
          <w:szCs w:val="28"/>
          <w:lang w:val="en-US" w:eastAsia="zh-CN" w:bidi="ar-SA"/>
        </w:rPr>
      </w:pPr>
      <w:r>
        <w:rPr>
          <w:rFonts w:hint="eastAsia" w:ascii="宋体" w:hAnsi="宋体" w:eastAsia="宋体" w:cs="宋体"/>
          <w:b/>
          <w:bCs/>
          <w:snapToGrid/>
          <w:kern w:val="0"/>
          <w:sz w:val="28"/>
          <w:szCs w:val="28"/>
          <w:lang w:val="en-US" w:eastAsia="zh-CN" w:bidi="ar-SA"/>
        </w:rPr>
        <w:t xml:space="preserve">                    </w:t>
      </w:r>
    </w:p>
    <w:p w14:paraId="7EEECFE6">
      <w:pPr>
        <w:spacing w:line="286" w:lineRule="auto"/>
        <w:rPr>
          <w:rFonts w:ascii="Arial"/>
          <w:sz w:val="20"/>
          <w:szCs w:val="24"/>
        </w:rPr>
      </w:pPr>
    </w:p>
    <w:p w14:paraId="6FCF8B7D">
      <w:pPr>
        <w:spacing w:before="78" w:line="360" w:lineRule="auto"/>
        <w:ind w:right="29" w:firstLine="480"/>
        <w:rPr>
          <w:rFonts w:ascii="宋体" w:hAnsi="宋体" w:eastAsia="宋体" w:cs="宋体"/>
          <w:sz w:val="22"/>
          <w:szCs w:val="22"/>
        </w:rPr>
      </w:pPr>
      <w:r>
        <w:rPr>
          <w:rFonts w:ascii="宋体" w:hAnsi="宋体" w:eastAsia="宋体" w:cs="宋体"/>
          <w:spacing w:val="10"/>
          <w:sz w:val="22"/>
          <w:szCs w:val="22"/>
        </w:rPr>
        <w:t>本人</w:t>
      </w:r>
      <w:r>
        <w:rPr>
          <w:rFonts w:ascii="宋体" w:hAnsi="宋体" w:eastAsia="宋体" w:cs="宋体"/>
          <w:spacing w:val="9"/>
          <w:sz w:val="22"/>
          <w:szCs w:val="22"/>
          <w:u w:val="single" w:color="auto"/>
        </w:rPr>
        <w:t xml:space="preserve"> </w:t>
      </w:r>
      <w:r>
        <w:rPr>
          <w:rFonts w:ascii="宋体" w:hAnsi="宋体" w:eastAsia="宋体" w:cs="宋体"/>
          <w:spacing w:val="5"/>
          <w:sz w:val="22"/>
          <w:szCs w:val="22"/>
          <w:u w:val="single" w:color="auto"/>
        </w:rPr>
        <w:t xml:space="preserve">            </w:t>
      </w:r>
      <w:r>
        <w:rPr>
          <w:rFonts w:ascii="宋体" w:hAnsi="宋体" w:eastAsia="宋体" w:cs="宋体"/>
          <w:spacing w:val="5"/>
          <w:sz w:val="22"/>
          <w:szCs w:val="22"/>
        </w:rPr>
        <w:t>(姓名)系</w:t>
      </w:r>
      <w:r>
        <w:rPr>
          <w:rFonts w:ascii="宋体" w:hAnsi="宋体" w:eastAsia="宋体" w:cs="宋体"/>
          <w:spacing w:val="5"/>
          <w:sz w:val="22"/>
          <w:szCs w:val="22"/>
          <w:u w:val="single" w:color="auto"/>
        </w:rPr>
        <w:t xml:space="preserve">             </w:t>
      </w:r>
      <w:r>
        <w:rPr>
          <w:rFonts w:ascii="宋体" w:hAnsi="宋体" w:eastAsia="宋体" w:cs="宋体"/>
          <w:spacing w:val="5"/>
          <w:sz w:val="22"/>
          <w:szCs w:val="22"/>
        </w:rPr>
        <w:t>(</w:t>
      </w:r>
      <w:r>
        <w:rPr>
          <w:rFonts w:hint="eastAsia" w:ascii="宋体" w:hAnsi="宋体" w:eastAsia="宋体" w:cs="宋体"/>
          <w:spacing w:val="5"/>
          <w:sz w:val="22"/>
          <w:szCs w:val="22"/>
          <w:lang w:eastAsia="zh-CN"/>
        </w:rPr>
        <w:t>投标人</w:t>
      </w:r>
      <w:r>
        <w:rPr>
          <w:rFonts w:ascii="宋体" w:hAnsi="宋体" w:eastAsia="宋体" w:cs="宋体"/>
          <w:spacing w:val="5"/>
          <w:sz w:val="22"/>
          <w:szCs w:val="22"/>
        </w:rPr>
        <w:t>名称) 的法定代表人，</w:t>
      </w:r>
      <w:r>
        <w:rPr>
          <w:rFonts w:ascii="宋体" w:hAnsi="宋体" w:eastAsia="宋体" w:cs="宋体"/>
          <w:sz w:val="22"/>
          <w:szCs w:val="22"/>
        </w:rPr>
        <w:t xml:space="preserve"> </w:t>
      </w:r>
      <w:r>
        <w:rPr>
          <w:rFonts w:ascii="宋体" w:hAnsi="宋体" w:eastAsia="宋体" w:cs="宋体"/>
          <w:spacing w:val="1"/>
          <w:sz w:val="22"/>
          <w:szCs w:val="22"/>
        </w:rPr>
        <w:t>现委托</w:t>
      </w:r>
      <w:r>
        <w:rPr>
          <w:rFonts w:ascii="宋体" w:hAnsi="宋体" w:eastAsia="宋体" w:cs="宋体"/>
          <w:spacing w:val="1"/>
          <w:sz w:val="22"/>
          <w:szCs w:val="22"/>
          <w:u w:val="single" w:color="auto"/>
        </w:rPr>
        <w:t xml:space="preserve">             </w:t>
      </w:r>
      <w:r>
        <w:rPr>
          <w:rFonts w:ascii="宋体" w:hAnsi="宋体" w:eastAsia="宋体" w:cs="宋体"/>
          <w:sz w:val="22"/>
          <w:szCs w:val="22"/>
          <w:u w:val="single" w:color="auto"/>
        </w:rPr>
        <w:t xml:space="preserve">       </w:t>
      </w:r>
      <w:r>
        <w:rPr>
          <w:rFonts w:ascii="宋体" w:hAnsi="宋体" w:eastAsia="宋体" w:cs="宋体"/>
          <w:sz w:val="22"/>
          <w:szCs w:val="22"/>
        </w:rPr>
        <w:t xml:space="preserve">(姓名) 为我方代理人，代理人根据授权，以我方名 </w:t>
      </w:r>
      <w:r>
        <w:rPr>
          <w:rFonts w:ascii="宋体" w:hAnsi="宋体" w:eastAsia="宋体" w:cs="宋体"/>
          <w:spacing w:val="1"/>
          <w:sz w:val="22"/>
          <w:szCs w:val="22"/>
        </w:rPr>
        <w:t>义签署、澄清、说明、补正、 递</w:t>
      </w:r>
      <w:r>
        <w:rPr>
          <w:rFonts w:ascii="宋体" w:hAnsi="宋体" w:eastAsia="宋体" w:cs="宋体"/>
          <w:sz w:val="22"/>
          <w:szCs w:val="22"/>
        </w:rPr>
        <w:t>交、撤回、修改</w:t>
      </w:r>
      <w:r>
        <w:rPr>
          <w:rFonts w:ascii="宋体" w:hAnsi="宋体" w:eastAsia="宋体" w:cs="宋体"/>
          <w:sz w:val="22"/>
          <w:szCs w:val="22"/>
          <w:u w:val="single" w:color="auto"/>
        </w:rPr>
        <w:t xml:space="preserve">               </w:t>
      </w:r>
      <w:r>
        <w:rPr>
          <w:rFonts w:ascii="宋体" w:hAnsi="宋体" w:eastAsia="宋体" w:cs="宋体"/>
          <w:sz w:val="22"/>
          <w:szCs w:val="22"/>
        </w:rPr>
        <w:t xml:space="preserve">(项目名称)投 </w:t>
      </w:r>
      <w:r>
        <w:rPr>
          <w:rFonts w:ascii="宋体" w:hAnsi="宋体" w:eastAsia="宋体" w:cs="宋体"/>
          <w:spacing w:val="-2"/>
          <w:sz w:val="22"/>
          <w:szCs w:val="22"/>
        </w:rPr>
        <w:t>标文件、</w:t>
      </w:r>
      <w:r>
        <w:rPr>
          <w:rFonts w:ascii="宋体" w:hAnsi="宋体" w:eastAsia="宋体" w:cs="宋体"/>
          <w:spacing w:val="-1"/>
          <w:sz w:val="22"/>
          <w:szCs w:val="22"/>
        </w:rPr>
        <w:t>签订合同和处理有关事宜，其法律后果由我方承担。</w:t>
      </w:r>
    </w:p>
    <w:p w14:paraId="1E206248">
      <w:pPr>
        <w:spacing w:line="360" w:lineRule="auto"/>
        <w:ind w:left="479"/>
        <w:rPr>
          <w:rFonts w:ascii="宋体" w:hAnsi="宋体" w:eastAsia="宋体" w:cs="宋体"/>
          <w:sz w:val="22"/>
          <w:szCs w:val="22"/>
        </w:rPr>
      </w:pPr>
      <w:r>
        <w:rPr>
          <w:rFonts w:ascii="宋体" w:hAnsi="宋体" w:eastAsia="宋体" w:cs="宋体"/>
          <w:spacing w:val="-8"/>
          <w:sz w:val="22"/>
          <w:szCs w:val="22"/>
        </w:rPr>
        <w:t>委</w:t>
      </w:r>
      <w:r>
        <w:rPr>
          <w:rFonts w:ascii="宋体" w:hAnsi="宋体" w:eastAsia="宋体" w:cs="宋体"/>
          <w:spacing w:val="-4"/>
          <w:sz w:val="22"/>
          <w:szCs w:val="22"/>
        </w:rPr>
        <w:t>托期限：</w:t>
      </w:r>
      <w:r>
        <w:rPr>
          <w:rFonts w:ascii="宋体" w:hAnsi="宋体" w:eastAsia="宋体" w:cs="宋体"/>
          <w:spacing w:val="-4"/>
          <w:sz w:val="22"/>
          <w:szCs w:val="22"/>
          <w:u w:val="single" w:color="auto"/>
        </w:rPr>
        <w:t xml:space="preserve">                        </w:t>
      </w:r>
      <w:r>
        <w:rPr>
          <w:rFonts w:ascii="宋体" w:hAnsi="宋体" w:eastAsia="宋体" w:cs="宋体"/>
          <w:spacing w:val="-4"/>
          <w:sz w:val="22"/>
          <w:szCs w:val="22"/>
        </w:rPr>
        <w:t>。</w:t>
      </w:r>
    </w:p>
    <w:p w14:paraId="38696B2A">
      <w:pPr>
        <w:spacing w:line="360" w:lineRule="auto"/>
        <w:ind w:left="479"/>
        <w:rPr>
          <w:rFonts w:ascii="宋体" w:hAnsi="宋体" w:eastAsia="宋体" w:cs="宋体"/>
          <w:sz w:val="22"/>
          <w:szCs w:val="22"/>
        </w:rPr>
      </w:pPr>
      <w:r>
        <w:rPr>
          <w:rFonts w:ascii="宋体" w:hAnsi="宋体" w:eastAsia="宋体" w:cs="宋体"/>
          <w:spacing w:val="-6"/>
          <w:sz w:val="22"/>
          <w:szCs w:val="22"/>
        </w:rPr>
        <w:t>代理</w:t>
      </w:r>
      <w:r>
        <w:rPr>
          <w:rFonts w:ascii="宋体" w:hAnsi="宋体" w:eastAsia="宋体" w:cs="宋体"/>
          <w:spacing w:val="-4"/>
          <w:sz w:val="22"/>
          <w:szCs w:val="22"/>
        </w:rPr>
        <w:t>人</w:t>
      </w:r>
      <w:r>
        <w:rPr>
          <w:rFonts w:ascii="宋体" w:hAnsi="宋体" w:eastAsia="宋体" w:cs="宋体"/>
          <w:spacing w:val="-3"/>
          <w:sz w:val="22"/>
          <w:szCs w:val="22"/>
        </w:rPr>
        <w:t>无转委托权。</w:t>
      </w:r>
    </w:p>
    <w:p w14:paraId="037F833A">
      <w:pPr>
        <w:spacing w:line="307" w:lineRule="auto"/>
        <w:rPr>
          <w:rFonts w:ascii="Arial"/>
          <w:sz w:val="20"/>
          <w:szCs w:val="24"/>
        </w:rPr>
      </w:pPr>
    </w:p>
    <w:p w14:paraId="29EE0BFB">
      <w:pPr>
        <w:spacing w:before="78" w:line="219" w:lineRule="auto"/>
        <w:ind w:left="499"/>
        <w:rPr>
          <w:rFonts w:ascii="宋体" w:hAnsi="宋体" w:eastAsia="宋体" w:cs="宋体"/>
          <w:sz w:val="22"/>
          <w:szCs w:val="22"/>
        </w:rPr>
      </w:pPr>
      <w:r>
        <w:rPr>
          <w:rFonts w:ascii="宋体" w:hAnsi="宋体" w:eastAsia="宋体" w:cs="宋体"/>
          <w:spacing w:val="-4"/>
          <w:sz w:val="22"/>
          <w:szCs w:val="22"/>
        </w:rPr>
        <w:t>附：</w:t>
      </w:r>
      <w:r>
        <w:rPr>
          <w:rFonts w:ascii="宋体" w:hAnsi="宋体" w:eastAsia="宋体" w:cs="宋体"/>
          <w:b/>
          <w:bCs/>
          <w:spacing w:val="-3"/>
          <w:sz w:val="22"/>
          <w:szCs w:val="22"/>
        </w:rPr>
        <w:t>法</w:t>
      </w:r>
      <w:r>
        <w:rPr>
          <w:rFonts w:ascii="宋体" w:hAnsi="宋体" w:eastAsia="宋体" w:cs="宋体"/>
          <w:b/>
          <w:bCs/>
          <w:spacing w:val="-2"/>
          <w:sz w:val="22"/>
          <w:szCs w:val="22"/>
        </w:rPr>
        <w:t>定代表人及委托代理人身份证复印件正反面</w:t>
      </w:r>
      <w:r>
        <w:rPr>
          <w:rFonts w:ascii="宋体" w:hAnsi="宋体" w:eastAsia="宋体" w:cs="宋体"/>
          <w:spacing w:val="-2"/>
          <w:sz w:val="22"/>
          <w:szCs w:val="22"/>
        </w:rPr>
        <w:t>。</w:t>
      </w:r>
    </w:p>
    <w:p w14:paraId="344FBB7B">
      <w:pPr>
        <w:spacing w:line="265" w:lineRule="auto"/>
        <w:rPr>
          <w:rFonts w:ascii="Arial"/>
          <w:sz w:val="20"/>
          <w:szCs w:val="24"/>
        </w:rPr>
      </w:pPr>
    </w:p>
    <w:p w14:paraId="09188359">
      <w:pPr>
        <w:spacing w:line="265" w:lineRule="auto"/>
        <w:rPr>
          <w:rFonts w:ascii="Arial"/>
          <w:sz w:val="20"/>
          <w:szCs w:val="24"/>
        </w:rPr>
      </w:pPr>
    </w:p>
    <w:p w14:paraId="6A27FA3A">
      <w:pPr>
        <w:spacing w:line="265" w:lineRule="auto"/>
        <w:rPr>
          <w:rFonts w:ascii="Arial"/>
          <w:sz w:val="20"/>
          <w:szCs w:val="24"/>
        </w:rPr>
      </w:pPr>
    </w:p>
    <w:p w14:paraId="56C6C08F">
      <w:pPr>
        <w:spacing w:line="265" w:lineRule="auto"/>
        <w:rPr>
          <w:rFonts w:ascii="Arial"/>
          <w:sz w:val="20"/>
          <w:szCs w:val="24"/>
        </w:rPr>
      </w:pPr>
    </w:p>
    <w:p w14:paraId="300B6A22">
      <w:pPr>
        <w:spacing w:line="265" w:lineRule="auto"/>
        <w:rPr>
          <w:rFonts w:ascii="Arial"/>
          <w:sz w:val="20"/>
          <w:szCs w:val="24"/>
        </w:rPr>
      </w:pPr>
    </w:p>
    <w:p w14:paraId="3CD6763D">
      <w:pPr>
        <w:spacing w:line="265" w:lineRule="auto"/>
        <w:rPr>
          <w:rFonts w:ascii="Arial"/>
          <w:sz w:val="20"/>
          <w:szCs w:val="24"/>
        </w:rPr>
      </w:pPr>
    </w:p>
    <w:p w14:paraId="3D32E41A">
      <w:pPr>
        <w:spacing w:line="265" w:lineRule="auto"/>
        <w:rPr>
          <w:rFonts w:ascii="Arial"/>
          <w:sz w:val="20"/>
          <w:szCs w:val="24"/>
        </w:rPr>
      </w:pPr>
    </w:p>
    <w:p w14:paraId="2E60C7BE">
      <w:pPr>
        <w:spacing w:line="265" w:lineRule="auto"/>
        <w:rPr>
          <w:rFonts w:ascii="Arial"/>
          <w:sz w:val="20"/>
          <w:szCs w:val="24"/>
        </w:rPr>
      </w:pPr>
    </w:p>
    <w:p w14:paraId="2562B6AA">
      <w:pPr>
        <w:spacing w:line="265" w:lineRule="auto"/>
        <w:rPr>
          <w:rFonts w:ascii="Arial"/>
          <w:sz w:val="20"/>
          <w:szCs w:val="24"/>
        </w:rPr>
      </w:pPr>
    </w:p>
    <w:p w14:paraId="5A87F692">
      <w:pPr>
        <w:spacing w:line="265" w:lineRule="auto"/>
        <w:rPr>
          <w:rFonts w:ascii="Arial"/>
          <w:sz w:val="20"/>
          <w:szCs w:val="24"/>
        </w:rPr>
      </w:pPr>
    </w:p>
    <w:p w14:paraId="20B96481">
      <w:pPr>
        <w:spacing w:line="265" w:lineRule="auto"/>
        <w:rPr>
          <w:rFonts w:ascii="Arial"/>
          <w:sz w:val="20"/>
          <w:szCs w:val="24"/>
        </w:rPr>
      </w:pPr>
    </w:p>
    <w:p w14:paraId="3D72AE68">
      <w:pPr>
        <w:spacing w:line="265" w:lineRule="auto"/>
        <w:rPr>
          <w:rFonts w:ascii="Arial"/>
          <w:sz w:val="20"/>
          <w:szCs w:val="24"/>
        </w:rPr>
      </w:pPr>
    </w:p>
    <w:p w14:paraId="46AA3340">
      <w:pPr>
        <w:spacing w:line="265" w:lineRule="auto"/>
        <w:rPr>
          <w:rFonts w:ascii="Arial"/>
          <w:sz w:val="20"/>
          <w:szCs w:val="24"/>
        </w:rPr>
      </w:pPr>
    </w:p>
    <w:p w14:paraId="285C8182">
      <w:pPr>
        <w:spacing w:line="265" w:lineRule="auto"/>
        <w:rPr>
          <w:rFonts w:ascii="Arial"/>
          <w:sz w:val="20"/>
          <w:szCs w:val="24"/>
        </w:rPr>
      </w:pPr>
    </w:p>
    <w:p w14:paraId="63230F81">
      <w:pPr>
        <w:rPr>
          <w:rFonts w:hint="eastAsia" w:ascii="宋体" w:hAnsi="宋体" w:eastAsia="宋体" w:cs="宋体"/>
          <w:b/>
          <w:sz w:val="28"/>
          <w:szCs w:val="28"/>
          <w:highlight w:val="none"/>
          <w:lang w:val="en-US" w:eastAsia="zh-CN"/>
        </w:rPr>
      </w:pPr>
    </w:p>
    <w:p w14:paraId="565DDEEE">
      <w:pPr>
        <w:shd w:val="clear"/>
        <w:tabs>
          <w:tab w:val="left" w:pos="0"/>
        </w:tabs>
        <w:wordWrap w:val="0"/>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投  标  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（盖单位章）</w:t>
      </w:r>
    </w:p>
    <w:p w14:paraId="2A969290">
      <w:pPr>
        <w:shd w:val="clear"/>
        <w:tabs>
          <w:tab w:val="left" w:pos="0"/>
        </w:tabs>
        <w:wordWrap w:val="0"/>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法定代表人：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（签字）</w:t>
      </w:r>
    </w:p>
    <w:p w14:paraId="4A167E32">
      <w:pPr>
        <w:shd w:val="clear"/>
        <w:tabs>
          <w:tab w:val="left" w:pos="0"/>
        </w:tabs>
        <w:wordWrap w:val="0"/>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身份证号码：</w:t>
      </w:r>
      <w:r>
        <w:rPr>
          <w:rFonts w:hint="eastAsia" w:ascii="宋体" w:hAnsi="宋体" w:eastAsia="宋体" w:cs="宋体"/>
          <w:sz w:val="22"/>
          <w:szCs w:val="22"/>
          <w:highlight w:val="none"/>
          <w:u w:val="single"/>
        </w:rPr>
        <w:t xml:space="preserve">                                   </w:t>
      </w:r>
    </w:p>
    <w:p w14:paraId="3A2401EB">
      <w:pPr>
        <w:shd w:val="clear"/>
        <w:tabs>
          <w:tab w:val="left" w:pos="0"/>
        </w:tabs>
        <w:wordWrap w:val="0"/>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委托代理人：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（签字）</w:t>
      </w:r>
    </w:p>
    <w:p w14:paraId="143048FA">
      <w:pPr>
        <w:shd w:val="clear"/>
        <w:tabs>
          <w:tab w:val="left" w:pos="0"/>
        </w:tabs>
        <w:wordWrap w:val="0"/>
        <w:ind w:firstLine="48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身份证号码：</w:t>
      </w:r>
      <w:r>
        <w:rPr>
          <w:rFonts w:hint="eastAsia" w:ascii="宋体" w:hAnsi="宋体" w:eastAsia="宋体" w:cs="宋体"/>
          <w:sz w:val="22"/>
          <w:szCs w:val="22"/>
          <w:highlight w:val="none"/>
          <w:u w:val="single"/>
        </w:rPr>
        <w:t xml:space="preserve">                                    </w:t>
      </w:r>
    </w:p>
    <w:p w14:paraId="313645D1">
      <w:pPr>
        <w:shd w:val="clear"/>
        <w:tabs>
          <w:tab w:val="left" w:pos="0"/>
        </w:tabs>
        <w:wordWrap w:val="0"/>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日      期：</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年</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月</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日</w:t>
      </w:r>
    </w:p>
    <w:p w14:paraId="235AE006">
      <w:pPr>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br w:type="page"/>
      </w:r>
    </w:p>
    <w:p w14:paraId="5C0B7DC3">
      <w:pPr>
        <w:ind w:left="0" w:leftChars="0" w:firstLine="2530" w:firstLineChars="900"/>
        <w:rPr>
          <w:rFonts w:hint="eastAsia" w:ascii="宋体" w:hAnsi="宋体" w:eastAsia="宋体" w:cs="宋体"/>
          <w:color w:val="auto"/>
          <w:sz w:val="24"/>
          <w:szCs w:val="24"/>
          <w:highlight w:val="none"/>
          <w:u w:val="none"/>
        </w:rPr>
      </w:pPr>
      <w:r>
        <w:rPr>
          <w:rFonts w:hint="eastAsia" w:ascii="宋体" w:hAnsi="宋体" w:eastAsia="宋体" w:cs="宋体"/>
          <w:b/>
          <w:bCs/>
          <w:kern w:val="2"/>
          <w:sz w:val="28"/>
          <w:szCs w:val="28"/>
          <w:highlight w:val="none"/>
          <w:lang w:val="en-US" w:eastAsia="zh-CN" w:bidi="ar-SA"/>
        </w:rPr>
        <w:t>四</w:t>
      </w:r>
      <w:r>
        <w:rPr>
          <w:rFonts w:hint="eastAsia" w:ascii="宋体" w:hAnsi="宋体" w:eastAsia="宋体" w:cs="宋体"/>
          <w:b/>
          <w:bCs/>
          <w:kern w:val="2"/>
          <w:sz w:val="28"/>
          <w:szCs w:val="28"/>
          <w:highlight w:val="none"/>
          <w:lang w:val="zh-CN" w:eastAsia="zh-CN" w:bidi="ar-SA"/>
        </w:rPr>
        <w:t>、联合体协议书（如有）</w:t>
      </w:r>
    </w:p>
    <w:p w14:paraId="158153CB">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none"/>
        </w:rPr>
        <w:t>牵头人名称：</w:t>
      </w:r>
      <w:r>
        <w:rPr>
          <w:rFonts w:hint="eastAsia" w:ascii="宋体" w:hAnsi="宋体" w:eastAsia="宋体" w:cs="宋体"/>
          <w:color w:val="auto"/>
          <w:sz w:val="22"/>
          <w:szCs w:val="22"/>
          <w:highlight w:val="none"/>
          <w:u w:val="single"/>
        </w:rPr>
        <w:t xml:space="preserve">                                                  </w:t>
      </w:r>
    </w:p>
    <w:p w14:paraId="2FF0E73D">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none"/>
        </w:rPr>
        <w:t>法定代表人：</w:t>
      </w:r>
      <w:r>
        <w:rPr>
          <w:rFonts w:hint="eastAsia" w:ascii="宋体" w:hAnsi="宋体" w:eastAsia="宋体" w:cs="宋体"/>
          <w:color w:val="auto"/>
          <w:sz w:val="22"/>
          <w:szCs w:val="22"/>
          <w:highlight w:val="none"/>
          <w:u w:val="single"/>
        </w:rPr>
        <w:t xml:space="preserve">                                                  </w:t>
      </w:r>
    </w:p>
    <w:p w14:paraId="4F9121EC">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none"/>
        </w:rPr>
        <w:t>法定住所：</w:t>
      </w:r>
      <w:r>
        <w:rPr>
          <w:rFonts w:hint="eastAsia" w:ascii="宋体" w:hAnsi="宋体" w:eastAsia="宋体" w:cs="宋体"/>
          <w:color w:val="auto"/>
          <w:sz w:val="22"/>
          <w:szCs w:val="22"/>
          <w:highlight w:val="none"/>
          <w:u w:val="single"/>
        </w:rPr>
        <w:t xml:space="preserve">                                                    </w:t>
      </w:r>
    </w:p>
    <w:p w14:paraId="5362B890">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none"/>
        </w:rPr>
        <w:t>成员二名称：</w:t>
      </w:r>
      <w:r>
        <w:rPr>
          <w:rFonts w:hint="eastAsia" w:ascii="宋体" w:hAnsi="宋体" w:eastAsia="宋体" w:cs="宋体"/>
          <w:color w:val="auto"/>
          <w:sz w:val="22"/>
          <w:szCs w:val="22"/>
          <w:highlight w:val="none"/>
          <w:u w:val="single"/>
        </w:rPr>
        <w:t xml:space="preserve">                                                  </w:t>
      </w:r>
    </w:p>
    <w:p w14:paraId="5DD39D36">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none"/>
        </w:rPr>
        <w:t>法定代表人：</w:t>
      </w:r>
      <w:r>
        <w:rPr>
          <w:rFonts w:hint="eastAsia" w:ascii="宋体" w:hAnsi="宋体" w:eastAsia="宋体" w:cs="宋体"/>
          <w:color w:val="auto"/>
          <w:sz w:val="22"/>
          <w:szCs w:val="22"/>
          <w:highlight w:val="none"/>
          <w:u w:val="single"/>
        </w:rPr>
        <w:t xml:space="preserve">                                                  </w:t>
      </w:r>
    </w:p>
    <w:p w14:paraId="05C77CF3">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none"/>
        </w:rPr>
        <w:t>法定住所：</w:t>
      </w:r>
      <w:r>
        <w:rPr>
          <w:rFonts w:hint="eastAsia" w:ascii="宋体" w:hAnsi="宋体" w:eastAsia="宋体" w:cs="宋体"/>
          <w:color w:val="auto"/>
          <w:sz w:val="22"/>
          <w:szCs w:val="22"/>
          <w:highlight w:val="none"/>
          <w:u w:val="single"/>
        </w:rPr>
        <w:t xml:space="preserve">                                                    </w:t>
      </w:r>
    </w:p>
    <w:p w14:paraId="1FF6ED07">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鉴于上述各成员单位经过友好协商，自愿组成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（联合体名称）联合体，共同参加</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名称）（以下简称</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标段（以下简称本</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val="en-US" w:eastAsia="zh-CN"/>
        </w:rPr>
        <w:t>采购活动</w:t>
      </w:r>
      <w:r>
        <w:rPr>
          <w:rFonts w:hint="eastAsia" w:ascii="宋体" w:hAnsi="宋体" w:eastAsia="宋体" w:cs="宋体"/>
          <w:color w:val="auto"/>
          <w:sz w:val="22"/>
          <w:szCs w:val="22"/>
          <w:highlight w:val="none"/>
        </w:rPr>
        <w:t>。现就联合体投标事宜订立如下协议：</w:t>
      </w:r>
    </w:p>
    <w:p w14:paraId="65D09F1D">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（某成员单位名称）为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（联合体名称）牵头人。</w:t>
      </w:r>
    </w:p>
    <w:p w14:paraId="4B1A88B0">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2．在本</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投标阶段，联合体牵头人合法代表联合体各成员负责本工程</w:t>
      </w:r>
      <w:r>
        <w:rPr>
          <w:rFonts w:hint="eastAsia" w:ascii="宋体" w:hAnsi="宋体" w:eastAsia="宋体" w:cs="宋体"/>
          <w:color w:val="auto"/>
          <w:sz w:val="22"/>
          <w:szCs w:val="22"/>
          <w:highlight w:val="none"/>
          <w:lang w:eastAsia="zh-CN"/>
        </w:rPr>
        <w:t>响应文件</w:t>
      </w:r>
      <w:r>
        <w:rPr>
          <w:rFonts w:hint="eastAsia" w:ascii="宋体" w:hAnsi="宋体" w:eastAsia="宋体" w:cs="宋体"/>
          <w:color w:val="auto"/>
          <w:sz w:val="22"/>
          <w:szCs w:val="22"/>
          <w:highlight w:val="none"/>
        </w:rPr>
        <w:t>编制活动，代表联合体提交和接收相关的资料、信息及指示，并处理与投标和</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有关的一切事务；联合体</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后，联合体牵头人负责</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合同订立工作。</w:t>
      </w:r>
    </w:p>
    <w:p w14:paraId="6988C1B9">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3．联合体将严格按照</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lang w:eastAsia="zh-CN"/>
        </w:rPr>
        <w:t>文件</w:t>
      </w:r>
      <w:r>
        <w:rPr>
          <w:rFonts w:hint="eastAsia" w:ascii="宋体" w:hAnsi="宋体" w:eastAsia="宋体" w:cs="宋体"/>
          <w:color w:val="auto"/>
          <w:sz w:val="22"/>
          <w:szCs w:val="22"/>
          <w:highlight w:val="none"/>
        </w:rPr>
        <w:t>的各项要求，递交</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lang w:eastAsia="zh-CN"/>
        </w:rPr>
        <w:t>文件</w:t>
      </w:r>
      <w:r>
        <w:rPr>
          <w:rFonts w:hint="eastAsia" w:ascii="宋体" w:hAnsi="宋体" w:eastAsia="宋体" w:cs="宋体"/>
          <w:color w:val="auto"/>
          <w:sz w:val="22"/>
          <w:szCs w:val="22"/>
          <w:highlight w:val="none"/>
        </w:rPr>
        <w:t>，履行投标义务和</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后的合同，共同承担合同规定的一切义务和责任，联合体各成员单位按照内部职责的部分，承担各自所负的责任和风险，并向</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承担连带责任。</w:t>
      </w:r>
    </w:p>
    <w:p w14:paraId="149CA2C0">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4．联合体各成员单位内部的职责分工如下：</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color w:val="auto"/>
          <w:sz w:val="22"/>
          <w:szCs w:val="22"/>
          <w:highlight w:val="none"/>
        </w:rPr>
        <w:t>。按照本条上述分工，联合体成员单位各自所承担的合同工作量比例如下：</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183A9B7D">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5．投标工作和联合体在</w:t>
      </w:r>
      <w:r>
        <w:rPr>
          <w:rFonts w:hint="eastAsia" w:ascii="宋体" w:hAnsi="宋体" w:eastAsia="宋体" w:cs="宋体"/>
          <w:color w:val="auto"/>
          <w:sz w:val="22"/>
          <w:szCs w:val="22"/>
          <w:highlight w:val="none"/>
          <w:lang w:val="en-US" w:eastAsia="zh-CN"/>
        </w:rPr>
        <w:t>中标</w:t>
      </w:r>
      <w:r>
        <w:rPr>
          <w:rFonts w:hint="eastAsia" w:ascii="宋体" w:hAnsi="宋体" w:eastAsia="宋体" w:cs="宋体"/>
          <w:color w:val="auto"/>
          <w:sz w:val="22"/>
          <w:szCs w:val="22"/>
          <w:highlight w:val="none"/>
        </w:rPr>
        <w:t>后</w:t>
      </w:r>
      <w:r>
        <w:rPr>
          <w:rFonts w:hint="eastAsia" w:ascii="宋体" w:hAnsi="宋体" w:eastAsia="宋体" w:cs="宋体"/>
          <w:color w:val="auto"/>
          <w:sz w:val="22"/>
          <w:szCs w:val="22"/>
          <w:highlight w:val="none"/>
          <w:lang w:val="en-US" w:eastAsia="zh-CN"/>
        </w:rPr>
        <w:t>所发生</w:t>
      </w:r>
      <w:r>
        <w:rPr>
          <w:rFonts w:hint="eastAsia" w:ascii="宋体" w:hAnsi="宋体" w:eastAsia="宋体" w:cs="宋体"/>
          <w:color w:val="auto"/>
          <w:sz w:val="22"/>
          <w:szCs w:val="22"/>
          <w:highlight w:val="none"/>
        </w:rPr>
        <w:t>的有关费用按各自承担的工作量分摊。</w:t>
      </w:r>
    </w:p>
    <w:p w14:paraId="694035EC">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6．联合体</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后，本联合体协议是合同的附件，对联合体各成员单位有合同约束力。</w:t>
      </w:r>
    </w:p>
    <w:p w14:paraId="3D8A0E2A">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7．本协议书自签署之日起生效，联合体未</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或者</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时合同履行完毕后自动失效。</w:t>
      </w:r>
    </w:p>
    <w:p w14:paraId="0C3B2EC0">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8．本协议书一式</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份，联合体成员和</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各执一份。</w:t>
      </w:r>
    </w:p>
    <w:p w14:paraId="6BA05729">
      <w:pPr>
        <w:keepNext w:val="0"/>
        <w:keepLines w:val="0"/>
        <w:pageBreakBefore w:val="0"/>
        <w:widowControl w:val="0"/>
        <w:kinsoku/>
        <w:wordWrap w:val="0"/>
        <w:overflowPunct/>
        <w:topLinePunct w:val="0"/>
        <w:autoSpaceDE/>
        <w:autoSpaceDN/>
        <w:bidi w:val="0"/>
        <w:adjustRightInd/>
        <w:snapToGrid/>
        <w:spacing w:line="440" w:lineRule="exact"/>
        <w:ind w:firstLine="2640" w:firstLineChars="1200"/>
        <w:jc w:val="righ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牵头人名称：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（盖单位章）</w:t>
      </w:r>
    </w:p>
    <w:p w14:paraId="3896B475">
      <w:pPr>
        <w:rPr>
          <w:rFonts w:hint="eastAsia" w:ascii="宋体" w:hAnsi="宋体" w:eastAsia="宋体" w:cs="宋体"/>
          <w:b/>
          <w:sz w:val="28"/>
          <w:szCs w:val="28"/>
          <w:highlight w:val="none"/>
          <w:lang w:val="en-US" w:eastAsia="zh-CN"/>
        </w:rPr>
      </w:pPr>
      <w:r>
        <w:rPr>
          <w:rFonts w:hint="eastAsia" w:ascii="宋体" w:hAnsi="宋体" w:eastAsia="宋体" w:cs="宋体"/>
          <w:color w:val="auto"/>
          <w:sz w:val="22"/>
          <w:szCs w:val="22"/>
          <w:highlight w:val="none"/>
        </w:rPr>
        <w:t>法定代表人或其委托代理人：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（签字）</w:t>
      </w:r>
    </w:p>
    <w:p w14:paraId="79A3530F">
      <w:pPr>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br w:type="page"/>
      </w:r>
    </w:p>
    <w:p w14:paraId="54363942">
      <w:pPr>
        <w:pStyle w:val="4"/>
        <w:numPr>
          <w:ilvl w:val="0"/>
          <w:numId w:val="0"/>
        </w:numPr>
        <w:shd w:val="clear"/>
        <w:spacing w:before="0"/>
        <w:ind w:firstLine="2530" w:firstLineChars="900"/>
        <w:jc w:val="both"/>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en-US" w:eastAsia="zh-CN"/>
        </w:rPr>
        <w:t>五、</w:t>
      </w:r>
      <w:r>
        <w:rPr>
          <w:rFonts w:hint="eastAsia" w:ascii="宋体" w:hAnsi="宋体" w:eastAsia="宋体" w:cs="宋体"/>
          <w:b/>
          <w:sz w:val="28"/>
          <w:szCs w:val="28"/>
          <w:highlight w:val="none"/>
          <w:lang w:val="zh-CN"/>
        </w:rPr>
        <w:t>开标一览表</w:t>
      </w:r>
    </w:p>
    <w:p w14:paraId="14384988">
      <w:pPr>
        <w:ind w:left="0" w:leftChars="0" w:firstLine="0" w:firstLineChars="0"/>
        <w:rPr>
          <w:rFonts w:ascii="宋体" w:hAnsi="宋体" w:eastAsia="宋体" w:cs="宋体"/>
          <w:spacing w:val="3"/>
          <w:sz w:val="22"/>
          <w:szCs w:val="22"/>
        </w:rPr>
      </w:pPr>
      <w:r>
        <w:rPr>
          <w:rFonts w:ascii="宋体" w:hAnsi="宋体" w:eastAsia="宋体" w:cs="宋体"/>
          <w:spacing w:val="-4"/>
          <w:sz w:val="22"/>
          <w:szCs w:val="22"/>
        </w:rPr>
        <w:t>项目名称：</w:t>
      </w:r>
      <w:r>
        <w:rPr>
          <w:rFonts w:ascii="宋体" w:hAnsi="宋体" w:eastAsia="宋体" w:cs="宋体"/>
          <w:spacing w:val="3"/>
          <w:sz w:val="22"/>
          <w:szCs w:val="22"/>
        </w:rPr>
        <w:t xml:space="preserve"> </w:t>
      </w:r>
    </w:p>
    <w:p w14:paraId="035D3A8E">
      <w:pPr>
        <w:ind w:left="0" w:leftChars="0" w:firstLine="0" w:firstLineChars="0"/>
        <w:rPr>
          <w:sz w:val="32"/>
          <w:szCs w:val="36"/>
        </w:rPr>
      </w:pPr>
      <w:r>
        <w:rPr>
          <w:rFonts w:ascii="宋体" w:hAnsi="宋体" w:eastAsia="宋体" w:cs="宋体"/>
          <w:spacing w:val="-4"/>
          <w:sz w:val="22"/>
          <w:szCs w:val="22"/>
        </w:rPr>
        <w:t>项目编号：</w:t>
      </w:r>
    </w:p>
    <w:tbl>
      <w:tblPr>
        <w:tblStyle w:val="59"/>
        <w:tblW w:w="93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5"/>
        <w:gridCol w:w="7651"/>
      </w:tblGrid>
      <w:tr w14:paraId="57419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715" w:type="dxa"/>
            <w:vAlign w:val="top"/>
          </w:tcPr>
          <w:p w14:paraId="25927D4B">
            <w:pPr>
              <w:pStyle w:val="60"/>
              <w:spacing w:before="234" w:line="228" w:lineRule="auto"/>
              <w:ind w:left="0" w:leftChars="0" w:firstLine="0" w:firstLineChars="0"/>
              <w:jc w:val="center"/>
              <w:rPr>
                <w:sz w:val="22"/>
                <w:szCs w:val="22"/>
              </w:rPr>
            </w:pPr>
            <w:r>
              <w:rPr>
                <w:spacing w:val="6"/>
                <w:sz w:val="22"/>
                <w:szCs w:val="22"/>
              </w:rPr>
              <w:t>投标单位</w:t>
            </w:r>
          </w:p>
        </w:tc>
        <w:tc>
          <w:tcPr>
            <w:tcW w:w="7651" w:type="dxa"/>
            <w:vAlign w:val="top"/>
          </w:tcPr>
          <w:p w14:paraId="31FD41F9">
            <w:pPr>
              <w:rPr>
                <w:rFonts w:ascii="Arial"/>
                <w:sz w:val="24"/>
                <w:szCs w:val="36"/>
              </w:rPr>
            </w:pPr>
          </w:p>
        </w:tc>
      </w:tr>
      <w:tr w14:paraId="361CB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1715" w:type="dxa"/>
            <w:vAlign w:val="top"/>
          </w:tcPr>
          <w:p w14:paraId="6999CCE8">
            <w:pPr>
              <w:pStyle w:val="60"/>
              <w:spacing w:before="151" w:line="239" w:lineRule="auto"/>
              <w:ind w:left="0" w:leftChars="0" w:right="255" w:firstLine="0" w:firstLineChars="0"/>
              <w:jc w:val="center"/>
              <w:rPr>
                <w:sz w:val="22"/>
                <w:szCs w:val="22"/>
              </w:rPr>
            </w:pPr>
            <w:r>
              <w:rPr>
                <w:spacing w:val="6"/>
                <w:sz w:val="22"/>
                <w:szCs w:val="22"/>
              </w:rPr>
              <w:t>投标报价</w:t>
            </w:r>
          </w:p>
          <w:p w14:paraId="67765315">
            <w:pPr>
              <w:pStyle w:val="60"/>
              <w:spacing w:line="240" w:lineRule="auto"/>
              <w:ind w:left="0" w:leftChars="0" w:right="0" w:firstLine="0" w:firstLineChars="0"/>
              <w:jc w:val="center"/>
              <w:rPr>
                <w:sz w:val="22"/>
                <w:szCs w:val="22"/>
              </w:rPr>
            </w:pPr>
            <w:r>
              <w:rPr>
                <w:spacing w:val="2"/>
                <w:sz w:val="22"/>
                <w:szCs w:val="22"/>
              </w:rPr>
              <w:t>（</w:t>
            </w:r>
            <w:r>
              <w:rPr>
                <w:rFonts w:hint="eastAsia"/>
                <w:spacing w:val="2"/>
                <w:sz w:val="22"/>
                <w:szCs w:val="22"/>
                <w:lang w:val="en-US" w:eastAsia="zh-CN"/>
              </w:rPr>
              <w:t>万元</w:t>
            </w:r>
            <w:r>
              <w:rPr>
                <w:spacing w:val="2"/>
                <w:sz w:val="22"/>
                <w:szCs w:val="22"/>
              </w:rPr>
              <w:t>）</w:t>
            </w:r>
          </w:p>
        </w:tc>
        <w:tc>
          <w:tcPr>
            <w:tcW w:w="7651" w:type="dxa"/>
            <w:vAlign w:val="top"/>
          </w:tcPr>
          <w:p w14:paraId="251818FF">
            <w:pPr>
              <w:pStyle w:val="60"/>
              <w:spacing w:before="285" w:line="228" w:lineRule="auto"/>
              <w:rPr>
                <w:sz w:val="22"/>
                <w:szCs w:val="22"/>
              </w:rPr>
            </w:pPr>
          </w:p>
        </w:tc>
      </w:tr>
      <w:tr w14:paraId="1F0A8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715" w:type="dxa"/>
            <w:vAlign w:val="top"/>
          </w:tcPr>
          <w:p w14:paraId="7AE76D7F">
            <w:pPr>
              <w:pStyle w:val="60"/>
              <w:spacing w:before="303" w:line="228" w:lineRule="auto"/>
              <w:rPr>
                <w:sz w:val="22"/>
                <w:szCs w:val="22"/>
              </w:rPr>
            </w:pPr>
            <w:r>
              <w:rPr>
                <w:spacing w:val="7"/>
                <w:sz w:val="22"/>
                <w:szCs w:val="22"/>
              </w:rPr>
              <w:t>质量要求</w:t>
            </w:r>
          </w:p>
        </w:tc>
        <w:tc>
          <w:tcPr>
            <w:tcW w:w="7651" w:type="dxa"/>
            <w:vAlign w:val="top"/>
          </w:tcPr>
          <w:p w14:paraId="5AC545A1">
            <w:pPr>
              <w:pStyle w:val="60"/>
              <w:spacing w:before="31" w:line="228" w:lineRule="auto"/>
              <w:ind w:left="0" w:leftChars="0" w:firstLine="0" w:firstLineChars="0"/>
              <w:jc w:val="center"/>
              <w:rPr>
                <w:sz w:val="22"/>
                <w:szCs w:val="22"/>
              </w:rPr>
            </w:pPr>
          </w:p>
        </w:tc>
      </w:tr>
      <w:tr w14:paraId="10FC9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715" w:type="dxa"/>
            <w:vAlign w:val="top"/>
          </w:tcPr>
          <w:p w14:paraId="6EE09831">
            <w:pPr>
              <w:pStyle w:val="60"/>
              <w:spacing w:line="240" w:lineRule="auto"/>
              <w:ind w:left="0" w:leftChars="0" w:right="0" w:firstLine="0" w:firstLineChars="0"/>
              <w:rPr>
                <w:spacing w:val="3"/>
                <w:sz w:val="22"/>
                <w:szCs w:val="22"/>
              </w:rPr>
            </w:pPr>
          </w:p>
          <w:p w14:paraId="0DD19F10">
            <w:pPr>
              <w:pStyle w:val="60"/>
              <w:spacing w:line="240" w:lineRule="auto"/>
              <w:ind w:left="0" w:leftChars="0" w:right="0" w:rightChars="0" w:firstLine="452" w:firstLineChars="200"/>
              <w:rPr>
                <w:sz w:val="22"/>
                <w:szCs w:val="22"/>
              </w:rPr>
            </w:pPr>
            <w:r>
              <w:rPr>
                <w:spacing w:val="3"/>
                <w:sz w:val="22"/>
                <w:szCs w:val="22"/>
              </w:rPr>
              <w:t>投标</w:t>
            </w:r>
            <w:r>
              <w:rPr>
                <w:spacing w:val="6"/>
                <w:sz w:val="22"/>
                <w:szCs w:val="22"/>
              </w:rPr>
              <w:t>保证金</w:t>
            </w:r>
          </w:p>
        </w:tc>
        <w:tc>
          <w:tcPr>
            <w:tcW w:w="7651" w:type="dxa"/>
            <w:vAlign w:val="top"/>
          </w:tcPr>
          <w:p w14:paraId="5015593B">
            <w:pPr>
              <w:pStyle w:val="60"/>
              <w:spacing w:before="285" w:line="228" w:lineRule="auto"/>
              <w:ind w:firstLine="504" w:firstLineChars="200"/>
              <w:jc w:val="center"/>
              <w:rPr>
                <w:sz w:val="22"/>
                <w:szCs w:val="22"/>
              </w:rPr>
            </w:pPr>
            <w:r>
              <w:rPr>
                <w:spacing w:val="16"/>
                <w:sz w:val="22"/>
                <w:szCs w:val="22"/>
              </w:rPr>
              <w:t>“有</w:t>
            </w:r>
            <w:r>
              <w:rPr>
                <w:spacing w:val="-70"/>
                <w:sz w:val="22"/>
                <w:szCs w:val="22"/>
              </w:rPr>
              <w:t xml:space="preserve"> </w:t>
            </w:r>
            <w:r>
              <w:rPr>
                <w:spacing w:val="16"/>
                <w:sz w:val="22"/>
                <w:szCs w:val="22"/>
              </w:rPr>
              <w:t>”或“无</w:t>
            </w:r>
            <w:r>
              <w:rPr>
                <w:spacing w:val="-73"/>
                <w:sz w:val="22"/>
                <w:szCs w:val="22"/>
              </w:rPr>
              <w:t xml:space="preserve"> </w:t>
            </w:r>
            <w:r>
              <w:rPr>
                <w:spacing w:val="16"/>
                <w:sz w:val="22"/>
                <w:szCs w:val="22"/>
              </w:rPr>
              <w:t>”</w:t>
            </w:r>
          </w:p>
        </w:tc>
      </w:tr>
      <w:tr w14:paraId="3962A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1715" w:type="dxa"/>
            <w:vAlign w:val="top"/>
          </w:tcPr>
          <w:p w14:paraId="566C7577">
            <w:pPr>
              <w:pStyle w:val="60"/>
              <w:spacing w:before="303" w:line="228" w:lineRule="auto"/>
              <w:ind w:left="0" w:leftChars="0" w:firstLine="440" w:firstLineChars="200"/>
              <w:rPr>
                <w:sz w:val="22"/>
                <w:szCs w:val="22"/>
              </w:rPr>
            </w:pPr>
            <w:r>
              <w:rPr>
                <w:rFonts w:hint="eastAsia" w:eastAsia="宋体" w:cs="宋体"/>
                <w:color w:val="auto"/>
                <w:sz w:val="22"/>
                <w:szCs w:val="22"/>
                <w:lang w:val="en-US" w:eastAsia="zh-CN"/>
              </w:rPr>
              <w:t>供货期</w:t>
            </w:r>
          </w:p>
        </w:tc>
        <w:tc>
          <w:tcPr>
            <w:tcW w:w="7651" w:type="dxa"/>
            <w:vAlign w:val="top"/>
          </w:tcPr>
          <w:p w14:paraId="5B0A524A">
            <w:pPr>
              <w:pStyle w:val="60"/>
              <w:spacing w:before="31" w:line="228" w:lineRule="auto"/>
              <w:ind w:left="0" w:leftChars="0" w:firstLine="0" w:firstLineChars="0"/>
              <w:jc w:val="center"/>
              <w:rPr>
                <w:spacing w:val="2"/>
                <w:sz w:val="22"/>
                <w:szCs w:val="22"/>
              </w:rPr>
            </w:pPr>
          </w:p>
          <w:p w14:paraId="040D5F8E">
            <w:pPr>
              <w:pStyle w:val="60"/>
              <w:spacing w:before="31" w:line="228" w:lineRule="auto"/>
              <w:ind w:left="0" w:leftChars="0" w:firstLine="0" w:firstLineChars="0"/>
              <w:jc w:val="center"/>
              <w:rPr>
                <w:sz w:val="22"/>
                <w:szCs w:val="22"/>
              </w:rPr>
            </w:pPr>
            <w:r>
              <w:rPr>
                <w:rFonts w:hint="eastAsia" w:eastAsia="宋体" w:cs="宋体"/>
                <w:color w:val="auto"/>
                <w:sz w:val="22"/>
                <w:szCs w:val="22"/>
                <w:lang w:val="en-US" w:eastAsia="zh-CN"/>
              </w:rPr>
              <w:t>自签订合同后1年</w:t>
            </w:r>
            <w:r>
              <w:rPr>
                <w:rFonts w:hint="eastAsia" w:ascii="宋体" w:hAnsi="宋体" w:eastAsia="宋体" w:cs="宋体"/>
                <w:i w:val="0"/>
                <w:iCs w:val="0"/>
                <w:caps w:val="0"/>
                <w:color w:val="000000"/>
                <w:spacing w:val="0"/>
                <w:sz w:val="24"/>
                <w:szCs w:val="24"/>
              </w:rPr>
              <w:t>或达到合同金额前按需供货</w:t>
            </w:r>
            <w:r>
              <w:rPr>
                <w:rFonts w:hint="eastAsia" w:ascii="宋体" w:hAnsi="宋体" w:eastAsia="宋体" w:cs="宋体"/>
                <w:color w:val="auto"/>
                <w:sz w:val="22"/>
                <w:szCs w:val="22"/>
                <w:highlight w:val="none"/>
                <w:lang w:val="en-US" w:eastAsia="zh-CN"/>
              </w:rPr>
              <w:t>（以实际签订合同为准）</w:t>
            </w:r>
          </w:p>
        </w:tc>
      </w:tr>
      <w:tr w14:paraId="103BD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5" w:hRule="atLeast"/>
        </w:trPr>
        <w:tc>
          <w:tcPr>
            <w:tcW w:w="9366" w:type="dxa"/>
            <w:gridSpan w:val="2"/>
            <w:vAlign w:val="top"/>
          </w:tcPr>
          <w:p w14:paraId="43EBEE15">
            <w:pPr>
              <w:spacing w:line="339" w:lineRule="auto"/>
              <w:rPr>
                <w:rFonts w:ascii="Arial"/>
                <w:sz w:val="24"/>
                <w:szCs w:val="36"/>
              </w:rPr>
            </w:pPr>
          </w:p>
          <w:p w14:paraId="64E5C432">
            <w:pPr>
              <w:pStyle w:val="60"/>
              <w:spacing w:before="65" w:line="227" w:lineRule="auto"/>
              <w:ind w:left="117"/>
              <w:rPr>
                <w:sz w:val="22"/>
                <w:szCs w:val="22"/>
              </w:rPr>
            </w:pPr>
            <w:r>
              <w:rPr>
                <w:spacing w:val="11"/>
                <w:sz w:val="22"/>
                <w:szCs w:val="22"/>
              </w:rPr>
              <w:t>投标人</w:t>
            </w:r>
            <w:r>
              <w:rPr>
                <w:spacing w:val="-5"/>
                <w:sz w:val="22"/>
                <w:szCs w:val="22"/>
              </w:rPr>
              <w:t>：（</w:t>
            </w:r>
            <w:r>
              <w:rPr>
                <w:spacing w:val="11"/>
                <w:sz w:val="22"/>
                <w:szCs w:val="22"/>
              </w:rPr>
              <w:t>盖章）</w:t>
            </w:r>
          </w:p>
          <w:p w14:paraId="6FE2A9CF">
            <w:pPr>
              <w:spacing w:line="257" w:lineRule="auto"/>
              <w:rPr>
                <w:rFonts w:ascii="Arial"/>
                <w:sz w:val="24"/>
                <w:szCs w:val="36"/>
              </w:rPr>
            </w:pPr>
          </w:p>
          <w:p w14:paraId="19B4E8BA">
            <w:pPr>
              <w:spacing w:line="258" w:lineRule="auto"/>
              <w:rPr>
                <w:rFonts w:ascii="Arial"/>
                <w:sz w:val="24"/>
                <w:szCs w:val="36"/>
              </w:rPr>
            </w:pPr>
          </w:p>
          <w:p w14:paraId="0A3401BC">
            <w:pPr>
              <w:spacing w:line="258" w:lineRule="auto"/>
              <w:rPr>
                <w:rFonts w:ascii="Arial"/>
                <w:sz w:val="24"/>
                <w:szCs w:val="36"/>
              </w:rPr>
            </w:pPr>
          </w:p>
          <w:p w14:paraId="241F7FE3">
            <w:pPr>
              <w:pStyle w:val="60"/>
              <w:spacing w:before="65" w:line="227" w:lineRule="auto"/>
              <w:ind w:left="115"/>
              <w:rPr>
                <w:sz w:val="22"/>
                <w:szCs w:val="22"/>
              </w:rPr>
            </w:pPr>
            <w:r>
              <w:rPr>
                <w:spacing w:val="10"/>
                <w:sz w:val="22"/>
                <w:szCs w:val="22"/>
              </w:rPr>
              <w:t>法定代表人或委托代理人</w:t>
            </w:r>
            <w:r>
              <w:rPr>
                <w:spacing w:val="-2"/>
                <w:sz w:val="22"/>
                <w:szCs w:val="22"/>
              </w:rPr>
              <w:t>：（</w:t>
            </w:r>
            <w:r>
              <w:rPr>
                <w:spacing w:val="10"/>
                <w:sz w:val="22"/>
                <w:szCs w:val="22"/>
              </w:rPr>
              <w:t>签字或盖章）</w:t>
            </w:r>
          </w:p>
        </w:tc>
      </w:tr>
    </w:tbl>
    <w:p w14:paraId="6DA5854A">
      <w:pPr>
        <w:spacing w:before="31" w:line="228" w:lineRule="auto"/>
        <w:ind w:left="115"/>
        <w:rPr>
          <w:rFonts w:ascii="宋体" w:hAnsi="宋体" w:eastAsia="宋体" w:cs="宋体"/>
          <w:sz w:val="22"/>
          <w:szCs w:val="22"/>
        </w:rPr>
      </w:pPr>
      <w:r>
        <w:rPr>
          <w:rFonts w:ascii="宋体" w:hAnsi="宋体" w:eastAsia="宋体" w:cs="宋体"/>
          <w:spacing w:val="5"/>
          <w:sz w:val="22"/>
          <w:szCs w:val="22"/>
        </w:rPr>
        <w:t>投标要求：</w:t>
      </w:r>
    </w:p>
    <w:p w14:paraId="4C55A627">
      <w:pPr>
        <w:spacing w:line="240" w:lineRule="auto"/>
        <w:ind w:left="0" w:leftChars="0" w:right="0" w:firstLine="232" w:firstLineChars="100"/>
        <w:jc w:val="left"/>
        <w:rPr>
          <w:rFonts w:ascii="宋体" w:hAnsi="宋体" w:eastAsia="宋体" w:cs="宋体"/>
          <w:sz w:val="22"/>
          <w:szCs w:val="22"/>
        </w:rPr>
      </w:pPr>
      <w:r>
        <w:rPr>
          <w:rFonts w:ascii="宋体" w:hAnsi="宋体" w:eastAsia="宋体" w:cs="宋体"/>
          <w:spacing w:val="6"/>
          <w:sz w:val="22"/>
          <w:szCs w:val="22"/>
        </w:rPr>
        <w:t>1.本“开标一览表</w:t>
      </w:r>
      <w:r>
        <w:rPr>
          <w:rFonts w:ascii="宋体" w:hAnsi="宋体" w:eastAsia="宋体" w:cs="宋体"/>
          <w:spacing w:val="-67"/>
          <w:sz w:val="22"/>
          <w:szCs w:val="22"/>
        </w:rPr>
        <w:t xml:space="preserve"> </w:t>
      </w:r>
      <w:r>
        <w:rPr>
          <w:rFonts w:ascii="宋体" w:hAnsi="宋体" w:eastAsia="宋体" w:cs="宋体"/>
          <w:spacing w:val="6"/>
          <w:sz w:val="22"/>
          <w:szCs w:val="22"/>
        </w:rPr>
        <w:t>”用于开标时唱标使用。</w:t>
      </w:r>
    </w:p>
    <w:p w14:paraId="2CE74AEE">
      <w:pPr>
        <w:spacing w:line="240" w:lineRule="auto"/>
        <w:ind w:left="0" w:leftChars="0" w:right="0" w:firstLine="236" w:firstLineChars="100"/>
        <w:jc w:val="left"/>
        <w:rPr>
          <w:rFonts w:ascii="宋体" w:hAnsi="宋体" w:eastAsia="宋体" w:cs="宋体"/>
          <w:sz w:val="22"/>
          <w:szCs w:val="22"/>
        </w:rPr>
      </w:pPr>
      <w:r>
        <w:rPr>
          <w:rFonts w:ascii="宋体" w:hAnsi="宋体" w:eastAsia="宋体" w:cs="宋体"/>
          <w:spacing w:val="8"/>
          <w:sz w:val="22"/>
          <w:szCs w:val="22"/>
        </w:rPr>
        <w:t>2.此表中的各项内容应与投标文件的相应内容一致。</w:t>
      </w:r>
    </w:p>
    <w:p w14:paraId="0B5B7580">
      <w:pPr>
        <w:spacing w:line="240" w:lineRule="auto"/>
        <w:ind w:left="0" w:leftChars="0" w:right="0" w:firstLine="236" w:firstLineChars="100"/>
        <w:jc w:val="left"/>
        <w:rPr>
          <w:rFonts w:ascii="宋体" w:hAnsi="宋体" w:eastAsia="宋体" w:cs="宋体"/>
          <w:spacing w:val="8"/>
          <w:sz w:val="22"/>
          <w:szCs w:val="22"/>
        </w:rPr>
      </w:pPr>
      <w:r>
        <w:rPr>
          <w:rFonts w:ascii="宋体" w:hAnsi="宋体" w:eastAsia="宋体" w:cs="宋体"/>
          <w:spacing w:val="8"/>
          <w:sz w:val="22"/>
          <w:szCs w:val="22"/>
        </w:rPr>
        <w:t>3.此表应按投标人须知的要求单独密封和标记，与投标文件同时递交。</w:t>
      </w:r>
    </w:p>
    <w:p w14:paraId="7D22E40E">
      <w:pPr>
        <w:spacing w:line="240" w:lineRule="auto"/>
        <w:ind w:left="0" w:leftChars="0" w:right="0" w:firstLine="238" w:firstLineChars="100"/>
        <w:jc w:val="left"/>
        <w:rPr>
          <w:rFonts w:ascii="宋体" w:hAnsi="宋体" w:eastAsia="宋体" w:cs="宋体"/>
          <w:sz w:val="22"/>
          <w:szCs w:val="22"/>
        </w:rPr>
      </w:pPr>
      <w:r>
        <w:rPr>
          <w:rFonts w:ascii="宋体" w:hAnsi="宋体" w:eastAsia="宋体" w:cs="宋体"/>
          <w:spacing w:val="9"/>
          <w:sz w:val="22"/>
          <w:szCs w:val="22"/>
        </w:rPr>
        <w:t>4.此表可根据需要自行拉长加宽。（可根据实际</w:t>
      </w:r>
      <w:r>
        <w:rPr>
          <w:rFonts w:ascii="宋体" w:hAnsi="宋体" w:eastAsia="宋体" w:cs="宋体"/>
          <w:spacing w:val="8"/>
          <w:sz w:val="22"/>
          <w:szCs w:val="22"/>
        </w:rPr>
        <w:t>情况调整）</w:t>
      </w:r>
    </w:p>
    <w:p w14:paraId="11A77614">
      <w:pPr>
        <w:spacing w:line="240" w:lineRule="auto"/>
        <w:ind w:left="0" w:leftChars="0" w:right="0" w:firstLine="236" w:firstLineChars="100"/>
        <w:jc w:val="left"/>
        <w:rPr>
          <w:rFonts w:ascii="宋体" w:hAnsi="宋体" w:eastAsia="宋体" w:cs="宋体"/>
          <w:spacing w:val="8"/>
          <w:sz w:val="22"/>
          <w:szCs w:val="22"/>
        </w:rPr>
      </w:pPr>
      <w:r>
        <w:rPr>
          <w:rFonts w:ascii="宋体" w:hAnsi="宋体" w:eastAsia="宋体" w:cs="宋体"/>
          <w:spacing w:val="8"/>
          <w:sz w:val="22"/>
          <w:szCs w:val="22"/>
        </w:rPr>
        <w:t>5.只允许有一个报价，任何有选择性的报价或者有附加条件的报价招标人将不予接受。</w:t>
      </w:r>
    </w:p>
    <w:p w14:paraId="177E2AAF">
      <w:pPr>
        <w:spacing w:line="240" w:lineRule="auto"/>
        <w:ind w:left="0" w:leftChars="0" w:right="0" w:firstLine="238" w:firstLineChars="100"/>
        <w:jc w:val="left"/>
        <w:rPr>
          <w:rFonts w:hint="eastAsia" w:ascii="宋体" w:hAnsi="宋体" w:eastAsia="宋体" w:cs="宋体"/>
          <w:sz w:val="22"/>
          <w:szCs w:val="22"/>
          <w:lang w:val="en-US" w:eastAsia="zh-CN"/>
        </w:rPr>
        <w:sectPr>
          <w:headerReference r:id="rId26" w:type="default"/>
          <w:footerReference r:id="rId27" w:type="default"/>
          <w:pgSz w:w="11906" w:h="16839"/>
          <w:pgMar w:top="1066" w:right="1441" w:bottom="400" w:left="1335" w:header="0" w:footer="454" w:gutter="0"/>
          <w:pgNumType w:fmt="decimal"/>
          <w:cols w:space="720" w:num="1"/>
        </w:sectPr>
      </w:pPr>
      <w:r>
        <w:rPr>
          <w:rFonts w:ascii="宋体" w:hAnsi="宋体" w:eastAsia="宋体" w:cs="宋体"/>
          <w:spacing w:val="9"/>
          <w:sz w:val="22"/>
          <w:szCs w:val="22"/>
        </w:rPr>
        <w:t>6.投标总价应包括如果授予合同将要缴纳的包括增值税在内的销售税和其他税</w:t>
      </w:r>
      <w:r>
        <w:rPr>
          <w:rFonts w:hint="eastAsia" w:ascii="宋体" w:hAnsi="宋体" w:eastAsia="宋体" w:cs="宋体"/>
          <w:spacing w:val="9"/>
          <w:sz w:val="22"/>
          <w:szCs w:val="22"/>
          <w:lang w:eastAsia="zh-CN"/>
        </w:rPr>
        <w:t>。</w:t>
      </w:r>
    </w:p>
    <w:p w14:paraId="5D2D8FF9">
      <w:pPr>
        <w:spacing w:before="63" w:line="221" w:lineRule="auto"/>
        <w:jc w:val="center"/>
        <w:rPr>
          <w:rFonts w:hint="eastAsia" w:ascii="宋体" w:hAnsi="宋体" w:eastAsia="宋体" w:cs="宋体"/>
          <w:b/>
          <w:bCs/>
          <w:snapToGrid/>
          <w:kern w:val="0"/>
          <w:sz w:val="28"/>
          <w:szCs w:val="28"/>
          <w:lang w:val="en-US" w:eastAsia="zh-CN" w:bidi="ar-SA"/>
        </w:rPr>
      </w:pPr>
      <w:r>
        <w:rPr>
          <w:rFonts w:hint="eastAsia" w:ascii="宋体" w:hAnsi="宋体" w:eastAsia="宋体" w:cs="宋体"/>
          <w:b/>
          <w:bCs/>
          <w:snapToGrid/>
          <w:kern w:val="0"/>
          <w:sz w:val="28"/>
          <w:szCs w:val="28"/>
          <w:lang w:val="en-US" w:eastAsia="zh-CN" w:bidi="ar-SA"/>
        </w:rPr>
        <w:t>六、商务条款偏离表</w:t>
      </w:r>
    </w:p>
    <w:p w14:paraId="6458F605">
      <w:pPr>
        <w:spacing w:line="286" w:lineRule="auto"/>
        <w:rPr>
          <w:rFonts w:ascii="Arial"/>
          <w:sz w:val="20"/>
          <w:szCs w:val="24"/>
        </w:rPr>
      </w:pPr>
    </w:p>
    <w:p w14:paraId="00501DEF">
      <w:pPr>
        <w:spacing w:before="78" w:line="335" w:lineRule="auto"/>
        <w:ind w:left="689"/>
        <w:rPr>
          <w:rFonts w:ascii="宋体" w:hAnsi="宋体" w:eastAsia="宋体" w:cs="宋体"/>
          <w:sz w:val="22"/>
          <w:szCs w:val="22"/>
        </w:rPr>
      </w:pPr>
      <w:r>
        <w:rPr>
          <w:rFonts w:hint="eastAsia" w:ascii="宋体" w:hAnsi="宋体" w:eastAsia="宋体" w:cs="宋体"/>
          <w:sz w:val="22"/>
          <w:szCs w:val="22"/>
        </w:rPr>
        <w:t>项目名称：</w:t>
      </w:r>
      <w:r>
        <w:rPr>
          <w:rFonts w:ascii="宋体" w:hAnsi="宋体" w:eastAsia="宋体" w:cs="宋体"/>
          <w:sz w:val="22"/>
          <w:szCs w:val="22"/>
          <w:u w:val="single" w:color="auto"/>
        </w:rPr>
        <w:t xml:space="preserve">                 </w:t>
      </w:r>
    </w:p>
    <w:p w14:paraId="66DD7934">
      <w:pPr>
        <w:spacing w:line="219" w:lineRule="auto"/>
        <w:ind w:left="689"/>
        <w:rPr>
          <w:rFonts w:ascii="宋体" w:hAnsi="宋体" w:eastAsia="宋体" w:cs="宋体"/>
          <w:sz w:val="22"/>
          <w:szCs w:val="22"/>
        </w:rPr>
      </w:pPr>
      <w:r>
        <w:rPr>
          <w:rFonts w:hint="eastAsia" w:ascii="宋体" w:hAnsi="宋体" w:eastAsia="宋体" w:cs="宋体"/>
          <w:sz w:val="22"/>
          <w:szCs w:val="22"/>
        </w:rPr>
        <w:t>项目编号：</w:t>
      </w:r>
      <w:r>
        <w:rPr>
          <w:rFonts w:ascii="宋体" w:hAnsi="宋体" w:eastAsia="宋体" w:cs="宋体"/>
          <w:sz w:val="22"/>
          <w:szCs w:val="22"/>
          <w:u w:val="single" w:color="auto"/>
        </w:rPr>
        <w:t xml:space="preserve">                 </w:t>
      </w:r>
    </w:p>
    <w:p w14:paraId="3526274B">
      <w:pPr>
        <w:rPr>
          <w:sz w:val="22"/>
          <w:szCs w:val="24"/>
        </w:rPr>
      </w:pPr>
    </w:p>
    <w:p w14:paraId="5A8BC3CC">
      <w:pPr>
        <w:spacing w:line="129" w:lineRule="exact"/>
        <w:rPr>
          <w:sz w:val="22"/>
          <w:szCs w:val="24"/>
        </w:rPr>
      </w:pPr>
    </w:p>
    <w:tbl>
      <w:tblPr>
        <w:tblStyle w:val="59"/>
        <w:tblW w:w="95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1199"/>
        <w:gridCol w:w="2996"/>
        <w:gridCol w:w="2911"/>
        <w:gridCol w:w="888"/>
        <w:gridCol w:w="752"/>
      </w:tblGrid>
      <w:tr w14:paraId="4B40C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772" w:type="dxa"/>
            <w:vAlign w:val="top"/>
          </w:tcPr>
          <w:p w14:paraId="7569568F">
            <w:pPr>
              <w:pStyle w:val="60"/>
              <w:spacing w:before="273" w:line="221" w:lineRule="auto"/>
              <w:ind w:left="0" w:leftChars="0" w:firstLine="0" w:firstLineChars="0"/>
              <w:rPr>
                <w:sz w:val="22"/>
                <w:szCs w:val="22"/>
              </w:rPr>
            </w:pPr>
            <w:r>
              <w:rPr>
                <w:spacing w:val="-5"/>
                <w:sz w:val="22"/>
                <w:szCs w:val="22"/>
              </w:rPr>
              <w:t>序号</w:t>
            </w:r>
          </w:p>
        </w:tc>
        <w:tc>
          <w:tcPr>
            <w:tcW w:w="1199" w:type="dxa"/>
            <w:vAlign w:val="top"/>
          </w:tcPr>
          <w:p w14:paraId="2AA33422">
            <w:pPr>
              <w:pStyle w:val="60"/>
              <w:spacing w:before="273" w:line="219" w:lineRule="auto"/>
              <w:ind w:left="0" w:leftChars="0" w:firstLine="0" w:firstLineChars="0"/>
              <w:rPr>
                <w:sz w:val="22"/>
                <w:szCs w:val="22"/>
              </w:rPr>
            </w:pPr>
            <w:r>
              <w:rPr>
                <w:spacing w:val="-4"/>
                <w:sz w:val="22"/>
                <w:szCs w:val="22"/>
              </w:rPr>
              <w:t>货物名称</w:t>
            </w:r>
          </w:p>
        </w:tc>
        <w:tc>
          <w:tcPr>
            <w:tcW w:w="2996" w:type="dxa"/>
            <w:vAlign w:val="top"/>
          </w:tcPr>
          <w:p w14:paraId="1CD13288">
            <w:pPr>
              <w:pStyle w:val="60"/>
              <w:spacing w:before="274" w:line="219" w:lineRule="auto"/>
              <w:ind w:left="0" w:leftChars="0" w:firstLine="0" w:firstLineChars="0"/>
              <w:rPr>
                <w:sz w:val="22"/>
                <w:szCs w:val="22"/>
              </w:rPr>
            </w:pPr>
            <w:r>
              <w:rPr>
                <w:spacing w:val="-1"/>
                <w:sz w:val="22"/>
                <w:szCs w:val="22"/>
              </w:rPr>
              <w:t>招标文件规定的商务条款</w:t>
            </w:r>
          </w:p>
        </w:tc>
        <w:tc>
          <w:tcPr>
            <w:tcW w:w="2911" w:type="dxa"/>
            <w:vAlign w:val="top"/>
          </w:tcPr>
          <w:p w14:paraId="5EA850A9">
            <w:pPr>
              <w:pStyle w:val="60"/>
              <w:spacing w:before="274" w:line="219" w:lineRule="auto"/>
              <w:ind w:left="0" w:leftChars="0" w:firstLine="0" w:firstLineChars="0"/>
              <w:rPr>
                <w:sz w:val="22"/>
                <w:szCs w:val="22"/>
              </w:rPr>
            </w:pPr>
            <w:r>
              <w:rPr>
                <w:spacing w:val="-2"/>
                <w:sz w:val="22"/>
                <w:szCs w:val="22"/>
              </w:rPr>
              <w:t>投标文件对应的商务条款</w:t>
            </w:r>
          </w:p>
        </w:tc>
        <w:tc>
          <w:tcPr>
            <w:tcW w:w="888" w:type="dxa"/>
            <w:vAlign w:val="top"/>
          </w:tcPr>
          <w:p w14:paraId="712000C3">
            <w:pPr>
              <w:pStyle w:val="60"/>
              <w:spacing w:before="37" w:line="344" w:lineRule="auto"/>
              <w:ind w:left="0" w:leftChars="0" w:right="198" w:firstLine="0" w:firstLineChars="0"/>
              <w:rPr>
                <w:sz w:val="22"/>
                <w:szCs w:val="22"/>
              </w:rPr>
            </w:pPr>
            <w:r>
              <w:rPr>
                <w:spacing w:val="-7"/>
                <w:sz w:val="22"/>
                <w:szCs w:val="22"/>
              </w:rPr>
              <w:t>是否</w:t>
            </w:r>
            <w:r>
              <w:rPr>
                <w:sz w:val="22"/>
                <w:szCs w:val="22"/>
              </w:rPr>
              <w:t xml:space="preserve"> </w:t>
            </w:r>
            <w:r>
              <w:rPr>
                <w:spacing w:val="-5"/>
                <w:sz w:val="22"/>
                <w:szCs w:val="22"/>
              </w:rPr>
              <w:t>偏离</w:t>
            </w:r>
          </w:p>
        </w:tc>
        <w:tc>
          <w:tcPr>
            <w:tcW w:w="752" w:type="dxa"/>
            <w:vAlign w:val="top"/>
          </w:tcPr>
          <w:p w14:paraId="558DD92F">
            <w:pPr>
              <w:pStyle w:val="60"/>
              <w:spacing w:before="273" w:line="221" w:lineRule="auto"/>
              <w:ind w:left="0" w:leftChars="0" w:firstLine="0" w:firstLineChars="0"/>
              <w:rPr>
                <w:sz w:val="22"/>
                <w:szCs w:val="22"/>
              </w:rPr>
            </w:pPr>
            <w:r>
              <w:rPr>
                <w:spacing w:val="-7"/>
                <w:sz w:val="22"/>
                <w:szCs w:val="22"/>
              </w:rPr>
              <w:t>备注</w:t>
            </w:r>
          </w:p>
        </w:tc>
      </w:tr>
      <w:tr w14:paraId="49050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72" w:type="dxa"/>
            <w:vAlign w:val="top"/>
          </w:tcPr>
          <w:p w14:paraId="637E3A1F">
            <w:pPr>
              <w:pStyle w:val="60"/>
              <w:spacing w:before="73" w:line="184" w:lineRule="auto"/>
              <w:ind w:left="134"/>
              <w:rPr>
                <w:sz w:val="22"/>
                <w:szCs w:val="22"/>
              </w:rPr>
            </w:pPr>
            <w:r>
              <w:rPr>
                <w:sz w:val="22"/>
                <w:szCs w:val="22"/>
              </w:rPr>
              <w:t>1</w:t>
            </w:r>
          </w:p>
        </w:tc>
        <w:tc>
          <w:tcPr>
            <w:tcW w:w="1199" w:type="dxa"/>
            <w:vAlign w:val="top"/>
          </w:tcPr>
          <w:p w14:paraId="046B4091">
            <w:pPr>
              <w:rPr>
                <w:rFonts w:ascii="Arial"/>
                <w:sz w:val="20"/>
                <w:szCs w:val="24"/>
              </w:rPr>
            </w:pPr>
          </w:p>
        </w:tc>
        <w:tc>
          <w:tcPr>
            <w:tcW w:w="2996" w:type="dxa"/>
            <w:vAlign w:val="top"/>
          </w:tcPr>
          <w:p w14:paraId="01DEC63C">
            <w:pPr>
              <w:pStyle w:val="60"/>
              <w:spacing w:before="37" w:line="378" w:lineRule="exact"/>
              <w:ind w:left="1280"/>
              <w:rPr>
                <w:sz w:val="22"/>
                <w:szCs w:val="22"/>
              </w:rPr>
            </w:pPr>
            <w:r>
              <w:rPr>
                <w:spacing w:val="-13"/>
                <w:position w:val="3"/>
                <w:sz w:val="22"/>
                <w:szCs w:val="22"/>
              </w:rPr>
              <w:t>……</w:t>
            </w:r>
          </w:p>
        </w:tc>
        <w:tc>
          <w:tcPr>
            <w:tcW w:w="2911" w:type="dxa"/>
            <w:vAlign w:val="top"/>
          </w:tcPr>
          <w:p w14:paraId="7C3E2D2B">
            <w:pPr>
              <w:rPr>
                <w:rFonts w:ascii="Arial"/>
                <w:sz w:val="20"/>
                <w:szCs w:val="24"/>
              </w:rPr>
            </w:pPr>
          </w:p>
        </w:tc>
        <w:tc>
          <w:tcPr>
            <w:tcW w:w="888" w:type="dxa"/>
            <w:vAlign w:val="top"/>
          </w:tcPr>
          <w:p w14:paraId="4FD194E7">
            <w:pPr>
              <w:rPr>
                <w:rFonts w:ascii="Arial"/>
                <w:sz w:val="20"/>
                <w:szCs w:val="24"/>
              </w:rPr>
            </w:pPr>
          </w:p>
        </w:tc>
        <w:tc>
          <w:tcPr>
            <w:tcW w:w="752" w:type="dxa"/>
            <w:vAlign w:val="top"/>
          </w:tcPr>
          <w:p w14:paraId="6F99CD53">
            <w:pPr>
              <w:rPr>
                <w:rFonts w:ascii="Arial"/>
                <w:sz w:val="20"/>
                <w:szCs w:val="24"/>
              </w:rPr>
            </w:pPr>
          </w:p>
        </w:tc>
      </w:tr>
      <w:tr w14:paraId="53370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72" w:type="dxa"/>
            <w:vAlign w:val="top"/>
          </w:tcPr>
          <w:p w14:paraId="79A685D6">
            <w:pPr>
              <w:pStyle w:val="60"/>
              <w:spacing w:before="77" w:line="183" w:lineRule="auto"/>
              <w:ind w:left="119"/>
              <w:rPr>
                <w:sz w:val="22"/>
                <w:szCs w:val="22"/>
              </w:rPr>
            </w:pPr>
            <w:r>
              <w:rPr>
                <w:sz w:val="22"/>
                <w:szCs w:val="22"/>
              </w:rPr>
              <w:t>2</w:t>
            </w:r>
          </w:p>
        </w:tc>
        <w:tc>
          <w:tcPr>
            <w:tcW w:w="1199" w:type="dxa"/>
            <w:vAlign w:val="top"/>
          </w:tcPr>
          <w:p w14:paraId="043A1D04">
            <w:pPr>
              <w:rPr>
                <w:rFonts w:ascii="Arial"/>
                <w:sz w:val="20"/>
                <w:szCs w:val="24"/>
              </w:rPr>
            </w:pPr>
          </w:p>
        </w:tc>
        <w:tc>
          <w:tcPr>
            <w:tcW w:w="2996" w:type="dxa"/>
            <w:vAlign w:val="top"/>
          </w:tcPr>
          <w:p w14:paraId="5B4D5964">
            <w:pPr>
              <w:pStyle w:val="60"/>
              <w:spacing w:before="39" w:line="378" w:lineRule="exact"/>
              <w:ind w:left="1280"/>
              <w:rPr>
                <w:sz w:val="22"/>
                <w:szCs w:val="22"/>
              </w:rPr>
            </w:pPr>
            <w:r>
              <w:rPr>
                <w:spacing w:val="-13"/>
                <w:position w:val="3"/>
                <w:sz w:val="22"/>
                <w:szCs w:val="22"/>
              </w:rPr>
              <w:t>……</w:t>
            </w:r>
          </w:p>
        </w:tc>
        <w:tc>
          <w:tcPr>
            <w:tcW w:w="2911" w:type="dxa"/>
            <w:vAlign w:val="top"/>
          </w:tcPr>
          <w:p w14:paraId="1AE5122A">
            <w:pPr>
              <w:rPr>
                <w:rFonts w:ascii="Arial"/>
                <w:sz w:val="20"/>
                <w:szCs w:val="24"/>
              </w:rPr>
            </w:pPr>
          </w:p>
        </w:tc>
        <w:tc>
          <w:tcPr>
            <w:tcW w:w="888" w:type="dxa"/>
            <w:vAlign w:val="top"/>
          </w:tcPr>
          <w:p w14:paraId="02002E1D">
            <w:pPr>
              <w:rPr>
                <w:rFonts w:ascii="Arial"/>
                <w:sz w:val="20"/>
                <w:szCs w:val="24"/>
              </w:rPr>
            </w:pPr>
          </w:p>
        </w:tc>
        <w:tc>
          <w:tcPr>
            <w:tcW w:w="752" w:type="dxa"/>
            <w:vAlign w:val="top"/>
          </w:tcPr>
          <w:p w14:paraId="78165B8C">
            <w:pPr>
              <w:rPr>
                <w:rFonts w:ascii="Arial"/>
                <w:sz w:val="20"/>
                <w:szCs w:val="24"/>
              </w:rPr>
            </w:pPr>
          </w:p>
        </w:tc>
      </w:tr>
      <w:tr w14:paraId="2FA46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72" w:type="dxa"/>
            <w:vAlign w:val="top"/>
          </w:tcPr>
          <w:p w14:paraId="4C5DFCB5">
            <w:pPr>
              <w:pStyle w:val="60"/>
              <w:spacing w:before="76" w:line="183" w:lineRule="auto"/>
              <w:ind w:left="121"/>
              <w:rPr>
                <w:sz w:val="22"/>
                <w:szCs w:val="22"/>
              </w:rPr>
            </w:pPr>
            <w:r>
              <w:rPr>
                <w:sz w:val="22"/>
                <w:szCs w:val="22"/>
              </w:rPr>
              <w:t>3</w:t>
            </w:r>
          </w:p>
        </w:tc>
        <w:tc>
          <w:tcPr>
            <w:tcW w:w="1199" w:type="dxa"/>
            <w:vAlign w:val="top"/>
          </w:tcPr>
          <w:p w14:paraId="6C28DF6C">
            <w:pPr>
              <w:rPr>
                <w:rFonts w:ascii="Arial"/>
                <w:sz w:val="20"/>
                <w:szCs w:val="24"/>
              </w:rPr>
            </w:pPr>
          </w:p>
        </w:tc>
        <w:tc>
          <w:tcPr>
            <w:tcW w:w="2996" w:type="dxa"/>
            <w:vAlign w:val="top"/>
          </w:tcPr>
          <w:p w14:paraId="195F996F">
            <w:pPr>
              <w:pStyle w:val="60"/>
              <w:spacing w:before="39" w:line="219" w:lineRule="auto"/>
              <w:ind w:left="0" w:leftChars="0" w:firstLine="0" w:firstLineChars="0"/>
              <w:rPr>
                <w:sz w:val="22"/>
                <w:szCs w:val="22"/>
              </w:rPr>
            </w:pPr>
            <w:r>
              <w:rPr>
                <w:spacing w:val="-1"/>
                <w:sz w:val="22"/>
                <w:szCs w:val="22"/>
              </w:rPr>
              <w:t>招标文件的其他商务条款</w:t>
            </w:r>
          </w:p>
        </w:tc>
        <w:tc>
          <w:tcPr>
            <w:tcW w:w="2911" w:type="dxa"/>
            <w:vAlign w:val="top"/>
          </w:tcPr>
          <w:p w14:paraId="28DD4A78">
            <w:pPr>
              <w:rPr>
                <w:rFonts w:ascii="Arial"/>
                <w:sz w:val="20"/>
                <w:szCs w:val="24"/>
              </w:rPr>
            </w:pPr>
          </w:p>
        </w:tc>
        <w:tc>
          <w:tcPr>
            <w:tcW w:w="888" w:type="dxa"/>
            <w:vAlign w:val="top"/>
          </w:tcPr>
          <w:p w14:paraId="2FFC50A5">
            <w:pPr>
              <w:rPr>
                <w:rFonts w:ascii="Arial"/>
                <w:sz w:val="20"/>
                <w:szCs w:val="24"/>
              </w:rPr>
            </w:pPr>
          </w:p>
        </w:tc>
        <w:tc>
          <w:tcPr>
            <w:tcW w:w="752" w:type="dxa"/>
            <w:vAlign w:val="top"/>
          </w:tcPr>
          <w:p w14:paraId="37CD769E">
            <w:pPr>
              <w:rPr>
                <w:rFonts w:ascii="Arial"/>
                <w:sz w:val="20"/>
                <w:szCs w:val="24"/>
              </w:rPr>
            </w:pPr>
          </w:p>
        </w:tc>
      </w:tr>
    </w:tbl>
    <w:p w14:paraId="335E8CDF">
      <w:pPr>
        <w:spacing w:line="291" w:lineRule="auto"/>
        <w:rPr>
          <w:rFonts w:ascii="Arial"/>
          <w:sz w:val="20"/>
          <w:szCs w:val="24"/>
        </w:rPr>
      </w:pPr>
    </w:p>
    <w:p w14:paraId="32E2D1AF">
      <w:pPr>
        <w:spacing w:line="291" w:lineRule="auto"/>
        <w:rPr>
          <w:rFonts w:ascii="Arial"/>
          <w:sz w:val="20"/>
          <w:szCs w:val="24"/>
        </w:rPr>
      </w:pPr>
    </w:p>
    <w:p w14:paraId="3F33E02C">
      <w:pPr>
        <w:spacing w:before="78" w:line="219" w:lineRule="auto"/>
        <w:ind w:left="3523"/>
        <w:rPr>
          <w:rFonts w:ascii="宋体" w:hAnsi="宋体" w:eastAsia="宋体" w:cs="宋体"/>
          <w:sz w:val="22"/>
          <w:szCs w:val="22"/>
        </w:rPr>
      </w:pPr>
      <w:r>
        <w:rPr>
          <w:rFonts w:hint="eastAsia" w:ascii="宋体" w:hAnsi="宋体" w:eastAsia="宋体" w:cs="宋体"/>
          <w:spacing w:val="-4"/>
          <w:sz w:val="22"/>
          <w:szCs w:val="22"/>
          <w:lang w:val="en-US" w:eastAsia="zh-CN"/>
        </w:rPr>
        <w:t>投标人</w:t>
      </w:r>
      <w:r>
        <w:rPr>
          <w:rFonts w:ascii="宋体" w:hAnsi="宋体" w:eastAsia="宋体" w:cs="宋体"/>
          <w:spacing w:val="-4"/>
          <w:sz w:val="22"/>
          <w:szCs w:val="22"/>
        </w:rPr>
        <w:t>：</w:t>
      </w:r>
      <w:r>
        <w:rPr>
          <w:rFonts w:ascii="宋体" w:hAnsi="宋体" w:eastAsia="宋体" w:cs="宋体"/>
          <w:spacing w:val="-4"/>
          <w:sz w:val="22"/>
          <w:szCs w:val="22"/>
          <w:u w:val="single" w:color="auto"/>
        </w:rPr>
        <w:t xml:space="preserve">                        </w:t>
      </w:r>
      <w:r>
        <w:rPr>
          <w:rFonts w:ascii="宋体" w:hAnsi="宋体" w:eastAsia="宋体" w:cs="宋体"/>
          <w:spacing w:val="-4"/>
          <w:sz w:val="22"/>
          <w:szCs w:val="22"/>
        </w:rPr>
        <w:t>(盖单位公</w:t>
      </w:r>
      <w:r>
        <w:rPr>
          <w:rFonts w:ascii="宋体" w:hAnsi="宋体" w:eastAsia="宋体" w:cs="宋体"/>
          <w:spacing w:val="-3"/>
          <w:sz w:val="22"/>
          <w:szCs w:val="22"/>
        </w:rPr>
        <w:t>章</w:t>
      </w:r>
      <w:r>
        <w:rPr>
          <w:rFonts w:ascii="宋体" w:hAnsi="宋体" w:eastAsia="宋体" w:cs="宋体"/>
          <w:sz w:val="22"/>
          <w:szCs w:val="22"/>
        </w:rPr>
        <w:t>)</w:t>
      </w:r>
    </w:p>
    <w:p w14:paraId="1849FA30">
      <w:pPr>
        <w:spacing w:line="267" w:lineRule="auto"/>
        <w:rPr>
          <w:rFonts w:ascii="Arial"/>
          <w:sz w:val="20"/>
          <w:szCs w:val="24"/>
        </w:rPr>
      </w:pPr>
    </w:p>
    <w:p w14:paraId="5A9E4E69">
      <w:pPr>
        <w:tabs>
          <w:tab w:val="left" w:pos="6407"/>
        </w:tabs>
        <w:spacing w:before="79" w:line="476" w:lineRule="auto"/>
        <w:ind w:right="1021" w:firstLine="3468" w:firstLineChars="1700"/>
        <w:rPr>
          <w:rFonts w:hint="eastAsia" w:ascii="宋体" w:hAnsi="宋体" w:eastAsia="宋体" w:cs="宋体"/>
          <w:sz w:val="22"/>
          <w:szCs w:val="22"/>
          <w:lang w:val="en-US" w:eastAsia="zh-CN"/>
        </w:rPr>
      </w:pPr>
      <w:r>
        <w:rPr>
          <w:rFonts w:ascii="宋体" w:hAnsi="宋体" w:eastAsia="宋体" w:cs="宋体"/>
          <w:spacing w:val="-8"/>
          <w:sz w:val="22"/>
          <w:szCs w:val="22"/>
        </w:rPr>
        <w:t>法定代表人</w:t>
      </w:r>
      <w:r>
        <w:rPr>
          <w:rFonts w:ascii="宋体" w:hAnsi="宋体" w:eastAsia="宋体" w:cs="宋体"/>
          <w:spacing w:val="-4"/>
          <w:sz w:val="22"/>
          <w:szCs w:val="22"/>
        </w:rPr>
        <w:t>或委托代理人：</w:t>
      </w:r>
      <w:r>
        <w:rPr>
          <w:rFonts w:ascii="宋体" w:hAnsi="宋体" w:eastAsia="宋体" w:cs="宋体"/>
          <w:spacing w:val="-4"/>
          <w:sz w:val="22"/>
          <w:szCs w:val="22"/>
          <w:u w:val="single" w:color="auto"/>
        </w:rPr>
        <w:t xml:space="preserve">              </w:t>
      </w:r>
      <w:r>
        <w:rPr>
          <w:rFonts w:hint="eastAsia" w:ascii="宋体" w:hAnsi="宋体" w:eastAsia="宋体" w:cs="宋体"/>
          <w:sz w:val="22"/>
          <w:szCs w:val="22"/>
        </w:rPr>
        <w:t xml:space="preserve">(签字) </w:t>
      </w:r>
      <w:r>
        <w:rPr>
          <w:rFonts w:hint="eastAsia" w:ascii="宋体" w:hAnsi="宋体" w:eastAsia="宋体" w:cs="宋体"/>
          <w:sz w:val="22"/>
          <w:szCs w:val="22"/>
          <w:lang w:val="en-US" w:eastAsia="zh-CN"/>
        </w:rPr>
        <w:t xml:space="preserve">             </w:t>
      </w:r>
    </w:p>
    <w:p w14:paraId="1FC8823E">
      <w:pPr>
        <w:tabs>
          <w:tab w:val="left" w:pos="6407"/>
        </w:tabs>
        <w:spacing w:before="79" w:line="476" w:lineRule="auto"/>
        <w:ind w:right="1021" w:firstLine="5060" w:firstLineChars="2300"/>
        <w:rPr>
          <w:rFonts w:ascii="宋体" w:hAnsi="宋体" w:eastAsia="宋体" w:cs="宋体"/>
          <w:sz w:val="22"/>
          <w:szCs w:val="22"/>
        </w:rPr>
      </w:pPr>
      <w:r>
        <w:rPr>
          <w:rFonts w:hint="eastAsia" w:ascii="宋体" w:hAnsi="宋体" w:eastAsia="宋体" w:cs="宋体"/>
          <w:sz w:val="22"/>
          <w:szCs w:val="22"/>
          <w:u w:val="single"/>
          <w:lang w:val="en-US" w:eastAsia="zh-CN"/>
        </w:rPr>
        <w:t xml:space="preserve">     </w:t>
      </w:r>
      <w:r>
        <w:rPr>
          <w:rFonts w:ascii="宋体" w:hAnsi="宋体" w:eastAsia="宋体" w:cs="宋体"/>
          <w:spacing w:val="3"/>
          <w:sz w:val="22"/>
          <w:szCs w:val="22"/>
        </w:rPr>
        <w:t>年</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月</w:t>
      </w:r>
      <w:r>
        <w:rPr>
          <w:rFonts w:ascii="宋体" w:hAnsi="宋体" w:eastAsia="宋体" w:cs="宋体"/>
          <w:spacing w:val="3"/>
          <w:sz w:val="22"/>
          <w:szCs w:val="22"/>
          <w:u w:val="single" w:color="auto"/>
        </w:rPr>
        <w:t xml:space="preserve">      </w:t>
      </w:r>
      <w:r>
        <w:rPr>
          <w:rFonts w:ascii="宋体" w:hAnsi="宋体" w:eastAsia="宋体" w:cs="宋体"/>
          <w:spacing w:val="1"/>
          <w:sz w:val="22"/>
          <w:szCs w:val="22"/>
        </w:rPr>
        <w:t>日</w:t>
      </w:r>
    </w:p>
    <w:p w14:paraId="58427B1E">
      <w:pPr>
        <w:spacing w:line="265" w:lineRule="auto"/>
        <w:ind w:left="0" w:leftChars="0" w:firstLine="0" w:firstLineChars="0"/>
        <w:rPr>
          <w:rFonts w:ascii="Arial"/>
          <w:sz w:val="20"/>
          <w:szCs w:val="24"/>
        </w:rPr>
      </w:pPr>
    </w:p>
    <w:p w14:paraId="7B3AF5C9">
      <w:pPr>
        <w:spacing w:line="266" w:lineRule="auto"/>
        <w:rPr>
          <w:rFonts w:ascii="Arial"/>
          <w:sz w:val="20"/>
          <w:szCs w:val="24"/>
        </w:rPr>
      </w:pPr>
    </w:p>
    <w:p w14:paraId="420FA482">
      <w:pPr>
        <w:spacing w:before="152" w:line="220" w:lineRule="auto"/>
        <w:ind w:left="643"/>
        <w:rPr>
          <w:rFonts w:hint="eastAsia" w:ascii="宋体" w:hAnsi="宋体" w:eastAsia="宋体" w:cs="宋体"/>
          <w:b/>
          <w:bCs/>
          <w:sz w:val="22"/>
          <w:szCs w:val="22"/>
        </w:rPr>
      </w:pPr>
      <w:r>
        <w:rPr>
          <w:rFonts w:hint="eastAsia" w:ascii="宋体" w:hAnsi="宋体" w:eastAsia="宋体" w:cs="宋体"/>
          <w:b/>
          <w:bCs/>
          <w:sz w:val="22"/>
          <w:szCs w:val="22"/>
        </w:rPr>
        <w:t>注：</w:t>
      </w:r>
    </w:p>
    <w:p w14:paraId="0C2FEEB6">
      <w:pPr>
        <w:spacing w:before="159" w:line="360" w:lineRule="auto"/>
        <w:ind w:firstLine="648" w:firstLineChars="300"/>
        <w:rPr>
          <w:rFonts w:ascii="宋体" w:hAnsi="宋体" w:eastAsia="宋体" w:cs="宋体"/>
          <w:sz w:val="22"/>
          <w:szCs w:val="22"/>
        </w:rPr>
      </w:pPr>
      <w:r>
        <w:rPr>
          <w:rFonts w:ascii="宋体" w:hAnsi="宋体" w:eastAsia="宋体" w:cs="宋体"/>
          <w:spacing w:val="-2"/>
          <w:sz w:val="22"/>
          <w:szCs w:val="22"/>
        </w:rPr>
        <w:t>1</w:t>
      </w:r>
      <w:r>
        <w:rPr>
          <w:rFonts w:hint="eastAsia" w:ascii="宋体" w:hAnsi="宋体" w:eastAsia="宋体" w:cs="宋体"/>
          <w:spacing w:val="-2"/>
          <w:sz w:val="22"/>
          <w:szCs w:val="22"/>
          <w:lang w:eastAsia="zh-CN"/>
        </w:rPr>
        <w:t>、</w:t>
      </w:r>
      <w:r>
        <w:rPr>
          <w:rFonts w:ascii="宋体" w:hAnsi="宋体" w:eastAsia="宋体" w:cs="宋体"/>
          <w:spacing w:val="-2"/>
          <w:sz w:val="22"/>
          <w:szCs w:val="22"/>
        </w:rPr>
        <w:t>商务条款偏</w:t>
      </w:r>
      <w:r>
        <w:rPr>
          <w:rFonts w:ascii="宋体" w:hAnsi="宋体" w:eastAsia="宋体" w:cs="宋体"/>
          <w:spacing w:val="-1"/>
          <w:sz w:val="22"/>
          <w:szCs w:val="22"/>
        </w:rPr>
        <w:t>离表应根据招标文件的要求对商务条款偏离情况如实填列。</w:t>
      </w:r>
    </w:p>
    <w:p w14:paraId="71151334">
      <w:pPr>
        <w:spacing w:before="124" w:line="360" w:lineRule="auto"/>
        <w:ind w:left="1081" w:leftChars="342" w:right="643" w:hanging="260" w:hangingChars="100"/>
        <w:rPr>
          <w:rFonts w:ascii="宋体" w:hAnsi="宋体" w:eastAsia="宋体" w:cs="宋体"/>
          <w:sz w:val="22"/>
          <w:szCs w:val="22"/>
        </w:rPr>
      </w:pPr>
      <w:r>
        <w:rPr>
          <w:rFonts w:ascii="宋体" w:hAnsi="宋体" w:eastAsia="宋体" w:cs="宋体"/>
          <w:spacing w:val="20"/>
          <w:sz w:val="22"/>
          <w:szCs w:val="22"/>
        </w:rPr>
        <w:t>2</w:t>
      </w:r>
      <w:r>
        <w:rPr>
          <w:rFonts w:hint="eastAsia" w:ascii="宋体" w:hAnsi="宋体" w:eastAsia="宋体" w:cs="宋体"/>
          <w:spacing w:val="12"/>
          <w:sz w:val="22"/>
          <w:szCs w:val="22"/>
          <w:lang w:eastAsia="zh-CN"/>
        </w:rPr>
        <w:t>、</w:t>
      </w:r>
      <w:r>
        <w:rPr>
          <w:rFonts w:ascii="宋体" w:hAnsi="宋体" w:eastAsia="宋体" w:cs="宋体"/>
          <w:spacing w:val="12"/>
          <w:sz w:val="22"/>
          <w:szCs w:val="22"/>
        </w:rPr>
        <w:t>商务条款主要填列付款方式、供货时间、供货地点、售后服</w:t>
      </w:r>
      <w:r>
        <w:rPr>
          <w:rFonts w:ascii="宋体" w:hAnsi="宋体" w:eastAsia="宋体" w:cs="宋体"/>
          <w:spacing w:val="-2"/>
          <w:sz w:val="22"/>
          <w:szCs w:val="22"/>
        </w:rPr>
        <w:t>务、</w:t>
      </w:r>
      <w:r>
        <w:rPr>
          <w:rFonts w:hint="eastAsia" w:ascii="宋体" w:hAnsi="宋体" w:eastAsia="宋体" w:cs="宋体"/>
          <w:sz w:val="22"/>
          <w:szCs w:val="22"/>
        </w:rPr>
        <w:t>质量标准</w:t>
      </w:r>
      <w:r>
        <w:rPr>
          <w:rFonts w:ascii="宋体" w:hAnsi="宋体" w:eastAsia="宋体" w:cs="宋体"/>
          <w:spacing w:val="-2"/>
          <w:sz w:val="22"/>
          <w:szCs w:val="22"/>
        </w:rPr>
        <w:t>、违约</w:t>
      </w:r>
      <w:r>
        <w:rPr>
          <w:rFonts w:ascii="宋体" w:hAnsi="宋体" w:eastAsia="宋体" w:cs="宋体"/>
          <w:spacing w:val="-1"/>
          <w:sz w:val="22"/>
          <w:szCs w:val="22"/>
        </w:rPr>
        <w:t>责任等重要条款方面的偏离情况。</w:t>
      </w:r>
    </w:p>
    <w:p w14:paraId="031F4B88">
      <w:pPr>
        <w:spacing w:before="2" w:line="360" w:lineRule="auto"/>
        <w:ind w:left="1265" w:leftChars="342" w:right="669" w:hanging="444" w:hangingChars="200"/>
        <w:rPr>
          <w:rFonts w:ascii="宋体" w:hAnsi="宋体" w:eastAsia="宋体" w:cs="宋体"/>
          <w:sz w:val="22"/>
          <w:szCs w:val="22"/>
        </w:rPr>
      </w:pPr>
      <w:r>
        <w:rPr>
          <w:rFonts w:ascii="宋体" w:hAnsi="宋体" w:eastAsia="宋体" w:cs="宋体"/>
          <w:spacing w:val="1"/>
          <w:sz w:val="22"/>
          <w:szCs w:val="22"/>
        </w:rPr>
        <w:t>3</w:t>
      </w:r>
      <w:r>
        <w:rPr>
          <w:rFonts w:hint="eastAsia" w:ascii="宋体" w:hAnsi="宋体" w:eastAsia="宋体" w:cs="宋体"/>
          <w:spacing w:val="1"/>
          <w:sz w:val="22"/>
          <w:szCs w:val="22"/>
          <w:lang w:eastAsia="zh-CN"/>
        </w:rPr>
        <w:t>、</w:t>
      </w:r>
      <w:r>
        <w:rPr>
          <w:rFonts w:ascii="宋体" w:hAnsi="宋体" w:eastAsia="宋体" w:cs="宋体"/>
          <w:spacing w:val="1"/>
          <w:sz w:val="22"/>
          <w:szCs w:val="22"/>
        </w:rPr>
        <w:t>“投标货物商务条款偏离表”是评</w:t>
      </w:r>
      <w:r>
        <w:rPr>
          <w:rFonts w:ascii="宋体" w:hAnsi="宋体" w:eastAsia="宋体" w:cs="宋体"/>
          <w:sz w:val="22"/>
          <w:szCs w:val="22"/>
        </w:rPr>
        <w:t>审的重要依据，无论所提供的货物与招</w:t>
      </w:r>
      <w:r>
        <w:rPr>
          <w:rFonts w:ascii="宋体" w:hAnsi="宋体" w:eastAsia="宋体" w:cs="宋体"/>
          <w:spacing w:val="-6"/>
          <w:sz w:val="22"/>
          <w:szCs w:val="22"/>
        </w:rPr>
        <w:t>标文件的要求是</w:t>
      </w:r>
      <w:r>
        <w:rPr>
          <w:rFonts w:ascii="宋体" w:hAnsi="宋体" w:eastAsia="宋体" w:cs="宋体"/>
          <w:spacing w:val="-5"/>
          <w:sz w:val="22"/>
          <w:szCs w:val="22"/>
        </w:rPr>
        <w:t>否</w:t>
      </w:r>
      <w:r>
        <w:rPr>
          <w:rFonts w:ascii="宋体" w:hAnsi="宋体" w:eastAsia="宋体" w:cs="宋体"/>
          <w:spacing w:val="-3"/>
          <w:sz w:val="22"/>
          <w:szCs w:val="22"/>
        </w:rPr>
        <w:t>有偏离，供应商均须详细填报“商务条款偏离表”。</w:t>
      </w:r>
    </w:p>
    <w:p w14:paraId="18F6E293">
      <w:pPr>
        <w:spacing w:before="1" w:line="360" w:lineRule="auto"/>
        <w:ind w:firstLine="654" w:firstLineChars="300"/>
        <w:rPr>
          <w:rFonts w:ascii="宋体" w:hAnsi="宋体" w:eastAsia="宋体" w:cs="宋体"/>
          <w:sz w:val="22"/>
          <w:szCs w:val="22"/>
        </w:rPr>
      </w:pPr>
      <w:r>
        <w:rPr>
          <w:rFonts w:ascii="宋体" w:hAnsi="宋体" w:eastAsia="宋体" w:cs="宋体"/>
          <w:spacing w:val="-1"/>
          <w:sz w:val="22"/>
          <w:szCs w:val="22"/>
        </w:rPr>
        <w:t>4</w:t>
      </w:r>
      <w:r>
        <w:rPr>
          <w:rFonts w:hint="eastAsia" w:ascii="宋体" w:hAnsi="宋体" w:eastAsia="宋体" w:cs="宋体"/>
          <w:spacing w:val="-1"/>
          <w:sz w:val="22"/>
          <w:szCs w:val="22"/>
          <w:lang w:eastAsia="zh-CN"/>
        </w:rPr>
        <w:t>、</w:t>
      </w:r>
      <w:r>
        <w:rPr>
          <w:rFonts w:ascii="宋体" w:hAnsi="宋体" w:eastAsia="宋体" w:cs="宋体"/>
          <w:spacing w:val="-1"/>
          <w:sz w:val="22"/>
          <w:szCs w:val="22"/>
        </w:rPr>
        <w:t>表内如果填列不全，可另外附页说明并按规定签字和加盖公</w:t>
      </w:r>
      <w:r>
        <w:rPr>
          <w:rFonts w:ascii="宋体" w:hAnsi="宋体" w:eastAsia="宋体" w:cs="宋体"/>
          <w:sz w:val="22"/>
          <w:szCs w:val="22"/>
        </w:rPr>
        <w:t>章。</w:t>
      </w:r>
    </w:p>
    <w:p w14:paraId="15CB550E">
      <w:pPr>
        <w:spacing w:before="166" w:line="360" w:lineRule="auto"/>
        <w:ind w:firstLine="636" w:firstLineChars="300"/>
        <w:rPr>
          <w:rFonts w:ascii="宋体" w:hAnsi="宋体" w:eastAsia="宋体" w:cs="宋体"/>
          <w:sz w:val="22"/>
          <w:szCs w:val="22"/>
        </w:rPr>
      </w:pPr>
      <w:r>
        <w:rPr>
          <w:rFonts w:ascii="宋体" w:hAnsi="宋体" w:eastAsia="宋体" w:cs="宋体"/>
          <w:spacing w:val="-4"/>
          <w:sz w:val="22"/>
          <w:szCs w:val="22"/>
        </w:rPr>
        <w:t>5</w:t>
      </w:r>
      <w:r>
        <w:rPr>
          <w:rFonts w:hint="eastAsia" w:ascii="宋体" w:hAnsi="宋体" w:eastAsia="宋体" w:cs="宋体"/>
          <w:spacing w:val="-4"/>
          <w:sz w:val="22"/>
          <w:szCs w:val="22"/>
          <w:lang w:eastAsia="zh-CN"/>
        </w:rPr>
        <w:t>、</w:t>
      </w:r>
      <w:r>
        <w:rPr>
          <w:rFonts w:ascii="宋体" w:hAnsi="宋体" w:eastAsia="宋体" w:cs="宋体"/>
          <w:spacing w:val="-4"/>
          <w:sz w:val="22"/>
          <w:szCs w:val="22"/>
        </w:rPr>
        <w:t>此</w:t>
      </w:r>
      <w:r>
        <w:rPr>
          <w:rFonts w:ascii="宋体" w:hAnsi="宋体" w:eastAsia="宋体" w:cs="宋体"/>
          <w:spacing w:val="-3"/>
          <w:sz w:val="22"/>
          <w:szCs w:val="22"/>
        </w:rPr>
        <w:t>表</w:t>
      </w:r>
      <w:r>
        <w:rPr>
          <w:rFonts w:ascii="宋体" w:hAnsi="宋体" w:eastAsia="宋体" w:cs="宋体"/>
          <w:spacing w:val="-2"/>
          <w:sz w:val="22"/>
          <w:szCs w:val="22"/>
        </w:rPr>
        <w:t>可根据需要自行拉长加宽。</w:t>
      </w:r>
    </w:p>
    <w:p w14:paraId="11326D34">
      <w:pPr>
        <w:rPr>
          <w:sz w:val="22"/>
          <w:szCs w:val="24"/>
        </w:rPr>
        <w:sectPr>
          <w:footerReference r:id="rId28" w:type="default"/>
          <w:pgSz w:w="11910" w:h="16845"/>
          <w:pgMar w:top="1422" w:right="1096" w:bottom="1022" w:left="915" w:header="0" w:footer="323" w:gutter="0"/>
          <w:pgNumType w:fmt="decimal"/>
          <w:cols w:space="720" w:num="1"/>
        </w:sectPr>
      </w:pPr>
    </w:p>
    <w:p w14:paraId="5770DC34">
      <w:pPr>
        <w:spacing w:before="63" w:line="221" w:lineRule="auto"/>
        <w:jc w:val="center"/>
        <w:rPr>
          <w:rFonts w:hint="eastAsia" w:ascii="宋体" w:hAnsi="宋体" w:eastAsia="宋体" w:cs="宋体"/>
          <w:b/>
          <w:bCs/>
          <w:snapToGrid/>
          <w:kern w:val="0"/>
          <w:sz w:val="28"/>
          <w:szCs w:val="28"/>
          <w:lang w:val="en-US" w:eastAsia="zh-CN" w:bidi="ar-SA"/>
        </w:rPr>
      </w:pPr>
      <w:r>
        <w:rPr>
          <w:rFonts w:hint="eastAsia" w:ascii="宋体" w:hAnsi="宋体" w:eastAsia="宋体" w:cs="宋体"/>
          <w:b/>
          <w:bCs/>
          <w:snapToGrid/>
          <w:kern w:val="0"/>
          <w:sz w:val="28"/>
          <w:szCs w:val="28"/>
          <w:lang w:val="en-US" w:eastAsia="zh-CN" w:bidi="ar-SA"/>
        </w:rPr>
        <w:t>七、技术服务响应及偏离表</w:t>
      </w:r>
    </w:p>
    <w:p w14:paraId="64D47716">
      <w:pPr>
        <w:spacing w:before="327" w:line="223" w:lineRule="auto"/>
        <w:rPr>
          <w:rFonts w:hint="eastAsia" w:ascii="宋体" w:hAnsi="宋体" w:eastAsia="宋体" w:cs="宋体"/>
          <w:sz w:val="22"/>
          <w:szCs w:val="22"/>
        </w:rPr>
      </w:pPr>
      <w:r>
        <w:rPr>
          <w:rFonts w:hint="eastAsia" w:ascii="宋体" w:hAnsi="宋体" w:eastAsia="宋体" w:cs="宋体"/>
          <w:b/>
          <w:bCs/>
          <w:sz w:val="22"/>
          <w:szCs w:val="22"/>
        </w:rPr>
        <w:t>(一)技术响应偏离表</w:t>
      </w:r>
    </w:p>
    <w:p w14:paraId="7FCFC8F2">
      <w:pPr>
        <w:spacing w:before="136" w:line="360" w:lineRule="auto"/>
        <w:rPr>
          <w:rFonts w:ascii="宋体" w:hAnsi="宋体" w:eastAsia="宋体" w:cs="宋体"/>
          <w:sz w:val="22"/>
          <w:szCs w:val="22"/>
        </w:rPr>
      </w:pPr>
      <w:r>
        <w:rPr>
          <w:rFonts w:hint="eastAsia" w:ascii="宋体" w:hAnsi="宋体" w:eastAsia="宋体" w:cs="宋体"/>
          <w:sz w:val="22"/>
          <w:szCs w:val="22"/>
        </w:rPr>
        <w:t>项目名称：</w:t>
      </w:r>
      <w:r>
        <w:rPr>
          <w:rFonts w:ascii="宋体" w:hAnsi="宋体" w:eastAsia="宋体" w:cs="宋体"/>
          <w:sz w:val="22"/>
          <w:szCs w:val="22"/>
          <w:u w:val="single" w:color="auto"/>
        </w:rPr>
        <w:t xml:space="preserve">                 </w:t>
      </w:r>
    </w:p>
    <w:p w14:paraId="3ED7E52A">
      <w:pPr>
        <w:spacing w:line="360" w:lineRule="auto"/>
        <w:rPr>
          <w:sz w:val="22"/>
          <w:szCs w:val="24"/>
        </w:rPr>
      </w:pPr>
      <w:r>
        <w:rPr>
          <w:rFonts w:hint="eastAsia" w:ascii="宋体" w:hAnsi="宋体" w:eastAsia="宋体" w:cs="宋体"/>
          <w:sz w:val="22"/>
          <w:szCs w:val="22"/>
        </w:rPr>
        <w:t>项目编号：</w:t>
      </w:r>
      <w:r>
        <w:rPr>
          <w:rFonts w:ascii="宋体" w:hAnsi="宋体" w:eastAsia="宋体" w:cs="宋体"/>
          <w:sz w:val="22"/>
          <w:szCs w:val="22"/>
          <w:u w:val="single" w:color="auto"/>
        </w:rPr>
        <w:t xml:space="preserve">                 </w:t>
      </w:r>
    </w:p>
    <w:tbl>
      <w:tblPr>
        <w:tblStyle w:val="59"/>
        <w:tblW w:w="99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0"/>
        <w:gridCol w:w="1449"/>
        <w:gridCol w:w="2987"/>
        <w:gridCol w:w="2840"/>
        <w:gridCol w:w="888"/>
        <w:gridCol w:w="752"/>
      </w:tblGrid>
      <w:tr w14:paraId="60CF8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000" w:type="dxa"/>
            <w:vAlign w:val="top"/>
          </w:tcPr>
          <w:p w14:paraId="0190E6D2">
            <w:pPr>
              <w:pStyle w:val="60"/>
              <w:spacing w:before="274" w:line="221" w:lineRule="auto"/>
              <w:ind w:left="0" w:leftChars="0" w:firstLine="210" w:firstLineChars="100"/>
              <w:rPr>
                <w:sz w:val="22"/>
                <w:szCs w:val="22"/>
              </w:rPr>
            </w:pPr>
            <w:r>
              <w:rPr>
                <w:spacing w:val="-5"/>
                <w:sz w:val="22"/>
                <w:szCs w:val="22"/>
              </w:rPr>
              <w:t>序号</w:t>
            </w:r>
          </w:p>
        </w:tc>
        <w:tc>
          <w:tcPr>
            <w:tcW w:w="1449" w:type="dxa"/>
            <w:vAlign w:val="top"/>
          </w:tcPr>
          <w:p w14:paraId="555010D6">
            <w:pPr>
              <w:pStyle w:val="60"/>
              <w:spacing w:before="274" w:line="219" w:lineRule="auto"/>
              <w:ind w:left="0" w:leftChars="0" w:firstLine="212" w:firstLineChars="100"/>
              <w:rPr>
                <w:sz w:val="22"/>
                <w:szCs w:val="22"/>
              </w:rPr>
            </w:pPr>
            <w:r>
              <w:rPr>
                <w:spacing w:val="-4"/>
                <w:sz w:val="22"/>
                <w:szCs w:val="22"/>
              </w:rPr>
              <w:t>货物名称</w:t>
            </w:r>
          </w:p>
        </w:tc>
        <w:tc>
          <w:tcPr>
            <w:tcW w:w="2987" w:type="dxa"/>
            <w:vAlign w:val="center"/>
          </w:tcPr>
          <w:p w14:paraId="060898FC">
            <w:pPr>
              <w:pStyle w:val="60"/>
              <w:spacing w:before="42" w:line="342" w:lineRule="auto"/>
              <w:ind w:left="630" w:leftChars="0" w:right="37" w:hanging="630" w:hangingChars="300"/>
              <w:jc w:val="center"/>
              <w:rPr>
                <w:sz w:val="22"/>
                <w:szCs w:val="22"/>
              </w:rPr>
            </w:pPr>
            <w:r>
              <w:rPr>
                <w:spacing w:val="-5"/>
                <w:sz w:val="22"/>
                <w:szCs w:val="22"/>
              </w:rPr>
              <w:t>招标文件规定的货物需求、</w:t>
            </w:r>
            <w:r>
              <w:rPr>
                <w:spacing w:val="8"/>
                <w:sz w:val="22"/>
                <w:szCs w:val="22"/>
              </w:rPr>
              <w:t xml:space="preserve"> </w:t>
            </w:r>
            <w:r>
              <w:rPr>
                <w:spacing w:val="-3"/>
                <w:sz w:val="22"/>
                <w:szCs w:val="22"/>
              </w:rPr>
              <w:t>技术规格</w:t>
            </w:r>
          </w:p>
        </w:tc>
        <w:tc>
          <w:tcPr>
            <w:tcW w:w="2840" w:type="dxa"/>
            <w:vAlign w:val="center"/>
          </w:tcPr>
          <w:p w14:paraId="542EFD84">
            <w:pPr>
              <w:pStyle w:val="60"/>
              <w:spacing w:line="240" w:lineRule="auto"/>
              <w:ind w:left="0" w:leftChars="0" w:right="0" w:firstLine="0" w:firstLineChars="0"/>
              <w:jc w:val="center"/>
              <w:rPr>
                <w:sz w:val="22"/>
                <w:szCs w:val="22"/>
              </w:rPr>
            </w:pPr>
            <w:r>
              <w:rPr>
                <w:spacing w:val="-2"/>
                <w:sz w:val="22"/>
                <w:szCs w:val="22"/>
              </w:rPr>
              <w:t>投标文件对应的货物情况、技术规格</w:t>
            </w:r>
          </w:p>
        </w:tc>
        <w:tc>
          <w:tcPr>
            <w:tcW w:w="888" w:type="dxa"/>
            <w:vAlign w:val="center"/>
          </w:tcPr>
          <w:p w14:paraId="40464A9B">
            <w:pPr>
              <w:pStyle w:val="60"/>
              <w:spacing w:before="42" w:line="342" w:lineRule="auto"/>
              <w:ind w:left="0" w:leftChars="0" w:right="199" w:firstLine="0" w:firstLineChars="0"/>
              <w:jc w:val="center"/>
              <w:rPr>
                <w:sz w:val="22"/>
                <w:szCs w:val="22"/>
              </w:rPr>
            </w:pPr>
            <w:r>
              <w:rPr>
                <w:spacing w:val="-7"/>
                <w:sz w:val="22"/>
                <w:szCs w:val="22"/>
              </w:rPr>
              <w:t>是否</w:t>
            </w:r>
            <w:r>
              <w:rPr>
                <w:sz w:val="22"/>
                <w:szCs w:val="22"/>
              </w:rPr>
              <w:t xml:space="preserve"> </w:t>
            </w:r>
            <w:r>
              <w:rPr>
                <w:spacing w:val="-5"/>
                <w:sz w:val="22"/>
                <w:szCs w:val="22"/>
              </w:rPr>
              <w:t>偏离</w:t>
            </w:r>
          </w:p>
        </w:tc>
        <w:tc>
          <w:tcPr>
            <w:tcW w:w="752" w:type="dxa"/>
            <w:vAlign w:val="center"/>
          </w:tcPr>
          <w:p w14:paraId="6314DE32">
            <w:pPr>
              <w:pStyle w:val="60"/>
              <w:spacing w:before="274" w:line="221" w:lineRule="auto"/>
              <w:ind w:left="0" w:leftChars="0" w:firstLine="0" w:firstLineChars="0"/>
              <w:jc w:val="center"/>
              <w:rPr>
                <w:sz w:val="22"/>
                <w:szCs w:val="22"/>
              </w:rPr>
            </w:pPr>
            <w:r>
              <w:rPr>
                <w:spacing w:val="-7"/>
                <w:sz w:val="22"/>
                <w:szCs w:val="22"/>
              </w:rPr>
              <w:t>备注</w:t>
            </w:r>
          </w:p>
        </w:tc>
      </w:tr>
      <w:tr w14:paraId="36CAA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00" w:type="dxa"/>
            <w:vAlign w:val="top"/>
          </w:tcPr>
          <w:p w14:paraId="34A258F8">
            <w:pPr>
              <w:rPr>
                <w:rFonts w:ascii="Arial"/>
                <w:sz w:val="20"/>
                <w:szCs w:val="24"/>
              </w:rPr>
            </w:pPr>
          </w:p>
        </w:tc>
        <w:tc>
          <w:tcPr>
            <w:tcW w:w="1449" w:type="dxa"/>
            <w:vAlign w:val="top"/>
          </w:tcPr>
          <w:p w14:paraId="53526521">
            <w:pPr>
              <w:rPr>
                <w:rFonts w:ascii="Arial"/>
                <w:sz w:val="20"/>
                <w:szCs w:val="24"/>
              </w:rPr>
            </w:pPr>
          </w:p>
        </w:tc>
        <w:tc>
          <w:tcPr>
            <w:tcW w:w="2987" w:type="dxa"/>
            <w:vAlign w:val="top"/>
          </w:tcPr>
          <w:p w14:paraId="1B3C7771">
            <w:pPr>
              <w:rPr>
                <w:rFonts w:ascii="Arial"/>
                <w:sz w:val="20"/>
                <w:szCs w:val="24"/>
              </w:rPr>
            </w:pPr>
          </w:p>
        </w:tc>
        <w:tc>
          <w:tcPr>
            <w:tcW w:w="2840" w:type="dxa"/>
            <w:vAlign w:val="top"/>
          </w:tcPr>
          <w:p w14:paraId="2AC609D9">
            <w:pPr>
              <w:rPr>
                <w:rFonts w:ascii="Arial"/>
                <w:sz w:val="20"/>
                <w:szCs w:val="24"/>
              </w:rPr>
            </w:pPr>
          </w:p>
        </w:tc>
        <w:tc>
          <w:tcPr>
            <w:tcW w:w="888" w:type="dxa"/>
            <w:vAlign w:val="top"/>
          </w:tcPr>
          <w:p w14:paraId="46933A14">
            <w:pPr>
              <w:rPr>
                <w:rFonts w:ascii="Arial"/>
                <w:sz w:val="20"/>
                <w:szCs w:val="24"/>
              </w:rPr>
            </w:pPr>
          </w:p>
        </w:tc>
        <w:tc>
          <w:tcPr>
            <w:tcW w:w="752" w:type="dxa"/>
            <w:vAlign w:val="top"/>
          </w:tcPr>
          <w:p w14:paraId="0EBC8E19">
            <w:pPr>
              <w:rPr>
                <w:rFonts w:ascii="Arial"/>
                <w:sz w:val="20"/>
                <w:szCs w:val="24"/>
              </w:rPr>
            </w:pPr>
          </w:p>
        </w:tc>
      </w:tr>
      <w:tr w14:paraId="170C7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00" w:type="dxa"/>
            <w:vAlign w:val="top"/>
          </w:tcPr>
          <w:p w14:paraId="7575A572">
            <w:pPr>
              <w:rPr>
                <w:rFonts w:ascii="Arial"/>
                <w:sz w:val="20"/>
                <w:szCs w:val="24"/>
              </w:rPr>
            </w:pPr>
          </w:p>
        </w:tc>
        <w:tc>
          <w:tcPr>
            <w:tcW w:w="1449" w:type="dxa"/>
            <w:vAlign w:val="top"/>
          </w:tcPr>
          <w:p w14:paraId="351AB3B2">
            <w:pPr>
              <w:rPr>
                <w:rFonts w:ascii="Arial"/>
                <w:sz w:val="20"/>
                <w:szCs w:val="24"/>
              </w:rPr>
            </w:pPr>
          </w:p>
        </w:tc>
        <w:tc>
          <w:tcPr>
            <w:tcW w:w="2987" w:type="dxa"/>
            <w:vAlign w:val="top"/>
          </w:tcPr>
          <w:p w14:paraId="2B92521C">
            <w:pPr>
              <w:rPr>
                <w:rFonts w:ascii="Arial"/>
                <w:sz w:val="20"/>
                <w:szCs w:val="24"/>
              </w:rPr>
            </w:pPr>
          </w:p>
        </w:tc>
        <w:tc>
          <w:tcPr>
            <w:tcW w:w="2840" w:type="dxa"/>
            <w:vAlign w:val="top"/>
          </w:tcPr>
          <w:p w14:paraId="02AFB43D">
            <w:pPr>
              <w:rPr>
                <w:rFonts w:ascii="Arial"/>
                <w:sz w:val="20"/>
                <w:szCs w:val="24"/>
              </w:rPr>
            </w:pPr>
          </w:p>
        </w:tc>
        <w:tc>
          <w:tcPr>
            <w:tcW w:w="888" w:type="dxa"/>
            <w:vAlign w:val="top"/>
          </w:tcPr>
          <w:p w14:paraId="4A5514A6">
            <w:pPr>
              <w:rPr>
                <w:rFonts w:ascii="Arial"/>
                <w:sz w:val="20"/>
                <w:szCs w:val="24"/>
              </w:rPr>
            </w:pPr>
          </w:p>
        </w:tc>
        <w:tc>
          <w:tcPr>
            <w:tcW w:w="752" w:type="dxa"/>
            <w:vAlign w:val="top"/>
          </w:tcPr>
          <w:p w14:paraId="7B52915E">
            <w:pPr>
              <w:rPr>
                <w:rFonts w:ascii="Arial"/>
                <w:sz w:val="20"/>
                <w:szCs w:val="24"/>
              </w:rPr>
            </w:pPr>
          </w:p>
        </w:tc>
      </w:tr>
      <w:tr w14:paraId="74017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00" w:type="dxa"/>
            <w:vAlign w:val="top"/>
          </w:tcPr>
          <w:p w14:paraId="17CBC466">
            <w:pPr>
              <w:rPr>
                <w:rFonts w:ascii="Arial"/>
                <w:sz w:val="20"/>
                <w:szCs w:val="24"/>
              </w:rPr>
            </w:pPr>
          </w:p>
        </w:tc>
        <w:tc>
          <w:tcPr>
            <w:tcW w:w="1449" w:type="dxa"/>
            <w:vAlign w:val="top"/>
          </w:tcPr>
          <w:p w14:paraId="59774AA3">
            <w:pPr>
              <w:rPr>
                <w:rFonts w:ascii="Arial"/>
                <w:sz w:val="20"/>
                <w:szCs w:val="24"/>
              </w:rPr>
            </w:pPr>
          </w:p>
        </w:tc>
        <w:tc>
          <w:tcPr>
            <w:tcW w:w="2987" w:type="dxa"/>
            <w:vAlign w:val="top"/>
          </w:tcPr>
          <w:p w14:paraId="15462614">
            <w:pPr>
              <w:rPr>
                <w:rFonts w:ascii="Arial"/>
                <w:sz w:val="20"/>
                <w:szCs w:val="24"/>
              </w:rPr>
            </w:pPr>
          </w:p>
        </w:tc>
        <w:tc>
          <w:tcPr>
            <w:tcW w:w="2840" w:type="dxa"/>
            <w:vAlign w:val="top"/>
          </w:tcPr>
          <w:p w14:paraId="601936DF">
            <w:pPr>
              <w:rPr>
                <w:rFonts w:ascii="Arial"/>
                <w:sz w:val="20"/>
                <w:szCs w:val="24"/>
              </w:rPr>
            </w:pPr>
          </w:p>
        </w:tc>
        <w:tc>
          <w:tcPr>
            <w:tcW w:w="888" w:type="dxa"/>
            <w:vAlign w:val="top"/>
          </w:tcPr>
          <w:p w14:paraId="28F93F14">
            <w:pPr>
              <w:rPr>
                <w:rFonts w:ascii="Arial"/>
                <w:sz w:val="20"/>
                <w:szCs w:val="24"/>
              </w:rPr>
            </w:pPr>
          </w:p>
        </w:tc>
        <w:tc>
          <w:tcPr>
            <w:tcW w:w="752" w:type="dxa"/>
            <w:vAlign w:val="top"/>
          </w:tcPr>
          <w:p w14:paraId="04EFEDA0">
            <w:pPr>
              <w:rPr>
                <w:rFonts w:ascii="Arial"/>
                <w:sz w:val="20"/>
                <w:szCs w:val="24"/>
              </w:rPr>
            </w:pPr>
          </w:p>
        </w:tc>
      </w:tr>
    </w:tbl>
    <w:p w14:paraId="6C11F235">
      <w:pPr>
        <w:spacing w:line="112" w:lineRule="auto"/>
        <w:rPr>
          <w:rFonts w:ascii="Arial"/>
          <w:sz w:val="2"/>
          <w:szCs w:val="24"/>
        </w:rPr>
      </w:pPr>
    </w:p>
    <w:p w14:paraId="2278B578">
      <w:pPr>
        <w:spacing w:line="284" w:lineRule="auto"/>
        <w:rPr>
          <w:rFonts w:ascii="Arial"/>
          <w:sz w:val="20"/>
          <w:szCs w:val="24"/>
        </w:rPr>
      </w:pPr>
    </w:p>
    <w:p w14:paraId="625AC2C2">
      <w:pPr>
        <w:spacing w:line="284" w:lineRule="auto"/>
        <w:rPr>
          <w:rFonts w:ascii="Arial"/>
          <w:sz w:val="20"/>
          <w:szCs w:val="24"/>
        </w:rPr>
      </w:pPr>
    </w:p>
    <w:p w14:paraId="1ECF7366">
      <w:pPr>
        <w:spacing w:before="78" w:line="219" w:lineRule="auto"/>
        <w:ind w:firstLine="2756" w:firstLineChars="1300"/>
        <w:rPr>
          <w:rFonts w:ascii="宋体" w:hAnsi="宋体" w:eastAsia="宋体" w:cs="宋体"/>
          <w:sz w:val="22"/>
          <w:szCs w:val="22"/>
        </w:rPr>
      </w:pPr>
      <w:r>
        <w:rPr>
          <w:rFonts w:hint="eastAsia" w:ascii="宋体" w:hAnsi="宋体" w:eastAsia="宋体" w:cs="宋体"/>
          <w:spacing w:val="-4"/>
          <w:sz w:val="22"/>
          <w:szCs w:val="22"/>
          <w:lang w:val="en-US" w:eastAsia="zh-CN"/>
        </w:rPr>
        <w:t>投标人</w:t>
      </w:r>
      <w:r>
        <w:rPr>
          <w:rFonts w:ascii="宋体" w:hAnsi="宋体" w:eastAsia="宋体" w:cs="宋体"/>
          <w:spacing w:val="-4"/>
          <w:sz w:val="22"/>
          <w:szCs w:val="22"/>
        </w:rPr>
        <w:t>：</w:t>
      </w:r>
      <w:r>
        <w:rPr>
          <w:rFonts w:ascii="宋体" w:hAnsi="宋体" w:eastAsia="宋体" w:cs="宋体"/>
          <w:spacing w:val="-4"/>
          <w:sz w:val="22"/>
          <w:szCs w:val="22"/>
          <w:u w:val="single" w:color="auto"/>
        </w:rPr>
        <w:t xml:space="preserve">                        </w:t>
      </w:r>
      <w:r>
        <w:rPr>
          <w:rFonts w:ascii="宋体" w:hAnsi="宋体" w:eastAsia="宋体" w:cs="宋体"/>
          <w:spacing w:val="-4"/>
          <w:sz w:val="22"/>
          <w:szCs w:val="22"/>
        </w:rPr>
        <w:t>(盖单位公</w:t>
      </w:r>
      <w:r>
        <w:rPr>
          <w:rFonts w:ascii="宋体" w:hAnsi="宋体" w:eastAsia="宋体" w:cs="宋体"/>
          <w:spacing w:val="-3"/>
          <w:sz w:val="22"/>
          <w:szCs w:val="22"/>
        </w:rPr>
        <w:t>章</w:t>
      </w:r>
      <w:r>
        <w:rPr>
          <w:rFonts w:ascii="宋体" w:hAnsi="宋体" w:eastAsia="宋体" w:cs="宋体"/>
          <w:sz w:val="22"/>
          <w:szCs w:val="22"/>
        </w:rPr>
        <w:t>)</w:t>
      </w:r>
    </w:p>
    <w:p w14:paraId="6307290F">
      <w:pPr>
        <w:spacing w:line="240" w:lineRule="auto"/>
        <w:ind w:firstLine="0" w:firstLineChars="0"/>
        <w:rPr>
          <w:rFonts w:ascii="Arial"/>
          <w:sz w:val="20"/>
          <w:szCs w:val="24"/>
        </w:rPr>
      </w:pPr>
    </w:p>
    <w:p w14:paraId="470B5783">
      <w:pPr>
        <w:tabs>
          <w:tab w:val="left" w:pos="6407"/>
        </w:tabs>
        <w:spacing w:line="240" w:lineRule="auto"/>
        <w:ind w:right="0" w:firstLine="2856" w:firstLineChars="1400"/>
        <w:rPr>
          <w:rFonts w:hint="eastAsia" w:ascii="宋体" w:hAnsi="宋体" w:eastAsia="宋体" w:cs="宋体"/>
          <w:sz w:val="22"/>
          <w:szCs w:val="22"/>
          <w:lang w:val="en-US" w:eastAsia="zh-CN"/>
        </w:rPr>
      </w:pPr>
      <w:r>
        <w:rPr>
          <w:rFonts w:ascii="宋体" w:hAnsi="宋体" w:eastAsia="宋体" w:cs="宋体"/>
          <w:spacing w:val="-8"/>
          <w:sz w:val="22"/>
          <w:szCs w:val="22"/>
        </w:rPr>
        <w:t>法定代表人</w:t>
      </w:r>
      <w:r>
        <w:rPr>
          <w:rFonts w:ascii="宋体" w:hAnsi="宋体" w:eastAsia="宋体" w:cs="宋体"/>
          <w:spacing w:val="-4"/>
          <w:sz w:val="22"/>
          <w:szCs w:val="22"/>
        </w:rPr>
        <w:t>或委托代理人：</w:t>
      </w:r>
      <w:r>
        <w:rPr>
          <w:rFonts w:ascii="宋体" w:hAnsi="宋体" w:eastAsia="宋体" w:cs="宋体"/>
          <w:spacing w:val="-4"/>
          <w:sz w:val="22"/>
          <w:szCs w:val="22"/>
          <w:u w:val="single" w:color="auto"/>
        </w:rPr>
        <w:t xml:space="preserve">        </w:t>
      </w:r>
      <w:r>
        <w:rPr>
          <w:rFonts w:hint="eastAsia" w:ascii="宋体" w:hAnsi="宋体" w:eastAsia="宋体" w:cs="宋体"/>
          <w:sz w:val="22"/>
          <w:szCs w:val="22"/>
        </w:rPr>
        <w:t xml:space="preserve">(签字) </w:t>
      </w:r>
      <w:r>
        <w:rPr>
          <w:rFonts w:hint="eastAsia" w:ascii="宋体" w:hAnsi="宋体" w:eastAsia="宋体" w:cs="宋体"/>
          <w:sz w:val="22"/>
          <w:szCs w:val="22"/>
          <w:lang w:val="en-US" w:eastAsia="zh-CN"/>
        </w:rPr>
        <w:t xml:space="preserve">             </w:t>
      </w:r>
    </w:p>
    <w:p w14:paraId="69812F64">
      <w:pPr>
        <w:tabs>
          <w:tab w:val="left" w:pos="6407"/>
        </w:tabs>
        <w:spacing w:before="79" w:line="476" w:lineRule="auto"/>
        <w:ind w:right="1021" w:firstLine="3960" w:firstLineChars="1800"/>
        <w:rPr>
          <w:rFonts w:ascii="宋体" w:hAnsi="宋体" w:eastAsia="宋体" w:cs="宋体"/>
          <w:sz w:val="22"/>
          <w:szCs w:val="22"/>
        </w:rPr>
      </w:pPr>
      <w:r>
        <w:rPr>
          <w:rFonts w:hint="eastAsia" w:ascii="宋体" w:hAnsi="宋体" w:eastAsia="宋体" w:cs="宋体"/>
          <w:sz w:val="22"/>
          <w:szCs w:val="22"/>
          <w:u w:val="single"/>
          <w:lang w:val="en-US" w:eastAsia="zh-CN"/>
        </w:rPr>
        <w:t xml:space="preserve">     </w:t>
      </w:r>
      <w:r>
        <w:rPr>
          <w:rFonts w:ascii="宋体" w:hAnsi="宋体" w:eastAsia="宋体" w:cs="宋体"/>
          <w:spacing w:val="3"/>
          <w:sz w:val="22"/>
          <w:szCs w:val="22"/>
        </w:rPr>
        <w:t>年</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月</w:t>
      </w:r>
      <w:r>
        <w:rPr>
          <w:rFonts w:ascii="宋体" w:hAnsi="宋体" w:eastAsia="宋体" w:cs="宋体"/>
          <w:spacing w:val="3"/>
          <w:sz w:val="22"/>
          <w:szCs w:val="22"/>
          <w:u w:val="single" w:color="auto"/>
        </w:rPr>
        <w:t xml:space="preserve">      </w:t>
      </w:r>
      <w:r>
        <w:rPr>
          <w:rFonts w:ascii="宋体" w:hAnsi="宋体" w:eastAsia="宋体" w:cs="宋体"/>
          <w:spacing w:val="1"/>
          <w:sz w:val="22"/>
          <w:szCs w:val="22"/>
        </w:rPr>
        <w:t>日</w:t>
      </w:r>
    </w:p>
    <w:p w14:paraId="472BA2F9">
      <w:pPr>
        <w:spacing w:before="327" w:line="223" w:lineRule="auto"/>
        <w:ind w:left="0" w:leftChars="0" w:firstLine="0" w:firstLineChars="0"/>
        <w:rPr>
          <w:rFonts w:hint="eastAsia" w:ascii="宋体" w:hAnsi="宋体" w:eastAsia="宋体" w:cs="宋体"/>
          <w:b/>
          <w:bCs/>
          <w:sz w:val="22"/>
          <w:szCs w:val="22"/>
        </w:rPr>
      </w:pPr>
      <w:r>
        <w:rPr>
          <w:rFonts w:hint="eastAsia" w:ascii="宋体" w:hAnsi="宋体" w:eastAsia="宋体" w:cs="宋体"/>
          <w:b/>
          <w:bCs/>
          <w:sz w:val="22"/>
          <w:szCs w:val="22"/>
        </w:rPr>
        <w:t>注：</w:t>
      </w:r>
    </w:p>
    <w:p w14:paraId="68A07C8D">
      <w:pPr>
        <w:spacing w:before="136" w:line="360" w:lineRule="auto"/>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投标人</w:t>
      </w:r>
      <w:r>
        <w:rPr>
          <w:rFonts w:hint="eastAsia" w:ascii="宋体" w:hAnsi="宋体" w:eastAsia="宋体" w:cs="宋体"/>
          <w:sz w:val="22"/>
          <w:szCs w:val="22"/>
        </w:rPr>
        <w:t>必须仔细阅读文件中技术规格及要求的所有条款，并在“技术服务响应及偏离表”中如实填写。</w:t>
      </w:r>
    </w:p>
    <w:p w14:paraId="08320E90">
      <w:pPr>
        <w:spacing w:before="136" w:line="360" w:lineRule="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按照招标文件要求提供相关的证明材料(或证明文件) 。</w:t>
      </w:r>
    </w:p>
    <w:p w14:paraId="21A65FDF">
      <w:pPr>
        <w:spacing w:before="136" w:line="360" w:lineRule="auto"/>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此表可根据需要自行拉长加宽(或格式自拟) 。</w:t>
      </w:r>
    </w:p>
    <w:p w14:paraId="578BD310">
      <w:pPr>
        <w:shd w:val="clear"/>
        <w:ind w:firstLine="480"/>
        <w:rPr>
          <w:rFonts w:hint="eastAsia" w:ascii="宋体" w:hAnsi="宋体" w:eastAsia="宋体" w:cs="宋体"/>
          <w:bCs/>
          <w:sz w:val="22"/>
          <w:szCs w:val="24"/>
          <w:highlight w:val="none"/>
          <w:lang w:val="zh-CN"/>
        </w:rPr>
      </w:pPr>
    </w:p>
    <w:p w14:paraId="57DC94B6">
      <w:pPr>
        <w:rPr>
          <w:rFonts w:hint="eastAsia" w:ascii="宋体" w:hAnsi="宋体" w:eastAsia="宋体" w:cs="宋体"/>
          <w:bCs/>
          <w:sz w:val="22"/>
          <w:szCs w:val="24"/>
          <w:highlight w:val="none"/>
          <w:lang w:val="zh-CN"/>
        </w:rPr>
      </w:pPr>
      <w:r>
        <w:rPr>
          <w:rFonts w:hint="eastAsia" w:ascii="宋体" w:hAnsi="宋体" w:eastAsia="宋体" w:cs="宋体"/>
          <w:bCs/>
          <w:sz w:val="22"/>
          <w:szCs w:val="24"/>
          <w:highlight w:val="none"/>
          <w:lang w:val="zh-CN"/>
        </w:rPr>
        <w:br w:type="page"/>
      </w:r>
    </w:p>
    <w:p w14:paraId="6BEF977B">
      <w:pPr>
        <w:spacing w:before="125" w:line="360" w:lineRule="auto"/>
        <w:ind w:left="11"/>
        <w:jc w:val="both"/>
        <w:rPr>
          <w:rFonts w:hint="eastAsia" w:ascii="宋体" w:hAnsi="宋体" w:eastAsia="宋体" w:cs="宋体"/>
          <w:b w:val="0"/>
          <w:bCs w:val="0"/>
          <w:sz w:val="22"/>
          <w:szCs w:val="22"/>
          <w:lang w:eastAsia="zh-CN"/>
        </w:rPr>
      </w:pPr>
      <w:bookmarkStart w:id="86" w:name="_Toc19097112"/>
      <w:bookmarkStart w:id="87" w:name="_Toc17185823"/>
      <w:bookmarkStart w:id="88" w:name="_Toc17185720"/>
      <w:bookmarkStart w:id="89" w:name="_Toc22892143"/>
      <w:r>
        <w:rPr>
          <w:rFonts w:hint="eastAsia" w:ascii="宋体" w:hAnsi="宋体" w:eastAsia="宋体" w:cs="宋体"/>
          <w:b/>
          <w:bCs/>
          <w:sz w:val="22"/>
          <w:szCs w:val="22"/>
        </w:rPr>
        <w:t>(二)投标货物技术文件</w:t>
      </w:r>
      <w:r>
        <w:rPr>
          <w:rFonts w:hint="eastAsia" w:ascii="宋体" w:hAnsi="宋体" w:eastAsia="宋体" w:cs="宋体"/>
          <w:b/>
          <w:bCs/>
          <w:sz w:val="22"/>
          <w:szCs w:val="22"/>
          <w:lang w:eastAsia="zh-CN"/>
        </w:rPr>
        <w:t>（</w:t>
      </w:r>
      <w:r>
        <w:rPr>
          <w:rFonts w:hint="eastAsia" w:ascii="宋体" w:hAnsi="宋体" w:eastAsia="宋体" w:cs="宋体"/>
          <w:b/>
          <w:bCs/>
          <w:sz w:val="22"/>
          <w:szCs w:val="22"/>
        </w:rPr>
        <w:t>格式自拟</w:t>
      </w:r>
      <w:r>
        <w:rPr>
          <w:rFonts w:hint="eastAsia" w:ascii="宋体" w:hAnsi="宋体" w:eastAsia="宋体" w:cs="宋体"/>
          <w:b/>
          <w:bCs/>
          <w:sz w:val="22"/>
          <w:szCs w:val="22"/>
          <w:lang w:eastAsia="zh-CN"/>
        </w:rPr>
        <w:t>）</w:t>
      </w:r>
    </w:p>
    <w:p w14:paraId="16969C8A">
      <w:pPr>
        <w:spacing w:before="125" w:line="222" w:lineRule="auto"/>
        <w:ind w:left="0" w:leftChars="0" w:firstLine="0" w:firstLineChars="0"/>
        <w:rPr>
          <w:rFonts w:hint="eastAsia" w:ascii="宋体" w:hAnsi="宋体" w:eastAsia="宋体" w:cs="宋体"/>
          <w:sz w:val="24"/>
          <w:szCs w:val="24"/>
          <w:lang w:eastAsia="zh-CN"/>
        </w:rPr>
      </w:pPr>
    </w:p>
    <w:p w14:paraId="16BE5DBA">
      <w:pPr>
        <w:spacing w:before="125" w:line="360" w:lineRule="auto"/>
        <w:ind w:left="11"/>
        <w:rPr>
          <w:rFonts w:hint="eastAsia" w:ascii="宋体" w:hAnsi="宋体" w:eastAsia="宋体" w:cs="宋体"/>
          <w:b w:val="0"/>
          <w:bCs w:val="0"/>
          <w:sz w:val="22"/>
          <w:szCs w:val="22"/>
        </w:rPr>
      </w:pPr>
    </w:p>
    <w:p w14:paraId="63823E09">
      <w:pPr>
        <w:spacing w:before="125" w:line="360" w:lineRule="auto"/>
        <w:ind w:left="11"/>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投标人</w:t>
      </w:r>
      <w:r>
        <w:rPr>
          <w:rFonts w:hint="eastAsia" w:ascii="宋体" w:hAnsi="宋体" w:eastAsia="宋体" w:cs="宋体"/>
          <w:b w:val="0"/>
          <w:bCs w:val="0"/>
          <w:sz w:val="22"/>
          <w:szCs w:val="22"/>
        </w:rPr>
        <w:t>应根据自身的实力以及经验， 结合</w:t>
      </w:r>
      <w:r>
        <w:rPr>
          <w:rFonts w:hint="eastAsia" w:ascii="宋体" w:hAnsi="宋体" w:eastAsia="宋体" w:cs="宋体"/>
          <w:b w:val="0"/>
          <w:bCs w:val="0"/>
          <w:sz w:val="22"/>
          <w:szCs w:val="22"/>
          <w:lang w:val="en-US" w:eastAsia="zh-CN"/>
        </w:rPr>
        <w:t>招标人</w:t>
      </w:r>
      <w:r>
        <w:rPr>
          <w:rFonts w:hint="eastAsia" w:ascii="宋体" w:hAnsi="宋体" w:eastAsia="宋体" w:cs="宋体"/>
          <w:b w:val="0"/>
          <w:bCs w:val="0"/>
          <w:sz w:val="22"/>
          <w:szCs w:val="22"/>
        </w:rPr>
        <w:t>需求编制科学、合理、可行性的项目技术和实施方案、产品简介等相关介绍：</w:t>
      </w:r>
    </w:p>
    <w:p w14:paraId="6AE0B1D2">
      <w:pPr>
        <w:spacing w:line="316" w:lineRule="auto"/>
        <w:rPr>
          <w:rFonts w:ascii="Arial"/>
          <w:sz w:val="20"/>
          <w:szCs w:val="24"/>
        </w:rPr>
      </w:pPr>
    </w:p>
    <w:p w14:paraId="15806189">
      <w:pPr>
        <w:spacing w:before="125" w:line="360" w:lineRule="auto"/>
        <w:ind w:left="11"/>
        <w:jc w:val="center"/>
        <w:rPr>
          <w:rFonts w:hint="eastAsia" w:ascii="宋体" w:hAnsi="宋体" w:eastAsia="宋体" w:cs="宋体"/>
          <w:b w:val="0"/>
          <w:bCs w:val="0"/>
          <w:sz w:val="22"/>
          <w:szCs w:val="22"/>
        </w:rPr>
        <w:sectPr>
          <w:footerReference r:id="rId29" w:type="default"/>
          <w:pgSz w:w="11910" w:h="16845"/>
          <w:pgMar w:top="1431" w:right="1754" w:bottom="1022" w:left="1601" w:header="0" w:footer="323" w:gutter="0"/>
          <w:pgNumType w:fmt="decimal"/>
          <w:cols w:space="720" w:num="1"/>
        </w:sectPr>
      </w:pPr>
    </w:p>
    <w:p w14:paraId="21DAADE9">
      <w:pPr>
        <w:spacing w:before="63" w:line="221" w:lineRule="auto"/>
        <w:jc w:val="center"/>
        <w:rPr>
          <w:rFonts w:hint="eastAsia" w:ascii="宋体" w:hAnsi="宋体" w:eastAsia="宋体" w:cs="宋体"/>
          <w:b/>
          <w:bCs/>
          <w:snapToGrid/>
          <w:kern w:val="0"/>
          <w:sz w:val="28"/>
          <w:szCs w:val="28"/>
          <w:lang w:val="en-US" w:eastAsia="zh-CN" w:bidi="ar-SA"/>
        </w:rPr>
      </w:pPr>
      <w:r>
        <w:rPr>
          <w:rFonts w:hint="eastAsia" w:ascii="宋体" w:hAnsi="宋体" w:eastAsia="宋体" w:cs="宋体"/>
          <w:b/>
          <w:bCs/>
          <w:snapToGrid/>
          <w:kern w:val="0"/>
          <w:sz w:val="28"/>
          <w:szCs w:val="28"/>
          <w:lang w:val="en-US" w:eastAsia="zh-CN" w:bidi="ar-SA"/>
        </w:rPr>
        <w:t>八、投标人资格证明文件</w:t>
      </w:r>
    </w:p>
    <w:p w14:paraId="3EA21ECC">
      <w:pPr>
        <w:spacing w:before="327" w:line="360" w:lineRule="auto"/>
        <w:rPr>
          <w:rFonts w:hint="eastAsia" w:ascii="宋体" w:hAnsi="宋体" w:eastAsia="宋体" w:cs="宋体"/>
          <w:b/>
          <w:bCs/>
          <w:sz w:val="22"/>
          <w:szCs w:val="22"/>
        </w:rPr>
      </w:pPr>
      <w:r>
        <w:rPr>
          <w:rFonts w:hint="eastAsia" w:ascii="宋体" w:hAnsi="宋体" w:eastAsia="宋体" w:cs="宋体"/>
          <w:b/>
          <w:bCs/>
          <w:sz w:val="22"/>
          <w:szCs w:val="22"/>
        </w:rPr>
        <w:t xml:space="preserve">(一) </w:t>
      </w:r>
      <w:r>
        <w:rPr>
          <w:rFonts w:hint="eastAsia" w:ascii="宋体" w:hAnsi="宋体" w:eastAsia="宋体" w:cs="宋体"/>
          <w:b/>
          <w:bCs/>
          <w:sz w:val="22"/>
          <w:szCs w:val="22"/>
          <w:lang w:val="en-US" w:eastAsia="zh-CN"/>
        </w:rPr>
        <w:t>投标人</w:t>
      </w:r>
      <w:r>
        <w:rPr>
          <w:rFonts w:hint="eastAsia" w:ascii="宋体" w:hAnsi="宋体" w:eastAsia="宋体" w:cs="宋体"/>
          <w:b/>
          <w:bCs/>
          <w:sz w:val="22"/>
          <w:szCs w:val="22"/>
        </w:rPr>
        <w:t>资格证明文件</w:t>
      </w:r>
    </w:p>
    <w:p w14:paraId="683A5F0F">
      <w:pPr>
        <w:spacing w:before="136" w:line="360" w:lineRule="auto"/>
        <w:rPr>
          <w:rFonts w:ascii="宋体" w:hAnsi="宋体" w:eastAsia="宋体" w:cs="宋体"/>
          <w:sz w:val="22"/>
          <w:szCs w:val="22"/>
        </w:rPr>
      </w:pPr>
      <w:r>
        <w:rPr>
          <w:rFonts w:ascii="宋体" w:hAnsi="宋体" w:eastAsia="宋体" w:cs="宋体"/>
          <w:spacing w:val="-4"/>
          <w:sz w:val="22"/>
          <w:szCs w:val="22"/>
        </w:rPr>
        <w:t>致：</w:t>
      </w:r>
      <w:r>
        <w:rPr>
          <w:rFonts w:ascii="宋体" w:hAnsi="宋体" w:eastAsia="宋体" w:cs="宋体"/>
          <w:spacing w:val="-4"/>
          <w:sz w:val="22"/>
          <w:szCs w:val="22"/>
          <w:u w:val="single" w:color="auto"/>
        </w:rPr>
        <w:t xml:space="preserve">                    </w:t>
      </w:r>
      <w:r>
        <w:rPr>
          <w:rFonts w:ascii="宋体" w:hAnsi="宋体" w:eastAsia="宋体" w:cs="宋体"/>
          <w:spacing w:val="-4"/>
          <w:sz w:val="22"/>
          <w:szCs w:val="22"/>
        </w:rPr>
        <w:t>(</w:t>
      </w:r>
      <w:r>
        <w:rPr>
          <w:rFonts w:hint="eastAsia" w:ascii="宋体" w:hAnsi="宋体" w:eastAsia="宋体" w:cs="宋体"/>
          <w:spacing w:val="-4"/>
          <w:sz w:val="22"/>
          <w:szCs w:val="22"/>
          <w:lang w:val="en-US" w:eastAsia="zh-CN"/>
        </w:rPr>
        <w:t>招标</w:t>
      </w:r>
      <w:r>
        <w:rPr>
          <w:rFonts w:ascii="宋体" w:hAnsi="宋体" w:eastAsia="宋体" w:cs="宋体"/>
          <w:spacing w:val="-4"/>
          <w:sz w:val="22"/>
          <w:szCs w:val="22"/>
        </w:rPr>
        <w:t>人、</w:t>
      </w:r>
      <w:r>
        <w:rPr>
          <w:rFonts w:hint="eastAsia" w:ascii="宋体" w:hAnsi="宋体" w:eastAsia="宋体" w:cs="宋体"/>
          <w:spacing w:val="-4"/>
          <w:sz w:val="22"/>
          <w:szCs w:val="22"/>
          <w:lang w:val="en-US" w:eastAsia="zh-CN"/>
        </w:rPr>
        <w:t>招标</w:t>
      </w:r>
      <w:r>
        <w:rPr>
          <w:rFonts w:ascii="宋体" w:hAnsi="宋体" w:eastAsia="宋体" w:cs="宋体"/>
          <w:spacing w:val="-4"/>
          <w:sz w:val="22"/>
          <w:szCs w:val="22"/>
        </w:rPr>
        <w:t>代理机构)</w:t>
      </w:r>
    </w:p>
    <w:p w14:paraId="735D1D04">
      <w:pPr>
        <w:spacing w:before="149" w:line="360" w:lineRule="auto"/>
        <w:ind w:left="45" w:right="20" w:firstLine="438"/>
        <w:rPr>
          <w:rFonts w:ascii="宋体" w:hAnsi="宋体" w:eastAsia="宋体" w:cs="宋体"/>
          <w:sz w:val="22"/>
          <w:szCs w:val="22"/>
        </w:rPr>
      </w:pPr>
      <w:r>
        <w:rPr>
          <w:rFonts w:ascii="宋体" w:hAnsi="宋体" w:eastAsia="宋体" w:cs="宋体"/>
          <w:spacing w:val="-6"/>
          <w:sz w:val="22"/>
          <w:szCs w:val="22"/>
        </w:rPr>
        <w:t>一、</w:t>
      </w:r>
      <w:r>
        <w:rPr>
          <w:rFonts w:ascii="宋体" w:hAnsi="宋体" w:eastAsia="宋体" w:cs="宋体"/>
          <w:spacing w:val="-3"/>
          <w:sz w:val="22"/>
          <w:szCs w:val="22"/>
        </w:rPr>
        <w:t xml:space="preserve"> 按照《中华人民共和国政府采购法》第 22 条和你公司发布的</w:t>
      </w:r>
      <w:r>
        <w:rPr>
          <w:rFonts w:ascii="宋体" w:hAnsi="宋体" w:eastAsia="宋体" w:cs="宋体"/>
          <w:spacing w:val="-3"/>
          <w:sz w:val="22"/>
          <w:szCs w:val="22"/>
          <w:u w:val="single" w:color="auto"/>
        </w:rPr>
        <w:t xml:space="preserve">     《项</w:t>
      </w:r>
      <w:r>
        <w:rPr>
          <w:rFonts w:ascii="宋体" w:hAnsi="宋体" w:eastAsia="宋体" w:cs="宋体"/>
          <w:spacing w:val="-6"/>
          <w:sz w:val="22"/>
          <w:szCs w:val="22"/>
          <w:u w:val="single" w:color="auto"/>
        </w:rPr>
        <w:t>目名称、</w:t>
      </w:r>
      <w:r>
        <w:rPr>
          <w:rFonts w:ascii="宋体" w:hAnsi="宋体" w:eastAsia="宋体" w:cs="宋体"/>
          <w:spacing w:val="-3"/>
          <w:sz w:val="22"/>
          <w:szCs w:val="22"/>
          <w:u w:val="single" w:color="auto"/>
        </w:rPr>
        <w:t xml:space="preserve">项目编号 </w:t>
      </w:r>
      <w:r>
        <w:rPr>
          <w:rFonts w:ascii="宋体" w:hAnsi="宋体" w:eastAsia="宋体" w:cs="宋体"/>
          <w:spacing w:val="-3"/>
          <w:sz w:val="22"/>
          <w:szCs w:val="22"/>
        </w:rPr>
        <w:t>招标文件》的规定，我公司郑重声明如下：</w:t>
      </w:r>
    </w:p>
    <w:p w14:paraId="2E753C23">
      <w:pPr>
        <w:spacing w:before="4" w:line="360" w:lineRule="auto"/>
        <w:ind w:right="66" w:firstLine="498"/>
        <w:rPr>
          <w:rFonts w:ascii="宋体" w:hAnsi="宋体" w:eastAsia="宋体" w:cs="宋体"/>
          <w:sz w:val="22"/>
          <w:szCs w:val="22"/>
        </w:rPr>
      </w:pPr>
      <w:r>
        <w:rPr>
          <w:rFonts w:ascii="宋体" w:hAnsi="宋体" w:eastAsia="宋体" w:cs="宋体"/>
          <w:spacing w:val="-2"/>
          <w:sz w:val="22"/>
          <w:szCs w:val="22"/>
        </w:rPr>
        <w:t>1、我公司是按照中华人民共和国法律在工商管理机关登记注册的企业</w:t>
      </w:r>
      <w:r>
        <w:rPr>
          <w:rFonts w:ascii="宋体" w:hAnsi="宋体" w:eastAsia="宋体" w:cs="宋体"/>
          <w:spacing w:val="-1"/>
          <w:sz w:val="22"/>
          <w:szCs w:val="22"/>
        </w:rPr>
        <w:t>法</w:t>
      </w:r>
      <w:r>
        <w:rPr>
          <w:rFonts w:ascii="宋体" w:hAnsi="宋体" w:eastAsia="宋体" w:cs="宋体"/>
          <w:sz w:val="22"/>
          <w:szCs w:val="22"/>
        </w:rPr>
        <w:t xml:space="preserve">人， </w:t>
      </w:r>
      <w:r>
        <w:rPr>
          <w:rFonts w:ascii="宋体" w:hAnsi="宋体" w:eastAsia="宋体" w:cs="宋体"/>
          <w:spacing w:val="-4"/>
          <w:sz w:val="22"/>
          <w:szCs w:val="22"/>
        </w:rPr>
        <w:t>注册地点为</w:t>
      </w:r>
      <w:r>
        <w:rPr>
          <w:rFonts w:ascii="宋体" w:hAnsi="宋体" w:eastAsia="宋体" w:cs="宋体"/>
          <w:spacing w:val="-4"/>
          <w:sz w:val="22"/>
          <w:szCs w:val="22"/>
          <w:u w:val="single" w:color="auto"/>
        </w:rPr>
        <w:t xml:space="preserve">         </w:t>
      </w:r>
      <w:r>
        <w:rPr>
          <w:rFonts w:ascii="宋体" w:hAnsi="宋体" w:eastAsia="宋体" w:cs="宋体"/>
          <w:spacing w:val="-4"/>
          <w:sz w:val="22"/>
          <w:szCs w:val="22"/>
        </w:rPr>
        <w:t xml:space="preserve"> </w:t>
      </w:r>
      <w:r>
        <w:rPr>
          <w:rFonts w:ascii="宋体" w:hAnsi="宋体" w:eastAsia="宋体" w:cs="宋体"/>
          <w:spacing w:val="-3"/>
          <w:sz w:val="22"/>
          <w:szCs w:val="22"/>
        </w:rPr>
        <w:t>，</w:t>
      </w:r>
      <w:r>
        <w:rPr>
          <w:rFonts w:ascii="宋体" w:hAnsi="宋体" w:eastAsia="宋体" w:cs="宋体"/>
          <w:spacing w:val="-2"/>
          <w:sz w:val="22"/>
          <w:szCs w:val="22"/>
        </w:rPr>
        <w:t>公司全称为</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，法定代表人为</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，具有独</w:t>
      </w:r>
      <w:r>
        <w:rPr>
          <w:rFonts w:ascii="宋体" w:hAnsi="宋体" w:eastAsia="宋体" w:cs="宋体"/>
          <w:spacing w:val="-5"/>
          <w:sz w:val="22"/>
          <w:szCs w:val="22"/>
        </w:rPr>
        <w:t>立</w:t>
      </w:r>
      <w:r>
        <w:rPr>
          <w:rFonts w:ascii="宋体" w:hAnsi="宋体" w:eastAsia="宋体" w:cs="宋体"/>
          <w:spacing w:val="-3"/>
          <w:sz w:val="22"/>
          <w:szCs w:val="22"/>
        </w:rPr>
        <w:t>承担民事责任的能力。</w:t>
      </w:r>
    </w:p>
    <w:p w14:paraId="3AE2A230">
      <w:pPr>
        <w:spacing w:line="360" w:lineRule="auto"/>
        <w:rPr>
          <w:rFonts w:ascii="宋体" w:hAnsi="宋体" w:eastAsia="宋体" w:cs="宋体"/>
          <w:sz w:val="22"/>
          <w:szCs w:val="22"/>
        </w:rPr>
      </w:pPr>
      <w:r>
        <w:rPr>
          <w:rFonts w:ascii="宋体" w:hAnsi="宋体" w:eastAsia="宋体" w:cs="宋体"/>
          <w:spacing w:val="-2"/>
          <w:sz w:val="22"/>
          <w:szCs w:val="22"/>
        </w:rPr>
        <w:t>2、我公司具有</w:t>
      </w:r>
      <w:r>
        <w:rPr>
          <w:rFonts w:ascii="宋体" w:hAnsi="宋体" w:eastAsia="宋体" w:cs="宋体"/>
          <w:spacing w:val="-1"/>
          <w:sz w:val="22"/>
          <w:szCs w:val="22"/>
        </w:rPr>
        <w:t>良好的商业信誉和健全的财务会计制度。</w:t>
      </w:r>
    </w:p>
    <w:p w14:paraId="6838415F">
      <w:pPr>
        <w:spacing w:before="121" w:line="360" w:lineRule="auto"/>
        <w:rPr>
          <w:rFonts w:ascii="宋体" w:hAnsi="宋体" w:eastAsia="宋体" w:cs="宋体"/>
          <w:sz w:val="22"/>
          <w:szCs w:val="22"/>
        </w:rPr>
      </w:pPr>
      <w:r>
        <w:rPr>
          <w:rFonts w:ascii="宋体" w:hAnsi="宋体" w:eastAsia="宋体" w:cs="宋体"/>
          <w:spacing w:val="-2"/>
          <w:sz w:val="22"/>
          <w:szCs w:val="22"/>
        </w:rPr>
        <w:t>3、</w:t>
      </w:r>
      <w:r>
        <w:rPr>
          <w:rFonts w:ascii="宋体" w:hAnsi="宋体" w:eastAsia="宋体" w:cs="宋体"/>
          <w:spacing w:val="-1"/>
          <w:sz w:val="22"/>
          <w:szCs w:val="22"/>
        </w:rPr>
        <w:t>我公司具有履行本项目采购合同所必需的设备和专业技术能力。</w:t>
      </w:r>
    </w:p>
    <w:p w14:paraId="2232E41F">
      <w:pPr>
        <w:spacing w:before="139" w:line="360" w:lineRule="auto"/>
        <w:rPr>
          <w:rFonts w:ascii="宋体" w:hAnsi="宋体" w:eastAsia="宋体" w:cs="宋体"/>
          <w:sz w:val="22"/>
          <w:szCs w:val="22"/>
        </w:rPr>
      </w:pPr>
      <w:r>
        <w:rPr>
          <w:rFonts w:ascii="宋体" w:hAnsi="宋体" w:eastAsia="宋体" w:cs="宋体"/>
          <w:spacing w:val="-2"/>
          <w:sz w:val="22"/>
          <w:szCs w:val="22"/>
        </w:rPr>
        <w:t>4、</w:t>
      </w:r>
      <w:r>
        <w:rPr>
          <w:rFonts w:ascii="宋体" w:hAnsi="宋体" w:eastAsia="宋体" w:cs="宋体"/>
          <w:spacing w:val="-1"/>
          <w:sz w:val="22"/>
          <w:szCs w:val="22"/>
        </w:rPr>
        <w:t>我公司具有依法缴纳税收和社会保障资金的良好记录。</w:t>
      </w:r>
    </w:p>
    <w:p w14:paraId="562AF5BE">
      <w:pPr>
        <w:spacing w:before="121" w:line="360" w:lineRule="auto"/>
        <w:ind w:firstLine="484"/>
        <w:rPr>
          <w:rFonts w:ascii="宋体" w:hAnsi="宋体" w:eastAsia="宋体" w:cs="宋体"/>
          <w:sz w:val="22"/>
          <w:szCs w:val="22"/>
        </w:rPr>
      </w:pPr>
      <w:r>
        <w:rPr>
          <w:rFonts w:ascii="宋体" w:hAnsi="宋体" w:eastAsia="宋体" w:cs="宋体"/>
          <w:spacing w:val="1"/>
          <w:sz w:val="22"/>
          <w:szCs w:val="22"/>
        </w:rPr>
        <w:t>5、我公司在参与本次政府采购活动时</w:t>
      </w:r>
      <w:r>
        <w:rPr>
          <w:rFonts w:ascii="宋体" w:hAnsi="宋体" w:eastAsia="宋体" w:cs="宋体"/>
          <w:sz w:val="22"/>
          <w:szCs w:val="22"/>
        </w:rPr>
        <w:t xml:space="preserve">未受到任何地方政府采购部门作出的暂 </w:t>
      </w:r>
      <w:r>
        <w:rPr>
          <w:rFonts w:ascii="宋体" w:hAnsi="宋体" w:eastAsia="宋体" w:cs="宋体"/>
          <w:spacing w:val="-4"/>
          <w:sz w:val="22"/>
          <w:szCs w:val="22"/>
        </w:rPr>
        <w:t>停</w:t>
      </w:r>
      <w:r>
        <w:rPr>
          <w:rFonts w:ascii="宋体" w:hAnsi="宋体" w:eastAsia="宋体" w:cs="宋体"/>
          <w:spacing w:val="-3"/>
          <w:sz w:val="22"/>
          <w:szCs w:val="22"/>
        </w:rPr>
        <w:t>参</w:t>
      </w:r>
      <w:r>
        <w:rPr>
          <w:rFonts w:ascii="宋体" w:hAnsi="宋体" w:eastAsia="宋体" w:cs="宋体"/>
          <w:spacing w:val="-2"/>
          <w:sz w:val="22"/>
          <w:szCs w:val="22"/>
        </w:rPr>
        <w:t>加政府采购活动的处罚。</w:t>
      </w:r>
    </w:p>
    <w:p w14:paraId="5966C693">
      <w:pPr>
        <w:spacing w:before="2" w:line="360" w:lineRule="auto"/>
        <w:ind w:right="5" w:firstLine="483"/>
        <w:rPr>
          <w:rFonts w:ascii="宋体" w:hAnsi="宋体" w:eastAsia="宋体" w:cs="宋体"/>
          <w:sz w:val="22"/>
          <w:szCs w:val="22"/>
        </w:rPr>
      </w:pPr>
      <w:r>
        <w:rPr>
          <w:rFonts w:ascii="宋体" w:hAnsi="宋体" w:eastAsia="宋体" w:cs="宋体"/>
          <w:spacing w:val="1"/>
          <w:sz w:val="22"/>
          <w:szCs w:val="22"/>
        </w:rPr>
        <w:t>二、我公司保证上述声明的事</w:t>
      </w:r>
      <w:r>
        <w:rPr>
          <w:rFonts w:ascii="宋体" w:hAnsi="宋体" w:eastAsia="宋体" w:cs="宋体"/>
          <w:sz w:val="22"/>
          <w:szCs w:val="22"/>
        </w:rPr>
        <w:t xml:space="preserve">项都是真实的，如有虚假，我公司承担相应的 </w:t>
      </w:r>
      <w:r>
        <w:rPr>
          <w:rFonts w:ascii="宋体" w:hAnsi="宋体" w:eastAsia="宋体" w:cs="宋体"/>
          <w:spacing w:val="-2"/>
          <w:sz w:val="22"/>
          <w:szCs w:val="22"/>
        </w:rPr>
        <w:t>法</w:t>
      </w:r>
      <w:r>
        <w:rPr>
          <w:rFonts w:ascii="宋体" w:hAnsi="宋体" w:eastAsia="宋体" w:cs="宋体"/>
          <w:spacing w:val="-1"/>
          <w:sz w:val="22"/>
          <w:szCs w:val="22"/>
        </w:rPr>
        <w:t>律责任，并承担因此给你中心以及本项目采购人所造成的损失。</w:t>
      </w:r>
    </w:p>
    <w:p w14:paraId="18972FE3">
      <w:pPr>
        <w:spacing w:before="1" w:line="360" w:lineRule="auto"/>
        <w:ind w:right="4" w:firstLine="480"/>
        <w:rPr>
          <w:rFonts w:ascii="宋体" w:hAnsi="宋体" w:eastAsia="宋体" w:cs="宋体"/>
          <w:sz w:val="22"/>
          <w:szCs w:val="22"/>
        </w:rPr>
      </w:pPr>
      <w:r>
        <w:rPr>
          <w:rFonts w:ascii="宋体" w:hAnsi="宋体" w:eastAsia="宋体" w:cs="宋体"/>
          <w:spacing w:val="1"/>
          <w:sz w:val="22"/>
          <w:szCs w:val="22"/>
        </w:rPr>
        <w:t>三、 我公司已经按照你公司招标文</w:t>
      </w:r>
      <w:r>
        <w:rPr>
          <w:rFonts w:ascii="宋体" w:hAnsi="宋体" w:eastAsia="宋体" w:cs="宋体"/>
          <w:sz w:val="22"/>
          <w:szCs w:val="22"/>
        </w:rPr>
        <w:t xml:space="preserve">件的要求提交了所要求提交的能够证明上 </w:t>
      </w:r>
      <w:r>
        <w:rPr>
          <w:rFonts w:ascii="宋体" w:hAnsi="宋体" w:eastAsia="宋体" w:cs="宋体"/>
          <w:spacing w:val="1"/>
          <w:sz w:val="22"/>
          <w:szCs w:val="22"/>
        </w:rPr>
        <w:t>述声明事项真实性的全部文件材料，并</w:t>
      </w:r>
      <w:r>
        <w:rPr>
          <w:rFonts w:ascii="宋体" w:hAnsi="宋体" w:eastAsia="宋体" w:cs="宋体"/>
          <w:sz w:val="22"/>
          <w:szCs w:val="22"/>
        </w:rPr>
        <w:t xml:space="preserve">保证随时按照你公司的要求提供能够证明 </w:t>
      </w:r>
      <w:r>
        <w:rPr>
          <w:rFonts w:ascii="宋体" w:hAnsi="宋体" w:eastAsia="宋体" w:cs="宋体"/>
          <w:spacing w:val="-2"/>
          <w:sz w:val="22"/>
          <w:szCs w:val="22"/>
        </w:rPr>
        <w:t>上述声明事项真实性的任何有效文件。</w:t>
      </w:r>
    </w:p>
    <w:p w14:paraId="4AFF0F1C">
      <w:pPr>
        <w:spacing w:line="286" w:lineRule="auto"/>
        <w:rPr>
          <w:rFonts w:ascii="Arial"/>
          <w:sz w:val="20"/>
          <w:szCs w:val="24"/>
        </w:rPr>
      </w:pPr>
    </w:p>
    <w:p w14:paraId="677FB471">
      <w:pPr>
        <w:spacing w:line="286" w:lineRule="auto"/>
        <w:rPr>
          <w:rFonts w:ascii="Arial"/>
          <w:sz w:val="20"/>
          <w:szCs w:val="24"/>
        </w:rPr>
      </w:pPr>
    </w:p>
    <w:p w14:paraId="2624DC87">
      <w:pPr>
        <w:spacing w:line="287" w:lineRule="auto"/>
        <w:rPr>
          <w:rFonts w:ascii="Arial"/>
          <w:sz w:val="20"/>
          <w:szCs w:val="24"/>
        </w:rPr>
      </w:pPr>
    </w:p>
    <w:p w14:paraId="26E2C9C2">
      <w:pPr>
        <w:spacing w:before="78" w:line="219" w:lineRule="auto"/>
        <w:ind w:right="393"/>
        <w:jc w:val="right"/>
        <w:rPr>
          <w:rFonts w:ascii="宋体" w:hAnsi="宋体" w:eastAsia="宋体" w:cs="宋体"/>
          <w:sz w:val="22"/>
          <w:szCs w:val="22"/>
        </w:rPr>
      </w:pPr>
      <w:r>
        <w:rPr>
          <w:rFonts w:hint="eastAsia" w:ascii="宋体" w:hAnsi="宋体" w:eastAsia="宋体" w:cs="宋体"/>
          <w:spacing w:val="-4"/>
          <w:sz w:val="22"/>
          <w:szCs w:val="22"/>
          <w:lang w:val="en-US" w:eastAsia="zh-CN"/>
        </w:rPr>
        <w:t>投标人</w:t>
      </w:r>
      <w:r>
        <w:rPr>
          <w:rFonts w:ascii="宋体" w:hAnsi="宋体" w:eastAsia="宋体" w:cs="宋体"/>
          <w:spacing w:val="-4"/>
          <w:sz w:val="22"/>
          <w:szCs w:val="22"/>
        </w:rPr>
        <w:t>：</w:t>
      </w:r>
      <w:r>
        <w:rPr>
          <w:rFonts w:ascii="宋体" w:hAnsi="宋体" w:eastAsia="宋体" w:cs="宋体"/>
          <w:spacing w:val="-4"/>
          <w:sz w:val="22"/>
          <w:szCs w:val="22"/>
          <w:u w:val="single" w:color="auto"/>
        </w:rPr>
        <w:t xml:space="preserve">                        </w:t>
      </w:r>
      <w:r>
        <w:rPr>
          <w:rFonts w:ascii="宋体" w:hAnsi="宋体" w:eastAsia="宋体" w:cs="宋体"/>
          <w:sz w:val="22"/>
          <w:szCs w:val="22"/>
        </w:rPr>
        <w:t>(盖单位公章)</w:t>
      </w:r>
    </w:p>
    <w:p w14:paraId="293BB1EE">
      <w:pPr>
        <w:spacing w:line="250" w:lineRule="auto"/>
        <w:rPr>
          <w:rFonts w:ascii="Arial"/>
          <w:sz w:val="20"/>
          <w:szCs w:val="24"/>
        </w:rPr>
      </w:pPr>
    </w:p>
    <w:p w14:paraId="1D7FD399">
      <w:pPr>
        <w:shd w:val="clear"/>
        <w:autoSpaceDE w:val="0"/>
        <w:autoSpaceDN w:val="0"/>
        <w:adjustRightInd w:val="0"/>
        <w:spacing w:line="400" w:lineRule="exact"/>
        <w:ind w:firstLine="2652" w:firstLineChars="1300"/>
        <w:rPr>
          <w:rFonts w:ascii="宋体" w:hAnsi="宋体" w:eastAsia="宋体" w:cs="宋体"/>
          <w:sz w:val="22"/>
          <w:szCs w:val="22"/>
        </w:rPr>
      </w:pPr>
      <w:r>
        <w:rPr>
          <w:rFonts w:ascii="宋体" w:hAnsi="宋体" w:eastAsia="宋体" w:cs="宋体"/>
          <w:spacing w:val="-8"/>
          <w:sz w:val="22"/>
          <w:szCs w:val="22"/>
        </w:rPr>
        <w:t>法定代表人</w:t>
      </w:r>
      <w:r>
        <w:rPr>
          <w:rFonts w:ascii="宋体" w:hAnsi="宋体" w:eastAsia="宋体" w:cs="宋体"/>
          <w:spacing w:val="-4"/>
          <w:sz w:val="22"/>
          <w:szCs w:val="22"/>
        </w:rPr>
        <w:t>或委托代理人：</w:t>
      </w:r>
      <w:r>
        <w:rPr>
          <w:rFonts w:ascii="宋体" w:hAnsi="宋体" w:eastAsia="宋体" w:cs="宋体"/>
          <w:spacing w:val="-4"/>
          <w:sz w:val="22"/>
          <w:szCs w:val="22"/>
          <w:u w:val="single" w:color="auto"/>
        </w:rPr>
        <w:t xml:space="preserve">              </w:t>
      </w:r>
      <w:r>
        <w:rPr>
          <w:rFonts w:ascii="宋体" w:hAnsi="宋体" w:eastAsia="宋体" w:cs="宋体"/>
          <w:sz w:val="22"/>
          <w:szCs w:val="22"/>
        </w:rPr>
        <w:t>(签字)</w:t>
      </w:r>
    </w:p>
    <w:p w14:paraId="45D7477D">
      <w:pPr>
        <w:shd w:val="clear"/>
        <w:autoSpaceDE w:val="0"/>
        <w:autoSpaceDN w:val="0"/>
        <w:adjustRightInd w:val="0"/>
        <w:spacing w:line="400" w:lineRule="exact"/>
        <w:ind w:firstLine="3520" w:firstLineChars="1600"/>
        <w:rPr>
          <w:rFonts w:ascii="宋体" w:hAnsi="宋体" w:eastAsia="宋体" w:cs="宋体"/>
          <w:sz w:val="22"/>
          <w:szCs w:val="22"/>
          <w:u w:val="single" w:color="auto"/>
        </w:rPr>
      </w:pPr>
    </w:p>
    <w:p w14:paraId="0DD2E596">
      <w:pPr>
        <w:shd w:val="clear"/>
        <w:autoSpaceDE w:val="0"/>
        <w:autoSpaceDN w:val="0"/>
        <w:adjustRightInd w:val="0"/>
        <w:spacing w:line="400" w:lineRule="exact"/>
        <w:ind w:firstLine="3520" w:firstLineChars="1600"/>
        <w:rPr>
          <w:rFonts w:hint="eastAsia" w:ascii="宋体" w:hAnsi="宋体" w:eastAsia="宋体" w:cs="宋体"/>
          <w:bCs/>
          <w:sz w:val="22"/>
          <w:szCs w:val="24"/>
          <w:highlight w:val="none"/>
          <w:lang w:val="zh-CN"/>
        </w:rPr>
      </w:pPr>
      <w:r>
        <w:rPr>
          <w:rFonts w:ascii="宋体" w:hAnsi="宋体" w:eastAsia="宋体" w:cs="宋体"/>
          <w:sz w:val="22"/>
          <w:szCs w:val="22"/>
          <w:u w:val="single" w:color="auto"/>
        </w:rPr>
        <w:tab/>
      </w:r>
      <w:r>
        <w:rPr>
          <w:rFonts w:hint="eastAsia" w:ascii="宋体" w:hAnsi="宋体" w:eastAsia="宋体" w:cs="宋体"/>
          <w:sz w:val="22"/>
          <w:szCs w:val="22"/>
          <w:u w:val="single" w:color="auto"/>
          <w:lang w:val="en-US" w:eastAsia="zh-CN"/>
        </w:rPr>
        <w:t xml:space="preserve">    </w:t>
      </w:r>
      <w:r>
        <w:rPr>
          <w:rFonts w:ascii="宋体" w:hAnsi="宋体" w:eastAsia="宋体" w:cs="宋体"/>
          <w:spacing w:val="3"/>
          <w:sz w:val="22"/>
          <w:szCs w:val="22"/>
        </w:rPr>
        <w:t>年</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月</w:t>
      </w:r>
      <w:r>
        <w:rPr>
          <w:rFonts w:ascii="宋体" w:hAnsi="宋体" w:eastAsia="宋体" w:cs="宋体"/>
          <w:spacing w:val="3"/>
          <w:sz w:val="22"/>
          <w:szCs w:val="22"/>
          <w:u w:val="single" w:color="auto"/>
        </w:rPr>
        <w:t xml:space="preserve">      </w:t>
      </w:r>
      <w:r>
        <w:rPr>
          <w:rFonts w:ascii="宋体" w:hAnsi="宋体" w:eastAsia="宋体" w:cs="宋体"/>
          <w:spacing w:val="1"/>
          <w:sz w:val="22"/>
          <w:szCs w:val="22"/>
        </w:rPr>
        <w:t>日</w:t>
      </w:r>
      <w:r>
        <w:rPr>
          <w:rFonts w:hint="eastAsia" w:ascii="宋体" w:hAnsi="宋体" w:eastAsia="宋体" w:cs="宋体"/>
          <w:sz w:val="28"/>
          <w:szCs w:val="16"/>
          <w:highlight w:val="none"/>
          <w:lang w:val="zh-CN"/>
        </w:rPr>
        <w:br w:type="page"/>
      </w:r>
      <w:bookmarkEnd w:id="86"/>
      <w:bookmarkEnd w:id="87"/>
      <w:bookmarkEnd w:id="88"/>
      <w:bookmarkEnd w:id="89"/>
    </w:p>
    <w:p w14:paraId="7EF44E54">
      <w:pPr>
        <w:bidi w:val="0"/>
        <w:spacing w:line="360" w:lineRule="auto"/>
        <w:rPr>
          <w:rFonts w:hint="eastAsia" w:ascii="宋体" w:hAnsi="宋体" w:eastAsia="宋体" w:cs="宋体"/>
          <w:b/>
          <w:bCs/>
          <w:sz w:val="22"/>
          <w:szCs w:val="22"/>
        </w:rPr>
      </w:pPr>
      <w:r>
        <w:rPr>
          <w:rFonts w:hint="eastAsia" w:ascii="宋体" w:hAnsi="宋体" w:eastAsia="宋体" w:cs="宋体"/>
          <w:b/>
          <w:bCs/>
          <w:sz w:val="22"/>
          <w:szCs w:val="22"/>
        </w:rPr>
        <w:t>(二) 本招标文件要求提供的以及</w:t>
      </w:r>
      <w:r>
        <w:rPr>
          <w:rFonts w:hint="eastAsia" w:ascii="宋体" w:hAnsi="宋体" w:eastAsia="宋体" w:cs="宋体"/>
          <w:b/>
          <w:bCs/>
          <w:sz w:val="22"/>
          <w:szCs w:val="22"/>
          <w:lang w:val="en-US" w:eastAsia="zh-CN"/>
        </w:rPr>
        <w:t>投标人</w:t>
      </w:r>
      <w:r>
        <w:rPr>
          <w:rFonts w:hint="eastAsia" w:ascii="宋体" w:hAnsi="宋体" w:eastAsia="宋体" w:cs="宋体"/>
          <w:b/>
          <w:bCs/>
          <w:sz w:val="22"/>
          <w:szCs w:val="22"/>
        </w:rPr>
        <w:t>自认为应该提供的资格证明材料</w:t>
      </w:r>
    </w:p>
    <w:p w14:paraId="59F2FBDE">
      <w:pPr>
        <w:bidi w:val="0"/>
        <w:spacing w:line="360" w:lineRule="auto"/>
        <w:rPr>
          <w:rFonts w:hint="eastAsia" w:ascii="宋体" w:hAnsi="宋体" w:eastAsia="宋体" w:cs="宋体"/>
          <w:b/>
          <w:bCs/>
          <w:sz w:val="22"/>
          <w:szCs w:val="22"/>
        </w:rPr>
      </w:pPr>
      <w:r>
        <w:rPr>
          <w:rFonts w:hint="eastAsia" w:ascii="宋体" w:hAnsi="宋体" w:eastAsia="宋体" w:cs="宋体"/>
          <w:b/>
          <w:bCs/>
          <w:sz w:val="22"/>
          <w:szCs w:val="22"/>
        </w:rPr>
        <w:t>资格证明材料应包括(但不限于)下列内容：</w:t>
      </w:r>
    </w:p>
    <w:p w14:paraId="20F9B66F">
      <w:pPr>
        <w:bidi w:val="0"/>
        <w:spacing w:line="360" w:lineRule="auto"/>
        <w:rPr>
          <w:rFonts w:hint="eastAsia" w:ascii="宋体" w:hAnsi="宋体" w:eastAsia="宋体" w:cs="宋体"/>
          <w:sz w:val="22"/>
          <w:szCs w:val="22"/>
        </w:rPr>
      </w:pPr>
      <w:r>
        <w:rPr>
          <w:rFonts w:hint="eastAsia" w:ascii="宋体" w:hAnsi="宋体" w:eastAsia="宋体" w:cs="宋体"/>
          <w:sz w:val="22"/>
          <w:szCs w:val="22"/>
        </w:rPr>
        <w:t>1、法人或者其他组织的营业执照等证明文件、自然人的身份证明；</w:t>
      </w:r>
    </w:p>
    <w:p w14:paraId="0F2FEF66">
      <w:pPr>
        <w:bidi w:val="0"/>
        <w:spacing w:line="360" w:lineRule="auto"/>
        <w:rPr>
          <w:rFonts w:hint="eastAsia" w:ascii="宋体" w:hAnsi="宋体" w:eastAsia="宋体" w:cs="宋体"/>
          <w:sz w:val="22"/>
          <w:szCs w:val="22"/>
        </w:rPr>
      </w:pPr>
      <w:r>
        <w:rPr>
          <w:rFonts w:hint="eastAsia" w:ascii="宋体" w:hAnsi="宋体" w:eastAsia="宋体" w:cs="宋体"/>
          <w:sz w:val="22"/>
          <w:szCs w:val="22"/>
        </w:rPr>
        <w:t>2、财务状况报告，依法缴纳税收和社会保障资金的相关材料；</w:t>
      </w:r>
    </w:p>
    <w:p w14:paraId="213E5244">
      <w:pPr>
        <w:bidi w:val="0"/>
        <w:spacing w:line="360" w:lineRule="auto"/>
        <w:rPr>
          <w:rFonts w:hint="eastAsia" w:ascii="宋体" w:hAnsi="宋体" w:eastAsia="宋体" w:cs="宋体"/>
          <w:sz w:val="22"/>
          <w:szCs w:val="22"/>
        </w:rPr>
      </w:pPr>
      <w:r>
        <w:rPr>
          <w:rFonts w:hint="eastAsia" w:ascii="宋体" w:hAnsi="宋体" w:eastAsia="宋体" w:cs="宋体"/>
          <w:sz w:val="22"/>
          <w:szCs w:val="22"/>
        </w:rPr>
        <w:t>3、具备履行合同所必需的设备和专业技术能力的证明材料；</w:t>
      </w:r>
    </w:p>
    <w:p w14:paraId="666D1450">
      <w:pPr>
        <w:bidi w:val="0"/>
        <w:spacing w:line="360" w:lineRule="auto"/>
        <w:rPr>
          <w:rFonts w:hint="eastAsia" w:ascii="宋体" w:hAnsi="宋体" w:eastAsia="宋体" w:cs="宋体"/>
          <w:sz w:val="22"/>
          <w:szCs w:val="22"/>
        </w:rPr>
      </w:pPr>
      <w:r>
        <w:rPr>
          <w:rFonts w:hint="eastAsia" w:ascii="宋体" w:hAnsi="宋体" w:eastAsia="宋体" w:cs="宋体"/>
          <w:sz w:val="22"/>
          <w:szCs w:val="22"/>
        </w:rPr>
        <w:t>4、参加政府采购活动前 3 年</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2021年至今）</w:t>
      </w:r>
      <w:r>
        <w:rPr>
          <w:rFonts w:hint="eastAsia" w:ascii="宋体" w:hAnsi="宋体" w:eastAsia="宋体" w:cs="宋体"/>
          <w:sz w:val="22"/>
          <w:szCs w:val="22"/>
        </w:rPr>
        <w:t>内在经营活动中没有重大违法记录的书面声明；</w:t>
      </w:r>
    </w:p>
    <w:p w14:paraId="191F7AB8">
      <w:pPr>
        <w:bidi w:val="0"/>
        <w:spacing w:line="360" w:lineRule="auto"/>
        <w:rPr>
          <w:rFonts w:hint="eastAsia" w:ascii="宋体" w:hAnsi="宋体" w:eastAsia="宋体" w:cs="宋体"/>
          <w:sz w:val="22"/>
          <w:szCs w:val="22"/>
        </w:rPr>
      </w:pPr>
      <w:r>
        <w:rPr>
          <w:rFonts w:hint="eastAsia" w:ascii="宋体" w:hAnsi="宋体" w:eastAsia="宋体" w:cs="宋体"/>
          <w:sz w:val="22"/>
          <w:szCs w:val="22"/>
        </w:rPr>
        <w:t>5、具备法律、行政法规规定的其他条件的证明材料；</w:t>
      </w:r>
    </w:p>
    <w:p w14:paraId="4D440200">
      <w:pPr>
        <w:bidi w:val="0"/>
        <w:spacing w:line="360" w:lineRule="auto"/>
        <w:rPr>
          <w:rFonts w:hint="eastAsia" w:ascii="宋体" w:hAnsi="宋体" w:eastAsia="宋体" w:cs="宋体"/>
          <w:sz w:val="22"/>
          <w:szCs w:val="22"/>
        </w:rPr>
      </w:pPr>
      <w:r>
        <w:rPr>
          <w:rFonts w:hint="eastAsia" w:ascii="宋体" w:hAnsi="宋体" w:eastAsia="宋体" w:cs="宋体"/>
          <w:sz w:val="22"/>
          <w:szCs w:val="22"/>
        </w:rPr>
        <w:t>6、本项目的特定资格要求证明材料等。</w:t>
      </w:r>
    </w:p>
    <w:p w14:paraId="0C1A5AD6">
      <w:pPr>
        <w:bidi w:val="0"/>
        <w:spacing w:line="360" w:lineRule="auto"/>
        <w:rPr>
          <w:rFonts w:hint="eastAsia" w:ascii="宋体" w:hAnsi="宋体" w:eastAsia="宋体" w:cs="宋体"/>
          <w:b/>
          <w:bCs/>
          <w:sz w:val="22"/>
          <w:szCs w:val="22"/>
        </w:rPr>
      </w:pPr>
    </w:p>
    <w:p w14:paraId="7E99603B">
      <w:pPr>
        <w:bidi w:val="0"/>
        <w:spacing w:line="360" w:lineRule="auto"/>
        <w:rPr>
          <w:rFonts w:hint="eastAsia" w:ascii="宋体" w:hAnsi="宋体" w:eastAsia="宋体" w:cs="宋体"/>
          <w:b/>
          <w:bCs/>
          <w:sz w:val="22"/>
          <w:szCs w:val="22"/>
        </w:rPr>
      </w:pPr>
      <w:r>
        <w:rPr>
          <w:rFonts w:hint="eastAsia" w:ascii="宋体" w:hAnsi="宋体" w:eastAsia="宋体" w:cs="宋体"/>
          <w:b/>
          <w:bCs/>
          <w:sz w:val="22"/>
          <w:szCs w:val="22"/>
        </w:rPr>
        <w:t xml:space="preserve">相关资格证明材料格式见附件， 其他未提供的资格证明材料格式自拟 </w:t>
      </w:r>
    </w:p>
    <w:p w14:paraId="2B66BE39">
      <w:pPr>
        <w:bidi w:val="0"/>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附件：一、公司财务状况</w:t>
      </w:r>
    </w:p>
    <w:p w14:paraId="1E1A07BC">
      <w:pPr>
        <w:bidi w:val="0"/>
        <w:spacing w:line="360" w:lineRule="auto"/>
        <w:ind w:firstLine="1100" w:firstLineChars="500"/>
        <w:rPr>
          <w:rFonts w:hint="eastAsia" w:ascii="宋体" w:hAnsi="宋体" w:eastAsia="宋体" w:cs="宋体"/>
          <w:b w:val="0"/>
          <w:bCs w:val="0"/>
          <w:sz w:val="22"/>
          <w:szCs w:val="22"/>
        </w:rPr>
      </w:pPr>
      <w:r>
        <w:rPr>
          <w:rFonts w:hint="eastAsia" w:ascii="宋体" w:hAnsi="宋体" w:eastAsia="宋体" w:cs="宋体"/>
          <w:b w:val="0"/>
          <w:bCs w:val="0"/>
          <w:sz w:val="22"/>
          <w:szCs w:val="22"/>
        </w:rPr>
        <w:t>二、类似项目</w:t>
      </w:r>
      <w:r>
        <w:rPr>
          <w:rFonts w:hint="eastAsia" w:ascii="宋体" w:hAnsi="宋体" w:eastAsia="宋体" w:cs="宋体"/>
          <w:b w:val="0"/>
          <w:bCs w:val="0"/>
          <w:sz w:val="22"/>
          <w:szCs w:val="22"/>
          <w:lang w:val="en-US" w:eastAsia="zh-CN"/>
        </w:rPr>
        <w:t>业绩</w:t>
      </w:r>
      <w:r>
        <w:rPr>
          <w:rFonts w:hint="eastAsia" w:ascii="宋体" w:hAnsi="宋体" w:eastAsia="宋体" w:cs="宋体"/>
          <w:b w:val="0"/>
          <w:bCs w:val="0"/>
          <w:sz w:val="22"/>
          <w:szCs w:val="22"/>
        </w:rPr>
        <w:t xml:space="preserve"> (如有)</w:t>
      </w:r>
    </w:p>
    <w:p w14:paraId="5189FE9F">
      <w:pPr>
        <w:spacing w:before="327" w:line="223" w:lineRule="auto"/>
        <w:rPr>
          <w:rFonts w:hint="eastAsia" w:ascii="宋体" w:hAnsi="宋体" w:eastAsia="宋体" w:cs="宋体"/>
          <w:b w:val="0"/>
          <w:bCs w:val="0"/>
          <w:sz w:val="22"/>
          <w:szCs w:val="22"/>
        </w:rPr>
        <w:sectPr>
          <w:footerReference r:id="rId30" w:type="default"/>
          <w:pgSz w:w="11910" w:h="16845"/>
          <w:pgMar w:top="1409" w:right="1786" w:bottom="1022" w:left="1600" w:header="0" w:footer="323" w:gutter="0"/>
          <w:pgNumType w:fmt="decimal"/>
          <w:cols w:space="720" w:num="1"/>
        </w:sectPr>
      </w:pPr>
    </w:p>
    <w:p w14:paraId="6F84FF43">
      <w:pPr>
        <w:bidi w:val="0"/>
        <w:spacing w:line="360" w:lineRule="auto"/>
        <w:rPr>
          <w:rFonts w:hint="eastAsia" w:ascii="宋体" w:hAnsi="宋体" w:eastAsia="宋体" w:cs="宋体"/>
          <w:b/>
          <w:bCs/>
          <w:sz w:val="22"/>
          <w:szCs w:val="22"/>
        </w:rPr>
      </w:pPr>
      <w:r>
        <w:rPr>
          <w:rFonts w:hint="eastAsia" w:ascii="宋体" w:hAnsi="宋体" w:eastAsia="宋体" w:cs="宋体"/>
          <w:b/>
          <w:bCs/>
          <w:sz w:val="22"/>
          <w:szCs w:val="22"/>
        </w:rPr>
        <w:t>附件一：</w:t>
      </w:r>
    </w:p>
    <w:p w14:paraId="19422022">
      <w:pPr>
        <w:bidi w:val="0"/>
        <w:spacing w:line="360" w:lineRule="auto"/>
        <w:jc w:val="center"/>
        <w:rPr>
          <w:rFonts w:hint="eastAsia" w:ascii="宋体" w:hAnsi="宋体" w:eastAsia="宋体" w:cs="宋体"/>
          <w:b/>
          <w:bCs/>
          <w:sz w:val="22"/>
          <w:szCs w:val="22"/>
        </w:rPr>
      </w:pPr>
      <w:r>
        <w:rPr>
          <w:rFonts w:hint="eastAsia" w:ascii="宋体" w:hAnsi="宋体" w:eastAsia="宋体" w:cs="宋体"/>
          <w:b/>
          <w:bCs/>
          <w:sz w:val="22"/>
          <w:szCs w:val="22"/>
        </w:rPr>
        <w:t>公司财务状况</w:t>
      </w:r>
    </w:p>
    <w:p w14:paraId="0758235F">
      <w:pPr>
        <w:bidi w:val="0"/>
        <w:spacing w:line="360" w:lineRule="auto"/>
        <w:jc w:val="both"/>
        <w:rPr>
          <w:rFonts w:hint="eastAsia" w:ascii="宋体" w:hAnsi="宋体" w:eastAsia="宋体" w:cs="宋体"/>
          <w:b/>
          <w:bCs/>
          <w:sz w:val="22"/>
          <w:szCs w:val="22"/>
        </w:rPr>
      </w:pPr>
      <w:r>
        <w:rPr>
          <w:rFonts w:hint="eastAsia" w:ascii="宋体" w:hAnsi="宋体" w:eastAsia="宋体" w:cs="宋体"/>
          <w:b/>
          <w:bCs/>
          <w:sz w:val="22"/>
          <w:szCs w:val="22"/>
        </w:rPr>
        <w:t>一 、开户情况</w:t>
      </w:r>
    </w:p>
    <w:p w14:paraId="5249B686">
      <w:pPr>
        <w:spacing w:line="102" w:lineRule="auto"/>
        <w:rPr>
          <w:rFonts w:ascii="Arial"/>
          <w:sz w:val="2"/>
          <w:szCs w:val="24"/>
        </w:rPr>
      </w:pPr>
    </w:p>
    <w:tbl>
      <w:tblPr>
        <w:tblStyle w:val="59"/>
        <w:tblW w:w="92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37"/>
        <w:gridCol w:w="4003"/>
        <w:gridCol w:w="3081"/>
      </w:tblGrid>
      <w:tr w14:paraId="31FF0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2137" w:type="dxa"/>
            <w:vMerge w:val="restart"/>
            <w:tcBorders>
              <w:top w:val="single" w:color="000000" w:sz="2" w:space="0"/>
              <w:bottom w:val="nil"/>
            </w:tcBorders>
            <w:noWrap w:val="0"/>
            <w:vAlign w:val="top"/>
          </w:tcPr>
          <w:p w14:paraId="2914876D">
            <w:pPr>
              <w:spacing w:line="256" w:lineRule="auto"/>
              <w:rPr>
                <w:rFonts w:ascii="Arial"/>
                <w:sz w:val="20"/>
                <w:szCs w:val="24"/>
              </w:rPr>
            </w:pPr>
          </w:p>
          <w:p w14:paraId="37FFF3A1">
            <w:pPr>
              <w:spacing w:line="256" w:lineRule="auto"/>
              <w:rPr>
                <w:rFonts w:ascii="Arial"/>
                <w:sz w:val="20"/>
                <w:szCs w:val="24"/>
              </w:rPr>
            </w:pPr>
          </w:p>
          <w:p w14:paraId="6C31E382">
            <w:pPr>
              <w:spacing w:line="256" w:lineRule="auto"/>
              <w:rPr>
                <w:rFonts w:ascii="Arial"/>
                <w:sz w:val="20"/>
                <w:szCs w:val="24"/>
              </w:rPr>
            </w:pPr>
          </w:p>
          <w:p w14:paraId="5271B0FB">
            <w:pPr>
              <w:spacing w:line="257" w:lineRule="auto"/>
              <w:rPr>
                <w:rFonts w:ascii="Arial"/>
                <w:sz w:val="20"/>
                <w:szCs w:val="24"/>
              </w:rPr>
            </w:pPr>
          </w:p>
          <w:p w14:paraId="268E5D69">
            <w:pPr>
              <w:spacing w:before="78" w:line="220" w:lineRule="auto"/>
              <w:ind w:left="581"/>
              <w:rPr>
                <w:rFonts w:ascii="宋体" w:hAnsi="宋体" w:eastAsia="宋体" w:cs="宋体"/>
                <w:sz w:val="22"/>
                <w:szCs w:val="22"/>
              </w:rPr>
            </w:pPr>
            <w:r>
              <w:rPr>
                <w:rFonts w:ascii="宋体" w:hAnsi="宋体" w:eastAsia="宋体" w:cs="宋体"/>
                <w:spacing w:val="-2"/>
                <w:sz w:val="22"/>
                <w:szCs w:val="22"/>
              </w:rPr>
              <w:t>开户银</w:t>
            </w:r>
            <w:r>
              <w:rPr>
                <w:rFonts w:ascii="宋体" w:hAnsi="宋体" w:eastAsia="宋体" w:cs="宋体"/>
                <w:spacing w:val="-1"/>
                <w:sz w:val="22"/>
                <w:szCs w:val="22"/>
              </w:rPr>
              <w:t>行</w:t>
            </w:r>
          </w:p>
        </w:tc>
        <w:tc>
          <w:tcPr>
            <w:tcW w:w="7084" w:type="dxa"/>
            <w:gridSpan w:val="2"/>
            <w:tcBorders>
              <w:top w:val="single" w:color="000000" w:sz="2" w:space="0"/>
              <w:bottom w:val="single" w:color="000000" w:sz="2" w:space="0"/>
            </w:tcBorders>
            <w:noWrap w:val="0"/>
            <w:vAlign w:val="top"/>
          </w:tcPr>
          <w:p w14:paraId="54889451">
            <w:pPr>
              <w:spacing w:before="299" w:line="220" w:lineRule="auto"/>
              <w:ind w:left="111"/>
              <w:rPr>
                <w:rFonts w:ascii="宋体" w:hAnsi="宋体" w:eastAsia="宋体" w:cs="宋体"/>
                <w:sz w:val="22"/>
                <w:szCs w:val="22"/>
              </w:rPr>
            </w:pPr>
            <w:r>
              <w:rPr>
                <w:rFonts w:ascii="宋体" w:hAnsi="宋体" w:eastAsia="宋体" w:cs="宋体"/>
                <w:spacing w:val="-11"/>
                <w:sz w:val="22"/>
                <w:szCs w:val="22"/>
              </w:rPr>
              <w:t>银</w:t>
            </w:r>
            <w:r>
              <w:rPr>
                <w:rFonts w:ascii="宋体" w:hAnsi="宋体" w:eastAsia="宋体" w:cs="宋体"/>
                <w:spacing w:val="-10"/>
                <w:sz w:val="22"/>
                <w:szCs w:val="22"/>
              </w:rPr>
              <w:t>行名称：</w:t>
            </w:r>
          </w:p>
        </w:tc>
      </w:tr>
      <w:tr w14:paraId="6EF84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2137" w:type="dxa"/>
            <w:vMerge w:val="continue"/>
            <w:tcBorders>
              <w:top w:val="nil"/>
              <w:bottom w:val="nil"/>
            </w:tcBorders>
            <w:noWrap w:val="0"/>
            <w:vAlign w:val="top"/>
          </w:tcPr>
          <w:p w14:paraId="01FB587F">
            <w:pPr>
              <w:rPr>
                <w:rFonts w:ascii="Arial"/>
                <w:sz w:val="20"/>
                <w:szCs w:val="24"/>
              </w:rPr>
            </w:pPr>
          </w:p>
        </w:tc>
        <w:tc>
          <w:tcPr>
            <w:tcW w:w="7084" w:type="dxa"/>
            <w:gridSpan w:val="2"/>
            <w:tcBorders>
              <w:top w:val="single" w:color="000000" w:sz="2" w:space="0"/>
              <w:bottom w:val="single" w:color="000000" w:sz="2" w:space="0"/>
            </w:tcBorders>
            <w:noWrap w:val="0"/>
            <w:vAlign w:val="top"/>
          </w:tcPr>
          <w:p w14:paraId="0FF9752F">
            <w:pPr>
              <w:spacing w:before="204" w:line="220" w:lineRule="auto"/>
              <w:ind w:left="111"/>
              <w:rPr>
                <w:rFonts w:ascii="宋体" w:hAnsi="宋体" w:eastAsia="宋体" w:cs="宋体"/>
                <w:sz w:val="22"/>
                <w:szCs w:val="22"/>
              </w:rPr>
            </w:pPr>
            <w:r>
              <w:rPr>
                <w:rFonts w:ascii="宋体" w:hAnsi="宋体" w:eastAsia="宋体" w:cs="宋体"/>
                <w:spacing w:val="-11"/>
                <w:sz w:val="22"/>
                <w:szCs w:val="22"/>
              </w:rPr>
              <w:t>银</w:t>
            </w:r>
            <w:r>
              <w:rPr>
                <w:rFonts w:ascii="宋体" w:hAnsi="宋体" w:eastAsia="宋体" w:cs="宋体"/>
                <w:spacing w:val="-10"/>
                <w:sz w:val="22"/>
                <w:szCs w:val="22"/>
              </w:rPr>
              <w:t>行地址：</w:t>
            </w:r>
          </w:p>
        </w:tc>
      </w:tr>
      <w:tr w14:paraId="35F8F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2137" w:type="dxa"/>
            <w:vMerge w:val="continue"/>
            <w:tcBorders>
              <w:top w:val="nil"/>
              <w:bottom w:val="nil"/>
            </w:tcBorders>
            <w:noWrap w:val="0"/>
            <w:vAlign w:val="top"/>
          </w:tcPr>
          <w:p w14:paraId="2B3D16D0">
            <w:pPr>
              <w:rPr>
                <w:rFonts w:ascii="Arial"/>
                <w:sz w:val="20"/>
                <w:szCs w:val="24"/>
              </w:rPr>
            </w:pPr>
          </w:p>
        </w:tc>
        <w:tc>
          <w:tcPr>
            <w:tcW w:w="4003" w:type="dxa"/>
            <w:tcBorders>
              <w:top w:val="single" w:color="000000" w:sz="2" w:space="0"/>
              <w:bottom w:val="single" w:color="000000" w:sz="2" w:space="0"/>
            </w:tcBorders>
            <w:noWrap w:val="0"/>
            <w:vAlign w:val="top"/>
          </w:tcPr>
          <w:p w14:paraId="5742FD8B">
            <w:pPr>
              <w:spacing w:before="190" w:line="222" w:lineRule="auto"/>
              <w:ind w:left="138"/>
              <w:rPr>
                <w:rFonts w:ascii="宋体" w:hAnsi="宋体" w:eastAsia="宋体" w:cs="宋体"/>
                <w:sz w:val="22"/>
                <w:szCs w:val="22"/>
              </w:rPr>
            </w:pPr>
            <w:r>
              <w:rPr>
                <w:rFonts w:ascii="宋体" w:hAnsi="宋体" w:eastAsia="宋体" w:cs="宋体"/>
                <w:spacing w:val="-22"/>
                <w:sz w:val="22"/>
                <w:szCs w:val="22"/>
              </w:rPr>
              <w:t>电</w:t>
            </w:r>
            <w:r>
              <w:rPr>
                <w:rFonts w:ascii="宋体" w:hAnsi="宋体" w:eastAsia="宋体" w:cs="宋体"/>
                <w:spacing w:val="-20"/>
                <w:sz w:val="22"/>
                <w:szCs w:val="22"/>
              </w:rPr>
              <w:t>话：</w:t>
            </w:r>
          </w:p>
        </w:tc>
        <w:tc>
          <w:tcPr>
            <w:tcW w:w="3081" w:type="dxa"/>
            <w:tcBorders>
              <w:top w:val="single" w:color="000000" w:sz="2" w:space="0"/>
              <w:bottom w:val="single" w:color="000000" w:sz="2" w:space="0"/>
            </w:tcBorders>
            <w:noWrap w:val="0"/>
            <w:vAlign w:val="top"/>
          </w:tcPr>
          <w:p w14:paraId="0D450ECD">
            <w:pPr>
              <w:spacing w:before="189" w:line="220" w:lineRule="auto"/>
              <w:ind w:left="118"/>
              <w:rPr>
                <w:rFonts w:ascii="宋体" w:hAnsi="宋体" w:eastAsia="宋体" w:cs="宋体"/>
                <w:sz w:val="22"/>
                <w:szCs w:val="22"/>
              </w:rPr>
            </w:pPr>
            <w:r>
              <w:rPr>
                <w:rFonts w:ascii="宋体" w:hAnsi="宋体" w:eastAsia="宋体" w:cs="宋体"/>
                <w:spacing w:val="-12"/>
                <w:sz w:val="22"/>
                <w:szCs w:val="22"/>
              </w:rPr>
              <w:t>联</w:t>
            </w:r>
            <w:r>
              <w:rPr>
                <w:rFonts w:ascii="宋体" w:hAnsi="宋体" w:eastAsia="宋体" w:cs="宋体"/>
                <w:spacing w:val="-7"/>
                <w:sz w:val="22"/>
                <w:szCs w:val="22"/>
              </w:rPr>
              <w:t>系人及职务：</w:t>
            </w:r>
          </w:p>
        </w:tc>
      </w:tr>
      <w:tr w14:paraId="4233C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2137" w:type="dxa"/>
            <w:vMerge w:val="continue"/>
            <w:tcBorders>
              <w:top w:val="nil"/>
              <w:bottom w:val="single" w:color="000000" w:sz="2" w:space="0"/>
            </w:tcBorders>
            <w:noWrap w:val="0"/>
            <w:vAlign w:val="top"/>
          </w:tcPr>
          <w:p w14:paraId="5B17D997">
            <w:pPr>
              <w:rPr>
                <w:rFonts w:ascii="Arial"/>
                <w:sz w:val="20"/>
                <w:szCs w:val="24"/>
              </w:rPr>
            </w:pPr>
          </w:p>
        </w:tc>
        <w:tc>
          <w:tcPr>
            <w:tcW w:w="4003" w:type="dxa"/>
            <w:tcBorders>
              <w:top w:val="single" w:color="000000" w:sz="2" w:space="0"/>
              <w:bottom w:val="single" w:color="000000" w:sz="2" w:space="0"/>
            </w:tcBorders>
            <w:noWrap w:val="0"/>
            <w:vAlign w:val="top"/>
          </w:tcPr>
          <w:p w14:paraId="74BE278D">
            <w:pPr>
              <w:spacing w:before="206" w:line="219" w:lineRule="auto"/>
              <w:ind w:left="108"/>
              <w:rPr>
                <w:rFonts w:ascii="宋体" w:hAnsi="宋体" w:eastAsia="宋体" w:cs="宋体"/>
                <w:sz w:val="22"/>
                <w:szCs w:val="22"/>
              </w:rPr>
            </w:pPr>
            <w:r>
              <w:rPr>
                <w:rFonts w:ascii="宋体" w:hAnsi="宋体" w:eastAsia="宋体" w:cs="宋体"/>
                <w:spacing w:val="-16"/>
                <w:sz w:val="22"/>
                <w:szCs w:val="22"/>
              </w:rPr>
              <w:t>传</w:t>
            </w:r>
            <w:r>
              <w:rPr>
                <w:rFonts w:ascii="宋体" w:hAnsi="宋体" w:eastAsia="宋体" w:cs="宋体"/>
                <w:spacing w:val="-13"/>
                <w:sz w:val="22"/>
                <w:szCs w:val="22"/>
              </w:rPr>
              <w:t>真：</w:t>
            </w:r>
          </w:p>
        </w:tc>
        <w:tc>
          <w:tcPr>
            <w:tcW w:w="3081" w:type="dxa"/>
            <w:tcBorders>
              <w:top w:val="single" w:color="000000" w:sz="2" w:space="0"/>
              <w:bottom w:val="single" w:color="000000" w:sz="2" w:space="0"/>
            </w:tcBorders>
            <w:noWrap w:val="0"/>
            <w:vAlign w:val="top"/>
          </w:tcPr>
          <w:p w14:paraId="059C0611">
            <w:pPr>
              <w:spacing w:before="206" w:line="219" w:lineRule="auto"/>
              <w:ind w:left="145"/>
              <w:rPr>
                <w:rFonts w:ascii="宋体" w:hAnsi="宋体" w:eastAsia="宋体" w:cs="宋体"/>
                <w:sz w:val="22"/>
                <w:szCs w:val="22"/>
              </w:rPr>
            </w:pPr>
            <w:r>
              <w:rPr>
                <w:rFonts w:ascii="宋体" w:hAnsi="宋体" w:eastAsia="宋体" w:cs="宋体"/>
                <w:spacing w:val="-22"/>
                <w:sz w:val="22"/>
                <w:szCs w:val="22"/>
              </w:rPr>
              <w:t>电</w:t>
            </w:r>
            <w:r>
              <w:rPr>
                <w:rFonts w:ascii="宋体" w:hAnsi="宋体" w:eastAsia="宋体" w:cs="宋体"/>
                <w:spacing w:val="-20"/>
                <w:sz w:val="22"/>
                <w:szCs w:val="22"/>
              </w:rPr>
              <w:t>传：</w:t>
            </w:r>
          </w:p>
        </w:tc>
      </w:tr>
    </w:tbl>
    <w:p w14:paraId="1F49E1A2">
      <w:pPr>
        <w:spacing w:line="262" w:lineRule="auto"/>
        <w:rPr>
          <w:rFonts w:ascii="Arial"/>
          <w:sz w:val="20"/>
          <w:szCs w:val="24"/>
        </w:rPr>
      </w:pPr>
    </w:p>
    <w:p w14:paraId="6BCA9E83">
      <w:pPr>
        <w:spacing w:line="262" w:lineRule="auto"/>
        <w:rPr>
          <w:rFonts w:ascii="Arial"/>
          <w:sz w:val="20"/>
          <w:szCs w:val="24"/>
        </w:rPr>
      </w:pPr>
    </w:p>
    <w:p w14:paraId="1D8BB2A4">
      <w:pPr>
        <w:bidi w:val="0"/>
        <w:spacing w:line="360" w:lineRule="auto"/>
        <w:jc w:val="both"/>
        <w:rPr>
          <w:rFonts w:hint="eastAsia" w:ascii="宋体" w:hAnsi="宋体" w:eastAsia="宋体" w:cs="宋体"/>
          <w:b/>
          <w:bCs/>
          <w:sz w:val="22"/>
          <w:szCs w:val="22"/>
        </w:rPr>
      </w:pPr>
      <w:r>
        <w:rPr>
          <w:rFonts w:hint="eastAsia" w:ascii="宋体" w:hAnsi="宋体" w:eastAsia="宋体" w:cs="宋体"/>
          <w:b/>
          <w:bCs/>
          <w:sz w:val="22"/>
          <w:szCs w:val="22"/>
        </w:rPr>
        <w:t>二、近三年每年的资产负债情况</w:t>
      </w:r>
    </w:p>
    <w:tbl>
      <w:tblPr>
        <w:tblStyle w:val="59"/>
        <w:tblW w:w="92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02"/>
        <w:gridCol w:w="2309"/>
        <w:gridCol w:w="2309"/>
        <w:gridCol w:w="2301"/>
      </w:tblGrid>
      <w:tr w14:paraId="06BA0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2" w:hRule="atLeast"/>
        </w:trPr>
        <w:tc>
          <w:tcPr>
            <w:tcW w:w="2302" w:type="dxa"/>
            <w:vMerge w:val="restart"/>
            <w:tcBorders>
              <w:top w:val="single" w:color="000000" w:sz="2" w:space="0"/>
              <w:bottom w:val="nil"/>
            </w:tcBorders>
            <w:noWrap w:val="0"/>
            <w:vAlign w:val="top"/>
          </w:tcPr>
          <w:p w14:paraId="6573AD6D">
            <w:pPr>
              <w:spacing w:before="314" w:line="450" w:lineRule="exact"/>
              <w:ind w:left="671"/>
              <w:rPr>
                <w:rFonts w:ascii="宋体" w:hAnsi="宋体" w:eastAsia="宋体" w:cs="宋体"/>
                <w:sz w:val="22"/>
                <w:szCs w:val="22"/>
              </w:rPr>
            </w:pPr>
            <w:r>
              <w:rPr>
                <w:rFonts w:ascii="宋体" w:hAnsi="宋体" w:eastAsia="宋体" w:cs="宋体"/>
                <w:spacing w:val="-2"/>
                <w:position w:val="15"/>
                <w:sz w:val="22"/>
                <w:szCs w:val="22"/>
              </w:rPr>
              <w:t>财务状</w:t>
            </w:r>
            <w:r>
              <w:rPr>
                <w:rFonts w:ascii="宋体" w:hAnsi="宋体" w:eastAsia="宋体" w:cs="宋体"/>
                <w:spacing w:val="-1"/>
                <w:position w:val="15"/>
                <w:sz w:val="22"/>
                <w:szCs w:val="22"/>
              </w:rPr>
              <w:t>况</w:t>
            </w:r>
          </w:p>
          <w:p w14:paraId="011CBFE1">
            <w:pPr>
              <w:spacing w:line="220" w:lineRule="auto"/>
              <w:ind w:left="592"/>
              <w:rPr>
                <w:rFonts w:ascii="宋体" w:hAnsi="宋体" w:eastAsia="宋体" w:cs="宋体"/>
                <w:sz w:val="22"/>
                <w:szCs w:val="22"/>
              </w:rPr>
            </w:pPr>
            <w:r>
              <w:rPr>
                <w:rFonts w:ascii="宋体" w:hAnsi="宋体" w:eastAsia="宋体" w:cs="宋体"/>
                <w:spacing w:val="-11"/>
                <w:sz w:val="22"/>
                <w:szCs w:val="22"/>
              </w:rPr>
              <w:t>(</w:t>
            </w:r>
            <w:r>
              <w:rPr>
                <w:rFonts w:ascii="宋体" w:hAnsi="宋体" w:eastAsia="宋体" w:cs="宋体"/>
                <w:spacing w:val="-8"/>
                <w:sz w:val="22"/>
                <w:szCs w:val="22"/>
              </w:rPr>
              <w:t>单位：元)</w:t>
            </w:r>
          </w:p>
        </w:tc>
        <w:tc>
          <w:tcPr>
            <w:tcW w:w="6919" w:type="dxa"/>
            <w:gridSpan w:val="3"/>
            <w:tcBorders>
              <w:top w:val="single" w:color="000000" w:sz="2" w:space="0"/>
              <w:bottom w:val="single" w:color="000000" w:sz="2" w:space="0"/>
            </w:tcBorders>
            <w:noWrap w:val="0"/>
            <w:vAlign w:val="top"/>
          </w:tcPr>
          <w:p w14:paraId="6333E05E">
            <w:pPr>
              <w:spacing w:before="163" w:line="220" w:lineRule="auto"/>
              <w:ind w:left="3098"/>
              <w:rPr>
                <w:rFonts w:ascii="宋体" w:hAnsi="宋体" w:eastAsia="宋体" w:cs="宋体"/>
                <w:sz w:val="22"/>
                <w:szCs w:val="22"/>
              </w:rPr>
            </w:pPr>
            <w:r>
              <w:rPr>
                <w:rFonts w:ascii="宋体" w:hAnsi="宋体" w:eastAsia="宋体" w:cs="宋体"/>
                <w:spacing w:val="-2"/>
                <w:sz w:val="22"/>
                <w:szCs w:val="22"/>
              </w:rPr>
              <w:t>近三</w:t>
            </w:r>
            <w:r>
              <w:rPr>
                <w:rFonts w:ascii="宋体" w:hAnsi="宋体" w:eastAsia="宋体" w:cs="宋体"/>
                <w:spacing w:val="-1"/>
                <w:sz w:val="22"/>
                <w:szCs w:val="22"/>
              </w:rPr>
              <w:t>年</w:t>
            </w:r>
          </w:p>
        </w:tc>
      </w:tr>
      <w:tr w14:paraId="69329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2302" w:type="dxa"/>
            <w:vMerge w:val="continue"/>
            <w:tcBorders>
              <w:top w:val="nil"/>
              <w:bottom w:val="single" w:color="000000" w:sz="2" w:space="0"/>
            </w:tcBorders>
            <w:noWrap w:val="0"/>
            <w:vAlign w:val="top"/>
          </w:tcPr>
          <w:p w14:paraId="0A23C5A2">
            <w:pPr>
              <w:rPr>
                <w:rFonts w:ascii="Arial"/>
                <w:sz w:val="20"/>
                <w:szCs w:val="24"/>
              </w:rPr>
            </w:pPr>
          </w:p>
        </w:tc>
        <w:tc>
          <w:tcPr>
            <w:tcW w:w="2309" w:type="dxa"/>
            <w:tcBorders>
              <w:top w:val="single" w:color="000000" w:sz="2" w:space="0"/>
              <w:bottom w:val="single" w:color="000000" w:sz="2" w:space="0"/>
            </w:tcBorders>
            <w:noWrap w:val="0"/>
            <w:vAlign w:val="top"/>
          </w:tcPr>
          <w:p w14:paraId="5250C891">
            <w:pPr>
              <w:spacing w:before="157" w:line="220" w:lineRule="auto"/>
              <w:ind w:left="1027"/>
              <w:rPr>
                <w:rFonts w:ascii="宋体" w:hAnsi="宋体" w:eastAsia="宋体" w:cs="宋体"/>
                <w:sz w:val="22"/>
                <w:szCs w:val="22"/>
              </w:rPr>
            </w:pPr>
            <w:r>
              <w:rPr>
                <w:rFonts w:ascii="宋体" w:hAnsi="宋体" w:eastAsia="宋体" w:cs="宋体"/>
                <w:sz w:val="22"/>
                <w:szCs w:val="22"/>
              </w:rPr>
              <w:t>年</w:t>
            </w:r>
          </w:p>
        </w:tc>
        <w:tc>
          <w:tcPr>
            <w:tcW w:w="2309" w:type="dxa"/>
            <w:tcBorders>
              <w:top w:val="single" w:color="000000" w:sz="2" w:space="0"/>
              <w:bottom w:val="single" w:color="000000" w:sz="2" w:space="0"/>
            </w:tcBorders>
            <w:noWrap w:val="0"/>
            <w:vAlign w:val="top"/>
          </w:tcPr>
          <w:p w14:paraId="4BA965BE">
            <w:pPr>
              <w:spacing w:before="157" w:line="220" w:lineRule="auto"/>
              <w:ind w:left="1031"/>
              <w:rPr>
                <w:rFonts w:ascii="宋体" w:hAnsi="宋体" w:eastAsia="宋体" w:cs="宋体"/>
                <w:sz w:val="22"/>
                <w:szCs w:val="22"/>
              </w:rPr>
            </w:pPr>
            <w:r>
              <w:rPr>
                <w:rFonts w:ascii="宋体" w:hAnsi="宋体" w:eastAsia="宋体" w:cs="宋体"/>
                <w:sz w:val="22"/>
                <w:szCs w:val="22"/>
              </w:rPr>
              <w:t>年</w:t>
            </w:r>
          </w:p>
        </w:tc>
        <w:tc>
          <w:tcPr>
            <w:tcW w:w="2301" w:type="dxa"/>
            <w:tcBorders>
              <w:top w:val="single" w:color="000000" w:sz="2" w:space="0"/>
              <w:bottom w:val="single" w:color="000000" w:sz="2" w:space="0"/>
            </w:tcBorders>
            <w:noWrap w:val="0"/>
            <w:vAlign w:val="top"/>
          </w:tcPr>
          <w:p w14:paraId="12D6C54A">
            <w:pPr>
              <w:spacing w:before="157" w:line="220" w:lineRule="auto"/>
              <w:ind w:left="1035"/>
              <w:rPr>
                <w:rFonts w:ascii="宋体" w:hAnsi="宋体" w:eastAsia="宋体" w:cs="宋体"/>
                <w:sz w:val="22"/>
                <w:szCs w:val="22"/>
              </w:rPr>
            </w:pPr>
            <w:r>
              <w:rPr>
                <w:rFonts w:ascii="宋体" w:hAnsi="宋体" w:eastAsia="宋体" w:cs="宋体"/>
                <w:sz w:val="22"/>
                <w:szCs w:val="22"/>
              </w:rPr>
              <w:t>年</w:t>
            </w:r>
          </w:p>
        </w:tc>
      </w:tr>
      <w:tr w14:paraId="1FD47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2302" w:type="dxa"/>
            <w:tcBorders>
              <w:top w:val="single" w:color="000000" w:sz="2" w:space="0"/>
              <w:bottom w:val="single" w:color="000000" w:sz="2" w:space="0"/>
            </w:tcBorders>
            <w:noWrap w:val="0"/>
            <w:vAlign w:val="top"/>
          </w:tcPr>
          <w:p w14:paraId="080C5A20">
            <w:pPr>
              <w:spacing w:before="277" w:line="220" w:lineRule="auto"/>
              <w:ind w:left="132"/>
              <w:rPr>
                <w:rFonts w:ascii="宋体" w:hAnsi="宋体" w:eastAsia="宋体" w:cs="宋体"/>
                <w:sz w:val="22"/>
                <w:szCs w:val="22"/>
              </w:rPr>
            </w:pPr>
            <w:r>
              <w:rPr>
                <w:rFonts w:ascii="宋体" w:hAnsi="宋体" w:eastAsia="宋体" w:cs="宋体"/>
                <w:spacing w:val="-9"/>
                <w:sz w:val="22"/>
                <w:szCs w:val="22"/>
              </w:rPr>
              <w:t>1</w:t>
            </w:r>
            <w:r>
              <w:rPr>
                <w:rFonts w:ascii="宋体" w:hAnsi="宋体" w:eastAsia="宋体" w:cs="宋体"/>
                <w:spacing w:val="-7"/>
                <w:sz w:val="22"/>
                <w:szCs w:val="22"/>
              </w:rPr>
              <w:t>、总资产</w:t>
            </w:r>
          </w:p>
        </w:tc>
        <w:tc>
          <w:tcPr>
            <w:tcW w:w="2309" w:type="dxa"/>
            <w:tcBorders>
              <w:top w:val="single" w:color="000000" w:sz="2" w:space="0"/>
              <w:bottom w:val="single" w:color="000000" w:sz="2" w:space="0"/>
            </w:tcBorders>
            <w:noWrap w:val="0"/>
            <w:vAlign w:val="top"/>
          </w:tcPr>
          <w:p w14:paraId="1574338A">
            <w:pPr>
              <w:rPr>
                <w:rFonts w:ascii="Arial"/>
                <w:sz w:val="20"/>
                <w:szCs w:val="24"/>
              </w:rPr>
            </w:pPr>
          </w:p>
        </w:tc>
        <w:tc>
          <w:tcPr>
            <w:tcW w:w="2309" w:type="dxa"/>
            <w:tcBorders>
              <w:top w:val="single" w:color="000000" w:sz="2" w:space="0"/>
              <w:bottom w:val="single" w:color="000000" w:sz="2" w:space="0"/>
            </w:tcBorders>
            <w:noWrap w:val="0"/>
            <w:vAlign w:val="top"/>
          </w:tcPr>
          <w:p w14:paraId="7FB1585B">
            <w:pPr>
              <w:rPr>
                <w:rFonts w:ascii="Arial"/>
                <w:sz w:val="20"/>
                <w:szCs w:val="24"/>
              </w:rPr>
            </w:pPr>
          </w:p>
        </w:tc>
        <w:tc>
          <w:tcPr>
            <w:tcW w:w="2301" w:type="dxa"/>
            <w:tcBorders>
              <w:top w:val="single" w:color="000000" w:sz="2" w:space="0"/>
              <w:bottom w:val="single" w:color="000000" w:sz="2" w:space="0"/>
            </w:tcBorders>
            <w:noWrap w:val="0"/>
            <w:vAlign w:val="top"/>
          </w:tcPr>
          <w:p w14:paraId="3E5F3443">
            <w:pPr>
              <w:rPr>
                <w:rFonts w:ascii="Arial"/>
                <w:sz w:val="20"/>
                <w:szCs w:val="24"/>
              </w:rPr>
            </w:pPr>
          </w:p>
        </w:tc>
      </w:tr>
      <w:tr w14:paraId="3E601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trPr>
        <w:tc>
          <w:tcPr>
            <w:tcW w:w="2302" w:type="dxa"/>
            <w:tcBorders>
              <w:top w:val="single" w:color="000000" w:sz="2" w:space="0"/>
              <w:bottom w:val="single" w:color="000000" w:sz="2" w:space="0"/>
            </w:tcBorders>
            <w:noWrap w:val="0"/>
            <w:vAlign w:val="top"/>
          </w:tcPr>
          <w:p w14:paraId="211BFD56">
            <w:pPr>
              <w:spacing w:before="293" w:line="220" w:lineRule="auto"/>
              <w:ind w:left="117"/>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w:t>
            </w:r>
            <w:r>
              <w:rPr>
                <w:rFonts w:ascii="宋体" w:hAnsi="宋体" w:eastAsia="宋体" w:cs="宋体"/>
                <w:spacing w:val="-3"/>
                <w:sz w:val="22"/>
                <w:szCs w:val="22"/>
              </w:rPr>
              <w:t>流动资产</w:t>
            </w:r>
          </w:p>
        </w:tc>
        <w:tc>
          <w:tcPr>
            <w:tcW w:w="2309" w:type="dxa"/>
            <w:tcBorders>
              <w:top w:val="single" w:color="000000" w:sz="2" w:space="0"/>
              <w:bottom w:val="single" w:color="000000" w:sz="2" w:space="0"/>
            </w:tcBorders>
            <w:noWrap w:val="0"/>
            <w:vAlign w:val="top"/>
          </w:tcPr>
          <w:p w14:paraId="67F7E134">
            <w:pPr>
              <w:rPr>
                <w:rFonts w:ascii="Arial"/>
                <w:sz w:val="20"/>
                <w:szCs w:val="24"/>
              </w:rPr>
            </w:pPr>
          </w:p>
        </w:tc>
        <w:tc>
          <w:tcPr>
            <w:tcW w:w="2309" w:type="dxa"/>
            <w:tcBorders>
              <w:top w:val="single" w:color="000000" w:sz="2" w:space="0"/>
              <w:bottom w:val="single" w:color="000000" w:sz="2" w:space="0"/>
            </w:tcBorders>
            <w:noWrap w:val="0"/>
            <w:vAlign w:val="top"/>
          </w:tcPr>
          <w:p w14:paraId="34ABC878">
            <w:pPr>
              <w:rPr>
                <w:rFonts w:ascii="Arial"/>
                <w:sz w:val="20"/>
                <w:szCs w:val="24"/>
              </w:rPr>
            </w:pPr>
          </w:p>
        </w:tc>
        <w:tc>
          <w:tcPr>
            <w:tcW w:w="2301" w:type="dxa"/>
            <w:tcBorders>
              <w:top w:val="single" w:color="000000" w:sz="2" w:space="0"/>
              <w:bottom w:val="single" w:color="000000" w:sz="2" w:space="0"/>
            </w:tcBorders>
            <w:noWrap w:val="0"/>
            <w:vAlign w:val="top"/>
          </w:tcPr>
          <w:p w14:paraId="3259B46F">
            <w:pPr>
              <w:rPr>
                <w:rFonts w:ascii="Arial"/>
                <w:sz w:val="20"/>
                <w:szCs w:val="24"/>
              </w:rPr>
            </w:pPr>
          </w:p>
        </w:tc>
      </w:tr>
      <w:tr w14:paraId="58AC7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trPr>
        <w:tc>
          <w:tcPr>
            <w:tcW w:w="2302" w:type="dxa"/>
            <w:tcBorders>
              <w:top w:val="single" w:color="000000" w:sz="2" w:space="0"/>
              <w:bottom w:val="single" w:color="000000" w:sz="2" w:space="0"/>
            </w:tcBorders>
            <w:noWrap w:val="0"/>
            <w:vAlign w:val="top"/>
          </w:tcPr>
          <w:p w14:paraId="5D2A982C">
            <w:pPr>
              <w:spacing w:before="263" w:line="220" w:lineRule="auto"/>
              <w:ind w:left="119"/>
              <w:rPr>
                <w:rFonts w:ascii="宋体" w:hAnsi="宋体" w:eastAsia="宋体" w:cs="宋体"/>
                <w:sz w:val="22"/>
                <w:szCs w:val="22"/>
              </w:rPr>
            </w:pPr>
            <w:r>
              <w:rPr>
                <w:rFonts w:ascii="宋体" w:hAnsi="宋体" w:eastAsia="宋体" w:cs="宋体"/>
                <w:spacing w:val="-7"/>
                <w:sz w:val="22"/>
                <w:szCs w:val="22"/>
              </w:rPr>
              <w:t>3</w:t>
            </w:r>
            <w:r>
              <w:rPr>
                <w:rFonts w:ascii="宋体" w:hAnsi="宋体" w:eastAsia="宋体" w:cs="宋体"/>
                <w:spacing w:val="-4"/>
                <w:sz w:val="22"/>
                <w:szCs w:val="22"/>
              </w:rPr>
              <w:t>、总负债</w:t>
            </w:r>
          </w:p>
        </w:tc>
        <w:tc>
          <w:tcPr>
            <w:tcW w:w="2309" w:type="dxa"/>
            <w:tcBorders>
              <w:top w:val="single" w:color="000000" w:sz="2" w:space="0"/>
              <w:bottom w:val="single" w:color="000000" w:sz="2" w:space="0"/>
            </w:tcBorders>
            <w:noWrap w:val="0"/>
            <w:vAlign w:val="top"/>
          </w:tcPr>
          <w:p w14:paraId="7E5C8133">
            <w:pPr>
              <w:rPr>
                <w:rFonts w:ascii="Arial"/>
                <w:sz w:val="20"/>
                <w:szCs w:val="24"/>
              </w:rPr>
            </w:pPr>
          </w:p>
        </w:tc>
        <w:tc>
          <w:tcPr>
            <w:tcW w:w="2309" w:type="dxa"/>
            <w:tcBorders>
              <w:top w:val="single" w:color="000000" w:sz="2" w:space="0"/>
              <w:bottom w:val="single" w:color="000000" w:sz="2" w:space="0"/>
            </w:tcBorders>
            <w:noWrap w:val="0"/>
            <w:vAlign w:val="top"/>
          </w:tcPr>
          <w:p w14:paraId="5CDF44A1">
            <w:pPr>
              <w:rPr>
                <w:rFonts w:ascii="Arial"/>
                <w:sz w:val="20"/>
                <w:szCs w:val="24"/>
              </w:rPr>
            </w:pPr>
          </w:p>
        </w:tc>
        <w:tc>
          <w:tcPr>
            <w:tcW w:w="2301" w:type="dxa"/>
            <w:tcBorders>
              <w:top w:val="single" w:color="000000" w:sz="2" w:space="0"/>
              <w:bottom w:val="single" w:color="000000" w:sz="2" w:space="0"/>
            </w:tcBorders>
            <w:noWrap w:val="0"/>
            <w:vAlign w:val="top"/>
          </w:tcPr>
          <w:p w14:paraId="058A03FC">
            <w:pPr>
              <w:rPr>
                <w:rFonts w:ascii="Arial"/>
                <w:sz w:val="20"/>
                <w:szCs w:val="24"/>
              </w:rPr>
            </w:pPr>
          </w:p>
        </w:tc>
      </w:tr>
      <w:tr w14:paraId="10451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trPr>
        <w:tc>
          <w:tcPr>
            <w:tcW w:w="2302" w:type="dxa"/>
            <w:tcBorders>
              <w:top w:val="single" w:color="000000" w:sz="2" w:space="0"/>
              <w:bottom w:val="single" w:color="000000" w:sz="2" w:space="0"/>
            </w:tcBorders>
            <w:noWrap w:val="0"/>
            <w:vAlign w:val="top"/>
          </w:tcPr>
          <w:p w14:paraId="6C88044F">
            <w:pPr>
              <w:spacing w:before="278" w:line="220" w:lineRule="auto"/>
              <w:ind w:left="113"/>
              <w:rPr>
                <w:rFonts w:ascii="宋体" w:hAnsi="宋体" w:eastAsia="宋体" w:cs="宋体"/>
                <w:sz w:val="22"/>
                <w:szCs w:val="22"/>
              </w:rPr>
            </w:pPr>
            <w:r>
              <w:rPr>
                <w:rFonts w:ascii="宋体" w:hAnsi="宋体" w:eastAsia="宋体" w:cs="宋体"/>
                <w:spacing w:val="-3"/>
                <w:sz w:val="22"/>
                <w:szCs w:val="22"/>
              </w:rPr>
              <w:t>4、流动负</w:t>
            </w:r>
            <w:r>
              <w:rPr>
                <w:rFonts w:ascii="宋体" w:hAnsi="宋体" w:eastAsia="宋体" w:cs="宋体"/>
                <w:spacing w:val="-2"/>
                <w:sz w:val="22"/>
                <w:szCs w:val="22"/>
              </w:rPr>
              <w:t>债</w:t>
            </w:r>
          </w:p>
        </w:tc>
        <w:tc>
          <w:tcPr>
            <w:tcW w:w="2309" w:type="dxa"/>
            <w:tcBorders>
              <w:top w:val="single" w:color="000000" w:sz="2" w:space="0"/>
              <w:bottom w:val="single" w:color="000000" w:sz="2" w:space="0"/>
            </w:tcBorders>
            <w:noWrap w:val="0"/>
            <w:vAlign w:val="top"/>
          </w:tcPr>
          <w:p w14:paraId="0D6BDCDC">
            <w:pPr>
              <w:rPr>
                <w:rFonts w:ascii="Arial"/>
                <w:sz w:val="20"/>
                <w:szCs w:val="24"/>
              </w:rPr>
            </w:pPr>
          </w:p>
        </w:tc>
        <w:tc>
          <w:tcPr>
            <w:tcW w:w="2309" w:type="dxa"/>
            <w:tcBorders>
              <w:top w:val="single" w:color="000000" w:sz="2" w:space="0"/>
              <w:bottom w:val="single" w:color="000000" w:sz="2" w:space="0"/>
            </w:tcBorders>
            <w:noWrap w:val="0"/>
            <w:vAlign w:val="top"/>
          </w:tcPr>
          <w:p w14:paraId="7201890B">
            <w:pPr>
              <w:rPr>
                <w:rFonts w:ascii="Arial"/>
                <w:sz w:val="20"/>
                <w:szCs w:val="24"/>
              </w:rPr>
            </w:pPr>
          </w:p>
        </w:tc>
        <w:tc>
          <w:tcPr>
            <w:tcW w:w="2301" w:type="dxa"/>
            <w:tcBorders>
              <w:top w:val="single" w:color="000000" w:sz="2" w:space="0"/>
              <w:bottom w:val="single" w:color="000000" w:sz="2" w:space="0"/>
            </w:tcBorders>
            <w:noWrap w:val="0"/>
            <w:vAlign w:val="top"/>
          </w:tcPr>
          <w:p w14:paraId="1B1263A5">
            <w:pPr>
              <w:rPr>
                <w:rFonts w:ascii="Arial"/>
                <w:sz w:val="20"/>
                <w:szCs w:val="24"/>
              </w:rPr>
            </w:pPr>
          </w:p>
        </w:tc>
      </w:tr>
      <w:tr w14:paraId="498D5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2302" w:type="dxa"/>
            <w:tcBorders>
              <w:top w:val="single" w:color="000000" w:sz="2" w:space="0"/>
              <w:bottom w:val="single" w:color="000000" w:sz="2" w:space="0"/>
            </w:tcBorders>
            <w:noWrap w:val="0"/>
            <w:vAlign w:val="top"/>
          </w:tcPr>
          <w:p w14:paraId="17399584">
            <w:pPr>
              <w:spacing w:before="279" w:line="220" w:lineRule="auto"/>
              <w:ind w:left="119"/>
              <w:rPr>
                <w:rFonts w:ascii="宋体" w:hAnsi="宋体" w:eastAsia="宋体" w:cs="宋体"/>
                <w:sz w:val="22"/>
                <w:szCs w:val="22"/>
              </w:rPr>
            </w:pPr>
            <w:r>
              <w:rPr>
                <w:rFonts w:ascii="宋体" w:hAnsi="宋体" w:eastAsia="宋体" w:cs="宋体"/>
                <w:spacing w:val="-8"/>
                <w:sz w:val="22"/>
                <w:szCs w:val="22"/>
              </w:rPr>
              <w:t>5</w:t>
            </w:r>
            <w:r>
              <w:rPr>
                <w:rFonts w:ascii="宋体" w:hAnsi="宋体" w:eastAsia="宋体" w:cs="宋体"/>
                <w:spacing w:val="-4"/>
                <w:sz w:val="22"/>
                <w:szCs w:val="22"/>
              </w:rPr>
              <w:t>、税前利润</w:t>
            </w:r>
          </w:p>
        </w:tc>
        <w:tc>
          <w:tcPr>
            <w:tcW w:w="2309" w:type="dxa"/>
            <w:tcBorders>
              <w:top w:val="single" w:color="000000" w:sz="2" w:space="0"/>
              <w:bottom w:val="single" w:color="000000" w:sz="2" w:space="0"/>
            </w:tcBorders>
            <w:noWrap w:val="0"/>
            <w:vAlign w:val="top"/>
          </w:tcPr>
          <w:p w14:paraId="688D5173">
            <w:pPr>
              <w:rPr>
                <w:rFonts w:ascii="Arial"/>
                <w:sz w:val="20"/>
                <w:szCs w:val="24"/>
              </w:rPr>
            </w:pPr>
          </w:p>
        </w:tc>
        <w:tc>
          <w:tcPr>
            <w:tcW w:w="2309" w:type="dxa"/>
            <w:tcBorders>
              <w:top w:val="single" w:color="000000" w:sz="2" w:space="0"/>
              <w:bottom w:val="single" w:color="000000" w:sz="2" w:space="0"/>
            </w:tcBorders>
            <w:noWrap w:val="0"/>
            <w:vAlign w:val="top"/>
          </w:tcPr>
          <w:p w14:paraId="3CE47420">
            <w:pPr>
              <w:rPr>
                <w:rFonts w:ascii="Arial"/>
                <w:sz w:val="20"/>
                <w:szCs w:val="24"/>
              </w:rPr>
            </w:pPr>
          </w:p>
        </w:tc>
        <w:tc>
          <w:tcPr>
            <w:tcW w:w="2301" w:type="dxa"/>
            <w:tcBorders>
              <w:top w:val="single" w:color="000000" w:sz="2" w:space="0"/>
              <w:bottom w:val="single" w:color="000000" w:sz="2" w:space="0"/>
            </w:tcBorders>
            <w:noWrap w:val="0"/>
            <w:vAlign w:val="top"/>
          </w:tcPr>
          <w:p w14:paraId="633B47EB">
            <w:pPr>
              <w:rPr>
                <w:rFonts w:ascii="Arial"/>
                <w:sz w:val="20"/>
                <w:szCs w:val="24"/>
              </w:rPr>
            </w:pPr>
          </w:p>
        </w:tc>
      </w:tr>
      <w:tr w14:paraId="6AA41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2302" w:type="dxa"/>
            <w:tcBorders>
              <w:top w:val="single" w:color="000000" w:sz="2" w:space="0"/>
              <w:bottom w:val="single" w:color="000000" w:sz="2" w:space="0"/>
            </w:tcBorders>
            <w:noWrap w:val="0"/>
            <w:vAlign w:val="top"/>
          </w:tcPr>
          <w:p w14:paraId="396DA92E">
            <w:pPr>
              <w:spacing w:before="280" w:line="220" w:lineRule="auto"/>
              <w:ind w:left="116"/>
              <w:rPr>
                <w:rFonts w:ascii="宋体" w:hAnsi="宋体" w:eastAsia="宋体" w:cs="宋体"/>
                <w:sz w:val="22"/>
                <w:szCs w:val="22"/>
              </w:rPr>
            </w:pPr>
            <w:r>
              <w:rPr>
                <w:rFonts w:ascii="宋体" w:hAnsi="宋体" w:eastAsia="宋体" w:cs="宋体"/>
                <w:spacing w:val="-5"/>
                <w:sz w:val="22"/>
                <w:szCs w:val="22"/>
              </w:rPr>
              <w:t>6</w:t>
            </w:r>
            <w:r>
              <w:rPr>
                <w:rFonts w:ascii="宋体" w:hAnsi="宋体" w:eastAsia="宋体" w:cs="宋体"/>
                <w:spacing w:val="-4"/>
                <w:sz w:val="22"/>
                <w:szCs w:val="22"/>
              </w:rPr>
              <w:t>、税后利润</w:t>
            </w:r>
          </w:p>
        </w:tc>
        <w:tc>
          <w:tcPr>
            <w:tcW w:w="2309" w:type="dxa"/>
            <w:tcBorders>
              <w:top w:val="single" w:color="000000" w:sz="2" w:space="0"/>
              <w:bottom w:val="single" w:color="000000" w:sz="2" w:space="0"/>
            </w:tcBorders>
            <w:noWrap w:val="0"/>
            <w:vAlign w:val="top"/>
          </w:tcPr>
          <w:p w14:paraId="5FE702A0">
            <w:pPr>
              <w:rPr>
                <w:rFonts w:ascii="Arial"/>
                <w:sz w:val="20"/>
                <w:szCs w:val="24"/>
              </w:rPr>
            </w:pPr>
          </w:p>
        </w:tc>
        <w:tc>
          <w:tcPr>
            <w:tcW w:w="2309" w:type="dxa"/>
            <w:tcBorders>
              <w:top w:val="single" w:color="000000" w:sz="2" w:space="0"/>
              <w:bottom w:val="single" w:color="000000" w:sz="2" w:space="0"/>
            </w:tcBorders>
            <w:noWrap w:val="0"/>
            <w:vAlign w:val="top"/>
          </w:tcPr>
          <w:p w14:paraId="6DB56D81">
            <w:pPr>
              <w:rPr>
                <w:rFonts w:ascii="Arial"/>
                <w:sz w:val="20"/>
                <w:szCs w:val="24"/>
              </w:rPr>
            </w:pPr>
          </w:p>
        </w:tc>
        <w:tc>
          <w:tcPr>
            <w:tcW w:w="2301" w:type="dxa"/>
            <w:tcBorders>
              <w:top w:val="single" w:color="000000" w:sz="2" w:space="0"/>
              <w:bottom w:val="single" w:color="000000" w:sz="2" w:space="0"/>
            </w:tcBorders>
            <w:noWrap w:val="0"/>
            <w:vAlign w:val="top"/>
          </w:tcPr>
          <w:p w14:paraId="786B53A1">
            <w:pPr>
              <w:rPr>
                <w:rFonts w:ascii="Arial"/>
                <w:sz w:val="20"/>
                <w:szCs w:val="24"/>
              </w:rPr>
            </w:pPr>
          </w:p>
        </w:tc>
      </w:tr>
      <w:tr w14:paraId="6F778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trPr>
        <w:tc>
          <w:tcPr>
            <w:tcW w:w="2302" w:type="dxa"/>
            <w:tcBorders>
              <w:top w:val="single" w:color="000000" w:sz="2" w:space="0"/>
              <w:bottom w:val="single" w:color="000000" w:sz="2" w:space="0"/>
            </w:tcBorders>
            <w:noWrap w:val="0"/>
            <w:vAlign w:val="top"/>
          </w:tcPr>
          <w:p w14:paraId="29921B0B">
            <w:pPr>
              <w:spacing w:before="280" w:line="220" w:lineRule="auto"/>
              <w:ind w:left="120"/>
              <w:rPr>
                <w:rFonts w:ascii="宋体" w:hAnsi="宋体" w:eastAsia="宋体" w:cs="宋体"/>
                <w:sz w:val="22"/>
                <w:szCs w:val="22"/>
              </w:rPr>
            </w:pPr>
            <w:r>
              <w:rPr>
                <w:rFonts w:ascii="宋体" w:hAnsi="宋体" w:eastAsia="宋体" w:cs="宋体"/>
                <w:spacing w:val="-6"/>
                <w:sz w:val="22"/>
                <w:szCs w:val="22"/>
              </w:rPr>
              <w:t>7</w:t>
            </w:r>
            <w:r>
              <w:rPr>
                <w:rFonts w:ascii="宋体" w:hAnsi="宋体" w:eastAsia="宋体" w:cs="宋体"/>
                <w:spacing w:val="-4"/>
                <w:sz w:val="22"/>
                <w:szCs w:val="22"/>
              </w:rPr>
              <w:t>、固定资产</w:t>
            </w:r>
          </w:p>
        </w:tc>
        <w:tc>
          <w:tcPr>
            <w:tcW w:w="2309" w:type="dxa"/>
            <w:tcBorders>
              <w:top w:val="single" w:color="000000" w:sz="2" w:space="0"/>
              <w:bottom w:val="single" w:color="000000" w:sz="2" w:space="0"/>
            </w:tcBorders>
            <w:noWrap w:val="0"/>
            <w:vAlign w:val="top"/>
          </w:tcPr>
          <w:p w14:paraId="256C3F81">
            <w:pPr>
              <w:rPr>
                <w:rFonts w:ascii="Arial"/>
                <w:sz w:val="20"/>
                <w:szCs w:val="24"/>
              </w:rPr>
            </w:pPr>
          </w:p>
        </w:tc>
        <w:tc>
          <w:tcPr>
            <w:tcW w:w="2309" w:type="dxa"/>
            <w:tcBorders>
              <w:top w:val="single" w:color="000000" w:sz="2" w:space="0"/>
              <w:bottom w:val="single" w:color="000000" w:sz="2" w:space="0"/>
            </w:tcBorders>
            <w:noWrap w:val="0"/>
            <w:vAlign w:val="top"/>
          </w:tcPr>
          <w:p w14:paraId="487CF3A2">
            <w:pPr>
              <w:rPr>
                <w:rFonts w:ascii="Arial"/>
                <w:sz w:val="20"/>
                <w:szCs w:val="24"/>
              </w:rPr>
            </w:pPr>
          </w:p>
        </w:tc>
        <w:tc>
          <w:tcPr>
            <w:tcW w:w="2301" w:type="dxa"/>
            <w:tcBorders>
              <w:top w:val="single" w:color="000000" w:sz="2" w:space="0"/>
              <w:bottom w:val="single" w:color="000000" w:sz="2" w:space="0"/>
            </w:tcBorders>
            <w:noWrap w:val="0"/>
            <w:vAlign w:val="top"/>
          </w:tcPr>
          <w:p w14:paraId="0F151472">
            <w:pPr>
              <w:rPr>
                <w:rFonts w:ascii="Arial"/>
                <w:sz w:val="20"/>
                <w:szCs w:val="24"/>
              </w:rPr>
            </w:pPr>
          </w:p>
        </w:tc>
      </w:tr>
      <w:tr w14:paraId="34CBF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2302" w:type="dxa"/>
            <w:tcBorders>
              <w:top w:val="single" w:color="000000" w:sz="2" w:space="0"/>
              <w:bottom w:val="single" w:color="000000" w:sz="2" w:space="0"/>
            </w:tcBorders>
            <w:noWrap w:val="0"/>
            <w:vAlign w:val="top"/>
          </w:tcPr>
          <w:p w14:paraId="6A9F25E6">
            <w:pPr>
              <w:spacing w:before="295" w:line="220" w:lineRule="auto"/>
              <w:ind w:left="115"/>
              <w:rPr>
                <w:rFonts w:ascii="宋体" w:hAnsi="宋体" w:eastAsia="宋体" w:cs="宋体"/>
                <w:sz w:val="22"/>
                <w:szCs w:val="22"/>
              </w:rPr>
            </w:pPr>
            <w:r>
              <w:rPr>
                <w:rFonts w:ascii="宋体" w:hAnsi="宋体" w:eastAsia="宋体" w:cs="宋体"/>
                <w:spacing w:val="-4"/>
                <w:sz w:val="22"/>
                <w:szCs w:val="22"/>
              </w:rPr>
              <w:t>8</w:t>
            </w:r>
            <w:r>
              <w:rPr>
                <w:rFonts w:ascii="宋体" w:hAnsi="宋体" w:eastAsia="宋体" w:cs="宋体"/>
                <w:spacing w:val="-2"/>
                <w:sz w:val="22"/>
                <w:szCs w:val="22"/>
              </w:rPr>
              <w:t>、净资产总值</w:t>
            </w:r>
          </w:p>
        </w:tc>
        <w:tc>
          <w:tcPr>
            <w:tcW w:w="2309" w:type="dxa"/>
            <w:tcBorders>
              <w:top w:val="single" w:color="000000" w:sz="2" w:space="0"/>
              <w:bottom w:val="single" w:color="000000" w:sz="2" w:space="0"/>
            </w:tcBorders>
            <w:noWrap w:val="0"/>
            <w:vAlign w:val="top"/>
          </w:tcPr>
          <w:p w14:paraId="7E131400">
            <w:pPr>
              <w:rPr>
                <w:rFonts w:ascii="Arial"/>
                <w:sz w:val="20"/>
                <w:szCs w:val="24"/>
              </w:rPr>
            </w:pPr>
          </w:p>
        </w:tc>
        <w:tc>
          <w:tcPr>
            <w:tcW w:w="2309" w:type="dxa"/>
            <w:tcBorders>
              <w:top w:val="single" w:color="000000" w:sz="2" w:space="0"/>
              <w:bottom w:val="single" w:color="000000" w:sz="2" w:space="0"/>
            </w:tcBorders>
            <w:noWrap w:val="0"/>
            <w:vAlign w:val="top"/>
          </w:tcPr>
          <w:p w14:paraId="5AFA18C8">
            <w:pPr>
              <w:rPr>
                <w:rFonts w:ascii="Arial"/>
                <w:sz w:val="20"/>
                <w:szCs w:val="24"/>
              </w:rPr>
            </w:pPr>
          </w:p>
        </w:tc>
        <w:tc>
          <w:tcPr>
            <w:tcW w:w="2301" w:type="dxa"/>
            <w:tcBorders>
              <w:top w:val="single" w:color="000000" w:sz="2" w:space="0"/>
              <w:bottom w:val="single" w:color="000000" w:sz="2" w:space="0"/>
            </w:tcBorders>
            <w:noWrap w:val="0"/>
            <w:vAlign w:val="top"/>
          </w:tcPr>
          <w:p w14:paraId="5440DC67">
            <w:pPr>
              <w:rPr>
                <w:rFonts w:ascii="Arial"/>
                <w:sz w:val="20"/>
                <w:szCs w:val="24"/>
              </w:rPr>
            </w:pPr>
          </w:p>
        </w:tc>
      </w:tr>
    </w:tbl>
    <w:p w14:paraId="01CF1627">
      <w:pPr>
        <w:spacing w:line="253" w:lineRule="auto"/>
        <w:rPr>
          <w:rFonts w:ascii="Arial"/>
          <w:sz w:val="20"/>
          <w:szCs w:val="24"/>
        </w:rPr>
      </w:pPr>
    </w:p>
    <w:p w14:paraId="53E484F3">
      <w:pPr>
        <w:spacing w:line="254" w:lineRule="auto"/>
        <w:rPr>
          <w:rFonts w:ascii="Arial"/>
          <w:sz w:val="20"/>
          <w:szCs w:val="24"/>
        </w:rPr>
      </w:pPr>
    </w:p>
    <w:p w14:paraId="0817683E">
      <w:pPr>
        <w:spacing w:before="78" w:line="219" w:lineRule="auto"/>
        <w:ind w:left="568"/>
        <w:rPr>
          <w:rFonts w:hint="eastAsia" w:eastAsia="宋体"/>
          <w:sz w:val="22"/>
          <w:szCs w:val="24"/>
          <w:lang w:eastAsia="zh-CN"/>
        </w:rPr>
        <w:sectPr>
          <w:footerReference r:id="rId31" w:type="default"/>
          <w:pgSz w:w="11910" w:h="16845"/>
          <w:pgMar w:top="1431" w:right="1426" w:bottom="1022" w:left="1246" w:header="0" w:footer="323" w:gutter="0"/>
          <w:pgNumType w:fmt="decimal"/>
          <w:cols w:space="720" w:num="1"/>
        </w:sectPr>
      </w:pPr>
      <w:r>
        <w:rPr>
          <w:rFonts w:ascii="宋体" w:hAnsi="宋体" w:eastAsia="宋体" w:cs="宋体"/>
          <w:spacing w:val="-1"/>
          <w:sz w:val="22"/>
          <w:szCs w:val="22"/>
        </w:rPr>
        <w:t>备注：本表后附财务</w:t>
      </w:r>
      <w:r>
        <w:rPr>
          <w:rFonts w:ascii="宋体" w:hAnsi="宋体" w:eastAsia="宋体" w:cs="宋体"/>
          <w:sz w:val="22"/>
          <w:szCs w:val="22"/>
        </w:rPr>
        <w:t>证明材料</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具体详见招标公告）</w:t>
      </w:r>
      <w:r>
        <w:rPr>
          <w:rFonts w:hint="eastAsia" w:ascii="宋体" w:hAnsi="宋体" w:eastAsia="宋体" w:cs="宋体"/>
          <w:sz w:val="22"/>
          <w:szCs w:val="22"/>
          <w:lang w:eastAsia="zh-CN"/>
        </w:rPr>
        <w:t>。</w:t>
      </w:r>
    </w:p>
    <w:p w14:paraId="0432A9BD">
      <w:pPr>
        <w:spacing w:before="314" w:line="450" w:lineRule="exact"/>
        <w:rPr>
          <w:rFonts w:ascii="宋体" w:hAnsi="宋体" w:eastAsia="宋体" w:cs="宋体"/>
          <w:b/>
          <w:bCs/>
          <w:spacing w:val="-2"/>
          <w:position w:val="15"/>
          <w:sz w:val="22"/>
          <w:szCs w:val="22"/>
        </w:rPr>
      </w:pPr>
      <w:r>
        <w:rPr>
          <w:rFonts w:ascii="宋体" w:hAnsi="宋体" w:eastAsia="宋体" w:cs="宋体"/>
          <w:b/>
          <w:bCs/>
          <w:spacing w:val="-2"/>
          <w:position w:val="15"/>
          <w:sz w:val="22"/>
          <w:szCs w:val="22"/>
        </w:rPr>
        <w:t>附件二：</w:t>
      </w:r>
    </w:p>
    <w:p w14:paraId="511B8C1A">
      <w:pPr>
        <w:spacing w:before="314" w:line="450" w:lineRule="exact"/>
        <w:jc w:val="center"/>
        <w:rPr>
          <w:rFonts w:ascii="宋体" w:hAnsi="宋体" w:eastAsia="宋体" w:cs="宋体"/>
          <w:b/>
          <w:bCs/>
          <w:spacing w:val="-2"/>
          <w:position w:val="15"/>
          <w:sz w:val="22"/>
          <w:szCs w:val="22"/>
        </w:rPr>
      </w:pPr>
      <w:r>
        <w:rPr>
          <w:rFonts w:ascii="宋体" w:hAnsi="宋体" w:eastAsia="宋体" w:cs="宋体"/>
          <w:b/>
          <w:bCs/>
          <w:spacing w:val="-2"/>
          <w:position w:val="15"/>
          <w:sz w:val="22"/>
          <w:szCs w:val="22"/>
        </w:rPr>
        <w:t>类似项目</w:t>
      </w:r>
      <w:r>
        <w:rPr>
          <w:rFonts w:hint="eastAsia" w:ascii="宋体" w:hAnsi="宋体" w:eastAsia="宋体" w:cs="宋体"/>
          <w:b/>
          <w:bCs/>
          <w:spacing w:val="-2"/>
          <w:position w:val="15"/>
          <w:sz w:val="22"/>
          <w:szCs w:val="22"/>
          <w:lang w:val="en-US" w:eastAsia="zh-CN"/>
        </w:rPr>
        <w:t>业绩</w:t>
      </w:r>
      <w:r>
        <w:rPr>
          <w:rFonts w:ascii="宋体" w:hAnsi="宋体" w:eastAsia="宋体" w:cs="宋体"/>
          <w:b/>
          <w:bCs/>
          <w:spacing w:val="-2"/>
          <w:position w:val="15"/>
          <w:sz w:val="22"/>
          <w:szCs w:val="22"/>
        </w:rPr>
        <w:t>(如有)</w:t>
      </w:r>
    </w:p>
    <w:p w14:paraId="6C7949AA">
      <w:pPr>
        <w:spacing w:line="176" w:lineRule="exact"/>
        <w:rPr>
          <w:sz w:val="22"/>
          <w:szCs w:val="24"/>
        </w:rPr>
      </w:pPr>
    </w:p>
    <w:tbl>
      <w:tblPr>
        <w:tblStyle w:val="59"/>
        <w:tblW w:w="812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110"/>
        <w:gridCol w:w="1619"/>
        <w:gridCol w:w="1664"/>
        <w:gridCol w:w="1545"/>
        <w:gridCol w:w="1414"/>
      </w:tblGrid>
      <w:tr w14:paraId="53812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2" w:hRule="atLeast"/>
        </w:trPr>
        <w:tc>
          <w:tcPr>
            <w:tcW w:w="772" w:type="dxa"/>
            <w:tcBorders>
              <w:top w:val="single" w:color="000000" w:sz="2" w:space="0"/>
              <w:bottom w:val="single" w:color="000000" w:sz="2" w:space="0"/>
            </w:tcBorders>
            <w:noWrap w:val="0"/>
            <w:vAlign w:val="top"/>
          </w:tcPr>
          <w:p w14:paraId="46463E58">
            <w:pPr>
              <w:spacing w:before="314" w:line="450" w:lineRule="exact"/>
              <w:ind w:left="0" w:leftChars="0" w:firstLine="0" w:firstLineChars="0"/>
              <w:jc w:val="center"/>
              <w:rPr>
                <w:rFonts w:ascii="宋体" w:hAnsi="宋体" w:eastAsia="宋体" w:cs="宋体"/>
                <w:b/>
                <w:bCs/>
                <w:spacing w:val="-2"/>
                <w:position w:val="15"/>
                <w:sz w:val="22"/>
                <w:szCs w:val="22"/>
              </w:rPr>
            </w:pPr>
            <w:r>
              <w:rPr>
                <w:rFonts w:ascii="宋体" w:hAnsi="宋体" w:eastAsia="宋体" w:cs="宋体"/>
                <w:b/>
                <w:bCs/>
                <w:spacing w:val="-2"/>
                <w:position w:val="15"/>
                <w:sz w:val="22"/>
                <w:szCs w:val="22"/>
              </w:rPr>
              <w:t>序号</w:t>
            </w:r>
          </w:p>
        </w:tc>
        <w:tc>
          <w:tcPr>
            <w:tcW w:w="1110" w:type="dxa"/>
            <w:tcBorders>
              <w:top w:val="single" w:color="000000" w:sz="2" w:space="0"/>
              <w:bottom w:val="single" w:color="000000" w:sz="2" w:space="0"/>
            </w:tcBorders>
            <w:noWrap w:val="0"/>
            <w:vAlign w:val="top"/>
          </w:tcPr>
          <w:p w14:paraId="76B7879D">
            <w:pPr>
              <w:spacing w:before="314" w:line="450" w:lineRule="exact"/>
              <w:ind w:left="0" w:leftChars="0" w:firstLine="0" w:firstLineChars="0"/>
              <w:jc w:val="center"/>
              <w:rPr>
                <w:rFonts w:ascii="宋体" w:hAnsi="宋体" w:eastAsia="宋体" w:cs="宋体"/>
                <w:b/>
                <w:bCs/>
                <w:spacing w:val="-2"/>
                <w:position w:val="15"/>
                <w:sz w:val="22"/>
                <w:szCs w:val="22"/>
              </w:rPr>
            </w:pPr>
            <w:r>
              <w:rPr>
                <w:rFonts w:hint="eastAsia" w:ascii="宋体" w:hAnsi="宋体" w:eastAsia="宋体" w:cs="宋体"/>
                <w:b/>
                <w:bCs/>
                <w:spacing w:val="-2"/>
                <w:position w:val="15"/>
                <w:sz w:val="22"/>
                <w:szCs w:val="22"/>
                <w:lang w:val="en-US" w:eastAsia="zh-CN"/>
              </w:rPr>
              <w:t>招标</w:t>
            </w:r>
            <w:r>
              <w:rPr>
                <w:rFonts w:ascii="宋体" w:hAnsi="宋体" w:eastAsia="宋体" w:cs="宋体"/>
                <w:b/>
                <w:bCs/>
                <w:spacing w:val="-2"/>
                <w:position w:val="15"/>
                <w:sz w:val="22"/>
                <w:szCs w:val="22"/>
              </w:rPr>
              <w:t>人</w:t>
            </w:r>
          </w:p>
        </w:tc>
        <w:tc>
          <w:tcPr>
            <w:tcW w:w="1619" w:type="dxa"/>
            <w:tcBorders>
              <w:top w:val="single" w:color="000000" w:sz="2" w:space="0"/>
              <w:bottom w:val="single" w:color="000000" w:sz="2" w:space="0"/>
            </w:tcBorders>
            <w:noWrap w:val="0"/>
            <w:vAlign w:val="top"/>
          </w:tcPr>
          <w:p w14:paraId="5A3C564E">
            <w:pPr>
              <w:spacing w:before="314" w:line="450" w:lineRule="exact"/>
              <w:ind w:left="0" w:leftChars="0" w:firstLine="0" w:firstLineChars="0"/>
              <w:jc w:val="center"/>
              <w:rPr>
                <w:rFonts w:ascii="宋体" w:hAnsi="宋体" w:eastAsia="宋体" w:cs="宋体"/>
                <w:b/>
                <w:bCs/>
                <w:spacing w:val="-2"/>
                <w:position w:val="15"/>
                <w:sz w:val="22"/>
                <w:szCs w:val="22"/>
              </w:rPr>
            </w:pPr>
            <w:r>
              <w:rPr>
                <w:rFonts w:ascii="宋体" w:hAnsi="宋体" w:eastAsia="宋体" w:cs="宋体"/>
                <w:b/>
                <w:bCs/>
                <w:spacing w:val="-2"/>
                <w:position w:val="15"/>
                <w:sz w:val="22"/>
                <w:szCs w:val="22"/>
              </w:rPr>
              <w:t>项目名称</w:t>
            </w:r>
          </w:p>
        </w:tc>
        <w:tc>
          <w:tcPr>
            <w:tcW w:w="1664" w:type="dxa"/>
            <w:tcBorders>
              <w:top w:val="single" w:color="000000" w:sz="2" w:space="0"/>
              <w:bottom w:val="single" w:color="000000" w:sz="2" w:space="0"/>
            </w:tcBorders>
            <w:noWrap w:val="0"/>
            <w:vAlign w:val="top"/>
          </w:tcPr>
          <w:p w14:paraId="75A6319F">
            <w:pPr>
              <w:spacing w:before="314" w:line="450" w:lineRule="exact"/>
              <w:ind w:left="0" w:leftChars="0" w:firstLine="0" w:firstLineChars="0"/>
              <w:jc w:val="center"/>
              <w:rPr>
                <w:rFonts w:ascii="宋体" w:hAnsi="宋体" w:eastAsia="宋体" w:cs="宋体"/>
                <w:b/>
                <w:bCs/>
                <w:spacing w:val="-2"/>
                <w:position w:val="15"/>
                <w:sz w:val="22"/>
                <w:szCs w:val="22"/>
              </w:rPr>
            </w:pPr>
            <w:r>
              <w:rPr>
                <w:rFonts w:hint="eastAsia" w:ascii="宋体" w:hAnsi="宋体" w:eastAsia="宋体" w:cs="宋体"/>
                <w:b/>
                <w:bCs/>
                <w:spacing w:val="-2"/>
                <w:position w:val="15"/>
                <w:sz w:val="22"/>
                <w:szCs w:val="22"/>
                <w:lang w:val="en-US" w:eastAsia="zh-CN"/>
              </w:rPr>
              <w:t>招标</w:t>
            </w:r>
            <w:r>
              <w:rPr>
                <w:rFonts w:ascii="宋体" w:hAnsi="宋体" w:eastAsia="宋体" w:cs="宋体"/>
                <w:b/>
                <w:bCs/>
                <w:spacing w:val="-2"/>
                <w:position w:val="15"/>
                <w:sz w:val="22"/>
                <w:szCs w:val="22"/>
              </w:rPr>
              <w:t>内容</w:t>
            </w:r>
          </w:p>
        </w:tc>
        <w:tc>
          <w:tcPr>
            <w:tcW w:w="1545" w:type="dxa"/>
            <w:tcBorders>
              <w:top w:val="single" w:color="000000" w:sz="2" w:space="0"/>
              <w:bottom w:val="single" w:color="000000" w:sz="2" w:space="0"/>
            </w:tcBorders>
            <w:noWrap w:val="0"/>
            <w:vAlign w:val="top"/>
          </w:tcPr>
          <w:p w14:paraId="0BBD798C">
            <w:pPr>
              <w:spacing w:before="314" w:line="450" w:lineRule="exact"/>
              <w:ind w:left="0" w:leftChars="0" w:firstLine="0" w:firstLineChars="0"/>
              <w:jc w:val="center"/>
              <w:rPr>
                <w:rFonts w:ascii="宋体" w:hAnsi="宋体" w:eastAsia="宋体" w:cs="宋体"/>
                <w:b/>
                <w:bCs/>
                <w:spacing w:val="-2"/>
                <w:position w:val="15"/>
                <w:sz w:val="22"/>
                <w:szCs w:val="22"/>
              </w:rPr>
            </w:pPr>
            <w:r>
              <w:rPr>
                <w:rFonts w:ascii="宋体" w:hAnsi="宋体" w:eastAsia="宋体" w:cs="宋体"/>
                <w:b/>
                <w:bCs/>
                <w:spacing w:val="-2"/>
                <w:position w:val="15"/>
                <w:sz w:val="22"/>
                <w:szCs w:val="22"/>
              </w:rPr>
              <w:t>中标金额</w:t>
            </w:r>
          </w:p>
        </w:tc>
        <w:tc>
          <w:tcPr>
            <w:tcW w:w="1414" w:type="dxa"/>
            <w:tcBorders>
              <w:top w:val="single" w:color="000000" w:sz="2" w:space="0"/>
              <w:bottom w:val="single" w:color="000000" w:sz="2" w:space="0"/>
            </w:tcBorders>
            <w:noWrap w:val="0"/>
            <w:vAlign w:val="top"/>
          </w:tcPr>
          <w:p w14:paraId="3350849C">
            <w:pPr>
              <w:spacing w:before="314" w:line="450" w:lineRule="exact"/>
              <w:ind w:left="0" w:leftChars="0" w:firstLine="0" w:firstLineChars="0"/>
              <w:jc w:val="center"/>
              <w:rPr>
                <w:rFonts w:ascii="宋体" w:hAnsi="宋体" w:eastAsia="宋体" w:cs="宋体"/>
                <w:b/>
                <w:bCs/>
                <w:spacing w:val="-2"/>
                <w:position w:val="15"/>
                <w:sz w:val="22"/>
                <w:szCs w:val="22"/>
              </w:rPr>
            </w:pPr>
            <w:r>
              <w:rPr>
                <w:rFonts w:ascii="宋体" w:hAnsi="宋体" w:eastAsia="宋体" w:cs="宋体"/>
                <w:b/>
                <w:bCs/>
                <w:spacing w:val="-2"/>
                <w:position w:val="15"/>
                <w:sz w:val="22"/>
                <w:szCs w:val="22"/>
              </w:rPr>
              <w:t>供货期</w:t>
            </w:r>
          </w:p>
        </w:tc>
      </w:tr>
      <w:tr w14:paraId="6653D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72" w:type="dxa"/>
            <w:tcBorders>
              <w:top w:val="single" w:color="000000" w:sz="2" w:space="0"/>
              <w:bottom w:val="single" w:color="000000" w:sz="2" w:space="0"/>
            </w:tcBorders>
            <w:noWrap w:val="0"/>
            <w:vAlign w:val="top"/>
          </w:tcPr>
          <w:p w14:paraId="569400AC">
            <w:pPr>
              <w:rPr>
                <w:rFonts w:ascii="Arial"/>
                <w:sz w:val="20"/>
                <w:szCs w:val="24"/>
              </w:rPr>
            </w:pPr>
          </w:p>
        </w:tc>
        <w:tc>
          <w:tcPr>
            <w:tcW w:w="1110" w:type="dxa"/>
            <w:tcBorders>
              <w:top w:val="single" w:color="000000" w:sz="2" w:space="0"/>
              <w:bottom w:val="single" w:color="000000" w:sz="2" w:space="0"/>
            </w:tcBorders>
            <w:noWrap w:val="0"/>
            <w:vAlign w:val="top"/>
          </w:tcPr>
          <w:p w14:paraId="2A0C08C5">
            <w:pPr>
              <w:rPr>
                <w:rFonts w:ascii="Arial"/>
                <w:sz w:val="20"/>
                <w:szCs w:val="24"/>
              </w:rPr>
            </w:pPr>
          </w:p>
        </w:tc>
        <w:tc>
          <w:tcPr>
            <w:tcW w:w="1619" w:type="dxa"/>
            <w:tcBorders>
              <w:top w:val="single" w:color="000000" w:sz="2" w:space="0"/>
              <w:bottom w:val="single" w:color="000000" w:sz="2" w:space="0"/>
            </w:tcBorders>
            <w:noWrap w:val="0"/>
            <w:vAlign w:val="top"/>
          </w:tcPr>
          <w:p w14:paraId="69191AF8">
            <w:pPr>
              <w:rPr>
                <w:rFonts w:ascii="Arial"/>
                <w:sz w:val="20"/>
                <w:szCs w:val="24"/>
              </w:rPr>
            </w:pPr>
          </w:p>
        </w:tc>
        <w:tc>
          <w:tcPr>
            <w:tcW w:w="1664" w:type="dxa"/>
            <w:tcBorders>
              <w:top w:val="single" w:color="000000" w:sz="2" w:space="0"/>
              <w:bottom w:val="single" w:color="000000" w:sz="2" w:space="0"/>
            </w:tcBorders>
            <w:noWrap w:val="0"/>
            <w:vAlign w:val="top"/>
          </w:tcPr>
          <w:p w14:paraId="43E46CD9">
            <w:pPr>
              <w:rPr>
                <w:rFonts w:ascii="Arial"/>
                <w:sz w:val="20"/>
                <w:szCs w:val="24"/>
              </w:rPr>
            </w:pPr>
          </w:p>
        </w:tc>
        <w:tc>
          <w:tcPr>
            <w:tcW w:w="1545" w:type="dxa"/>
            <w:tcBorders>
              <w:top w:val="single" w:color="000000" w:sz="2" w:space="0"/>
              <w:bottom w:val="single" w:color="000000" w:sz="2" w:space="0"/>
            </w:tcBorders>
            <w:noWrap w:val="0"/>
            <w:vAlign w:val="top"/>
          </w:tcPr>
          <w:p w14:paraId="6EEEBC85">
            <w:pPr>
              <w:rPr>
                <w:rFonts w:ascii="Arial"/>
                <w:sz w:val="20"/>
                <w:szCs w:val="24"/>
              </w:rPr>
            </w:pPr>
          </w:p>
        </w:tc>
        <w:tc>
          <w:tcPr>
            <w:tcW w:w="1414" w:type="dxa"/>
            <w:tcBorders>
              <w:top w:val="single" w:color="000000" w:sz="2" w:space="0"/>
              <w:bottom w:val="single" w:color="000000" w:sz="2" w:space="0"/>
            </w:tcBorders>
            <w:noWrap w:val="0"/>
            <w:vAlign w:val="top"/>
          </w:tcPr>
          <w:p w14:paraId="18465CA3">
            <w:pPr>
              <w:rPr>
                <w:rFonts w:ascii="Arial"/>
                <w:sz w:val="20"/>
                <w:szCs w:val="24"/>
              </w:rPr>
            </w:pPr>
          </w:p>
        </w:tc>
      </w:tr>
      <w:tr w14:paraId="15E7E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72" w:type="dxa"/>
            <w:tcBorders>
              <w:top w:val="single" w:color="000000" w:sz="2" w:space="0"/>
              <w:bottom w:val="single" w:color="000000" w:sz="2" w:space="0"/>
            </w:tcBorders>
            <w:noWrap w:val="0"/>
            <w:vAlign w:val="top"/>
          </w:tcPr>
          <w:p w14:paraId="16767C6C">
            <w:pPr>
              <w:rPr>
                <w:rFonts w:ascii="Arial"/>
                <w:sz w:val="20"/>
                <w:szCs w:val="24"/>
              </w:rPr>
            </w:pPr>
          </w:p>
        </w:tc>
        <w:tc>
          <w:tcPr>
            <w:tcW w:w="1110" w:type="dxa"/>
            <w:tcBorders>
              <w:top w:val="single" w:color="000000" w:sz="2" w:space="0"/>
              <w:bottom w:val="single" w:color="000000" w:sz="2" w:space="0"/>
            </w:tcBorders>
            <w:noWrap w:val="0"/>
            <w:vAlign w:val="top"/>
          </w:tcPr>
          <w:p w14:paraId="2EC01F79">
            <w:pPr>
              <w:rPr>
                <w:rFonts w:ascii="Arial"/>
                <w:sz w:val="20"/>
                <w:szCs w:val="24"/>
              </w:rPr>
            </w:pPr>
          </w:p>
        </w:tc>
        <w:tc>
          <w:tcPr>
            <w:tcW w:w="1619" w:type="dxa"/>
            <w:tcBorders>
              <w:top w:val="single" w:color="000000" w:sz="2" w:space="0"/>
              <w:bottom w:val="single" w:color="000000" w:sz="2" w:space="0"/>
            </w:tcBorders>
            <w:noWrap w:val="0"/>
            <w:vAlign w:val="top"/>
          </w:tcPr>
          <w:p w14:paraId="5CF27CDA">
            <w:pPr>
              <w:rPr>
                <w:rFonts w:ascii="Arial"/>
                <w:sz w:val="20"/>
                <w:szCs w:val="24"/>
              </w:rPr>
            </w:pPr>
          </w:p>
        </w:tc>
        <w:tc>
          <w:tcPr>
            <w:tcW w:w="1664" w:type="dxa"/>
            <w:tcBorders>
              <w:top w:val="single" w:color="000000" w:sz="2" w:space="0"/>
              <w:bottom w:val="single" w:color="000000" w:sz="2" w:space="0"/>
            </w:tcBorders>
            <w:noWrap w:val="0"/>
            <w:vAlign w:val="top"/>
          </w:tcPr>
          <w:p w14:paraId="24F736B2">
            <w:pPr>
              <w:rPr>
                <w:rFonts w:ascii="Arial"/>
                <w:sz w:val="20"/>
                <w:szCs w:val="24"/>
              </w:rPr>
            </w:pPr>
          </w:p>
        </w:tc>
        <w:tc>
          <w:tcPr>
            <w:tcW w:w="1545" w:type="dxa"/>
            <w:tcBorders>
              <w:top w:val="single" w:color="000000" w:sz="2" w:space="0"/>
              <w:bottom w:val="single" w:color="000000" w:sz="2" w:space="0"/>
            </w:tcBorders>
            <w:noWrap w:val="0"/>
            <w:vAlign w:val="top"/>
          </w:tcPr>
          <w:p w14:paraId="3A8F63C5">
            <w:pPr>
              <w:rPr>
                <w:rFonts w:ascii="Arial"/>
                <w:sz w:val="20"/>
                <w:szCs w:val="24"/>
              </w:rPr>
            </w:pPr>
          </w:p>
        </w:tc>
        <w:tc>
          <w:tcPr>
            <w:tcW w:w="1414" w:type="dxa"/>
            <w:tcBorders>
              <w:top w:val="single" w:color="000000" w:sz="2" w:space="0"/>
              <w:bottom w:val="single" w:color="000000" w:sz="2" w:space="0"/>
            </w:tcBorders>
            <w:noWrap w:val="0"/>
            <w:vAlign w:val="top"/>
          </w:tcPr>
          <w:p w14:paraId="2CA5CBD0">
            <w:pPr>
              <w:rPr>
                <w:rFonts w:ascii="Arial"/>
                <w:sz w:val="20"/>
                <w:szCs w:val="24"/>
              </w:rPr>
            </w:pPr>
          </w:p>
        </w:tc>
      </w:tr>
      <w:tr w14:paraId="41787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72" w:type="dxa"/>
            <w:tcBorders>
              <w:top w:val="single" w:color="000000" w:sz="2" w:space="0"/>
              <w:bottom w:val="single" w:color="000000" w:sz="2" w:space="0"/>
            </w:tcBorders>
            <w:noWrap w:val="0"/>
            <w:vAlign w:val="top"/>
          </w:tcPr>
          <w:p w14:paraId="28B56ACD">
            <w:pPr>
              <w:rPr>
                <w:rFonts w:ascii="Arial"/>
                <w:sz w:val="20"/>
                <w:szCs w:val="24"/>
              </w:rPr>
            </w:pPr>
          </w:p>
        </w:tc>
        <w:tc>
          <w:tcPr>
            <w:tcW w:w="1110" w:type="dxa"/>
            <w:tcBorders>
              <w:top w:val="single" w:color="000000" w:sz="2" w:space="0"/>
              <w:bottom w:val="single" w:color="000000" w:sz="2" w:space="0"/>
            </w:tcBorders>
            <w:noWrap w:val="0"/>
            <w:vAlign w:val="top"/>
          </w:tcPr>
          <w:p w14:paraId="2F1079FB">
            <w:pPr>
              <w:rPr>
                <w:rFonts w:ascii="Arial"/>
                <w:sz w:val="20"/>
                <w:szCs w:val="24"/>
              </w:rPr>
            </w:pPr>
          </w:p>
        </w:tc>
        <w:tc>
          <w:tcPr>
            <w:tcW w:w="1619" w:type="dxa"/>
            <w:tcBorders>
              <w:top w:val="single" w:color="000000" w:sz="2" w:space="0"/>
              <w:bottom w:val="single" w:color="000000" w:sz="2" w:space="0"/>
            </w:tcBorders>
            <w:noWrap w:val="0"/>
            <w:vAlign w:val="top"/>
          </w:tcPr>
          <w:p w14:paraId="2F81A2FD">
            <w:pPr>
              <w:rPr>
                <w:rFonts w:ascii="Arial"/>
                <w:sz w:val="20"/>
                <w:szCs w:val="24"/>
              </w:rPr>
            </w:pPr>
          </w:p>
        </w:tc>
        <w:tc>
          <w:tcPr>
            <w:tcW w:w="1664" w:type="dxa"/>
            <w:tcBorders>
              <w:top w:val="single" w:color="000000" w:sz="2" w:space="0"/>
              <w:bottom w:val="single" w:color="000000" w:sz="2" w:space="0"/>
            </w:tcBorders>
            <w:noWrap w:val="0"/>
            <w:vAlign w:val="top"/>
          </w:tcPr>
          <w:p w14:paraId="44FFCD3F">
            <w:pPr>
              <w:rPr>
                <w:rFonts w:ascii="Arial"/>
                <w:sz w:val="20"/>
                <w:szCs w:val="24"/>
              </w:rPr>
            </w:pPr>
          </w:p>
        </w:tc>
        <w:tc>
          <w:tcPr>
            <w:tcW w:w="1545" w:type="dxa"/>
            <w:tcBorders>
              <w:top w:val="single" w:color="000000" w:sz="2" w:space="0"/>
              <w:bottom w:val="single" w:color="000000" w:sz="2" w:space="0"/>
            </w:tcBorders>
            <w:noWrap w:val="0"/>
            <w:vAlign w:val="top"/>
          </w:tcPr>
          <w:p w14:paraId="1B2D3CB1">
            <w:pPr>
              <w:rPr>
                <w:rFonts w:ascii="Arial"/>
                <w:sz w:val="20"/>
                <w:szCs w:val="24"/>
              </w:rPr>
            </w:pPr>
          </w:p>
        </w:tc>
        <w:tc>
          <w:tcPr>
            <w:tcW w:w="1414" w:type="dxa"/>
            <w:tcBorders>
              <w:top w:val="single" w:color="000000" w:sz="2" w:space="0"/>
              <w:bottom w:val="single" w:color="000000" w:sz="2" w:space="0"/>
            </w:tcBorders>
            <w:noWrap w:val="0"/>
            <w:vAlign w:val="top"/>
          </w:tcPr>
          <w:p w14:paraId="6B8230A9">
            <w:pPr>
              <w:rPr>
                <w:rFonts w:ascii="Arial"/>
                <w:sz w:val="20"/>
                <w:szCs w:val="24"/>
              </w:rPr>
            </w:pPr>
          </w:p>
        </w:tc>
      </w:tr>
      <w:tr w14:paraId="54B6D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72" w:type="dxa"/>
            <w:tcBorders>
              <w:top w:val="single" w:color="000000" w:sz="2" w:space="0"/>
              <w:bottom w:val="single" w:color="000000" w:sz="2" w:space="0"/>
            </w:tcBorders>
            <w:noWrap w:val="0"/>
            <w:vAlign w:val="top"/>
          </w:tcPr>
          <w:p w14:paraId="64EB0697">
            <w:pPr>
              <w:rPr>
                <w:rFonts w:ascii="Arial"/>
                <w:sz w:val="20"/>
                <w:szCs w:val="24"/>
              </w:rPr>
            </w:pPr>
          </w:p>
        </w:tc>
        <w:tc>
          <w:tcPr>
            <w:tcW w:w="1110" w:type="dxa"/>
            <w:tcBorders>
              <w:top w:val="single" w:color="000000" w:sz="2" w:space="0"/>
              <w:bottom w:val="single" w:color="000000" w:sz="2" w:space="0"/>
            </w:tcBorders>
            <w:noWrap w:val="0"/>
            <w:vAlign w:val="top"/>
          </w:tcPr>
          <w:p w14:paraId="4572A8C4">
            <w:pPr>
              <w:rPr>
                <w:rFonts w:ascii="Arial"/>
                <w:sz w:val="20"/>
                <w:szCs w:val="24"/>
              </w:rPr>
            </w:pPr>
          </w:p>
        </w:tc>
        <w:tc>
          <w:tcPr>
            <w:tcW w:w="1619" w:type="dxa"/>
            <w:tcBorders>
              <w:top w:val="single" w:color="000000" w:sz="2" w:space="0"/>
              <w:bottom w:val="single" w:color="000000" w:sz="2" w:space="0"/>
            </w:tcBorders>
            <w:noWrap w:val="0"/>
            <w:vAlign w:val="top"/>
          </w:tcPr>
          <w:p w14:paraId="2F363D54">
            <w:pPr>
              <w:rPr>
                <w:rFonts w:ascii="Arial"/>
                <w:sz w:val="20"/>
                <w:szCs w:val="24"/>
              </w:rPr>
            </w:pPr>
          </w:p>
        </w:tc>
        <w:tc>
          <w:tcPr>
            <w:tcW w:w="1664" w:type="dxa"/>
            <w:tcBorders>
              <w:top w:val="single" w:color="000000" w:sz="2" w:space="0"/>
              <w:bottom w:val="single" w:color="000000" w:sz="2" w:space="0"/>
            </w:tcBorders>
            <w:noWrap w:val="0"/>
            <w:vAlign w:val="top"/>
          </w:tcPr>
          <w:p w14:paraId="69CEF235">
            <w:pPr>
              <w:rPr>
                <w:rFonts w:ascii="Arial"/>
                <w:sz w:val="20"/>
                <w:szCs w:val="24"/>
              </w:rPr>
            </w:pPr>
          </w:p>
        </w:tc>
        <w:tc>
          <w:tcPr>
            <w:tcW w:w="1545" w:type="dxa"/>
            <w:tcBorders>
              <w:top w:val="single" w:color="000000" w:sz="2" w:space="0"/>
              <w:bottom w:val="single" w:color="000000" w:sz="2" w:space="0"/>
            </w:tcBorders>
            <w:noWrap w:val="0"/>
            <w:vAlign w:val="top"/>
          </w:tcPr>
          <w:p w14:paraId="586BDC1A">
            <w:pPr>
              <w:rPr>
                <w:rFonts w:ascii="Arial"/>
                <w:sz w:val="20"/>
                <w:szCs w:val="24"/>
              </w:rPr>
            </w:pPr>
          </w:p>
        </w:tc>
        <w:tc>
          <w:tcPr>
            <w:tcW w:w="1414" w:type="dxa"/>
            <w:tcBorders>
              <w:top w:val="single" w:color="000000" w:sz="2" w:space="0"/>
              <w:bottom w:val="single" w:color="000000" w:sz="2" w:space="0"/>
            </w:tcBorders>
            <w:noWrap w:val="0"/>
            <w:vAlign w:val="top"/>
          </w:tcPr>
          <w:p w14:paraId="67869B81">
            <w:pPr>
              <w:rPr>
                <w:rFonts w:ascii="Arial"/>
                <w:sz w:val="20"/>
                <w:szCs w:val="24"/>
              </w:rPr>
            </w:pPr>
          </w:p>
        </w:tc>
      </w:tr>
      <w:tr w14:paraId="3E9D9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72" w:type="dxa"/>
            <w:tcBorders>
              <w:top w:val="single" w:color="000000" w:sz="2" w:space="0"/>
              <w:bottom w:val="single" w:color="000000" w:sz="2" w:space="0"/>
            </w:tcBorders>
            <w:noWrap w:val="0"/>
            <w:vAlign w:val="top"/>
          </w:tcPr>
          <w:p w14:paraId="5D303DB1">
            <w:pPr>
              <w:rPr>
                <w:rFonts w:ascii="Arial"/>
                <w:sz w:val="20"/>
                <w:szCs w:val="24"/>
              </w:rPr>
            </w:pPr>
          </w:p>
        </w:tc>
        <w:tc>
          <w:tcPr>
            <w:tcW w:w="1110" w:type="dxa"/>
            <w:tcBorders>
              <w:top w:val="single" w:color="000000" w:sz="2" w:space="0"/>
              <w:bottom w:val="single" w:color="000000" w:sz="2" w:space="0"/>
            </w:tcBorders>
            <w:noWrap w:val="0"/>
            <w:vAlign w:val="top"/>
          </w:tcPr>
          <w:p w14:paraId="0CC357FD">
            <w:pPr>
              <w:rPr>
                <w:rFonts w:ascii="Arial"/>
                <w:sz w:val="20"/>
                <w:szCs w:val="24"/>
              </w:rPr>
            </w:pPr>
          </w:p>
        </w:tc>
        <w:tc>
          <w:tcPr>
            <w:tcW w:w="1619" w:type="dxa"/>
            <w:tcBorders>
              <w:top w:val="single" w:color="000000" w:sz="2" w:space="0"/>
              <w:bottom w:val="single" w:color="000000" w:sz="2" w:space="0"/>
            </w:tcBorders>
            <w:noWrap w:val="0"/>
            <w:vAlign w:val="top"/>
          </w:tcPr>
          <w:p w14:paraId="15E89916">
            <w:pPr>
              <w:rPr>
                <w:rFonts w:ascii="Arial"/>
                <w:sz w:val="20"/>
                <w:szCs w:val="24"/>
              </w:rPr>
            </w:pPr>
          </w:p>
        </w:tc>
        <w:tc>
          <w:tcPr>
            <w:tcW w:w="1664" w:type="dxa"/>
            <w:tcBorders>
              <w:top w:val="single" w:color="000000" w:sz="2" w:space="0"/>
              <w:bottom w:val="single" w:color="000000" w:sz="2" w:space="0"/>
            </w:tcBorders>
            <w:noWrap w:val="0"/>
            <w:vAlign w:val="top"/>
          </w:tcPr>
          <w:p w14:paraId="1FD01D87">
            <w:pPr>
              <w:rPr>
                <w:rFonts w:ascii="Arial"/>
                <w:sz w:val="20"/>
                <w:szCs w:val="24"/>
              </w:rPr>
            </w:pPr>
          </w:p>
        </w:tc>
        <w:tc>
          <w:tcPr>
            <w:tcW w:w="1545" w:type="dxa"/>
            <w:tcBorders>
              <w:top w:val="single" w:color="000000" w:sz="2" w:space="0"/>
              <w:bottom w:val="single" w:color="000000" w:sz="2" w:space="0"/>
            </w:tcBorders>
            <w:noWrap w:val="0"/>
            <w:vAlign w:val="top"/>
          </w:tcPr>
          <w:p w14:paraId="6ED750B3">
            <w:pPr>
              <w:rPr>
                <w:rFonts w:ascii="Arial"/>
                <w:sz w:val="20"/>
                <w:szCs w:val="24"/>
              </w:rPr>
            </w:pPr>
          </w:p>
        </w:tc>
        <w:tc>
          <w:tcPr>
            <w:tcW w:w="1414" w:type="dxa"/>
            <w:tcBorders>
              <w:top w:val="single" w:color="000000" w:sz="2" w:space="0"/>
              <w:bottom w:val="single" w:color="000000" w:sz="2" w:space="0"/>
            </w:tcBorders>
            <w:noWrap w:val="0"/>
            <w:vAlign w:val="top"/>
          </w:tcPr>
          <w:p w14:paraId="20E05ECE">
            <w:pPr>
              <w:rPr>
                <w:rFonts w:ascii="Arial"/>
                <w:sz w:val="20"/>
                <w:szCs w:val="24"/>
              </w:rPr>
            </w:pPr>
          </w:p>
        </w:tc>
      </w:tr>
      <w:tr w14:paraId="7C75A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72" w:type="dxa"/>
            <w:tcBorders>
              <w:top w:val="single" w:color="000000" w:sz="2" w:space="0"/>
              <w:bottom w:val="single" w:color="000000" w:sz="2" w:space="0"/>
            </w:tcBorders>
            <w:noWrap w:val="0"/>
            <w:vAlign w:val="top"/>
          </w:tcPr>
          <w:p w14:paraId="15320794">
            <w:pPr>
              <w:rPr>
                <w:rFonts w:ascii="Arial"/>
                <w:sz w:val="20"/>
                <w:szCs w:val="24"/>
              </w:rPr>
            </w:pPr>
          </w:p>
        </w:tc>
        <w:tc>
          <w:tcPr>
            <w:tcW w:w="1110" w:type="dxa"/>
            <w:tcBorders>
              <w:top w:val="single" w:color="000000" w:sz="2" w:space="0"/>
              <w:bottom w:val="single" w:color="000000" w:sz="2" w:space="0"/>
            </w:tcBorders>
            <w:noWrap w:val="0"/>
            <w:vAlign w:val="top"/>
          </w:tcPr>
          <w:p w14:paraId="43571F40">
            <w:pPr>
              <w:rPr>
                <w:rFonts w:ascii="Arial"/>
                <w:sz w:val="20"/>
                <w:szCs w:val="24"/>
              </w:rPr>
            </w:pPr>
          </w:p>
        </w:tc>
        <w:tc>
          <w:tcPr>
            <w:tcW w:w="1619" w:type="dxa"/>
            <w:tcBorders>
              <w:top w:val="single" w:color="000000" w:sz="2" w:space="0"/>
              <w:bottom w:val="single" w:color="000000" w:sz="2" w:space="0"/>
            </w:tcBorders>
            <w:noWrap w:val="0"/>
            <w:vAlign w:val="top"/>
          </w:tcPr>
          <w:p w14:paraId="440F9EDF">
            <w:pPr>
              <w:rPr>
                <w:rFonts w:ascii="Arial"/>
                <w:sz w:val="20"/>
                <w:szCs w:val="24"/>
              </w:rPr>
            </w:pPr>
          </w:p>
        </w:tc>
        <w:tc>
          <w:tcPr>
            <w:tcW w:w="1664" w:type="dxa"/>
            <w:tcBorders>
              <w:top w:val="single" w:color="000000" w:sz="2" w:space="0"/>
              <w:bottom w:val="single" w:color="000000" w:sz="2" w:space="0"/>
            </w:tcBorders>
            <w:noWrap w:val="0"/>
            <w:vAlign w:val="top"/>
          </w:tcPr>
          <w:p w14:paraId="353F4AEF">
            <w:pPr>
              <w:rPr>
                <w:rFonts w:ascii="Arial"/>
                <w:sz w:val="20"/>
                <w:szCs w:val="24"/>
              </w:rPr>
            </w:pPr>
          </w:p>
        </w:tc>
        <w:tc>
          <w:tcPr>
            <w:tcW w:w="1545" w:type="dxa"/>
            <w:tcBorders>
              <w:top w:val="single" w:color="000000" w:sz="2" w:space="0"/>
              <w:bottom w:val="single" w:color="000000" w:sz="2" w:space="0"/>
            </w:tcBorders>
            <w:noWrap w:val="0"/>
            <w:vAlign w:val="top"/>
          </w:tcPr>
          <w:p w14:paraId="6140640A">
            <w:pPr>
              <w:rPr>
                <w:rFonts w:ascii="Arial"/>
                <w:sz w:val="20"/>
                <w:szCs w:val="24"/>
              </w:rPr>
            </w:pPr>
          </w:p>
        </w:tc>
        <w:tc>
          <w:tcPr>
            <w:tcW w:w="1414" w:type="dxa"/>
            <w:tcBorders>
              <w:top w:val="single" w:color="000000" w:sz="2" w:space="0"/>
              <w:bottom w:val="single" w:color="000000" w:sz="2" w:space="0"/>
            </w:tcBorders>
            <w:noWrap w:val="0"/>
            <w:vAlign w:val="top"/>
          </w:tcPr>
          <w:p w14:paraId="5BD2283A">
            <w:pPr>
              <w:rPr>
                <w:rFonts w:ascii="Arial"/>
                <w:sz w:val="20"/>
                <w:szCs w:val="24"/>
              </w:rPr>
            </w:pPr>
          </w:p>
        </w:tc>
      </w:tr>
      <w:tr w14:paraId="53986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3" w:hRule="atLeast"/>
        </w:trPr>
        <w:tc>
          <w:tcPr>
            <w:tcW w:w="772" w:type="dxa"/>
            <w:tcBorders>
              <w:top w:val="single" w:color="000000" w:sz="2" w:space="0"/>
              <w:bottom w:val="single" w:color="000000" w:sz="2" w:space="0"/>
            </w:tcBorders>
            <w:noWrap w:val="0"/>
            <w:vAlign w:val="top"/>
          </w:tcPr>
          <w:p w14:paraId="4C0C99F9">
            <w:pPr>
              <w:rPr>
                <w:rFonts w:ascii="Arial"/>
                <w:sz w:val="20"/>
                <w:szCs w:val="24"/>
              </w:rPr>
            </w:pPr>
          </w:p>
        </w:tc>
        <w:tc>
          <w:tcPr>
            <w:tcW w:w="1110" w:type="dxa"/>
            <w:tcBorders>
              <w:top w:val="single" w:color="000000" w:sz="2" w:space="0"/>
              <w:bottom w:val="single" w:color="000000" w:sz="2" w:space="0"/>
            </w:tcBorders>
            <w:noWrap w:val="0"/>
            <w:vAlign w:val="top"/>
          </w:tcPr>
          <w:p w14:paraId="3425E415">
            <w:pPr>
              <w:rPr>
                <w:rFonts w:ascii="Arial"/>
                <w:sz w:val="20"/>
                <w:szCs w:val="24"/>
              </w:rPr>
            </w:pPr>
          </w:p>
        </w:tc>
        <w:tc>
          <w:tcPr>
            <w:tcW w:w="1619" w:type="dxa"/>
            <w:tcBorders>
              <w:top w:val="single" w:color="000000" w:sz="2" w:space="0"/>
              <w:bottom w:val="single" w:color="000000" w:sz="2" w:space="0"/>
            </w:tcBorders>
            <w:noWrap w:val="0"/>
            <w:vAlign w:val="top"/>
          </w:tcPr>
          <w:p w14:paraId="0D8659A9">
            <w:pPr>
              <w:rPr>
                <w:rFonts w:ascii="Arial"/>
                <w:sz w:val="20"/>
                <w:szCs w:val="24"/>
              </w:rPr>
            </w:pPr>
          </w:p>
        </w:tc>
        <w:tc>
          <w:tcPr>
            <w:tcW w:w="1664" w:type="dxa"/>
            <w:tcBorders>
              <w:top w:val="single" w:color="000000" w:sz="2" w:space="0"/>
              <w:bottom w:val="single" w:color="000000" w:sz="2" w:space="0"/>
            </w:tcBorders>
            <w:noWrap w:val="0"/>
            <w:vAlign w:val="top"/>
          </w:tcPr>
          <w:p w14:paraId="472D74FC">
            <w:pPr>
              <w:rPr>
                <w:rFonts w:ascii="Arial"/>
                <w:sz w:val="20"/>
                <w:szCs w:val="24"/>
              </w:rPr>
            </w:pPr>
          </w:p>
        </w:tc>
        <w:tc>
          <w:tcPr>
            <w:tcW w:w="1545" w:type="dxa"/>
            <w:tcBorders>
              <w:top w:val="single" w:color="000000" w:sz="2" w:space="0"/>
              <w:bottom w:val="single" w:color="000000" w:sz="2" w:space="0"/>
            </w:tcBorders>
            <w:noWrap w:val="0"/>
            <w:vAlign w:val="top"/>
          </w:tcPr>
          <w:p w14:paraId="1F2C2314">
            <w:pPr>
              <w:rPr>
                <w:rFonts w:ascii="Arial"/>
                <w:sz w:val="20"/>
                <w:szCs w:val="24"/>
              </w:rPr>
            </w:pPr>
          </w:p>
        </w:tc>
        <w:tc>
          <w:tcPr>
            <w:tcW w:w="1414" w:type="dxa"/>
            <w:tcBorders>
              <w:top w:val="single" w:color="000000" w:sz="2" w:space="0"/>
              <w:bottom w:val="single" w:color="000000" w:sz="2" w:space="0"/>
            </w:tcBorders>
            <w:noWrap w:val="0"/>
            <w:vAlign w:val="top"/>
          </w:tcPr>
          <w:p w14:paraId="62C93535">
            <w:pPr>
              <w:rPr>
                <w:rFonts w:ascii="Arial"/>
                <w:sz w:val="20"/>
                <w:szCs w:val="24"/>
              </w:rPr>
            </w:pPr>
          </w:p>
        </w:tc>
      </w:tr>
    </w:tbl>
    <w:p w14:paraId="5457E287">
      <w:pPr>
        <w:spacing w:line="278" w:lineRule="auto"/>
        <w:rPr>
          <w:rFonts w:ascii="Arial"/>
          <w:sz w:val="20"/>
          <w:szCs w:val="24"/>
        </w:rPr>
      </w:pPr>
    </w:p>
    <w:p w14:paraId="39C2EC04">
      <w:pPr>
        <w:spacing w:line="279" w:lineRule="auto"/>
        <w:rPr>
          <w:rFonts w:ascii="Arial"/>
          <w:sz w:val="20"/>
          <w:szCs w:val="24"/>
        </w:rPr>
      </w:pPr>
    </w:p>
    <w:p w14:paraId="02B232EB">
      <w:pPr>
        <w:spacing w:line="279" w:lineRule="auto"/>
        <w:rPr>
          <w:rFonts w:ascii="Arial"/>
          <w:sz w:val="20"/>
          <w:szCs w:val="24"/>
        </w:rPr>
      </w:pPr>
    </w:p>
    <w:p w14:paraId="62E8AC37">
      <w:pPr>
        <w:spacing w:before="78" w:line="219" w:lineRule="auto"/>
        <w:ind w:right="393"/>
        <w:jc w:val="right"/>
        <w:rPr>
          <w:rFonts w:ascii="宋体" w:hAnsi="宋体" w:eastAsia="宋体" w:cs="宋体"/>
          <w:sz w:val="22"/>
          <w:szCs w:val="22"/>
        </w:rPr>
      </w:pPr>
      <w:r>
        <w:rPr>
          <w:rFonts w:hint="eastAsia" w:ascii="宋体" w:hAnsi="宋体" w:eastAsia="宋体" w:cs="宋体"/>
          <w:spacing w:val="-4"/>
          <w:sz w:val="22"/>
          <w:szCs w:val="22"/>
          <w:lang w:val="en-US" w:eastAsia="zh-CN"/>
        </w:rPr>
        <w:t>投标人</w:t>
      </w:r>
      <w:r>
        <w:rPr>
          <w:rFonts w:ascii="宋体" w:hAnsi="宋体" w:eastAsia="宋体" w:cs="宋体"/>
          <w:spacing w:val="-4"/>
          <w:sz w:val="22"/>
          <w:szCs w:val="22"/>
        </w:rPr>
        <w:t>：</w:t>
      </w:r>
      <w:r>
        <w:rPr>
          <w:rFonts w:ascii="宋体" w:hAnsi="宋体" w:eastAsia="宋体" w:cs="宋体"/>
          <w:spacing w:val="-4"/>
          <w:sz w:val="22"/>
          <w:szCs w:val="22"/>
          <w:u w:val="single" w:color="auto"/>
        </w:rPr>
        <w:t xml:space="preserve">                        </w:t>
      </w:r>
      <w:r>
        <w:rPr>
          <w:rFonts w:ascii="宋体" w:hAnsi="宋体" w:eastAsia="宋体" w:cs="宋体"/>
          <w:sz w:val="22"/>
          <w:szCs w:val="22"/>
        </w:rPr>
        <w:t>(盖单位公章)</w:t>
      </w:r>
    </w:p>
    <w:p w14:paraId="79C251CF">
      <w:pPr>
        <w:spacing w:line="250" w:lineRule="auto"/>
        <w:rPr>
          <w:rFonts w:ascii="Arial"/>
          <w:sz w:val="20"/>
          <w:szCs w:val="24"/>
        </w:rPr>
      </w:pPr>
    </w:p>
    <w:p w14:paraId="32B5E08A">
      <w:pPr>
        <w:shd w:val="clear"/>
        <w:autoSpaceDE w:val="0"/>
        <w:autoSpaceDN w:val="0"/>
        <w:adjustRightInd w:val="0"/>
        <w:spacing w:line="400" w:lineRule="exact"/>
        <w:ind w:firstLine="2856" w:firstLineChars="1400"/>
        <w:rPr>
          <w:rFonts w:ascii="宋体" w:hAnsi="宋体" w:eastAsia="宋体" w:cs="宋体"/>
          <w:sz w:val="22"/>
          <w:szCs w:val="22"/>
        </w:rPr>
      </w:pPr>
      <w:r>
        <w:rPr>
          <w:rFonts w:ascii="宋体" w:hAnsi="宋体" w:eastAsia="宋体" w:cs="宋体"/>
          <w:spacing w:val="-8"/>
          <w:sz w:val="22"/>
          <w:szCs w:val="22"/>
        </w:rPr>
        <w:t>法定代表人</w:t>
      </w:r>
      <w:r>
        <w:rPr>
          <w:rFonts w:ascii="宋体" w:hAnsi="宋体" w:eastAsia="宋体" w:cs="宋体"/>
          <w:spacing w:val="-4"/>
          <w:sz w:val="22"/>
          <w:szCs w:val="22"/>
        </w:rPr>
        <w:t>或委托代理人：</w:t>
      </w:r>
      <w:r>
        <w:rPr>
          <w:rFonts w:ascii="宋体" w:hAnsi="宋体" w:eastAsia="宋体" w:cs="宋体"/>
          <w:spacing w:val="-4"/>
          <w:sz w:val="22"/>
          <w:szCs w:val="22"/>
          <w:u w:val="single" w:color="auto"/>
        </w:rPr>
        <w:t xml:space="preserve">              </w:t>
      </w:r>
      <w:r>
        <w:rPr>
          <w:rFonts w:ascii="宋体" w:hAnsi="宋体" w:eastAsia="宋体" w:cs="宋体"/>
          <w:sz w:val="22"/>
          <w:szCs w:val="22"/>
        </w:rPr>
        <w:t>(签字)</w:t>
      </w:r>
    </w:p>
    <w:p w14:paraId="0DD5555A">
      <w:pPr>
        <w:shd w:val="clear"/>
        <w:autoSpaceDE w:val="0"/>
        <w:autoSpaceDN w:val="0"/>
        <w:adjustRightInd w:val="0"/>
        <w:spacing w:line="400" w:lineRule="exact"/>
        <w:ind w:firstLine="3520" w:firstLineChars="1600"/>
        <w:rPr>
          <w:rFonts w:ascii="宋体" w:hAnsi="宋体" w:eastAsia="宋体" w:cs="宋体"/>
          <w:sz w:val="22"/>
          <w:szCs w:val="22"/>
          <w:u w:val="single" w:color="auto"/>
        </w:rPr>
      </w:pPr>
    </w:p>
    <w:p w14:paraId="7FD18561">
      <w:pPr>
        <w:spacing w:line="452" w:lineRule="auto"/>
        <w:ind w:firstLine="4180" w:firstLineChars="1900"/>
        <w:rPr>
          <w:rFonts w:ascii="Arial"/>
          <w:sz w:val="20"/>
          <w:szCs w:val="24"/>
        </w:rPr>
      </w:pPr>
      <w:r>
        <w:rPr>
          <w:rFonts w:ascii="宋体" w:hAnsi="宋体" w:eastAsia="宋体" w:cs="宋体"/>
          <w:sz w:val="22"/>
          <w:szCs w:val="22"/>
          <w:u w:val="single" w:color="auto"/>
        </w:rPr>
        <w:tab/>
      </w:r>
      <w:r>
        <w:rPr>
          <w:rFonts w:hint="eastAsia" w:ascii="宋体" w:hAnsi="宋体" w:eastAsia="宋体" w:cs="宋体"/>
          <w:sz w:val="22"/>
          <w:szCs w:val="22"/>
          <w:u w:val="single" w:color="auto"/>
          <w:lang w:val="en-US" w:eastAsia="zh-CN"/>
        </w:rPr>
        <w:t xml:space="preserve">    </w:t>
      </w:r>
      <w:r>
        <w:rPr>
          <w:rFonts w:ascii="宋体" w:hAnsi="宋体" w:eastAsia="宋体" w:cs="宋体"/>
          <w:spacing w:val="3"/>
          <w:sz w:val="22"/>
          <w:szCs w:val="22"/>
        </w:rPr>
        <w:t>年</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月</w:t>
      </w:r>
      <w:r>
        <w:rPr>
          <w:rFonts w:ascii="宋体" w:hAnsi="宋体" w:eastAsia="宋体" w:cs="宋体"/>
          <w:spacing w:val="3"/>
          <w:sz w:val="22"/>
          <w:szCs w:val="22"/>
          <w:u w:val="single" w:color="auto"/>
        </w:rPr>
        <w:t xml:space="preserve">      </w:t>
      </w:r>
      <w:r>
        <w:rPr>
          <w:rFonts w:ascii="宋体" w:hAnsi="宋体" w:eastAsia="宋体" w:cs="宋体"/>
          <w:spacing w:val="1"/>
          <w:sz w:val="22"/>
          <w:szCs w:val="22"/>
        </w:rPr>
        <w:t>日</w:t>
      </w:r>
    </w:p>
    <w:p w14:paraId="596837AC">
      <w:pPr>
        <w:shd w:val="clear"/>
        <w:ind w:firstLine="643"/>
        <w:rPr>
          <w:rFonts w:hint="eastAsia" w:ascii="宋体" w:hAnsi="宋体" w:eastAsia="宋体" w:cs="宋体"/>
          <w:b/>
          <w:sz w:val="28"/>
          <w:szCs w:val="28"/>
          <w:highlight w:val="none"/>
        </w:rPr>
      </w:pPr>
      <w:r>
        <w:rPr>
          <w:rFonts w:ascii="宋体" w:hAnsi="宋体" w:eastAsia="宋体" w:cs="宋体"/>
          <w:spacing w:val="-3"/>
          <w:sz w:val="22"/>
          <w:szCs w:val="22"/>
        </w:rPr>
        <w:t>备注： 如有类似项目经验，本表后附业绩证明材料，并标明序号，没有类似项</w:t>
      </w:r>
      <w:r>
        <w:rPr>
          <w:rFonts w:ascii="宋体" w:hAnsi="宋体" w:eastAsia="宋体" w:cs="宋体"/>
          <w:sz w:val="22"/>
          <w:szCs w:val="22"/>
        </w:rPr>
        <w:t>目</w:t>
      </w:r>
      <w:r>
        <w:rPr>
          <w:rFonts w:ascii="宋体" w:hAnsi="宋体" w:eastAsia="宋体" w:cs="宋体"/>
          <w:spacing w:val="-1"/>
          <w:sz w:val="22"/>
          <w:szCs w:val="22"/>
        </w:rPr>
        <w:t>经验本表可不填写</w:t>
      </w:r>
      <w:r>
        <w:rPr>
          <w:rFonts w:ascii="宋体" w:hAnsi="宋体" w:eastAsia="宋体" w:cs="宋体"/>
          <w:sz w:val="22"/>
          <w:szCs w:val="22"/>
        </w:rPr>
        <w:t>。</w:t>
      </w:r>
      <w:r>
        <w:rPr>
          <w:rFonts w:hint="eastAsia" w:ascii="宋体" w:hAnsi="宋体" w:eastAsia="宋体" w:cs="宋体"/>
          <w:b/>
          <w:sz w:val="28"/>
          <w:szCs w:val="28"/>
          <w:highlight w:val="none"/>
        </w:rPr>
        <w:br w:type="page"/>
      </w:r>
    </w:p>
    <w:p w14:paraId="60BE111A">
      <w:pPr>
        <w:spacing w:before="63" w:line="221" w:lineRule="auto"/>
        <w:ind w:left="0" w:leftChars="0" w:firstLine="2530" w:firstLineChars="900"/>
        <w:jc w:val="both"/>
        <w:rPr>
          <w:rFonts w:hint="default" w:ascii="宋体" w:hAnsi="宋体" w:eastAsia="宋体" w:cs="宋体"/>
          <w:b/>
          <w:bCs/>
          <w:snapToGrid/>
          <w:kern w:val="0"/>
          <w:sz w:val="28"/>
          <w:szCs w:val="28"/>
          <w:lang w:val="en-US" w:eastAsia="zh-CN" w:bidi="ar-SA"/>
        </w:rPr>
      </w:pPr>
      <w:bookmarkStart w:id="90" w:name="_Toc2160"/>
      <w:bookmarkStart w:id="91" w:name="_Toc5926"/>
      <w:r>
        <w:rPr>
          <w:rFonts w:hint="eastAsia" w:ascii="宋体" w:hAnsi="宋体" w:eastAsia="宋体" w:cs="宋体"/>
          <w:b/>
          <w:bCs/>
          <w:snapToGrid/>
          <w:kern w:val="0"/>
          <w:sz w:val="28"/>
          <w:szCs w:val="28"/>
          <w:lang w:val="en-US" w:eastAsia="zh-CN" w:bidi="ar-SA"/>
        </w:rPr>
        <w:t>九、投标人基本情况</w:t>
      </w:r>
    </w:p>
    <w:p w14:paraId="59AC83B7">
      <w:pPr>
        <w:spacing w:line="207" w:lineRule="exact"/>
        <w:rPr>
          <w:sz w:val="22"/>
          <w:szCs w:val="24"/>
        </w:rPr>
      </w:pPr>
    </w:p>
    <w:tbl>
      <w:tblPr>
        <w:tblStyle w:val="59"/>
        <w:tblW w:w="10080" w:type="dxa"/>
        <w:tblInd w:w="-6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90"/>
        <w:gridCol w:w="2050"/>
        <w:gridCol w:w="1640"/>
        <w:gridCol w:w="1764"/>
        <w:gridCol w:w="2436"/>
      </w:tblGrid>
      <w:tr w14:paraId="6B948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2190" w:type="dxa"/>
            <w:tcBorders>
              <w:top w:val="single" w:color="000000" w:sz="2" w:space="0"/>
              <w:bottom w:val="single" w:color="000000" w:sz="2" w:space="0"/>
            </w:tcBorders>
            <w:noWrap w:val="0"/>
            <w:vAlign w:val="top"/>
          </w:tcPr>
          <w:p w14:paraId="788D06A5">
            <w:pPr>
              <w:spacing w:before="148" w:line="219" w:lineRule="auto"/>
              <w:rPr>
                <w:rFonts w:ascii="宋体" w:hAnsi="宋体" w:eastAsia="宋体" w:cs="宋体"/>
                <w:sz w:val="22"/>
                <w:szCs w:val="22"/>
              </w:rPr>
            </w:pPr>
            <w:r>
              <w:rPr>
                <w:rFonts w:hint="eastAsia" w:ascii="宋体" w:hAnsi="宋体" w:eastAsia="宋体" w:cs="宋体"/>
                <w:spacing w:val="-2"/>
                <w:sz w:val="22"/>
                <w:szCs w:val="22"/>
                <w:lang w:val="en-US" w:eastAsia="zh-CN"/>
              </w:rPr>
              <w:t>投标人</w:t>
            </w:r>
            <w:r>
              <w:rPr>
                <w:rFonts w:ascii="宋体" w:hAnsi="宋体" w:eastAsia="宋体" w:cs="宋体"/>
                <w:spacing w:val="-2"/>
                <w:sz w:val="22"/>
                <w:szCs w:val="22"/>
              </w:rPr>
              <w:t>名</w:t>
            </w:r>
            <w:r>
              <w:rPr>
                <w:rFonts w:ascii="宋体" w:hAnsi="宋体" w:eastAsia="宋体" w:cs="宋体"/>
                <w:spacing w:val="-1"/>
                <w:sz w:val="22"/>
                <w:szCs w:val="22"/>
              </w:rPr>
              <w:t>称</w:t>
            </w:r>
          </w:p>
        </w:tc>
        <w:tc>
          <w:tcPr>
            <w:tcW w:w="7890" w:type="dxa"/>
            <w:gridSpan w:val="4"/>
            <w:tcBorders>
              <w:top w:val="single" w:color="000000" w:sz="2" w:space="0"/>
              <w:bottom w:val="single" w:color="000000" w:sz="2" w:space="0"/>
            </w:tcBorders>
            <w:noWrap w:val="0"/>
            <w:vAlign w:val="top"/>
          </w:tcPr>
          <w:p w14:paraId="7D0254BF">
            <w:pPr>
              <w:rPr>
                <w:rFonts w:ascii="Arial"/>
                <w:sz w:val="20"/>
                <w:szCs w:val="24"/>
              </w:rPr>
            </w:pPr>
          </w:p>
        </w:tc>
      </w:tr>
      <w:tr w14:paraId="66C2D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tcBorders>
              <w:top w:val="single" w:color="000000" w:sz="2" w:space="0"/>
              <w:bottom w:val="single" w:color="000000" w:sz="2" w:space="0"/>
            </w:tcBorders>
            <w:noWrap w:val="0"/>
            <w:vAlign w:val="top"/>
          </w:tcPr>
          <w:p w14:paraId="47395133">
            <w:pPr>
              <w:spacing w:before="142" w:line="220" w:lineRule="auto"/>
              <w:rPr>
                <w:rFonts w:ascii="宋体" w:hAnsi="宋体" w:eastAsia="宋体" w:cs="宋体"/>
                <w:sz w:val="22"/>
                <w:szCs w:val="22"/>
              </w:rPr>
            </w:pPr>
            <w:r>
              <w:rPr>
                <w:rFonts w:ascii="宋体" w:hAnsi="宋体" w:eastAsia="宋体" w:cs="宋体"/>
                <w:spacing w:val="-2"/>
                <w:sz w:val="22"/>
                <w:szCs w:val="22"/>
              </w:rPr>
              <w:t>单位性质</w:t>
            </w:r>
          </w:p>
        </w:tc>
        <w:tc>
          <w:tcPr>
            <w:tcW w:w="7890" w:type="dxa"/>
            <w:gridSpan w:val="4"/>
            <w:tcBorders>
              <w:top w:val="single" w:color="000000" w:sz="2" w:space="0"/>
              <w:bottom w:val="single" w:color="000000" w:sz="2" w:space="0"/>
            </w:tcBorders>
            <w:noWrap w:val="0"/>
            <w:vAlign w:val="top"/>
          </w:tcPr>
          <w:p w14:paraId="4C905B7E">
            <w:pPr>
              <w:rPr>
                <w:rFonts w:ascii="Arial"/>
                <w:sz w:val="20"/>
                <w:szCs w:val="24"/>
              </w:rPr>
            </w:pPr>
          </w:p>
        </w:tc>
      </w:tr>
      <w:tr w14:paraId="355B6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tcBorders>
              <w:top w:val="single" w:color="000000" w:sz="2" w:space="0"/>
              <w:bottom w:val="single" w:color="000000" w:sz="2" w:space="0"/>
            </w:tcBorders>
            <w:noWrap w:val="0"/>
            <w:vAlign w:val="top"/>
          </w:tcPr>
          <w:p w14:paraId="1EEA4524">
            <w:pPr>
              <w:spacing w:before="142" w:line="221" w:lineRule="auto"/>
              <w:rPr>
                <w:rFonts w:ascii="宋体" w:hAnsi="宋体" w:eastAsia="宋体" w:cs="宋体"/>
                <w:sz w:val="22"/>
                <w:szCs w:val="22"/>
              </w:rPr>
            </w:pPr>
            <w:r>
              <w:rPr>
                <w:rFonts w:ascii="宋体" w:hAnsi="宋体" w:eastAsia="宋体" w:cs="宋体"/>
                <w:spacing w:val="-2"/>
                <w:sz w:val="22"/>
                <w:szCs w:val="22"/>
              </w:rPr>
              <w:t>注册</w:t>
            </w:r>
            <w:r>
              <w:rPr>
                <w:rFonts w:ascii="宋体" w:hAnsi="宋体" w:eastAsia="宋体" w:cs="宋体"/>
                <w:spacing w:val="-1"/>
                <w:sz w:val="22"/>
                <w:szCs w:val="22"/>
              </w:rPr>
              <w:t>地址</w:t>
            </w:r>
          </w:p>
        </w:tc>
        <w:tc>
          <w:tcPr>
            <w:tcW w:w="3690" w:type="dxa"/>
            <w:gridSpan w:val="2"/>
            <w:tcBorders>
              <w:top w:val="single" w:color="000000" w:sz="2" w:space="0"/>
              <w:bottom w:val="single" w:color="000000" w:sz="2" w:space="0"/>
            </w:tcBorders>
            <w:noWrap w:val="0"/>
            <w:vAlign w:val="top"/>
          </w:tcPr>
          <w:p w14:paraId="5A34DA62">
            <w:pPr>
              <w:rPr>
                <w:rFonts w:ascii="Arial"/>
                <w:sz w:val="20"/>
                <w:szCs w:val="24"/>
              </w:rPr>
            </w:pPr>
          </w:p>
        </w:tc>
        <w:tc>
          <w:tcPr>
            <w:tcW w:w="1764" w:type="dxa"/>
            <w:tcBorders>
              <w:top w:val="single" w:color="000000" w:sz="2" w:space="0"/>
              <w:bottom w:val="single" w:color="000000" w:sz="2" w:space="0"/>
            </w:tcBorders>
            <w:noWrap w:val="0"/>
            <w:vAlign w:val="top"/>
          </w:tcPr>
          <w:p w14:paraId="34045735">
            <w:pPr>
              <w:spacing w:before="142" w:line="219" w:lineRule="auto"/>
              <w:ind w:left="250"/>
              <w:rPr>
                <w:rFonts w:ascii="宋体" w:hAnsi="宋体" w:eastAsia="宋体" w:cs="宋体"/>
                <w:sz w:val="22"/>
                <w:szCs w:val="22"/>
              </w:rPr>
            </w:pPr>
            <w:r>
              <w:rPr>
                <w:rFonts w:ascii="宋体" w:hAnsi="宋体" w:eastAsia="宋体" w:cs="宋体"/>
                <w:spacing w:val="-2"/>
                <w:sz w:val="22"/>
                <w:szCs w:val="22"/>
              </w:rPr>
              <w:t>注册</w:t>
            </w:r>
            <w:r>
              <w:rPr>
                <w:rFonts w:ascii="宋体" w:hAnsi="宋体" w:eastAsia="宋体" w:cs="宋体"/>
                <w:spacing w:val="-1"/>
                <w:sz w:val="22"/>
                <w:szCs w:val="22"/>
              </w:rPr>
              <w:t>资本</w:t>
            </w:r>
          </w:p>
        </w:tc>
        <w:tc>
          <w:tcPr>
            <w:tcW w:w="2436" w:type="dxa"/>
            <w:tcBorders>
              <w:top w:val="single" w:color="000000" w:sz="2" w:space="0"/>
              <w:bottom w:val="single" w:color="000000" w:sz="2" w:space="0"/>
            </w:tcBorders>
            <w:noWrap w:val="0"/>
            <w:vAlign w:val="top"/>
          </w:tcPr>
          <w:p w14:paraId="610CF763">
            <w:pPr>
              <w:rPr>
                <w:rFonts w:ascii="Arial"/>
                <w:sz w:val="20"/>
                <w:szCs w:val="24"/>
              </w:rPr>
            </w:pPr>
          </w:p>
        </w:tc>
      </w:tr>
      <w:tr w14:paraId="4ED18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tcBorders>
              <w:top w:val="single" w:color="000000" w:sz="2" w:space="0"/>
              <w:bottom w:val="single" w:color="000000" w:sz="2" w:space="0"/>
            </w:tcBorders>
            <w:noWrap w:val="0"/>
            <w:vAlign w:val="top"/>
          </w:tcPr>
          <w:p w14:paraId="71B465A6">
            <w:pPr>
              <w:spacing w:before="142" w:line="220" w:lineRule="auto"/>
              <w:rPr>
                <w:rFonts w:ascii="宋体" w:hAnsi="宋体" w:eastAsia="宋体" w:cs="宋体"/>
                <w:sz w:val="22"/>
                <w:szCs w:val="22"/>
              </w:rPr>
            </w:pPr>
            <w:r>
              <w:rPr>
                <w:rFonts w:ascii="宋体" w:hAnsi="宋体" w:eastAsia="宋体" w:cs="宋体"/>
                <w:spacing w:val="-2"/>
                <w:sz w:val="22"/>
                <w:szCs w:val="22"/>
              </w:rPr>
              <w:t>法定</w:t>
            </w:r>
            <w:r>
              <w:rPr>
                <w:rFonts w:ascii="宋体" w:hAnsi="宋体" w:eastAsia="宋体" w:cs="宋体"/>
                <w:spacing w:val="-1"/>
                <w:sz w:val="22"/>
                <w:szCs w:val="22"/>
              </w:rPr>
              <w:t>代表人姓名</w:t>
            </w:r>
          </w:p>
        </w:tc>
        <w:tc>
          <w:tcPr>
            <w:tcW w:w="3690" w:type="dxa"/>
            <w:gridSpan w:val="2"/>
            <w:tcBorders>
              <w:top w:val="single" w:color="000000" w:sz="2" w:space="0"/>
              <w:bottom w:val="single" w:color="000000" w:sz="2" w:space="0"/>
            </w:tcBorders>
            <w:noWrap w:val="0"/>
            <w:vAlign w:val="top"/>
          </w:tcPr>
          <w:p w14:paraId="56C3BBD2">
            <w:pPr>
              <w:rPr>
                <w:rFonts w:ascii="Arial"/>
                <w:sz w:val="20"/>
                <w:szCs w:val="24"/>
              </w:rPr>
            </w:pPr>
          </w:p>
        </w:tc>
        <w:tc>
          <w:tcPr>
            <w:tcW w:w="1764" w:type="dxa"/>
            <w:tcBorders>
              <w:top w:val="single" w:color="000000" w:sz="2" w:space="0"/>
              <w:bottom w:val="single" w:color="000000" w:sz="2" w:space="0"/>
            </w:tcBorders>
            <w:noWrap w:val="0"/>
            <w:vAlign w:val="top"/>
          </w:tcPr>
          <w:p w14:paraId="4F3444B1">
            <w:pPr>
              <w:spacing w:before="142" w:line="220" w:lineRule="auto"/>
              <w:ind w:left="257"/>
              <w:rPr>
                <w:rFonts w:ascii="宋体" w:hAnsi="宋体" w:eastAsia="宋体" w:cs="宋体"/>
                <w:sz w:val="22"/>
                <w:szCs w:val="22"/>
              </w:rPr>
            </w:pPr>
            <w:r>
              <w:rPr>
                <w:rFonts w:ascii="宋体" w:hAnsi="宋体" w:eastAsia="宋体" w:cs="宋体"/>
                <w:spacing w:val="-4"/>
                <w:sz w:val="22"/>
                <w:szCs w:val="22"/>
              </w:rPr>
              <w:t>身</w:t>
            </w:r>
            <w:r>
              <w:rPr>
                <w:rFonts w:ascii="宋体" w:hAnsi="宋体" w:eastAsia="宋体" w:cs="宋体"/>
                <w:spacing w:val="-3"/>
                <w:sz w:val="22"/>
                <w:szCs w:val="22"/>
              </w:rPr>
              <w:t>份</w:t>
            </w:r>
            <w:r>
              <w:rPr>
                <w:rFonts w:ascii="宋体" w:hAnsi="宋体" w:eastAsia="宋体" w:cs="宋体"/>
                <w:spacing w:val="-2"/>
                <w:sz w:val="22"/>
                <w:szCs w:val="22"/>
              </w:rPr>
              <w:t>证号</w:t>
            </w:r>
          </w:p>
        </w:tc>
        <w:tc>
          <w:tcPr>
            <w:tcW w:w="2436" w:type="dxa"/>
            <w:tcBorders>
              <w:top w:val="single" w:color="000000" w:sz="2" w:space="0"/>
              <w:bottom w:val="single" w:color="000000" w:sz="2" w:space="0"/>
            </w:tcBorders>
            <w:noWrap w:val="0"/>
            <w:vAlign w:val="top"/>
          </w:tcPr>
          <w:p w14:paraId="4BA066E0">
            <w:pPr>
              <w:rPr>
                <w:rFonts w:ascii="Arial"/>
                <w:sz w:val="20"/>
                <w:szCs w:val="24"/>
              </w:rPr>
            </w:pPr>
          </w:p>
        </w:tc>
      </w:tr>
      <w:tr w14:paraId="6717D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tcBorders>
              <w:top w:val="single" w:color="000000" w:sz="2" w:space="0"/>
              <w:bottom w:val="single" w:color="000000" w:sz="2" w:space="0"/>
            </w:tcBorders>
            <w:noWrap w:val="0"/>
            <w:vAlign w:val="top"/>
          </w:tcPr>
          <w:p w14:paraId="27D22D34">
            <w:pPr>
              <w:spacing w:before="142" w:line="219" w:lineRule="auto"/>
              <w:rPr>
                <w:rFonts w:ascii="宋体" w:hAnsi="宋体" w:eastAsia="宋体" w:cs="宋体"/>
                <w:sz w:val="22"/>
                <w:szCs w:val="22"/>
              </w:rPr>
            </w:pPr>
            <w:r>
              <w:rPr>
                <w:rFonts w:ascii="宋体" w:hAnsi="宋体" w:eastAsia="宋体" w:cs="宋体"/>
                <w:spacing w:val="-2"/>
                <w:sz w:val="22"/>
                <w:szCs w:val="22"/>
              </w:rPr>
              <w:t>组织机</w:t>
            </w:r>
            <w:r>
              <w:rPr>
                <w:rFonts w:ascii="宋体" w:hAnsi="宋体" w:eastAsia="宋体" w:cs="宋体"/>
                <w:spacing w:val="-1"/>
                <w:sz w:val="22"/>
                <w:szCs w:val="22"/>
              </w:rPr>
              <w:t>构代码</w:t>
            </w:r>
          </w:p>
        </w:tc>
        <w:tc>
          <w:tcPr>
            <w:tcW w:w="3690" w:type="dxa"/>
            <w:gridSpan w:val="2"/>
            <w:tcBorders>
              <w:top w:val="single" w:color="000000" w:sz="2" w:space="0"/>
              <w:bottom w:val="single" w:color="000000" w:sz="2" w:space="0"/>
            </w:tcBorders>
            <w:noWrap w:val="0"/>
            <w:vAlign w:val="top"/>
          </w:tcPr>
          <w:p w14:paraId="283FD53C">
            <w:pPr>
              <w:rPr>
                <w:rFonts w:ascii="Arial"/>
                <w:sz w:val="20"/>
                <w:szCs w:val="24"/>
              </w:rPr>
            </w:pPr>
          </w:p>
        </w:tc>
        <w:tc>
          <w:tcPr>
            <w:tcW w:w="1764" w:type="dxa"/>
            <w:tcBorders>
              <w:top w:val="single" w:color="000000" w:sz="2" w:space="0"/>
              <w:bottom w:val="single" w:color="000000" w:sz="2" w:space="0"/>
            </w:tcBorders>
            <w:noWrap w:val="0"/>
            <w:vAlign w:val="top"/>
          </w:tcPr>
          <w:p w14:paraId="39CB3D75">
            <w:pPr>
              <w:spacing w:before="142" w:line="220" w:lineRule="auto"/>
              <w:ind w:left="268"/>
              <w:rPr>
                <w:rFonts w:ascii="宋体" w:hAnsi="宋体" w:eastAsia="宋体" w:cs="宋体"/>
                <w:sz w:val="22"/>
                <w:szCs w:val="22"/>
              </w:rPr>
            </w:pPr>
            <w:r>
              <w:rPr>
                <w:rFonts w:ascii="宋体" w:hAnsi="宋体" w:eastAsia="宋体" w:cs="宋体"/>
                <w:spacing w:val="-9"/>
                <w:sz w:val="22"/>
                <w:szCs w:val="22"/>
              </w:rPr>
              <w:t>邮</w:t>
            </w:r>
            <w:r>
              <w:rPr>
                <w:rFonts w:ascii="宋体" w:hAnsi="宋体" w:eastAsia="宋体" w:cs="宋体"/>
                <w:spacing w:val="-6"/>
                <w:sz w:val="22"/>
                <w:szCs w:val="22"/>
              </w:rPr>
              <w:t>政编码</w:t>
            </w:r>
          </w:p>
        </w:tc>
        <w:tc>
          <w:tcPr>
            <w:tcW w:w="2436" w:type="dxa"/>
            <w:tcBorders>
              <w:top w:val="single" w:color="000000" w:sz="2" w:space="0"/>
              <w:bottom w:val="single" w:color="000000" w:sz="2" w:space="0"/>
            </w:tcBorders>
            <w:noWrap w:val="0"/>
            <w:vAlign w:val="top"/>
          </w:tcPr>
          <w:p w14:paraId="74785637">
            <w:pPr>
              <w:rPr>
                <w:rFonts w:ascii="Arial"/>
                <w:sz w:val="20"/>
                <w:szCs w:val="24"/>
              </w:rPr>
            </w:pPr>
          </w:p>
        </w:tc>
      </w:tr>
      <w:tr w14:paraId="183E3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tcBorders>
              <w:top w:val="single" w:color="000000" w:sz="2" w:space="0"/>
              <w:bottom w:val="single" w:color="000000" w:sz="2" w:space="0"/>
            </w:tcBorders>
            <w:noWrap w:val="0"/>
            <w:vAlign w:val="top"/>
          </w:tcPr>
          <w:p w14:paraId="17BF8970">
            <w:pPr>
              <w:spacing w:before="144" w:line="220" w:lineRule="auto"/>
              <w:rPr>
                <w:rFonts w:ascii="宋体" w:hAnsi="宋体" w:eastAsia="宋体" w:cs="宋体"/>
                <w:sz w:val="22"/>
                <w:szCs w:val="22"/>
              </w:rPr>
            </w:pPr>
            <w:r>
              <w:rPr>
                <w:rFonts w:ascii="宋体" w:hAnsi="宋体" w:eastAsia="宋体" w:cs="宋体"/>
                <w:spacing w:val="-2"/>
                <w:sz w:val="22"/>
                <w:szCs w:val="22"/>
              </w:rPr>
              <w:t>主营范围</w:t>
            </w:r>
          </w:p>
        </w:tc>
        <w:tc>
          <w:tcPr>
            <w:tcW w:w="7890" w:type="dxa"/>
            <w:gridSpan w:val="4"/>
            <w:tcBorders>
              <w:top w:val="single" w:color="000000" w:sz="2" w:space="0"/>
              <w:bottom w:val="single" w:color="000000" w:sz="2" w:space="0"/>
            </w:tcBorders>
            <w:noWrap w:val="0"/>
            <w:vAlign w:val="top"/>
          </w:tcPr>
          <w:p w14:paraId="5F4E50D6">
            <w:pPr>
              <w:rPr>
                <w:rFonts w:ascii="Arial"/>
                <w:sz w:val="20"/>
                <w:szCs w:val="24"/>
              </w:rPr>
            </w:pPr>
          </w:p>
        </w:tc>
      </w:tr>
      <w:tr w14:paraId="6F173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7" w:hRule="atLeast"/>
        </w:trPr>
        <w:tc>
          <w:tcPr>
            <w:tcW w:w="2190" w:type="dxa"/>
            <w:tcBorders>
              <w:top w:val="single" w:color="000000" w:sz="2" w:space="0"/>
              <w:bottom w:val="single" w:color="000000" w:sz="2" w:space="0"/>
            </w:tcBorders>
            <w:noWrap w:val="0"/>
            <w:vAlign w:val="top"/>
          </w:tcPr>
          <w:p w14:paraId="27DC85CD">
            <w:pPr>
              <w:spacing w:line="251" w:lineRule="auto"/>
              <w:rPr>
                <w:rFonts w:ascii="Arial"/>
                <w:sz w:val="20"/>
                <w:szCs w:val="24"/>
              </w:rPr>
            </w:pPr>
          </w:p>
          <w:p w14:paraId="28F53096">
            <w:pPr>
              <w:spacing w:line="251" w:lineRule="auto"/>
              <w:rPr>
                <w:rFonts w:ascii="Arial"/>
                <w:sz w:val="20"/>
                <w:szCs w:val="24"/>
              </w:rPr>
            </w:pPr>
          </w:p>
          <w:p w14:paraId="6F14F9FE">
            <w:pPr>
              <w:spacing w:line="251" w:lineRule="auto"/>
              <w:rPr>
                <w:rFonts w:ascii="Arial"/>
                <w:sz w:val="20"/>
                <w:szCs w:val="24"/>
              </w:rPr>
            </w:pPr>
          </w:p>
          <w:p w14:paraId="22F680FD">
            <w:pPr>
              <w:spacing w:line="252" w:lineRule="auto"/>
              <w:rPr>
                <w:rFonts w:ascii="Arial"/>
                <w:sz w:val="20"/>
                <w:szCs w:val="24"/>
              </w:rPr>
            </w:pPr>
          </w:p>
          <w:p w14:paraId="5E0F32C5">
            <w:pPr>
              <w:spacing w:before="78" w:line="341" w:lineRule="auto"/>
              <w:ind w:left="0" w:leftChars="0" w:right="278" w:firstLine="0" w:firstLineChars="0"/>
              <w:rPr>
                <w:rFonts w:ascii="宋体" w:hAnsi="宋体" w:eastAsia="宋体" w:cs="宋体"/>
                <w:sz w:val="22"/>
                <w:szCs w:val="22"/>
              </w:rPr>
            </w:pPr>
            <w:r>
              <w:rPr>
                <w:rFonts w:ascii="宋体" w:hAnsi="宋体" w:eastAsia="宋体" w:cs="宋体"/>
                <w:spacing w:val="-3"/>
                <w:sz w:val="22"/>
                <w:szCs w:val="22"/>
              </w:rPr>
              <w:t>行业类别</w:t>
            </w:r>
            <w:r>
              <w:rPr>
                <w:rFonts w:ascii="宋体" w:hAnsi="宋体" w:eastAsia="宋体" w:cs="宋体"/>
                <w:spacing w:val="15"/>
                <w:sz w:val="22"/>
                <w:szCs w:val="22"/>
              </w:rPr>
              <w:t>(</w:t>
            </w:r>
            <w:r>
              <w:rPr>
                <w:rFonts w:ascii="宋体" w:hAnsi="宋体" w:eastAsia="宋体" w:cs="宋体"/>
                <w:spacing w:val="12"/>
                <w:sz w:val="22"/>
                <w:szCs w:val="22"/>
              </w:rPr>
              <w:t>对应“□”画</w:t>
            </w:r>
            <w:r>
              <w:rPr>
                <w:rFonts w:ascii="宋体" w:hAnsi="宋体" w:eastAsia="宋体" w:cs="宋体"/>
                <w:spacing w:val="-23"/>
                <w:sz w:val="22"/>
                <w:szCs w:val="22"/>
              </w:rPr>
              <w:t>“</w:t>
            </w:r>
            <w:r>
              <w:rPr>
                <w:rFonts w:ascii="宋体" w:hAnsi="宋体" w:eastAsia="宋体" w:cs="宋体"/>
                <w:spacing w:val="-50"/>
                <w:sz w:val="22"/>
                <w:szCs w:val="22"/>
              </w:rPr>
              <w:t xml:space="preserve"> </w:t>
            </w:r>
            <w:r>
              <w:rPr>
                <w:rFonts w:ascii="宋体" w:hAnsi="宋体" w:eastAsia="宋体" w:cs="宋体"/>
                <w:spacing w:val="-23"/>
                <w:sz w:val="22"/>
                <w:szCs w:val="22"/>
              </w:rPr>
              <w:t>√</w:t>
            </w:r>
            <w:r>
              <w:rPr>
                <w:rFonts w:ascii="宋体" w:hAnsi="宋体" w:eastAsia="宋体" w:cs="宋体"/>
                <w:spacing w:val="-88"/>
                <w:sz w:val="22"/>
                <w:szCs w:val="22"/>
              </w:rPr>
              <w:t xml:space="preserve"> </w:t>
            </w:r>
            <w:r>
              <w:rPr>
                <w:rFonts w:ascii="宋体" w:hAnsi="宋体" w:eastAsia="宋体" w:cs="宋体"/>
                <w:spacing w:val="-23"/>
                <w:sz w:val="22"/>
                <w:szCs w:val="22"/>
              </w:rPr>
              <w:t>”)</w:t>
            </w:r>
          </w:p>
        </w:tc>
        <w:tc>
          <w:tcPr>
            <w:tcW w:w="3690" w:type="dxa"/>
            <w:gridSpan w:val="2"/>
            <w:tcBorders>
              <w:top w:val="single" w:color="000000" w:sz="2" w:space="0"/>
              <w:bottom w:val="single" w:color="000000" w:sz="2" w:space="0"/>
            </w:tcBorders>
            <w:noWrap w:val="0"/>
            <w:vAlign w:val="top"/>
          </w:tcPr>
          <w:p w14:paraId="77E946F3">
            <w:pPr>
              <w:spacing w:before="98" w:line="220" w:lineRule="auto"/>
              <w:ind w:left="0" w:leftChars="0" w:firstLine="0" w:firstLineChars="0"/>
              <w:rPr>
                <w:rFonts w:ascii="宋体" w:hAnsi="宋体" w:eastAsia="宋体" w:cs="宋体"/>
                <w:sz w:val="22"/>
                <w:szCs w:val="22"/>
              </w:rPr>
            </w:pPr>
            <w:r>
              <w:rPr>
                <w:rFonts w:ascii="宋体" w:hAnsi="宋体" w:eastAsia="宋体" w:cs="宋体"/>
                <w:spacing w:val="24"/>
                <w:sz w:val="22"/>
                <w:szCs w:val="22"/>
              </w:rPr>
              <w:t>□</w:t>
            </w:r>
            <w:r>
              <w:rPr>
                <w:rFonts w:ascii="宋体" w:hAnsi="宋体" w:eastAsia="宋体" w:cs="宋体"/>
                <w:spacing w:val="17"/>
                <w:sz w:val="22"/>
                <w:szCs w:val="22"/>
              </w:rPr>
              <w:t>(一)农、林、牧、渔业</w:t>
            </w:r>
          </w:p>
          <w:p w14:paraId="157DEA18">
            <w:pPr>
              <w:spacing w:before="120" w:line="405" w:lineRule="exact"/>
              <w:ind w:left="0" w:leftChars="0" w:firstLine="0" w:firstLineChars="0"/>
              <w:rPr>
                <w:rFonts w:ascii="宋体" w:hAnsi="宋体" w:eastAsia="宋体" w:cs="宋体"/>
                <w:sz w:val="22"/>
                <w:szCs w:val="22"/>
              </w:rPr>
            </w:pPr>
            <w:r>
              <w:rPr>
                <w:rFonts w:ascii="宋体" w:hAnsi="宋体" w:eastAsia="宋体" w:cs="宋体"/>
                <w:spacing w:val="38"/>
                <w:position w:val="12"/>
                <w:sz w:val="22"/>
                <w:szCs w:val="22"/>
              </w:rPr>
              <w:t>□</w:t>
            </w:r>
            <w:r>
              <w:rPr>
                <w:rFonts w:ascii="宋体" w:hAnsi="宋体" w:eastAsia="宋体" w:cs="宋体"/>
                <w:spacing w:val="34"/>
                <w:position w:val="12"/>
                <w:sz w:val="22"/>
                <w:szCs w:val="22"/>
              </w:rPr>
              <w:t>(二)工业</w:t>
            </w:r>
          </w:p>
          <w:p w14:paraId="1667CFD5">
            <w:pPr>
              <w:spacing w:line="220" w:lineRule="auto"/>
              <w:ind w:left="0" w:leftChars="0" w:firstLine="0" w:firstLineChars="0"/>
              <w:rPr>
                <w:rFonts w:ascii="宋体" w:hAnsi="宋体" w:eastAsia="宋体" w:cs="宋体"/>
                <w:sz w:val="22"/>
                <w:szCs w:val="22"/>
              </w:rPr>
            </w:pPr>
            <w:r>
              <w:rPr>
                <w:rFonts w:ascii="宋体" w:hAnsi="宋体" w:eastAsia="宋体" w:cs="宋体"/>
                <w:spacing w:val="30"/>
                <w:sz w:val="22"/>
                <w:szCs w:val="22"/>
              </w:rPr>
              <w:t>□(三)建筑</w:t>
            </w:r>
            <w:r>
              <w:rPr>
                <w:rFonts w:ascii="宋体" w:hAnsi="宋体" w:eastAsia="宋体" w:cs="宋体"/>
                <w:spacing w:val="29"/>
                <w:sz w:val="22"/>
                <w:szCs w:val="22"/>
              </w:rPr>
              <w:t>业</w:t>
            </w:r>
          </w:p>
          <w:p w14:paraId="7ED287EF">
            <w:pPr>
              <w:spacing w:before="104" w:line="220" w:lineRule="auto"/>
              <w:ind w:left="0" w:leftChars="0" w:firstLine="0" w:firstLineChars="0"/>
              <w:rPr>
                <w:rFonts w:ascii="宋体" w:hAnsi="宋体" w:eastAsia="宋体" w:cs="宋体"/>
                <w:sz w:val="22"/>
                <w:szCs w:val="22"/>
              </w:rPr>
            </w:pPr>
            <w:r>
              <w:rPr>
                <w:rFonts w:ascii="宋体" w:hAnsi="宋体" w:eastAsia="宋体" w:cs="宋体"/>
                <w:spacing w:val="30"/>
                <w:sz w:val="22"/>
                <w:szCs w:val="22"/>
              </w:rPr>
              <w:t>□(四)批发</w:t>
            </w:r>
            <w:r>
              <w:rPr>
                <w:rFonts w:ascii="宋体" w:hAnsi="宋体" w:eastAsia="宋体" w:cs="宋体"/>
                <w:spacing w:val="29"/>
                <w:sz w:val="22"/>
                <w:szCs w:val="22"/>
              </w:rPr>
              <w:t>业</w:t>
            </w:r>
          </w:p>
          <w:p w14:paraId="076CE2A9">
            <w:pPr>
              <w:spacing w:before="118" w:line="220" w:lineRule="auto"/>
              <w:ind w:left="0" w:leftChars="0" w:firstLine="0" w:firstLineChars="0"/>
              <w:rPr>
                <w:rFonts w:ascii="宋体" w:hAnsi="宋体" w:eastAsia="宋体" w:cs="宋体"/>
                <w:sz w:val="22"/>
                <w:szCs w:val="22"/>
              </w:rPr>
            </w:pPr>
            <w:r>
              <w:rPr>
                <w:rFonts w:ascii="宋体" w:hAnsi="宋体" w:eastAsia="宋体" w:cs="宋体"/>
                <w:spacing w:val="30"/>
                <w:sz w:val="22"/>
                <w:szCs w:val="22"/>
              </w:rPr>
              <w:t>□(五)零售</w:t>
            </w:r>
            <w:r>
              <w:rPr>
                <w:rFonts w:ascii="宋体" w:hAnsi="宋体" w:eastAsia="宋体" w:cs="宋体"/>
                <w:spacing w:val="29"/>
                <w:sz w:val="22"/>
                <w:szCs w:val="22"/>
              </w:rPr>
              <w:t>业</w:t>
            </w:r>
          </w:p>
          <w:p w14:paraId="3F80ADD8">
            <w:pPr>
              <w:spacing w:before="119" w:line="220" w:lineRule="auto"/>
              <w:ind w:left="0" w:leftChars="0" w:firstLine="0" w:firstLineChars="0"/>
              <w:rPr>
                <w:rFonts w:ascii="宋体" w:hAnsi="宋体" w:eastAsia="宋体" w:cs="宋体"/>
                <w:sz w:val="22"/>
                <w:szCs w:val="22"/>
              </w:rPr>
            </w:pPr>
            <w:r>
              <w:rPr>
                <w:rFonts w:ascii="宋体" w:hAnsi="宋体" w:eastAsia="宋体" w:cs="宋体"/>
                <w:spacing w:val="26"/>
                <w:sz w:val="22"/>
                <w:szCs w:val="22"/>
              </w:rPr>
              <w:t>□</w:t>
            </w:r>
            <w:r>
              <w:rPr>
                <w:rFonts w:ascii="宋体" w:hAnsi="宋体" w:eastAsia="宋体" w:cs="宋体"/>
                <w:spacing w:val="23"/>
                <w:sz w:val="22"/>
                <w:szCs w:val="22"/>
              </w:rPr>
              <w:t>(六)交通运输业</w:t>
            </w:r>
          </w:p>
          <w:p w14:paraId="1F5226B5">
            <w:pPr>
              <w:spacing w:before="105" w:line="220" w:lineRule="auto"/>
              <w:ind w:left="0" w:leftChars="0" w:firstLine="0" w:firstLineChars="0"/>
              <w:rPr>
                <w:rFonts w:ascii="宋体" w:hAnsi="宋体" w:eastAsia="宋体" w:cs="宋体"/>
                <w:sz w:val="22"/>
                <w:szCs w:val="22"/>
              </w:rPr>
            </w:pPr>
            <w:r>
              <w:rPr>
                <w:rFonts w:hint="eastAsia" w:ascii="宋体" w:hAnsi="宋体" w:eastAsia="宋体" w:cs="宋体"/>
                <w:spacing w:val="30"/>
                <w:sz w:val="22"/>
                <w:szCs w:val="22"/>
                <w:lang w:eastAsia="zh-CN"/>
              </w:rPr>
              <w:t>□</w:t>
            </w:r>
            <w:r>
              <w:rPr>
                <w:rFonts w:ascii="宋体" w:hAnsi="宋体" w:eastAsia="宋体" w:cs="宋体"/>
                <w:spacing w:val="30"/>
                <w:sz w:val="22"/>
                <w:szCs w:val="22"/>
              </w:rPr>
              <w:t>(七)仓储</w:t>
            </w:r>
            <w:r>
              <w:rPr>
                <w:rFonts w:ascii="宋体" w:hAnsi="宋体" w:eastAsia="宋体" w:cs="宋体"/>
                <w:spacing w:val="29"/>
                <w:sz w:val="22"/>
                <w:szCs w:val="22"/>
              </w:rPr>
              <w:t>业</w:t>
            </w:r>
          </w:p>
          <w:p w14:paraId="2634C2C4">
            <w:pPr>
              <w:spacing w:before="120" w:line="220" w:lineRule="auto"/>
              <w:ind w:left="0" w:leftChars="0" w:firstLine="0" w:firstLineChars="0"/>
              <w:rPr>
                <w:rFonts w:ascii="宋体" w:hAnsi="宋体" w:eastAsia="宋体" w:cs="宋体"/>
                <w:sz w:val="22"/>
                <w:szCs w:val="22"/>
              </w:rPr>
            </w:pPr>
            <w:r>
              <w:rPr>
                <w:rFonts w:ascii="宋体" w:hAnsi="宋体" w:eastAsia="宋体" w:cs="宋体"/>
                <w:spacing w:val="30"/>
                <w:sz w:val="22"/>
                <w:szCs w:val="22"/>
              </w:rPr>
              <w:t>□(八)邮政</w:t>
            </w:r>
            <w:r>
              <w:rPr>
                <w:rFonts w:ascii="宋体" w:hAnsi="宋体" w:eastAsia="宋体" w:cs="宋体"/>
                <w:spacing w:val="29"/>
                <w:sz w:val="22"/>
                <w:szCs w:val="22"/>
              </w:rPr>
              <w:t>业</w:t>
            </w:r>
          </w:p>
        </w:tc>
        <w:tc>
          <w:tcPr>
            <w:tcW w:w="4200" w:type="dxa"/>
            <w:gridSpan w:val="2"/>
            <w:tcBorders>
              <w:top w:val="single" w:color="000000" w:sz="2" w:space="0"/>
              <w:bottom w:val="single" w:color="000000" w:sz="2" w:space="0"/>
            </w:tcBorders>
            <w:noWrap w:val="0"/>
            <w:vAlign w:val="top"/>
          </w:tcPr>
          <w:p w14:paraId="5EA8925F">
            <w:pPr>
              <w:spacing w:before="99" w:line="405" w:lineRule="exact"/>
              <w:ind w:left="0" w:leftChars="0" w:firstLine="0" w:firstLineChars="0"/>
              <w:rPr>
                <w:rFonts w:ascii="宋体" w:hAnsi="宋体" w:eastAsia="宋体" w:cs="宋体"/>
                <w:sz w:val="22"/>
                <w:szCs w:val="22"/>
              </w:rPr>
            </w:pPr>
            <w:r>
              <w:rPr>
                <w:rFonts w:ascii="宋体" w:hAnsi="宋体" w:eastAsia="宋体" w:cs="宋体"/>
                <w:spacing w:val="30"/>
                <w:position w:val="12"/>
                <w:sz w:val="22"/>
                <w:szCs w:val="22"/>
              </w:rPr>
              <w:t>□(九)住宿</w:t>
            </w:r>
            <w:r>
              <w:rPr>
                <w:rFonts w:ascii="宋体" w:hAnsi="宋体" w:eastAsia="宋体" w:cs="宋体"/>
                <w:spacing w:val="29"/>
                <w:position w:val="12"/>
                <w:sz w:val="22"/>
                <w:szCs w:val="22"/>
              </w:rPr>
              <w:t>业</w:t>
            </w:r>
          </w:p>
          <w:p w14:paraId="1C2C76B8">
            <w:pPr>
              <w:spacing w:line="219" w:lineRule="auto"/>
              <w:ind w:left="0" w:leftChars="0" w:firstLine="0" w:firstLineChars="0"/>
              <w:rPr>
                <w:rFonts w:ascii="宋体" w:hAnsi="宋体" w:eastAsia="宋体" w:cs="宋体"/>
                <w:sz w:val="22"/>
                <w:szCs w:val="22"/>
              </w:rPr>
            </w:pPr>
            <w:r>
              <w:rPr>
                <w:rFonts w:ascii="宋体" w:hAnsi="宋体" w:eastAsia="宋体" w:cs="宋体"/>
                <w:spacing w:val="30"/>
                <w:sz w:val="22"/>
                <w:szCs w:val="22"/>
              </w:rPr>
              <w:t>□(十)餐饮</w:t>
            </w:r>
            <w:r>
              <w:rPr>
                <w:rFonts w:ascii="宋体" w:hAnsi="宋体" w:eastAsia="宋体" w:cs="宋体"/>
                <w:spacing w:val="29"/>
                <w:sz w:val="22"/>
                <w:szCs w:val="22"/>
              </w:rPr>
              <w:t>业</w:t>
            </w:r>
          </w:p>
          <w:p w14:paraId="393064F6">
            <w:pPr>
              <w:spacing w:before="119" w:line="219" w:lineRule="auto"/>
              <w:ind w:left="0" w:leftChars="0" w:firstLine="0" w:firstLineChars="0"/>
              <w:rPr>
                <w:rFonts w:ascii="宋体" w:hAnsi="宋体" w:eastAsia="宋体" w:cs="宋体"/>
                <w:sz w:val="22"/>
                <w:szCs w:val="22"/>
              </w:rPr>
            </w:pPr>
            <w:r>
              <w:rPr>
                <w:rFonts w:ascii="宋体" w:hAnsi="宋体" w:eastAsia="宋体" w:cs="宋体"/>
                <w:spacing w:val="21"/>
                <w:sz w:val="22"/>
                <w:szCs w:val="22"/>
              </w:rPr>
              <w:t>□(十一)信息传输业</w:t>
            </w:r>
          </w:p>
          <w:p w14:paraId="67E8E42B">
            <w:pPr>
              <w:spacing w:before="105" w:line="220" w:lineRule="auto"/>
              <w:ind w:left="0" w:leftChars="0" w:firstLine="0" w:firstLineChars="0"/>
              <w:rPr>
                <w:rFonts w:ascii="宋体" w:hAnsi="宋体" w:eastAsia="宋体" w:cs="宋体"/>
                <w:sz w:val="22"/>
                <w:szCs w:val="22"/>
              </w:rPr>
            </w:pPr>
            <w:r>
              <w:rPr>
                <w:rFonts w:ascii="宋体" w:hAnsi="宋体" w:eastAsia="宋体" w:cs="宋体"/>
                <w:spacing w:val="22"/>
                <w:sz w:val="22"/>
                <w:szCs w:val="22"/>
              </w:rPr>
              <w:t>□</w:t>
            </w:r>
            <w:r>
              <w:rPr>
                <w:rFonts w:ascii="宋体" w:hAnsi="宋体" w:eastAsia="宋体" w:cs="宋体"/>
                <w:spacing w:val="12"/>
                <w:sz w:val="22"/>
                <w:szCs w:val="22"/>
              </w:rPr>
              <w:t>(十二)软件和信息信息技术服务业</w:t>
            </w:r>
          </w:p>
          <w:p w14:paraId="49DD073C">
            <w:pPr>
              <w:spacing w:before="120" w:line="405" w:lineRule="exact"/>
              <w:ind w:left="0" w:leftChars="0" w:firstLine="0" w:firstLineChars="0"/>
              <w:rPr>
                <w:rFonts w:ascii="宋体" w:hAnsi="宋体" w:eastAsia="宋体" w:cs="宋体"/>
                <w:sz w:val="22"/>
                <w:szCs w:val="22"/>
              </w:rPr>
            </w:pPr>
            <w:r>
              <w:rPr>
                <w:rFonts w:ascii="宋体" w:hAnsi="宋体" w:eastAsia="宋体" w:cs="宋体"/>
                <w:spacing w:val="24"/>
                <w:position w:val="12"/>
                <w:sz w:val="22"/>
                <w:szCs w:val="22"/>
              </w:rPr>
              <w:t>□</w:t>
            </w:r>
            <w:r>
              <w:rPr>
                <w:rFonts w:ascii="宋体" w:hAnsi="宋体" w:eastAsia="宋体" w:cs="宋体"/>
                <w:spacing w:val="17"/>
                <w:position w:val="12"/>
                <w:sz w:val="22"/>
                <w:szCs w:val="22"/>
              </w:rPr>
              <w:t>(十三)房地产开发经营</w:t>
            </w:r>
          </w:p>
          <w:p w14:paraId="141D3616">
            <w:pPr>
              <w:spacing w:before="1" w:line="219" w:lineRule="auto"/>
              <w:ind w:left="0" w:leftChars="0" w:firstLine="0" w:firstLineChars="0"/>
              <w:rPr>
                <w:rFonts w:ascii="宋体" w:hAnsi="宋体" w:eastAsia="宋体" w:cs="宋体"/>
                <w:sz w:val="22"/>
                <w:szCs w:val="22"/>
              </w:rPr>
            </w:pPr>
            <w:r>
              <w:rPr>
                <w:rFonts w:ascii="宋体" w:hAnsi="宋体" w:eastAsia="宋体" w:cs="宋体"/>
                <w:spacing w:val="26"/>
                <w:sz w:val="22"/>
                <w:szCs w:val="22"/>
              </w:rPr>
              <w:t>□</w:t>
            </w:r>
            <w:r>
              <w:rPr>
                <w:rFonts w:ascii="宋体" w:hAnsi="宋体" w:eastAsia="宋体" w:cs="宋体"/>
                <w:spacing w:val="23"/>
                <w:sz w:val="22"/>
                <w:szCs w:val="22"/>
              </w:rPr>
              <w:t>(十四)物业管理</w:t>
            </w:r>
          </w:p>
          <w:p w14:paraId="425E071B">
            <w:pPr>
              <w:spacing w:before="105" w:line="405" w:lineRule="exact"/>
              <w:ind w:left="0" w:leftChars="0" w:firstLine="0" w:firstLineChars="0"/>
              <w:rPr>
                <w:rFonts w:ascii="宋体" w:hAnsi="宋体" w:eastAsia="宋体" w:cs="宋体"/>
                <w:sz w:val="22"/>
                <w:szCs w:val="22"/>
              </w:rPr>
            </w:pPr>
            <w:r>
              <w:rPr>
                <w:rFonts w:ascii="宋体" w:hAnsi="宋体" w:eastAsia="宋体" w:cs="宋体"/>
                <w:spacing w:val="20"/>
                <w:position w:val="12"/>
                <w:sz w:val="22"/>
                <w:szCs w:val="22"/>
              </w:rPr>
              <w:t>□</w:t>
            </w:r>
            <w:r>
              <w:rPr>
                <w:rFonts w:ascii="宋体" w:hAnsi="宋体" w:eastAsia="宋体" w:cs="宋体"/>
                <w:spacing w:val="16"/>
                <w:position w:val="12"/>
                <w:sz w:val="22"/>
                <w:szCs w:val="22"/>
              </w:rPr>
              <w:t>(十五)租赁和商务服务业</w:t>
            </w:r>
          </w:p>
          <w:p w14:paraId="0AA65C69">
            <w:pPr>
              <w:spacing w:before="1" w:line="219" w:lineRule="auto"/>
              <w:ind w:left="0" w:leftChars="0" w:firstLine="0" w:firstLineChars="0"/>
              <w:rPr>
                <w:rFonts w:ascii="宋体" w:hAnsi="宋体" w:eastAsia="宋体" w:cs="宋体"/>
                <w:sz w:val="22"/>
                <w:szCs w:val="22"/>
              </w:rPr>
            </w:pPr>
            <w:r>
              <w:rPr>
                <w:rFonts w:ascii="宋体" w:hAnsi="宋体" w:eastAsia="宋体" w:cs="宋体"/>
                <w:spacing w:val="24"/>
                <w:sz w:val="22"/>
                <w:szCs w:val="22"/>
              </w:rPr>
              <w:t>□</w:t>
            </w:r>
            <w:r>
              <w:rPr>
                <w:rFonts w:ascii="宋体" w:hAnsi="宋体" w:eastAsia="宋体" w:cs="宋体"/>
                <w:spacing w:val="17"/>
                <w:sz w:val="22"/>
                <w:szCs w:val="22"/>
              </w:rPr>
              <w:t>(十六)其他未列明行业</w:t>
            </w:r>
          </w:p>
        </w:tc>
      </w:tr>
      <w:tr w14:paraId="68331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2190" w:type="dxa"/>
            <w:tcBorders>
              <w:top w:val="single" w:color="000000" w:sz="2" w:space="0"/>
              <w:bottom w:val="single" w:color="000000" w:sz="2" w:space="0"/>
            </w:tcBorders>
            <w:noWrap w:val="0"/>
            <w:vAlign w:val="top"/>
          </w:tcPr>
          <w:p w14:paraId="7871B7CA">
            <w:pPr>
              <w:spacing w:before="144" w:line="220" w:lineRule="auto"/>
              <w:rPr>
                <w:rFonts w:ascii="宋体" w:hAnsi="宋体" w:eastAsia="宋体" w:cs="宋体"/>
                <w:sz w:val="22"/>
                <w:szCs w:val="22"/>
              </w:rPr>
            </w:pPr>
            <w:r>
              <w:rPr>
                <w:rFonts w:ascii="宋体" w:hAnsi="宋体" w:eastAsia="宋体" w:cs="宋体"/>
                <w:spacing w:val="-2"/>
                <w:sz w:val="22"/>
                <w:szCs w:val="22"/>
              </w:rPr>
              <w:t>职工人</w:t>
            </w:r>
            <w:r>
              <w:rPr>
                <w:rFonts w:ascii="宋体" w:hAnsi="宋体" w:eastAsia="宋体" w:cs="宋体"/>
                <w:spacing w:val="-1"/>
                <w:sz w:val="22"/>
                <w:szCs w:val="22"/>
              </w:rPr>
              <w:t>数</w:t>
            </w:r>
          </w:p>
        </w:tc>
        <w:tc>
          <w:tcPr>
            <w:tcW w:w="7890" w:type="dxa"/>
            <w:gridSpan w:val="4"/>
            <w:tcBorders>
              <w:top w:val="single" w:color="000000" w:sz="2" w:space="0"/>
              <w:bottom w:val="single" w:color="000000" w:sz="2" w:space="0"/>
            </w:tcBorders>
            <w:noWrap w:val="0"/>
            <w:vAlign w:val="top"/>
          </w:tcPr>
          <w:p w14:paraId="1F4E71FA">
            <w:pPr>
              <w:spacing w:before="145" w:line="222" w:lineRule="auto"/>
              <w:ind w:right="120"/>
              <w:jc w:val="right"/>
              <w:rPr>
                <w:rFonts w:ascii="宋体" w:hAnsi="宋体" w:eastAsia="宋体" w:cs="宋体"/>
                <w:sz w:val="22"/>
                <w:szCs w:val="22"/>
              </w:rPr>
            </w:pPr>
            <w:r>
              <w:rPr>
                <w:rFonts w:ascii="宋体" w:hAnsi="宋体" w:eastAsia="宋体" w:cs="宋体"/>
                <w:spacing w:val="31"/>
                <w:sz w:val="22"/>
                <w:szCs w:val="22"/>
              </w:rPr>
              <w:t>(</w:t>
            </w:r>
            <w:r>
              <w:rPr>
                <w:rFonts w:ascii="宋体" w:hAnsi="宋体" w:eastAsia="宋体" w:cs="宋体"/>
                <w:spacing w:val="29"/>
                <w:sz w:val="22"/>
                <w:szCs w:val="22"/>
              </w:rPr>
              <w:t>人)</w:t>
            </w:r>
          </w:p>
        </w:tc>
      </w:tr>
      <w:tr w14:paraId="156AD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tcBorders>
              <w:top w:val="single" w:color="000000" w:sz="2" w:space="0"/>
              <w:bottom w:val="single" w:color="000000" w:sz="2" w:space="0"/>
            </w:tcBorders>
            <w:noWrap w:val="0"/>
            <w:vAlign w:val="top"/>
          </w:tcPr>
          <w:p w14:paraId="4560E604">
            <w:pPr>
              <w:spacing w:before="144" w:line="220" w:lineRule="auto"/>
              <w:rPr>
                <w:rFonts w:ascii="宋体" w:hAnsi="宋体" w:eastAsia="宋体" w:cs="宋体"/>
                <w:sz w:val="22"/>
                <w:szCs w:val="22"/>
              </w:rPr>
            </w:pPr>
            <w:r>
              <w:rPr>
                <w:rFonts w:ascii="宋体" w:hAnsi="宋体" w:eastAsia="宋体" w:cs="宋体"/>
                <w:spacing w:val="-2"/>
                <w:sz w:val="22"/>
                <w:szCs w:val="22"/>
              </w:rPr>
              <w:t>上</w:t>
            </w:r>
            <w:r>
              <w:rPr>
                <w:rFonts w:ascii="宋体" w:hAnsi="宋体" w:eastAsia="宋体" w:cs="宋体"/>
                <w:spacing w:val="-1"/>
                <w:sz w:val="22"/>
                <w:szCs w:val="22"/>
              </w:rPr>
              <w:t>年度营业收入</w:t>
            </w:r>
          </w:p>
        </w:tc>
        <w:tc>
          <w:tcPr>
            <w:tcW w:w="7890" w:type="dxa"/>
            <w:gridSpan w:val="4"/>
            <w:tcBorders>
              <w:top w:val="single" w:color="000000" w:sz="2" w:space="0"/>
              <w:bottom w:val="single" w:color="000000" w:sz="2" w:space="0"/>
            </w:tcBorders>
            <w:noWrap w:val="0"/>
            <w:vAlign w:val="top"/>
          </w:tcPr>
          <w:p w14:paraId="0A3BBBC8">
            <w:pPr>
              <w:spacing w:before="145" w:line="220" w:lineRule="auto"/>
              <w:ind w:right="119"/>
              <w:jc w:val="right"/>
              <w:rPr>
                <w:rFonts w:ascii="宋体" w:hAnsi="宋体" w:eastAsia="宋体" w:cs="宋体"/>
                <w:sz w:val="22"/>
                <w:szCs w:val="22"/>
              </w:rPr>
            </w:pPr>
            <w:r>
              <w:rPr>
                <w:rFonts w:ascii="宋体" w:hAnsi="宋体" w:eastAsia="宋体" w:cs="宋体"/>
                <w:spacing w:val="23"/>
                <w:sz w:val="22"/>
                <w:szCs w:val="22"/>
              </w:rPr>
              <w:t>(</w:t>
            </w:r>
            <w:r>
              <w:rPr>
                <w:rFonts w:ascii="宋体" w:hAnsi="宋体" w:eastAsia="宋体" w:cs="宋体"/>
                <w:spacing w:val="22"/>
                <w:sz w:val="22"/>
                <w:szCs w:val="22"/>
              </w:rPr>
              <w:t>万元)</w:t>
            </w:r>
          </w:p>
        </w:tc>
      </w:tr>
      <w:tr w14:paraId="580E0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tcBorders>
              <w:top w:val="single" w:color="000000" w:sz="2" w:space="0"/>
              <w:bottom w:val="single" w:color="000000" w:sz="2" w:space="0"/>
            </w:tcBorders>
            <w:noWrap w:val="0"/>
            <w:vAlign w:val="top"/>
          </w:tcPr>
          <w:p w14:paraId="2D26126B">
            <w:pPr>
              <w:spacing w:before="145" w:line="220" w:lineRule="auto"/>
              <w:rPr>
                <w:rFonts w:ascii="宋体" w:hAnsi="宋体" w:eastAsia="宋体" w:cs="宋体"/>
                <w:sz w:val="22"/>
                <w:szCs w:val="22"/>
              </w:rPr>
            </w:pPr>
            <w:r>
              <w:rPr>
                <w:rFonts w:ascii="宋体" w:hAnsi="宋体" w:eastAsia="宋体" w:cs="宋体"/>
                <w:spacing w:val="-2"/>
                <w:sz w:val="22"/>
                <w:szCs w:val="22"/>
              </w:rPr>
              <w:t>上年利润</w:t>
            </w:r>
          </w:p>
        </w:tc>
        <w:tc>
          <w:tcPr>
            <w:tcW w:w="7890" w:type="dxa"/>
            <w:gridSpan w:val="4"/>
            <w:tcBorders>
              <w:top w:val="single" w:color="000000" w:sz="2" w:space="0"/>
              <w:bottom w:val="single" w:color="000000" w:sz="2" w:space="0"/>
            </w:tcBorders>
            <w:noWrap w:val="0"/>
            <w:vAlign w:val="top"/>
          </w:tcPr>
          <w:p w14:paraId="0C54A253">
            <w:pPr>
              <w:spacing w:before="146" w:line="220" w:lineRule="auto"/>
              <w:ind w:right="119"/>
              <w:jc w:val="right"/>
              <w:rPr>
                <w:rFonts w:ascii="宋体" w:hAnsi="宋体" w:eastAsia="宋体" w:cs="宋体"/>
                <w:sz w:val="22"/>
                <w:szCs w:val="22"/>
              </w:rPr>
            </w:pPr>
            <w:r>
              <w:rPr>
                <w:rFonts w:ascii="宋体" w:hAnsi="宋体" w:eastAsia="宋体" w:cs="宋体"/>
                <w:spacing w:val="23"/>
                <w:sz w:val="22"/>
                <w:szCs w:val="22"/>
              </w:rPr>
              <w:t>(</w:t>
            </w:r>
            <w:r>
              <w:rPr>
                <w:rFonts w:ascii="宋体" w:hAnsi="宋体" w:eastAsia="宋体" w:cs="宋体"/>
                <w:spacing w:val="22"/>
                <w:sz w:val="22"/>
                <w:szCs w:val="22"/>
              </w:rPr>
              <w:t>万元)</w:t>
            </w:r>
          </w:p>
        </w:tc>
      </w:tr>
      <w:tr w14:paraId="3B701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vMerge w:val="restart"/>
            <w:tcBorders>
              <w:top w:val="single" w:color="000000" w:sz="2" w:space="0"/>
              <w:bottom w:val="nil"/>
            </w:tcBorders>
            <w:noWrap w:val="0"/>
            <w:vAlign w:val="top"/>
          </w:tcPr>
          <w:p w14:paraId="08C1D3C0">
            <w:pPr>
              <w:spacing w:line="291" w:lineRule="auto"/>
              <w:rPr>
                <w:rFonts w:ascii="Arial"/>
                <w:sz w:val="20"/>
                <w:szCs w:val="24"/>
              </w:rPr>
            </w:pPr>
          </w:p>
          <w:p w14:paraId="36D45508">
            <w:pPr>
              <w:spacing w:before="78" w:line="219" w:lineRule="auto"/>
              <w:ind w:left="0" w:leftChars="0" w:firstLine="218" w:firstLineChars="100"/>
              <w:rPr>
                <w:rFonts w:ascii="宋体" w:hAnsi="宋体" w:eastAsia="宋体" w:cs="宋体"/>
                <w:sz w:val="22"/>
                <w:szCs w:val="22"/>
              </w:rPr>
            </w:pPr>
            <w:r>
              <w:rPr>
                <w:rFonts w:hint="eastAsia" w:ascii="宋体" w:hAnsi="宋体" w:eastAsia="宋体" w:cs="宋体"/>
                <w:spacing w:val="-1"/>
                <w:sz w:val="22"/>
                <w:szCs w:val="22"/>
                <w:lang w:val="en-US" w:eastAsia="zh-CN"/>
              </w:rPr>
              <w:t>投标人</w:t>
            </w:r>
            <w:r>
              <w:rPr>
                <w:rFonts w:ascii="宋体" w:hAnsi="宋体" w:eastAsia="宋体" w:cs="宋体"/>
                <w:spacing w:val="-1"/>
                <w:sz w:val="22"/>
                <w:szCs w:val="22"/>
              </w:rPr>
              <w:t>联系人信</w:t>
            </w:r>
            <w:r>
              <w:rPr>
                <w:rFonts w:ascii="宋体" w:hAnsi="宋体" w:eastAsia="宋体" w:cs="宋体"/>
                <w:sz w:val="22"/>
                <w:szCs w:val="22"/>
              </w:rPr>
              <w:t>息</w:t>
            </w:r>
          </w:p>
        </w:tc>
        <w:tc>
          <w:tcPr>
            <w:tcW w:w="2050" w:type="dxa"/>
            <w:tcBorders>
              <w:top w:val="single" w:color="000000" w:sz="2" w:space="0"/>
              <w:bottom w:val="single" w:color="000000" w:sz="2" w:space="0"/>
            </w:tcBorders>
            <w:noWrap w:val="0"/>
            <w:vAlign w:val="top"/>
          </w:tcPr>
          <w:p w14:paraId="1EF1B363">
            <w:pPr>
              <w:spacing w:before="145" w:line="220" w:lineRule="auto"/>
              <w:ind w:left="440"/>
              <w:rPr>
                <w:rFonts w:ascii="宋体" w:hAnsi="宋体" w:eastAsia="宋体" w:cs="宋体"/>
                <w:sz w:val="22"/>
                <w:szCs w:val="22"/>
              </w:rPr>
            </w:pPr>
            <w:r>
              <w:rPr>
                <w:rFonts w:ascii="宋体" w:hAnsi="宋体" w:eastAsia="宋体" w:cs="宋体"/>
                <w:spacing w:val="-3"/>
                <w:sz w:val="22"/>
                <w:szCs w:val="22"/>
              </w:rPr>
              <w:t>姓</w:t>
            </w:r>
            <w:r>
              <w:rPr>
                <w:rFonts w:ascii="宋体" w:hAnsi="宋体" w:eastAsia="宋体" w:cs="宋体"/>
                <w:spacing w:val="-2"/>
                <w:sz w:val="22"/>
                <w:szCs w:val="22"/>
              </w:rPr>
              <w:t>名</w:t>
            </w:r>
          </w:p>
        </w:tc>
        <w:tc>
          <w:tcPr>
            <w:tcW w:w="1640" w:type="dxa"/>
            <w:tcBorders>
              <w:top w:val="single" w:color="000000" w:sz="2" w:space="0"/>
              <w:bottom w:val="single" w:color="000000" w:sz="2" w:space="0"/>
            </w:tcBorders>
            <w:noWrap w:val="0"/>
            <w:vAlign w:val="top"/>
          </w:tcPr>
          <w:p w14:paraId="6E473B87">
            <w:pPr>
              <w:rPr>
                <w:rFonts w:ascii="Arial"/>
                <w:sz w:val="20"/>
                <w:szCs w:val="24"/>
              </w:rPr>
            </w:pPr>
          </w:p>
        </w:tc>
        <w:tc>
          <w:tcPr>
            <w:tcW w:w="1764" w:type="dxa"/>
            <w:tcBorders>
              <w:top w:val="single" w:color="000000" w:sz="2" w:space="0"/>
              <w:bottom w:val="single" w:color="000000" w:sz="2" w:space="0"/>
            </w:tcBorders>
            <w:noWrap w:val="0"/>
            <w:vAlign w:val="top"/>
          </w:tcPr>
          <w:p w14:paraId="2F11FE97">
            <w:pPr>
              <w:spacing w:before="145" w:line="219" w:lineRule="auto"/>
              <w:ind w:left="491"/>
              <w:rPr>
                <w:rFonts w:ascii="宋体" w:hAnsi="宋体" w:eastAsia="宋体" w:cs="宋体"/>
                <w:sz w:val="22"/>
                <w:szCs w:val="22"/>
              </w:rPr>
            </w:pPr>
            <w:r>
              <w:rPr>
                <w:rFonts w:ascii="宋体" w:hAnsi="宋体" w:eastAsia="宋体" w:cs="宋体"/>
                <w:spacing w:val="-3"/>
                <w:sz w:val="22"/>
                <w:szCs w:val="22"/>
              </w:rPr>
              <w:t>手</w:t>
            </w:r>
            <w:r>
              <w:rPr>
                <w:rFonts w:ascii="宋体" w:hAnsi="宋体" w:eastAsia="宋体" w:cs="宋体"/>
                <w:spacing w:val="-2"/>
                <w:sz w:val="22"/>
                <w:szCs w:val="22"/>
              </w:rPr>
              <w:t>机</w:t>
            </w:r>
          </w:p>
        </w:tc>
        <w:tc>
          <w:tcPr>
            <w:tcW w:w="2436" w:type="dxa"/>
            <w:tcBorders>
              <w:top w:val="single" w:color="000000" w:sz="2" w:space="0"/>
              <w:bottom w:val="single" w:color="000000" w:sz="2" w:space="0"/>
            </w:tcBorders>
            <w:noWrap w:val="0"/>
            <w:vAlign w:val="top"/>
          </w:tcPr>
          <w:p w14:paraId="2110E0D4">
            <w:pPr>
              <w:rPr>
                <w:rFonts w:ascii="Arial"/>
                <w:sz w:val="20"/>
                <w:szCs w:val="24"/>
              </w:rPr>
            </w:pPr>
          </w:p>
        </w:tc>
      </w:tr>
      <w:tr w14:paraId="59E70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vMerge w:val="continue"/>
            <w:tcBorders>
              <w:top w:val="nil"/>
              <w:bottom w:val="single" w:color="000000" w:sz="2" w:space="0"/>
            </w:tcBorders>
            <w:noWrap w:val="0"/>
            <w:vAlign w:val="top"/>
          </w:tcPr>
          <w:p w14:paraId="78814A87">
            <w:pPr>
              <w:rPr>
                <w:rFonts w:ascii="Arial"/>
                <w:sz w:val="20"/>
                <w:szCs w:val="24"/>
              </w:rPr>
            </w:pPr>
          </w:p>
        </w:tc>
        <w:tc>
          <w:tcPr>
            <w:tcW w:w="2050" w:type="dxa"/>
            <w:tcBorders>
              <w:top w:val="single" w:color="000000" w:sz="2" w:space="0"/>
              <w:bottom w:val="single" w:color="000000" w:sz="2" w:space="0"/>
            </w:tcBorders>
            <w:noWrap w:val="0"/>
            <w:vAlign w:val="top"/>
          </w:tcPr>
          <w:p w14:paraId="3478BAF7">
            <w:pPr>
              <w:spacing w:before="147" w:line="220" w:lineRule="auto"/>
              <w:ind w:left="221"/>
              <w:rPr>
                <w:rFonts w:ascii="宋体" w:hAnsi="宋体" w:eastAsia="宋体" w:cs="宋体"/>
                <w:sz w:val="22"/>
                <w:szCs w:val="22"/>
              </w:rPr>
            </w:pPr>
            <w:r>
              <w:rPr>
                <w:rFonts w:ascii="宋体" w:hAnsi="宋体" w:eastAsia="宋体" w:cs="宋体"/>
                <w:spacing w:val="-7"/>
                <w:sz w:val="22"/>
                <w:szCs w:val="22"/>
              </w:rPr>
              <w:t>固</w:t>
            </w:r>
            <w:r>
              <w:rPr>
                <w:rFonts w:ascii="宋体" w:hAnsi="宋体" w:eastAsia="宋体" w:cs="宋体"/>
                <w:spacing w:val="-5"/>
                <w:sz w:val="22"/>
                <w:szCs w:val="22"/>
              </w:rPr>
              <w:t>定电话</w:t>
            </w:r>
          </w:p>
        </w:tc>
        <w:tc>
          <w:tcPr>
            <w:tcW w:w="1640" w:type="dxa"/>
            <w:tcBorders>
              <w:top w:val="single" w:color="000000" w:sz="2" w:space="0"/>
              <w:bottom w:val="single" w:color="000000" w:sz="2" w:space="0"/>
            </w:tcBorders>
            <w:noWrap w:val="0"/>
            <w:vAlign w:val="top"/>
          </w:tcPr>
          <w:p w14:paraId="025BCE57">
            <w:pPr>
              <w:rPr>
                <w:rFonts w:ascii="Arial"/>
                <w:sz w:val="20"/>
                <w:szCs w:val="24"/>
              </w:rPr>
            </w:pPr>
          </w:p>
        </w:tc>
        <w:tc>
          <w:tcPr>
            <w:tcW w:w="1764" w:type="dxa"/>
            <w:tcBorders>
              <w:top w:val="single" w:color="000000" w:sz="2" w:space="0"/>
              <w:bottom w:val="single" w:color="000000" w:sz="2" w:space="0"/>
            </w:tcBorders>
            <w:noWrap w:val="0"/>
            <w:vAlign w:val="top"/>
          </w:tcPr>
          <w:p w14:paraId="29497819">
            <w:pPr>
              <w:spacing w:before="147" w:line="220" w:lineRule="auto"/>
              <w:ind w:left="278"/>
              <w:rPr>
                <w:rFonts w:ascii="宋体" w:hAnsi="宋体" w:eastAsia="宋体" w:cs="宋体"/>
                <w:sz w:val="22"/>
                <w:szCs w:val="22"/>
              </w:rPr>
            </w:pPr>
            <w:r>
              <w:rPr>
                <w:rFonts w:ascii="宋体" w:hAnsi="宋体" w:eastAsia="宋体" w:cs="宋体"/>
                <w:spacing w:val="-9"/>
                <w:sz w:val="22"/>
                <w:szCs w:val="22"/>
              </w:rPr>
              <w:t>电</w:t>
            </w:r>
            <w:r>
              <w:rPr>
                <w:rFonts w:ascii="宋体" w:hAnsi="宋体" w:eastAsia="宋体" w:cs="宋体"/>
                <w:spacing w:val="-6"/>
                <w:sz w:val="22"/>
                <w:szCs w:val="22"/>
              </w:rPr>
              <w:t>子邮箱</w:t>
            </w:r>
          </w:p>
        </w:tc>
        <w:tc>
          <w:tcPr>
            <w:tcW w:w="2436" w:type="dxa"/>
            <w:tcBorders>
              <w:top w:val="single" w:color="000000" w:sz="2" w:space="0"/>
              <w:bottom w:val="single" w:color="000000" w:sz="2" w:space="0"/>
            </w:tcBorders>
            <w:noWrap w:val="0"/>
            <w:vAlign w:val="top"/>
          </w:tcPr>
          <w:p w14:paraId="67F015BD">
            <w:pPr>
              <w:rPr>
                <w:rFonts w:ascii="Arial"/>
                <w:sz w:val="20"/>
                <w:szCs w:val="24"/>
              </w:rPr>
            </w:pPr>
          </w:p>
        </w:tc>
      </w:tr>
      <w:tr w14:paraId="4DDC9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2190" w:type="dxa"/>
            <w:tcBorders>
              <w:top w:val="single" w:color="000000" w:sz="2" w:space="0"/>
              <w:bottom w:val="single" w:color="000000" w:sz="2" w:space="0"/>
            </w:tcBorders>
            <w:noWrap w:val="0"/>
            <w:vAlign w:val="top"/>
          </w:tcPr>
          <w:p w14:paraId="07E548A1">
            <w:pPr>
              <w:spacing w:before="252" w:line="221" w:lineRule="auto"/>
              <w:rPr>
                <w:rFonts w:ascii="宋体" w:hAnsi="宋体" w:eastAsia="宋体" w:cs="宋体"/>
                <w:sz w:val="22"/>
                <w:szCs w:val="22"/>
              </w:rPr>
            </w:pPr>
            <w:r>
              <w:rPr>
                <w:rFonts w:ascii="宋体" w:hAnsi="宋体" w:eastAsia="宋体" w:cs="宋体"/>
                <w:spacing w:val="-3"/>
                <w:sz w:val="22"/>
                <w:szCs w:val="22"/>
              </w:rPr>
              <w:t>备注</w:t>
            </w:r>
          </w:p>
        </w:tc>
        <w:tc>
          <w:tcPr>
            <w:tcW w:w="7890" w:type="dxa"/>
            <w:gridSpan w:val="4"/>
            <w:tcBorders>
              <w:top w:val="single" w:color="000000" w:sz="2" w:space="0"/>
              <w:bottom w:val="single" w:color="000000" w:sz="2" w:space="0"/>
            </w:tcBorders>
            <w:noWrap w:val="0"/>
            <w:vAlign w:val="top"/>
          </w:tcPr>
          <w:p w14:paraId="68F1A312">
            <w:pPr>
              <w:rPr>
                <w:rFonts w:ascii="Arial"/>
                <w:sz w:val="20"/>
                <w:szCs w:val="24"/>
              </w:rPr>
            </w:pPr>
          </w:p>
        </w:tc>
      </w:tr>
    </w:tbl>
    <w:p w14:paraId="173960D2">
      <w:pPr>
        <w:spacing w:line="284" w:lineRule="auto"/>
        <w:rPr>
          <w:rFonts w:ascii="Arial"/>
          <w:sz w:val="20"/>
          <w:szCs w:val="24"/>
        </w:rPr>
      </w:pPr>
    </w:p>
    <w:p w14:paraId="3F7B5E68">
      <w:pPr>
        <w:spacing w:before="78" w:line="219" w:lineRule="auto"/>
        <w:ind w:right="393"/>
        <w:jc w:val="right"/>
        <w:rPr>
          <w:rFonts w:ascii="宋体" w:hAnsi="宋体" w:eastAsia="宋体" w:cs="宋体"/>
          <w:sz w:val="22"/>
          <w:szCs w:val="22"/>
        </w:rPr>
      </w:pPr>
      <w:r>
        <w:rPr>
          <w:rFonts w:hint="eastAsia" w:ascii="宋体" w:hAnsi="宋体" w:eastAsia="宋体" w:cs="宋体"/>
          <w:spacing w:val="-4"/>
          <w:sz w:val="22"/>
          <w:szCs w:val="22"/>
          <w:lang w:val="en-US" w:eastAsia="zh-CN"/>
        </w:rPr>
        <w:t>投标人</w:t>
      </w:r>
      <w:r>
        <w:rPr>
          <w:rFonts w:ascii="宋体" w:hAnsi="宋体" w:eastAsia="宋体" w:cs="宋体"/>
          <w:spacing w:val="-4"/>
          <w:sz w:val="22"/>
          <w:szCs w:val="22"/>
        </w:rPr>
        <w:t>：</w:t>
      </w:r>
      <w:r>
        <w:rPr>
          <w:rFonts w:ascii="宋体" w:hAnsi="宋体" w:eastAsia="宋体" w:cs="宋体"/>
          <w:spacing w:val="-4"/>
          <w:sz w:val="22"/>
          <w:szCs w:val="22"/>
          <w:u w:val="single" w:color="auto"/>
        </w:rPr>
        <w:t xml:space="preserve">                        </w:t>
      </w:r>
      <w:r>
        <w:rPr>
          <w:rFonts w:ascii="宋体" w:hAnsi="宋体" w:eastAsia="宋体" w:cs="宋体"/>
          <w:sz w:val="22"/>
          <w:szCs w:val="22"/>
        </w:rPr>
        <w:t>(盖单位公章)</w:t>
      </w:r>
    </w:p>
    <w:p w14:paraId="0C617ECA">
      <w:pPr>
        <w:spacing w:line="250" w:lineRule="auto"/>
        <w:rPr>
          <w:rFonts w:ascii="Arial"/>
          <w:sz w:val="20"/>
          <w:szCs w:val="24"/>
        </w:rPr>
      </w:pPr>
    </w:p>
    <w:p w14:paraId="36021704">
      <w:pPr>
        <w:shd w:val="clear"/>
        <w:autoSpaceDE w:val="0"/>
        <w:autoSpaceDN w:val="0"/>
        <w:adjustRightInd w:val="0"/>
        <w:spacing w:line="400" w:lineRule="exact"/>
        <w:ind w:firstLine="2856" w:firstLineChars="1400"/>
        <w:rPr>
          <w:rFonts w:ascii="宋体" w:hAnsi="宋体" w:eastAsia="宋体" w:cs="宋体"/>
          <w:sz w:val="22"/>
          <w:szCs w:val="22"/>
        </w:rPr>
      </w:pPr>
      <w:r>
        <w:rPr>
          <w:rFonts w:ascii="宋体" w:hAnsi="宋体" w:eastAsia="宋体" w:cs="宋体"/>
          <w:spacing w:val="-8"/>
          <w:sz w:val="22"/>
          <w:szCs w:val="22"/>
        </w:rPr>
        <w:t>法定代表人</w:t>
      </w:r>
      <w:r>
        <w:rPr>
          <w:rFonts w:ascii="宋体" w:hAnsi="宋体" w:eastAsia="宋体" w:cs="宋体"/>
          <w:spacing w:val="-4"/>
          <w:sz w:val="22"/>
          <w:szCs w:val="22"/>
        </w:rPr>
        <w:t>或委托代理人：</w:t>
      </w:r>
      <w:r>
        <w:rPr>
          <w:rFonts w:ascii="宋体" w:hAnsi="宋体" w:eastAsia="宋体" w:cs="宋体"/>
          <w:spacing w:val="-4"/>
          <w:sz w:val="22"/>
          <w:szCs w:val="22"/>
          <w:u w:val="single" w:color="auto"/>
        </w:rPr>
        <w:t xml:space="preserve">              </w:t>
      </w:r>
      <w:r>
        <w:rPr>
          <w:rFonts w:ascii="宋体" w:hAnsi="宋体" w:eastAsia="宋体" w:cs="宋体"/>
          <w:sz w:val="22"/>
          <w:szCs w:val="22"/>
        </w:rPr>
        <w:t>(签字)</w:t>
      </w:r>
    </w:p>
    <w:p w14:paraId="42EF9013">
      <w:pPr>
        <w:shd w:val="clear"/>
        <w:autoSpaceDE w:val="0"/>
        <w:autoSpaceDN w:val="0"/>
        <w:adjustRightInd w:val="0"/>
        <w:spacing w:line="400" w:lineRule="exact"/>
        <w:ind w:firstLine="3520" w:firstLineChars="1600"/>
        <w:rPr>
          <w:rFonts w:ascii="宋体" w:hAnsi="宋体" w:eastAsia="宋体" w:cs="宋体"/>
          <w:sz w:val="22"/>
          <w:szCs w:val="22"/>
          <w:u w:val="single" w:color="auto"/>
        </w:rPr>
      </w:pPr>
    </w:p>
    <w:p w14:paraId="49B4B8C8">
      <w:pPr>
        <w:ind w:firstLine="4180" w:firstLineChars="1900"/>
        <w:rPr>
          <w:rFonts w:hint="eastAsia" w:ascii="宋体" w:hAnsi="宋体" w:eastAsia="宋体" w:cs="宋体"/>
          <w:b/>
          <w:sz w:val="28"/>
          <w:szCs w:val="28"/>
          <w:highlight w:val="none"/>
          <w:lang w:val="zh-CN"/>
        </w:rPr>
      </w:pPr>
      <w:r>
        <w:rPr>
          <w:rFonts w:ascii="宋体" w:hAnsi="宋体" w:eastAsia="宋体" w:cs="宋体"/>
          <w:sz w:val="22"/>
          <w:szCs w:val="22"/>
          <w:u w:val="single" w:color="auto"/>
        </w:rPr>
        <w:tab/>
      </w:r>
      <w:r>
        <w:rPr>
          <w:rFonts w:hint="eastAsia" w:ascii="宋体" w:hAnsi="宋体" w:eastAsia="宋体" w:cs="宋体"/>
          <w:sz w:val="22"/>
          <w:szCs w:val="22"/>
          <w:u w:val="single" w:color="auto"/>
          <w:lang w:val="en-US" w:eastAsia="zh-CN"/>
        </w:rPr>
        <w:t xml:space="preserve">      </w:t>
      </w:r>
      <w:r>
        <w:rPr>
          <w:rFonts w:ascii="宋体" w:hAnsi="宋体" w:eastAsia="宋体" w:cs="宋体"/>
          <w:spacing w:val="3"/>
          <w:sz w:val="22"/>
          <w:szCs w:val="22"/>
        </w:rPr>
        <w:t>年</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月</w:t>
      </w:r>
      <w:r>
        <w:rPr>
          <w:rFonts w:ascii="宋体" w:hAnsi="宋体" w:eastAsia="宋体" w:cs="宋体"/>
          <w:spacing w:val="3"/>
          <w:sz w:val="22"/>
          <w:szCs w:val="22"/>
          <w:u w:val="single" w:color="auto"/>
        </w:rPr>
        <w:t xml:space="preserve">      </w:t>
      </w:r>
      <w:r>
        <w:rPr>
          <w:rFonts w:ascii="宋体" w:hAnsi="宋体" w:eastAsia="宋体" w:cs="宋体"/>
          <w:spacing w:val="1"/>
          <w:sz w:val="22"/>
          <w:szCs w:val="22"/>
        </w:rPr>
        <w:t>日</w:t>
      </w:r>
      <w:r>
        <w:rPr>
          <w:rFonts w:hint="eastAsia" w:ascii="宋体" w:hAnsi="宋体" w:eastAsia="宋体" w:cs="宋体"/>
          <w:b/>
          <w:sz w:val="28"/>
          <w:szCs w:val="28"/>
          <w:highlight w:val="none"/>
          <w:lang w:val="zh-CN"/>
        </w:rPr>
        <w:br w:type="page"/>
      </w:r>
    </w:p>
    <w:p w14:paraId="2242BDDA">
      <w:pPr>
        <w:spacing w:before="47" w:line="219" w:lineRule="auto"/>
        <w:ind w:left="0" w:leftChars="0" w:firstLine="0" w:firstLineChars="0"/>
        <w:outlineLvl w:val="1"/>
        <w:rPr>
          <w:rFonts w:hint="eastAsia" w:ascii="宋体" w:hAnsi="宋体" w:eastAsia="宋体" w:cs="宋体"/>
          <w:b/>
          <w:bCs/>
          <w:spacing w:val="-2"/>
          <w:sz w:val="22"/>
          <w:szCs w:val="22"/>
          <w:lang w:val="en-US" w:eastAsia="zh-CN"/>
        </w:rPr>
      </w:pPr>
      <w:r>
        <w:rPr>
          <w:rFonts w:ascii="宋体" w:hAnsi="宋体" w:eastAsia="宋体" w:cs="宋体"/>
          <w:b/>
          <w:bCs/>
          <w:spacing w:val="-2"/>
          <w:sz w:val="22"/>
          <w:szCs w:val="22"/>
        </w:rPr>
        <w:t xml:space="preserve"> </w:t>
      </w:r>
      <w:r>
        <w:rPr>
          <w:rFonts w:hint="eastAsia" w:ascii="宋体" w:hAnsi="宋体" w:eastAsia="宋体" w:cs="宋体"/>
          <w:b/>
          <w:bCs/>
          <w:spacing w:val="-2"/>
          <w:sz w:val="22"/>
          <w:szCs w:val="22"/>
          <w:lang w:val="en-US" w:eastAsia="zh-CN"/>
        </w:rPr>
        <w:t>附件：</w:t>
      </w:r>
    </w:p>
    <w:p w14:paraId="1E37071F">
      <w:pPr>
        <w:spacing w:before="47" w:line="219" w:lineRule="auto"/>
        <w:ind w:left="2"/>
        <w:outlineLvl w:val="1"/>
        <w:rPr>
          <w:rFonts w:ascii="宋体" w:hAnsi="宋体" w:eastAsia="宋体" w:cs="宋体"/>
          <w:sz w:val="22"/>
          <w:szCs w:val="22"/>
        </w:rPr>
      </w:pPr>
      <w:r>
        <w:rPr>
          <w:rFonts w:hint="eastAsia" w:ascii="宋体" w:hAnsi="宋体" w:eastAsia="宋体" w:cs="宋体"/>
          <w:b/>
          <w:bCs/>
          <w:spacing w:val="-2"/>
          <w:sz w:val="22"/>
          <w:szCs w:val="22"/>
          <w:lang w:val="en-US" w:eastAsia="zh-CN"/>
        </w:rPr>
        <w:t>公司简介</w:t>
      </w:r>
      <w:r>
        <w:rPr>
          <w:rFonts w:ascii="宋体" w:hAnsi="宋体" w:eastAsia="宋体" w:cs="宋体"/>
          <w:b/>
          <w:bCs/>
          <w:spacing w:val="-2"/>
          <w:sz w:val="22"/>
          <w:szCs w:val="22"/>
        </w:rPr>
        <w:t>（加盖投标人公章或有效签署）</w:t>
      </w:r>
    </w:p>
    <w:p w14:paraId="3312348E">
      <w:pPr>
        <w:pStyle w:val="10"/>
        <w:spacing w:line="363" w:lineRule="auto"/>
        <w:rPr>
          <w:sz w:val="22"/>
          <w:szCs w:val="24"/>
        </w:rPr>
      </w:pPr>
    </w:p>
    <w:p w14:paraId="49E6874A">
      <w:pPr>
        <w:spacing w:before="65" w:line="228" w:lineRule="auto"/>
        <w:ind w:left="16"/>
        <w:rPr>
          <w:rFonts w:ascii="宋体" w:hAnsi="宋体" w:eastAsia="宋体" w:cs="宋体"/>
          <w:sz w:val="20"/>
          <w:szCs w:val="20"/>
        </w:rPr>
      </w:pPr>
      <w:r>
        <w:rPr>
          <w:rFonts w:ascii="宋体" w:hAnsi="宋体" w:eastAsia="宋体" w:cs="宋体"/>
          <w:spacing w:val="9"/>
          <w:sz w:val="20"/>
          <w:szCs w:val="20"/>
        </w:rPr>
        <w:t>1、文字描述：企业性质、发展历程、经营规模、服务理</w:t>
      </w:r>
      <w:r>
        <w:rPr>
          <w:rFonts w:ascii="宋体" w:hAnsi="宋体" w:eastAsia="宋体" w:cs="宋体"/>
          <w:spacing w:val="8"/>
          <w:sz w:val="20"/>
          <w:szCs w:val="20"/>
        </w:rPr>
        <w:t>念、技术力量等。</w:t>
      </w:r>
    </w:p>
    <w:p w14:paraId="18F9CAF7">
      <w:pPr>
        <w:spacing w:before="161" w:line="228" w:lineRule="auto"/>
        <w:ind w:left="3"/>
        <w:rPr>
          <w:rFonts w:ascii="宋体" w:hAnsi="宋体" w:eastAsia="宋体" w:cs="宋体"/>
          <w:sz w:val="20"/>
          <w:szCs w:val="20"/>
        </w:rPr>
      </w:pPr>
      <w:r>
        <w:rPr>
          <w:rFonts w:ascii="宋体" w:hAnsi="宋体" w:eastAsia="宋体" w:cs="宋体"/>
          <w:spacing w:val="9"/>
          <w:sz w:val="20"/>
          <w:szCs w:val="20"/>
        </w:rPr>
        <w:t>2、图片描述：经营场所、主要产品、生产场所、工艺流程等。</w:t>
      </w:r>
    </w:p>
    <w:p w14:paraId="5B210BEE">
      <w:pPr>
        <w:spacing w:before="160" w:line="228" w:lineRule="auto"/>
        <w:ind w:left="5"/>
        <w:rPr>
          <w:rFonts w:hint="eastAsia" w:ascii="宋体" w:hAnsi="宋体" w:eastAsia="宋体" w:cs="宋体"/>
          <w:sz w:val="20"/>
          <w:szCs w:val="20"/>
          <w:lang w:eastAsia="zh-CN"/>
        </w:rPr>
      </w:pPr>
      <w:r>
        <w:rPr>
          <w:rFonts w:hint="eastAsia" w:ascii="宋体" w:hAnsi="宋体" w:eastAsia="宋体" w:cs="宋体"/>
          <w:spacing w:val="8"/>
          <w:sz w:val="20"/>
          <w:szCs w:val="20"/>
          <w:lang w:val="en-US" w:eastAsia="zh-CN"/>
        </w:rPr>
        <w:t>3</w:t>
      </w:r>
      <w:r>
        <w:rPr>
          <w:rFonts w:ascii="宋体" w:hAnsi="宋体" w:eastAsia="宋体" w:cs="宋体"/>
          <w:spacing w:val="8"/>
          <w:sz w:val="20"/>
          <w:szCs w:val="20"/>
        </w:rPr>
        <w:t>.人员、设备、车辆配备情况等</w:t>
      </w:r>
      <w:r>
        <w:rPr>
          <w:rFonts w:hint="eastAsia" w:ascii="宋体" w:hAnsi="宋体" w:eastAsia="宋体" w:cs="宋体"/>
          <w:spacing w:val="8"/>
          <w:sz w:val="20"/>
          <w:szCs w:val="20"/>
          <w:lang w:eastAsia="zh-CN"/>
        </w:rPr>
        <w:t>。</w:t>
      </w:r>
    </w:p>
    <w:p w14:paraId="2B867591">
      <w:pPr>
        <w:rPr>
          <w:rFonts w:hint="eastAsia" w:ascii="宋体" w:hAnsi="宋体" w:eastAsia="宋体" w:cs="宋体"/>
          <w:b/>
          <w:bCs/>
          <w:snapToGrid/>
          <w:kern w:val="0"/>
          <w:sz w:val="28"/>
          <w:szCs w:val="28"/>
          <w:lang w:val="en-US" w:eastAsia="zh-CN" w:bidi="ar-SA"/>
        </w:rPr>
      </w:pPr>
      <w:r>
        <w:rPr>
          <w:rFonts w:hint="eastAsia" w:ascii="宋体" w:hAnsi="宋体" w:eastAsia="宋体" w:cs="宋体"/>
          <w:b/>
          <w:bCs/>
          <w:snapToGrid/>
          <w:kern w:val="0"/>
          <w:sz w:val="28"/>
          <w:szCs w:val="28"/>
          <w:lang w:val="en-US" w:eastAsia="zh-CN" w:bidi="ar-SA"/>
        </w:rPr>
        <w:br w:type="page"/>
      </w:r>
    </w:p>
    <w:p w14:paraId="12FFEB6D">
      <w:pPr>
        <w:spacing w:before="62" w:line="224" w:lineRule="auto"/>
        <w:jc w:val="center"/>
        <w:rPr>
          <w:rFonts w:ascii="宋体" w:hAnsi="宋体" w:eastAsia="宋体" w:cs="宋体"/>
          <w:sz w:val="28"/>
          <w:szCs w:val="28"/>
        </w:rPr>
      </w:pPr>
      <w:r>
        <w:rPr>
          <w:rFonts w:hint="eastAsia" w:ascii="宋体" w:hAnsi="宋体" w:eastAsia="宋体" w:cs="宋体"/>
          <w:b/>
          <w:bCs/>
          <w:snapToGrid/>
          <w:kern w:val="0"/>
          <w:sz w:val="28"/>
          <w:szCs w:val="28"/>
          <w:lang w:val="en-US" w:eastAsia="zh-CN" w:bidi="ar-SA"/>
        </w:rPr>
        <w:t>十、投标保证金</w:t>
      </w:r>
    </w:p>
    <w:p w14:paraId="20F7DD2C">
      <w:pPr>
        <w:spacing w:line="284" w:lineRule="auto"/>
        <w:rPr>
          <w:rFonts w:ascii="Arial"/>
          <w:sz w:val="20"/>
          <w:szCs w:val="24"/>
        </w:rPr>
      </w:pPr>
    </w:p>
    <w:p w14:paraId="06644C05">
      <w:pPr>
        <w:shd w:val="clear"/>
        <w:autoSpaceDE w:val="0"/>
        <w:autoSpaceDN w:val="0"/>
        <w:adjustRightInd w:val="0"/>
        <w:spacing w:line="400" w:lineRule="exact"/>
        <w:ind w:firstLine="2160" w:firstLineChars="1000"/>
        <w:rPr>
          <w:rFonts w:hint="eastAsia" w:ascii="宋体" w:hAnsi="宋体" w:eastAsia="宋体" w:cs="宋体"/>
          <w:bCs/>
          <w:sz w:val="22"/>
          <w:szCs w:val="24"/>
          <w:highlight w:val="none"/>
          <w:lang w:val="zh-CN"/>
        </w:rPr>
      </w:pPr>
      <w:r>
        <w:rPr>
          <w:rFonts w:ascii="宋体" w:hAnsi="宋体" w:eastAsia="宋体" w:cs="宋体"/>
          <w:spacing w:val="-2"/>
          <w:sz w:val="22"/>
          <w:szCs w:val="22"/>
        </w:rPr>
        <w:t>附保证金</w:t>
      </w:r>
      <w:r>
        <w:rPr>
          <w:rFonts w:ascii="宋体" w:hAnsi="宋体" w:eastAsia="宋体" w:cs="宋体"/>
          <w:spacing w:val="-1"/>
          <w:sz w:val="22"/>
          <w:szCs w:val="22"/>
        </w:rPr>
        <w:t>缴纳凭证及基本账户开户许可证</w:t>
      </w:r>
    </w:p>
    <w:p w14:paraId="5BB945A0">
      <w:pPr>
        <w:shd w:val="clear"/>
        <w:ind w:firstLine="440"/>
        <w:rPr>
          <w:rFonts w:hint="eastAsia" w:ascii="宋体" w:hAnsi="宋体" w:eastAsia="宋体" w:cs="宋体"/>
          <w:bCs/>
          <w:sz w:val="21"/>
          <w:szCs w:val="21"/>
          <w:highlight w:val="none"/>
          <w:lang w:val="zh-CN"/>
        </w:rPr>
      </w:pPr>
      <w:bookmarkStart w:id="92" w:name="_Toc201719192"/>
      <w:bookmarkStart w:id="93" w:name="_Toc30559"/>
      <w:r>
        <w:rPr>
          <w:rFonts w:hint="eastAsia" w:ascii="宋体" w:hAnsi="宋体" w:eastAsia="宋体" w:cs="宋体"/>
          <w:b/>
          <w:sz w:val="28"/>
          <w:szCs w:val="28"/>
          <w:highlight w:val="none"/>
          <w:lang w:val="zh-CN"/>
        </w:rPr>
        <w:br w:type="page"/>
      </w:r>
      <w:bookmarkEnd w:id="92"/>
      <w:bookmarkEnd w:id="93"/>
    </w:p>
    <w:p w14:paraId="74BC3409">
      <w:pPr>
        <w:spacing w:before="62" w:line="224" w:lineRule="auto"/>
        <w:jc w:val="center"/>
        <w:rPr>
          <w:rFonts w:hint="eastAsia" w:ascii="宋体" w:hAnsi="宋体" w:eastAsia="宋体" w:cs="宋体"/>
          <w:b/>
          <w:bCs/>
          <w:snapToGrid/>
          <w:kern w:val="0"/>
          <w:sz w:val="28"/>
          <w:szCs w:val="28"/>
          <w:lang w:val="en-US" w:eastAsia="zh-CN" w:bidi="ar-SA"/>
        </w:rPr>
      </w:pPr>
      <w:bookmarkStart w:id="94" w:name="_Toc22892144"/>
      <w:bookmarkStart w:id="95" w:name="_Toc17185721"/>
      <w:bookmarkStart w:id="96" w:name="_Toc21496"/>
      <w:bookmarkStart w:id="97" w:name="_Toc19097113"/>
      <w:bookmarkStart w:id="98" w:name="_Toc201719193"/>
      <w:bookmarkStart w:id="99" w:name="_Toc17185824"/>
      <w:bookmarkStart w:id="100" w:name="_Toc12551"/>
      <w:r>
        <w:rPr>
          <w:rFonts w:hint="eastAsia" w:ascii="宋体" w:hAnsi="宋体" w:eastAsia="宋体" w:cs="宋体"/>
          <w:b/>
          <w:bCs/>
          <w:snapToGrid/>
          <w:kern w:val="0"/>
          <w:sz w:val="28"/>
          <w:szCs w:val="28"/>
          <w:lang w:val="en-US" w:eastAsia="zh-CN" w:bidi="ar-SA"/>
        </w:rPr>
        <w:t>十一、售后服务承诺书</w:t>
      </w:r>
    </w:p>
    <w:p w14:paraId="19ACB8D5">
      <w:pPr>
        <w:spacing w:line="287" w:lineRule="auto"/>
        <w:rPr>
          <w:rFonts w:ascii="Arial"/>
          <w:sz w:val="20"/>
          <w:szCs w:val="24"/>
        </w:rPr>
      </w:pPr>
    </w:p>
    <w:p w14:paraId="486CC973">
      <w:pPr>
        <w:pStyle w:val="22"/>
        <w:ind w:firstLine="240"/>
        <w:rPr>
          <w:rFonts w:hint="eastAsia" w:ascii="宋体" w:hAnsi="Calibri" w:eastAsia="宋体" w:cs="宋体"/>
          <w:color w:val="000000"/>
          <w:sz w:val="22"/>
          <w:szCs w:val="24"/>
          <w:lang w:val="zh-CN"/>
        </w:rPr>
      </w:pPr>
      <w:r>
        <w:rPr>
          <w:rFonts w:hint="eastAsia" w:ascii="宋体" w:hAnsi="Calibri" w:eastAsia="宋体" w:cs="宋体"/>
          <w:color w:val="000000"/>
          <w:sz w:val="22"/>
          <w:szCs w:val="24"/>
          <w:u w:val="single"/>
          <w:lang w:val="zh-CN"/>
        </w:rPr>
        <w:t>（</w:t>
      </w:r>
      <w:r>
        <w:rPr>
          <w:rFonts w:hint="eastAsia" w:ascii="宋体" w:hAnsi="Calibri" w:eastAsia="宋体" w:cs="宋体"/>
          <w:color w:val="000000"/>
          <w:sz w:val="22"/>
          <w:szCs w:val="24"/>
          <w:u w:val="single"/>
          <w:lang w:val="en-US" w:eastAsia="zh-CN"/>
        </w:rPr>
        <w:t>招标</w:t>
      </w:r>
      <w:r>
        <w:rPr>
          <w:rFonts w:hint="eastAsia" w:ascii="宋体" w:hAnsi="Calibri" w:eastAsia="宋体" w:cs="宋体"/>
          <w:color w:val="000000"/>
          <w:sz w:val="22"/>
          <w:szCs w:val="24"/>
          <w:u w:val="single"/>
          <w:lang w:val="zh-CN"/>
        </w:rPr>
        <w:t>代理机构全称）</w:t>
      </w:r>
      <w:r>
        <w:rPr>
          <w:rFonts w:hint="eastAsia" w:ascii="宋体" w:hAnsi="Calibri" w:eastAsia="宋体" w:cs="宋体"/>
          <w:color w:val="000000"/>
          <w:sz w:val="22"/>
          <w:szCs w:val="24"/>
          <w:lang w:val="zh-CN"/>
        </w:rPr>
        <w:t>及</w:t>
      </w:r>
      <w:r>
        <w:rPr>
          <w:rFonts w:hint="eastAsia" w:ascii="宋体" w:hAnsi="Calibri" w:eastAsia="宋体" w:cs="宋体"/>
          <w:color w:val="000000"/>
          <w:sz w:val="22"/>
          <w:szCs w:val="24"/>
          <w:u w:val="single"/>
          <w:lang w:val="zh-CN"/>
        </w:rPr>
        <w:t xml:space="preserve"> （</w:t>
      </w:r>
      <w:r>
        <w:rPr>
          <w:rFonts w:hint="eastAsia" w:ascii="宋体" w:hAnsi="Calibri" w:eastAsia="宋体" w:cs="宋体"/>
          <w:color w:val="000000"/>
          <w:sz w:val="22"/>
          <w:szCs w:val="24"/>
          <w:u w:val="single"/>
          <w:lang w:val="en-US" w:eastAsia="zh-CN"/>
        </w:rPr>
        <w:t>招标</w:t>
      </w:r>
      <w:r>
        <w:rPr>
          <w:rFonts w:hint="eastAsia" w:ascii="宋体" w:hAnsi="Calibri" w:eastAsia="宋体" w:cs="宋体"/>
          <w:color w:val="000000"/>
          <w:sz w:val="22"/>
          <w:szCs w:val="24"/>
          <w:u w:val="single"/>
          <w:lang w:val="zh-CN"/>
        </w:rPr>
        <w:t>单位名称） ：</w:t>
      </w:r>
    </w:p>
    <w:p w14:paraId="3AF59B6A">
      <w:pPr>
        <w:pStyle w:val="22"/>
        <w:ind w:firstLine="240"/>
        <w:rPr>
          <w:rFonts w:hint="eastAsia" w:ascii="宋体" w:hAnsi="Calibri" w:eastAsia="宋体" w:cs="宋体"/>
          <w:color w:val="000000"/>
          <w:sz w:val="22"/>
          <w:szCs w:val="24"/>
          <w:lang w:val="zh-CN"/>
        </w:rPr>
      </w:pPr>
      <w:r>
        <w:rPr>
          <w:rFonts w:hint="eastAsia" w:ascii="宋体" w:hAnsi="Calibri" w:eastAsia="宋体" w:cs="宋体"/>
          <w:color w:val="000000"/>
          <w:sz w:val="22"/>
          <w:szCs w:val="24"/>
          <w:lang w:val="zh-CN"/>
        </w:rPr>
        <w:t>我公司自愿参加</w:t>
      </w:r>
      <w:r>
        <w:rPr>
          <w:rFonts w:hint="eastAsia" w:ascii="宋体" w:hAnsi="Calibri" w:eastAsia="宋体" w:cs="宋体"/>
          <w:color w:val="000000"/>
          <w:sz w:val="22"/>
          <w:szCs w:val="24"/>
          <w:u w:val="single"/>
          <w:lang w:val="zh-CN"/>
        </w:rPr>
        <w:t xml:space="preserve">          </w:t>
      </w:r>
      <w:r>
        <w:rPr>
          <w:rFonts w:hint="eastAsia" w:ascii="宋体" w:hAnsi="Calibri" w:eastAsia="宋体" w:cs="宋体"/>
          <w:color w:val="000000"/>
          <w:sz w:val="22"/>
          <w:szCs w:val="24"/>
          <w:lang w:val="zh-CN"/>
        </w:rPr>
        <w:t>项目（招标文件编号</w:t>
      </w:r>
      <w:r>
        <w:rPr>
          <w:rFonts w:hint="eastAsia" w:ascii="宋体" w:hAnsi="Calibri" w:eastAsia="宋体" w:cs="宋体"/>
          <w:color w:val="000000"/>
          <w:sz w:val="22"/>
          <w:szCs w:val="24"/>
          <w:u w:val="single"/>
          <w:lang w:val="zh-CN"/>
        </w:rPr>
        <w:t xml:space="preserve">    </w:t>
      </w:r>
      <w:r>
        <w:rPr>
          <w:rFonts w:hint="eastAsia" w:ascii="宋体" w:hAnsi="Calibri" w:eastAsia="宋体" w:cs="宋体"/>
          <w:color w:val="000000"/>
          <w:sz w:val="22"/>
          <w:szCs w:val="24"/>
          <w:lang w:val="zh-CN"/>
        </w:rPr>
        <w:t>）的投标。我公司郑重承诺，如果我公司的投标被评定为中标，我公司对于中标货物，除完全响应招标文件对伴随服务和售后服务的所有要求外，还将按照以下条款提供优质和完善的售后服务：</w:t>
      </w:r>
    </w:p>
    <w:p w14:paraId="6FAADBFF">
      <w:pPr>
        <w:pStyle w:val="22"/>
        <w:numPr>
          <w:ilvl w:val="0"/>
          <w:numId w:val="9"/>
        </w:numPr>
        <w:ind w:firstLine="240"/>
        <w:rPr>
          <w:rFonts w:hint="eastAsia" w:ascii="宋体" w:hAnsi="Calibri" w:eastAsia="宋体" w:cs="宋体"/>
          <w:color w:val="000000"/>
          <w:sz w:val="22"/>
          <w:szCs w:val="24"/>
          <w:lang w:val="zh-CN"/>
        </w:rPr>
      </w:pPr>
      <w:r>
        <w:rPr>
          <w:rFonts w:hint="eastAsia" w:ascii="宋体" w:hAnsi="Calibri" w:eastAsia="宋体" w:cs="宋体"/>
          <w:color w:val="000000"/>
          <w:sz w:val="22"/>
          <w:szCs w:val="24"/>
          <w:lang w:val="zh-CN"/>
        </w:rPr>
        <w:t>我公司中标后将为采购人提供下列售后服务项目：</w:t>
      </w:r>
    </w:p>
    <w:p w14:paraId="67890F23">
      <w:pPr>
        <w:pStyle w:val="22"/>
        <w:numPr>
          <w:ilvl w:val="0"/>
          <w:numId w:val="0"/>
        </w:numPr>
        <w:ind w:firstLine="3080" w:firstLineChars="1400"/>
        <w:rPr>
          <w:rFonts w:hint="default" w:ascii="宋体" w:hAnsi="Calibri" w:eastAsia="宋体" w:cs="宋体"/>
          <w:color w:val="000000"/>
          <w:sz w:val="22"/>
          <w:szCs w:val="24"/>
          <w:lang w:val="en-US" w:eastAsia="zh-CN"/>
        </w:rPr>
      </w:pPr>
      <w:r>
        <w:rPr>
          <w:rFonts w:hint="eastAsia" w:ascii="宋体" w:hAnsi="Calibri" w:eastAsia="宋体" w:cs="宋体"/>
          <w:color w:val="000000"/>
          <w:sz w:val="22"/>
          <w:szCs w:val="24"/>
          <w:lang w:val="en-US" w:eastAsia="zh-CN"/>
        </w:rPr>
        <w:t>......</w:t>
      </w:r>
    </w:p>
    <w:p w14:paraId="0044E499">
      <w:pPr>
        <w:pStyle w:val="22"/>
        <w:numPr>
          <w:ilvl w:val="0"/>
          <w:numId w:val="9"/>
        </w:numPr>
        <w:ind w:left="0" w:leftChars="0" w:firstLine="440" w:firstLineChars="200"/>
        <w:rPr>
          <w:rFonts w:hint="eastAsia" w:ascii="宋体" w:hAnsi="Calibri" w:eastAsia="宋体" w:cs="宋体"/>
          <w:color w:val="000000"/>
          <w:sz w:val="22"/>
          <w:szCs w:val="24"/>
          <w:lang w:val="zh-CN"/>
        </w:rPr>
      </w:pPr>
      <w:r>
        <w:rPr>
          <w:rFonts w:hint="eastAsia" w:ascii="宋体" w:hAnsi="Calibri" w:eastAsia="宋体" w:cs="宋体"/>
          <w:color w:val="000000"/>
          <w:sz w:val="22"/>
          <w:szCs w:val="24"/>
          <w:lang w:val="zh-CN"/>
        </w:rPr>
        <w:t>我公司的售后服务响应及到达现场的时间：</w:t>
      </w:r>
    </w:p>
    <w:p w14:paraId="1FF6EA43">
      <w:pPr>
        <w:pStyle w:val="22"/>
        <w:numPr>
          <w:ilvl w:val="0"/>
          <w:numId w:val="0"/>
        </w:numPr>
        <w:ind w:firstLine="3080" w:firstLineChars="1400"/>
        <w:rPr>
          <w:rFonts w:hint="eastAsia" w:ascii="宋体" w:hAnsi="Calibri" w:eastAsia="宋体" w:cs="宋体"/>
          <w:color w:val="000000"/>
          <w:sz w:val="22"/>
          <w:szCs w:val="24"/>
          <w:lang w:val="zh-CN"/>
        </w:rPr>
      </w:pPr>
      <w:r>
        <w:rPr>
          <w:rFonts w:hint="eastAsia" w:ascii="宋体" w:hAnsi="Calibri" w:eastAsia="宋体" w:cs="宋体"/>
          <w:color w:val="000000"/>
          <w:sz w:val="22"/>
          <w:szCs w:val="24"/>
          <w:lang w:val="en-US" w:eastAsia="zh-CN"/>
        </w:rPr>
        <w:t>......</w:t>
      </w:r>
    </w:p>
    <w:p w14:paraId="3808CE14">
      <w:pPr>
        <w:pStyle w:val="22"/>
        <w:numPr>
          <w:ilvl w:val="0"/>
          <w:numId w:val="9"/>
        </w:numPr>
        <w:ind w:left="0" w:leftChars="0" w:firstLine="440" w:firstLineChars="200"/>
        <w:rPr>
          <w:rFonts w:hint="eastAsia" w:ascii="宋体" w:hAnsi="Calibri" w:eastAsia="宋体" w:cs="宋体"/>
          <w:color w:val="000000"/>
          <w:sz w:val="22"/>
          <w:szCs w:val="24"/>
          <w:lang w:val="zh-CN"/>
        </w:rPr>
      </w:pPr>
      <w:r>
        <w:rPr>
          <w:rFonts w:hint="eastAsia" w:ascii="宋体" w:hAnsi="Calibri" w:eastAsia="宋体" w:cs="宋体"/>
          <w:color w:val="000000"/>
          <w:sz w:val="22"/>
          <w:szCs w:val="24"/>
          <w:lang w:val="zh-CN"/>
        </w:rPr>
        <w:t>我公司对本项目的食品安全质检人员安排：</w:t>
      </w:r>
    </w:p>
    <w:p w14:paraId="3B63BF40">
      <w:pPr>
        <w:pStyle w:val="22"/>
        <w:numPr>
          <w:ilvl w:val="0"/>
          <w:numId w:val="0"/>
        </w:numPr>
        <w:ind w:firstLine="3080" w:firstLineChars="1400"/>
        <w:rPr>
          <w:rFonts w:hint="eastAsia" w:ascii="宋体" w:hAnsi="Calibri" w:eastAsia="宋体" w:cs="宋体"/>
          <w:color w:val="000000"/>
          <w:sz w:val="22"/>
          <w:szCs w:val="24"/>
          <w:lang w:val="zh-CN"/>
        </w:rPr>
      </w:pPr>
      <w:r>
        <w:rPr>
          <w:rFonts w:hint="eastAsia" w:ascii="宋体" w:hAnsi="Calibri" w:eastAsia="宋体" w:cs="宋体"/>
          <w:color w:val="000000"/>
          <w:sz w:val="22"/>
          <w:szCs w:val="24"/>
          <w:lang w:val="en-US" w:eastAsia="zh-CN"/>
        </w:rPr>
        <w:t>......</w:t>
      </w:r>
    </w:p>
    <w:p w14:paraId="5C03A00B">
      <w:pPr>
        <w:pStyle w:val="22"/>
        <w:ind w:firstLine="240"/>
        <w:rPr>
          <w:rFonts w:hint="eastAsia" w:ascii="宋体" w:hAnsi="Calibri" w:eastAsia="宋体" w:cs="宋体"/>
          <w:color w:val="000000"/>
          <w:sz w:val="22"/>
          <w:szCs w:val="24"/>
          <w:lang w:val="zh-CN"/>
        </w:rPr>
      </w:pPr>
      <w:r>
        <w:rPr>
          <w:rFonts w:hint="eastAsia" w:ascii="宋体" w:hAnsi="Calibri" w:eastAsia="宋体" w:cs="宋体"/>
          <w:color w:val="000000"/>
          <w:sz w:val="22"/>
          <w:szCs w:val="24"/>
          <w:lang w:val="zh-CN"/>
        </w:rPr>
        <w:t>4、我公司用于本项目的车辆及服务人员等情况安排：</w:t>
      </w:r>
    </w:p>
    <w:p w14:paraId="22E8D829">
      <w:pPr>
        <w:pStyle w:val="22"/>
        <w:numPr>
          <w:ilvl w:val="0"/>
          <w:numId w:val="0"/>
        </w:numPr>
        <w:ind w:firstLine="3080" w:firstLineChars="1400"/>
        <w:rPr>
          <w:rFonts w:hint="default" w:ascii="宋体" w:hAnsi="Calibri" w:eastAsia="宋体" w:cs="宋体"/>
          <w:color w:val="000000"/>
          <w:sz w:val="22"/>
          <w:szCs w:val="24"/>
          <w:lang w:val="en-US" w:eastAsia="zh-CN"/>
        </w:rPr>
      </w:pPr>
      <w:r>
        <w:rPr>
          <w:rFonts w:hint="eastAsia" w:ascii="宋体" w:hAnsi="Calibri" w:eastAsia="宋体" w:cs="宋体"/>
          <w:color w:val="000000"/>
          <w:sz w:val="22"/>
          <w:szCs w:val="24"/>
          <w:lang w:val="en-US" w:eastAsia="zh-CN"/>
        </w:rPr>
        <w:t>......</w:t>
      </w:r>
    </w:p>
    <w:p w14:paraId="4743B6E9">
      <w:pPr>
        <w:pStyle w:val="22"/>
        <w:ind w:firstLine="240"/>
        <w:rPr>
          <w:rFonts w:hint="eastAsia" w:ascii="宋体" w:hAnsi="Calibri" w:eastAsia="宋体" w:cs="宋体"/>
          <w:color w:val="000000"/>
          <w:sz w:val="22"/>
          <w:szCs w:val="24"/>
          <w:lang w:val="zh-CN"/>
        </w:rPr>
      </w:pPr>
    </w:p>
    <w:p w14:paraId="1B1F24A7">
      <w:pPr>
        <w:pStyle w:val="4"/>
        <w:numPr>
          <w:ilvl w:val="0"/>
          <w:numId w:val="0"/>
        </w:numPr>
        <w:tabs>
          <w:tab w:val="left" w:pos="525"/>
        </w:tabs>
        <w:ind w:left="4800" w:leftChars="0"/>
        <w:rPr>
          <w:rFonts w:hint="eastAsia"/>
          <w:sz w:val="22"/>
          <w:szCs w:val="24"/>
          <w:highlight w:val="none"/>
          <w:lang w:val="zh-CN"/>
        </w:rPr>
      </w:pPr>
    </w:p>
    <w:p w14:paraId="2B197BDE">
      <w:pPr>
        <w:rPr>
          <w:rFonts w:hint="eastAsia"/>
          <w:sz w:val="22"/>
          <w:szCs w:val="24"/>
          <w:highlight w:val="none"/>
          <w:lang w:val="zh-CN"/>
        </w:rPr>
      </w:pPr>
    </w:p>
    <w:p w14:paraId="35557C9B">
      <w:pPr>
        <w:autoSpaceDE w:val="0"/>
        <w:autoSpaceDN w:val="0"/>
        <w:adjustRightInd w:val="0"/>
        <w:spacing w:line="480" w:lineRule="auto"/>
        <w:ind w:firstLine="482"/>
        <w:outlineLvl w:val="0"/>
        <w:rPr>
          <w:rFonts w:hint="eastAsia" w:ascii="宋体" w:hAnsi="宋体" w:cs="宋体"/>
          <w:sz w:val="22"/>
          <w:szCs w:val="20"/>
          <w:highlight w:val="none"/>
          <w:u w:val="single"/>
        </w:rPr>
      </w:pPr>
      <w:bookmarkStart w:id="101" w:name="_Toc1617"/>
      <w:bookmarkStart w:id="102" w:name="_Toc237199968"/>
      <w:bookmarkStart w:id="103" w:name="_Toc476560749"/>
      <w:bookmarkStart w:id="104" w:name="_Toc357609774"/>
      <w:bookmarkStart w:id="105" w:name="_Toc237329054"/>
      <w:bookmarkStart w:id="106" w:name="_Toc485394947"/>
      <w:bookmarkStart w:id="107" w:name="_Toc56590589"/>
      <w:bookmarkStart w:id="108" w:name="_Toc237200087"/>
      <w:bookmarkStart w:id="109" w:name="_Toc237328732"/>
      <w:bookmarkStart w:id="110" w:name="_Toc423024747"/>
      <w:bookmarkStart w:id="111" w:name="_Toc6108"/>
      <w:bookmarkStart w:id="112" w:name="_Toc238185769"/>
      <w:bookmarkStart w:id="113" w:name="_Toc237236999"/>
      <w:bookmarkStart w:id="114" w:name="_Toc237200211"/>
      <w:r>
        <w:rPr>
          <w:rFonts w:hint="eastAsia" w:ascii="宋体" w:hAnsi="Calibri" w:eastAsia="宋体" w:cs="宋体"/>
          <w:color w:val="000000"/>
          <w:kern w:val="2"/>
          <w:sz w:val="22"/>
          <w:szCs w:val="22"/>
          <w:lang w:val="zh-CN" w:eastAsia="zh-CN" w:bidi="ar-SA"/>
        </w:rPr>
        <w:t>投标人全称（加盖公章）：</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hint="eastAsia" w:ascii="宋体" w:hAnsi="宋体" w:cs="宋体"/>
          <w:sz w:val="22"/>
          <w:szCs w:val="20"/>
          <w:highlight w:val="none"/>
        </w:rPr>
        <w:t xml:space="preserve"> </w:t>
      </w:r>
      <w:r>
        <w:rPr>
          <w:rFonts w:hint="eastAsia" w:ascii="宋体" w:hAnsi="宋体" w:cs="宋体"/>
          <w:sz w:val="22"/>
          <w:szCs w:val="20"/>
          <w:highlight w:val="none"/>
          <w:u w:val="single"/>
        </w:rPr>
        <w:t xml:space="preserve">                               </w:t>
      </w:r>
    </w:p>
    <w:p w14:paraId="1E634BDA">
      <w:pPr>
        <w:pStyle w:val="2"/>
        <w:spacing w:line="480" w:lineRule="auto"/>
        <w:ind w:left="840" w:hanging="420"/>
        <w:rPr>
          <w:sz w:val="24"/>
          <w:szCs w:val="22"/>
          <w:highlight w:val="none"/>
        </w:rPr>
      </w:pPr>
      <w:r>
        <w:rPr>
          <w:rFonts w:hint="eastAsia" w:ascii="宋体" w:hAnsi="Calibri" w:eastAsia="宋体" w:cs="宋体"/>
          <w:color w:val="000000"/>
          <w:kern w:val="2"/>
          <w:sz w:val="22"/>
          <w:szCs w:val="22"/>
          <w:lang w:val="zh-CN" w:eastAsia="zh-CN" w:bidi="ar-SA"/>
        </w:rPr>
        <w:t>法定代表人或授权委托代理人（签字或盖章）：</w:t>
      </w:r>
      <w:r>
        <w:rPr>
          <w:rFonts w:hint="eastAsia" w:ascii="宋体" w:hAnsi="宋体" w:cs="宋体"/>
          <w:sz w:val="24"/>
          <w:szCs w:val="20"/>
          <w:highlight w:val="none"/>
          <w:u w:val="single"/>
        </w:rPr>
        <w:t xml:space="preserve">                           </w:t>
      </w:r>
    </w:p>
    <w:p w14:paraId="3F86CFF0">
      <w:pPr>
        <w:autoSpaceDE w:val="0"/>
        <w:autoSpaceDN w:val="0"/>
        <w:adjustRightInd w:val="0"/>
        <w:spacing w:line="360" w:lineRule="auto"/>
        <w:ind w:firstLine="482"/>
        <w:rPr>
          <w:rFonts w:hint="eastAsia" w:ascii="宋体" w:hAnsi="宋体" w:cs="宋体"/>
          <w:sz w:val="22"/>
          <w:szCs w:val="20"/>
          <w:highlight w:val="none"/>
          <w:u w:val="single"/>
        </w:rPr>
      </w:pPr>
    </w:p>
    <w:p w14:paraId="1A2C6E7D">
      <w:pPr>
        <w:autoSpaceDE w:val="0"/>
        <w:autoSpaceDN w:val="0"/>
        <w:adjustRightInd w:val="0"/>
        <w:spacing w:line="360" w:lineRule="auto"/>
        <w:ind w:firstLine="1161" w:firstLineChars="528"/>
        <w:jc w:val="right"/>
        <w:rPr>
          <w:rFonts w:hint="eastAsia" w:ascii="宋体" w:hAnsi="Calibri" w:eastAsia="宋体" w:cs="宋体"/>
          <w:color w:val="000000"/>
          <w:kern w:val="2"/>
          <w:sz w:val="22"/>
          <w:szCs w:val="22"/>
          <w:lang w:val="zh-CN" w:eastAsia="zh-CN" w:bidi="ar-SA"/>
        </w:rPr>
      </w:pPr>
      <w:r>
        <w:rPr>
          <w:rFonts w:hint="eastAsia" w:ascii="宋体" w:hAnsi="Calibri" w:eastAsia="宋体" w:cs="宋体"/>
          <w:color w:val="000000"/>
          <w:kern w:val="2"/>
          <w:sz w:val="22"/>
          <w:szCs w:val="22"/>
          <w:lang w:val="zh-CN" w:eastAsia="zh-CN" w:bidi="ar-SA"/>
        </w:rPr>
        <w:t>年      月       日</w:t>
      </w:r>
    </w:p>
    <w:p w14:paraId="6D03D43F">
      <w:pPr>
        <w:shd w:val="clear"/>
        <w:ind w:firstLine="3920" w:firstLineChars="1400"/>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br w:type="page"/>
      </w:r>
    </w:p>
    <w:bookmarkEnd w:id="94"/>
    <w:bookmarkEnd w:id="95"/>
    <w:bookmarkEnd w:id="96"/>
    <w:bookmarkEnd w:id="97"/>
    <w:bookmarkEnd w:id="98"/>
    <w:bookmarkEnd w:id="99"/>
    <w:bookmarkEnd w:id="100"/>
    <w:p w14:paraId="1A5A8F98">
      <w:pPr>
        <w:keepNext w:val="0"/>
        <w:keepLines w:val="0"/>
        <w:widowControl/>
        <w:suppressLineNumbers w:val="0"/>
        <w:ind w:left="0" w:leftChars="0" w:firstLine="2249" w:firstLineChars="800"/>
        <w:jc w:val="left"/>
      </w:pPr>
      <w:bookmarkStart w:id="115" w:name="_Toc201719209"/>
      <w:bookmarkStart w:id="116" w:name="_Toc13035"/>
      <w:bookmarkStart w:id="117" w:name="_Toc27215"/>
      <w:r>
        <w:rPr>
          <w:rFonts w:hint="eastAsia" w:ascii="宋体" w:hAnsi="宋体" w:eastAsia="宋体" w:cs="宋体"/>
          <w:b/>
          <w:bCs/>
          <w:snapToGrid/>
          <w:kern w:val="0"/>
          <w:sz w:val="28"/>
          <w:szCs w:val="28"/>
          <w:lang w:val="en-US" w:eastAsia="zh-CN" w:bidi="ar-SA"/>
        </w:rPr>
        <w:t>十二、优惠条件及服务承诺</w:t>
      </w:r>
      <w:r>
        <w:rPr>
          <w:rFonts w:hint="eastAsia" w:ascii="宋体" w:hAnsi="宋体" w:eastAsia="宋体" w:cs="宋体"/>
          <w:b/>
          <w:bCs/>
          <w:color w:val="000000"/>
          <w:kern w:val="0"/>
          <w:sz w:val="31"/>
          <w:szCs w:val="31"/>
          <w:lang w:val="en-US" w:eastAsia="zh-CN" w:bidi="ar"/>
        </w:rPr>
        <w:t xml:space="preserve"> </w:t>
      </w:r>
    </w:p>
    <w:p w14:paraId="51FE7D7E">
      <w:pPr>
        <w:keepNext w:val="0"/>
        <w:keepLines w:val="0"/>
        <w:widowControl/>
        <w:suppressLineNumbers w:val="0"/>
        <w:ind w:firstLine="2650" w:firstLineChars="1100"/>
        <w:jc w:val="left"/>
        <w:rPr>
          <w:rFonts w:hint="eastAsia" w:ascii="宋体" w:hAnsi="宋体" w:eastAsia="宋体" w:cs="宋体"/>
          <w:b/>
          <w:bCs/>
          <w:color w:val="000000"/>
          <w:kern w:val="0"/>
          <w:sz w:val="24"/>
          <w:szCs w:val="24"/>
          <w:lang w:val="en-US" w:eastAsia="zh-CN" w:bidi="ar"/>
        </w:rPr>
      </w:pPr>
    </w:p>
    <w:p w14:paraId="78A305E1">
      <w:pPr>
        <w:keepNext w:val="0"/>
        <w:keepLines w:val="0"/>
        <w:widowControl/>
        <w:suppressLineNumbers w:val="0"/>
        <w:ind w:firstLine="2650" w:firstLineChars="1100"/>
        <w:jc w:val="left"/>
        <w:rPr>
          <w:rFonts w:hint="eastAsia" w:ascii="宋体" w:hAnsi="宋体" w:eastAsia="宋体" w:cs="宋体"/>
          <w:b/>
          <w:bCs/>
          <w:color w:val="000000"/>
          <w:kern w:val="0"/>
          <w:sz w:val="24"/>
          <w:szCs w:val="24"/>
          <w:lang w:val="en-US" w:eastAsia="zh-CN" w:bidi="ar"/>
        </w:rPr>
      </w:pPr>
    </w:p>
    <w:p w14:paraId="46D7BB6E">
      <w:pPr>
        <w:keepNext w:val="0"/>
        <w:keepLines w:val="0"/>
        <w:widowControl/>
        <w:suppressLineNumbers w:val="0"/>
        <w:ind w:firstLine="3132" w:firstLineChars="1300"/>
        <w:jc w:val="left"/>
      </w:pPr>
      <w:r>
        <w:rPr>
          <w:rFonts w:hint="eastAsia" w:ascii="宋体" w:hAnsi="宋体" w:eastAsia="宋体" w:cs="宋体"/>
          <w:b/>
          <w:bCs/>
          <w:color w:val="000000"/>
          <w:kern w:val="0"/>
          <w:sz w:val="24"/>
          <w:szCs w:val="24"/>
          <w:lang w:val="en-US" w:eastAsia="zh-CN" w:bidi="ar"/>
        </w:rPr>
        <w:t>承诺自拟格式</w:t>
      </w:r>
    </w:p>
    <w:p w14:paraId="78806215">
      <w:pPr>
        <w:rPr>
          <w:rFonts w:hint="eastAsia" w:ascii="宋体" w:hAnsi="宋体" w:eastAsia="宋体" w:cs="宋体"/>
          <w:b/>
          <w:bCs w:val="0"/>
          <w:color w:val="auto"/>
          <w:sz w:val="28"/>
          <w:szCs w:val="28"/>
          <w:highlight w:val="none"/>
          <w:lang w:val="en-US" w:eastAsia="zh-CN"/>
        </w:rPr>
      </w:pPr>
    </w:p>
    <w:p w14:paraId="497E2FEE">
      <w:pPr>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br w:type="page"/>
      </w:r>
    </w:p>
    <w:p w14:paraId="2D49B02A">
      <w:pPr>
        <w:keepNext w:val="0"/>
        <w:keepLines w:val="0"/>
        <w:widowControl/>
        <w:suppressLineNumbers w:val="0"/>
        <w:ind w:left="0" w:leftChars="0" w:firstLine="3092" w:firstLineChars="1100"/>
        <w:jc w:val="left"/>
        <w:rPr>
          <w:rFonts w:hint="eastAsia" w:ascii="宋体" w:hAnsi="宋体" w:eastAsia="宋体" w:cs="宋体"/>
          <w:b/>
          <w:bCs/>
          <w:snapToGrid/>
          <w:kern w:val="0"/>
          <w:sz w:val="28"/>
          <w:szCs w:val="28"/>
          <w:lang w:val="en-US" w:eastAsia="zh-CN" w:bidi="ar-SA"/>
        </w:rPr>
      </w:pPr>
      <w:r>
        <w:rPr>
          <w:rFonts w:hint="eastAsia" w:ascii="宋体" w:hAnsi="宋体" w:eastAsia="宋体" w:cs="宋体"/>
          <w:b/>
          <w:bCs/>
          <w:snapToGrid/>
          <w:kern w:val="0"/>
          <w:sz w:val="28"/>
          <w:szCs w:val="28"/>
          <w:lang w:val="en-US" w:eastAsia="zh-CN" w:bidi="ar-SA"/>
        </w:rPr>
        <w:t>十三、承 诺 函</w:t>
      </w:r>
    </w:p>
    <w:p w14:paraId="7A91267E">
      <w:pPr>
        <w:autoSpaceDE w:val="0"/>
        <w:autoSpaceDN w:val="0"/>
        <w:adjustRightInd w:val="0"/>
        <w:snapToGrid w:val="0"/>
        <w:spacing w:line="360" w:lineRule="auto"/>
        <w:rPr>
          <w:rFonts w:hint="eastAsia" w:hAnsi="宋体" w:cs="宋体"/>
          <w:b/>
          <w:bCs/>
          <w:sz w:val="28"/>
          <w:szCs w:val="18"/>
          <w:lang w:val="zh-CN"/>
        </w:rPr>
      </w:pPr>
    </w:p>
    <w:p w14:paraId="2676CF9D">
      <w:pPr>
        <w:pStyle w:val="61"/>
        <w:adjustRightInd w:val="0"/>
        <w:snapToGrid w:val="0"/>
        <w:spacing w:line="360" w:lineRule="auto"/>
        <w:rPr>
          <w:rFonts w:hAnsi="宋体"/>
          <w:b w:val="0"/>
          <w:bCs/>
          <w:szCs w:val="18"/>
        </w:rPr>
      </w:pPr>
    </w:p>
    <w:p w14:paraId="689A9656">
      <w:pPr>
        <w:pStyle w:val="22"/>
        <w:ind w:firstLine="240"/>
        <w:rPr>
          <w:rFonts w:hint="eastAsia" w:ascii="宋体" w:hAnsi="Calibri" w:eastAsia="宋体" w:cs="宋体"/>
          <w:color w:val="000000"/>
          <w:sz w:val="22"/>
          <w:szCs w:val="24"/>
          <w:lang w:val="zh-CN"/>
        </w:rPr>
      </w:pPr>
      <w:r>
        <w:rPr>
          <w:rFonts w:hint="eastAsia" w:ascii="宋体" w:hAnsi="Calibri" w:eastAsia="宋体" w:cs="宋体"/>
          <w:color w:val="000000"/>
          <w:sz w:val="22"/>
          <w:szCs w:val="24"/>
          <w:lang w:val="zh-CN"/>
        </w:rPr>
        <w:t>致： （招标人）</w:t>
      </w:r>
    </w:p>
    <w:p w14:paraId="3ADC1593">
      <w:pPr>
        <w:pStyle w:val="22"/>
        <w:ind w:firstLine="240"/>
        <w:rPr>
          <w:rFonts w:hint="eastAsia" w:ascii="宋体" w:hAnsi="Calibri" w:eastAsia="宋体" w:cs="宋体"/>
          <w:color w:val="000000"/>
          <w:sz w:val="22"/>
          <w:szCs w:val="24"/>
          <w:lang w:val="zh-CN"/>
        </w:rPr>
      </w:pPr>
      <w:r>
        <w:rPr>
          <w:rFonts w:hint="eastAsia" w:ascii="宋体" w:hAnsi="Calibri" w:eastAsia="宋体" w:cs="宋体"/>
          <w:color w:val="000000"/>
          <w:sz w:val="22"/>
          <w:szCs w:val="24"/>
          <w:lang w:val="zh-CN"/>
        </w:rPr>
        <w:t xml:space="preserve"> </w:t>
      </w:r>
    </w:p>
    <w:p w14:paraId="3D24EB7C">
      <w:pPr>
        <w:pStyle w:val="22"/>
        <w:ind w:firstLine="240"/>
        <w:rPr>
          <w:rFonts w:hint="eastAsia" w:ascii="宋体" w:hAnsi="Calibri" w:eastAsia="宋体" w:cs="宋体"/>
          <w:color w:val="000000"/>
          <w:sz w:val="22"/>
          <w:szCs w:val="24"/>
          <w:lang w:val="zh-CN"/>
        </w:rPr>
      </w:pPr>
      <w:r>
        <w:rPr>
          <w:rFonts w:hint="eastAsia" w:ascii="宋体" w:hAnsi="Calibri" w:eastAsia="宋体" w:cs="宋体"/>
          <w:color w:val="000000"/>
          <w:sz w:val="22"/>
          <w:szCs w:val="24"/>
          <w:lang w:val="zh-CN"/>
        </w:rPr>
        <w:t>我公司承诺没有政府不良行为记录，且成立至今信誉良好，处于正常生产经营状态，没有处于被责令停业、投标资格被取消、财产被接管、冻结、破产状态，近三年没有出现违法违规或失信行为，没有骗取中标和严重违约及严重工程质量问题。</w:t>
      </w:r>
    </w:p>
    <w:p w14:paraId="76D0EBDC">
      <w:pPr>
        <w:pStyle w:val="22"/>
        <w:ind w:firstLine="240"/>
        <w:rPr>
          <w:rFonts w:hint="eastAsia" w:ascii="宋体" w:hAnsi="Calibri" w:eastAsia="宋体" w:cs="宋体"/>
          <w:color w:val="000000"/>
          <w:sz w:val="22"/>
          <w:szCs w:val="24"/>
          <w:lang w:val="zh-CN"/>
        </w:rPr>
      </w:pPr>
    </w:p>
    <w:p w14:paraId="3ED8567D">
      <w:pPr>
        <w:pStyle w:val="22"/>
        <w:ind w:firstLine="240"/>
        <w:rPr>
          <w:rFonts w:hint="eastAsia" w:ascii="宋体" w:hAnsi="Calibri" w:eastAsia="宋体" w:cs="宋体"/>
          <w:color w:val="000000"/>
          <w:sz w:val="22"/>
          <w:szCs w:val="24"/>
          <w:lang w:val="zh-CN"/>
        </w:rPr>
      </w:pPr>
      <w:r>
        <w:rPr>
          <w:rFonts w:hint="eastAsia" w:ascii="宋体" w:hAnsi="Calibri" w:eastAsia="宋体" w:cs="宋体"/>
          <w:color w:val="000000"/>
          <w:sz w:val="22"/>
          <w:szCs w:val="24"/>
          <w:lang w:val="zh-CN"/>
        </w:rPr>
        <w:t>特此承诺。</w:t>
      </w:r>
    </w:p>
    <w:p w14:paraId="6F1951D8">
      <w:pPr>
        <w:pStyle w:val="61"/>
        <w:adjustRightInd w:val="0"/>
        <w:snapToGrid w:val="0"/>
        <w:spacing w:line="360" w:lineRule="auto"/>
        <w:rPr>
          <w:rFonts w:hAnsi="宋体"/>
          <w:b w:val="0"/>
          <w:bCs/>
          <w:szCs w:val="18"/>
        </w:rPr>
      </w:pPr>
    </w:p>
    <w:p w14:paraId="2740205B">
      <w:pPr>
        <w:autoSpaceDE w:val="0"/>
        <w:autoSpaceDN w:val="0"/>
        <w:adjustRightInd w:val="0"/>
        <w:snapToGrid w:val="0"/>
        <w:spacing w:line="360" w:lineRule="auto"/>
        <w:ind w:firstLine="1995" w:firstLineChars="950"/>
        <w:jc w:val="right"/>
        <w:rPr>
          <w:rFonts w:hint="eastAsia" w:ascii="宋体" w:hAnsi="宋体" w:eastAsia="宋体" w:cs="宋体"/>
          <w:bCs/>
          <w:sz w:val="21"/>
          <w:szCs w:val="21"/>
          <w:lang w:val="zh-CN"/>
        </w:rPr>
      </w:pPr>
      <w:r>
        <w:rPr>
          <w:rFonts w:hint="eastAsia" w:ascii="宋体" w:hAnsi="宋体" w:eastAsia="宋体" w:cs="宋体"/>
          <w:bCs/>
          <w:sz w:val="21"/>
          <w:szCs w:val="21"/>
          <w:lang w:val="zh-CN"/>
        </w:rPr>
        <w:t>投标人：</w:t>
      </w:r>
      <w:r>
        <w:rPr>
          <w:rFonts w:hint="eastAsia" w:ascii="宋体" w:hAnsi="宋体" w:eastAsia="宋体" w:cs="宋体"/>
          <w:bCs/>
          <w:sz w:val="21"/>
          <w:szCs w:val="21"/>
          <w:u w:val="single"/>
          <w:lang w:val="zh-CN"/>
        </w:rPr>
        <w:t xml:space="preserve">                        </w:t>
      </w:r>
      <w:r>
        <w:rPr>
          <w:rFonts w:hint="eastAsia" w:ascii="宋体" w:hAnsi="宋体" w:eastAsia="宋体" w:cs="宋体"/>
          <w:bCs/>
          <w:sz w:val="21"/>
          <w:szCs w:val="21"/>
          <w:lang w:val="zh-CN"/>
        </w:rPr>
        <w:t>（盖单位章）</w:t>
      </w:r>
    </w:p>
    <w:p w14:paraId="26904D2B">
      <w:pPr>
        <w:autoSpaceDE w:val="0"/>
        <w:autoSpaceDN w:val="0"/>
        <w:adjustRightInd w:val="0"/>
        <w:snapToGrid w:val="0"/>
        <w:spacing w:line="360" w:lineRule="auto"/>
        <w:ind w:firstLine="1995" w:firstLineChars="950"/>
        <w:jc w:val="right"/>
        <w:rPr>
          <w:rFonts w:hint="eastAsia" w:ascii="宋体" w:hAnsi="宋体" w:eastAsia="宋体" w:cs="宋体"/>
          <w:bCs/>
          <w:sz w:val="21"/>
          <w:szCs w:val="21"/>
          <w:lang w:val="zh-CN"/>
        </w:rPr>
      </w:pPr>
    </w:p>
    <w:p w14:paraId="23385427">
      <w:pPr>
        <w:autoSpaceDE w:val="0"/>
        <w:autoSpaceDN w:val="0"/>
        <w:adjustRightInd w:val="0"/>
        <w:snapToGrid w:val="0"/>
        <w:spacing w:line="360" w:lineRule="auto"/>
        <w:jc w:val="right"/>
        <w:rPr>
          <w:rFonts w:hint="eastAsia" w:ascii="宋体" w:hAnsi="宋体" w:eastAsia="宋体" w:cs="宋体"/>
          <w:bCs/>
          <w:sz w:val="21"/>
          <w:szCs w:val="21"/>
          <w:lang w:val="zh-CN"/>
        </w:rPr>
      </w:pPr>
      <w:r>
        <w:rPr>
          <w:rFonts w:hint="eastAsia" w:ascii="宋体" w:hAnsi="宋体" w:eastAsia="宋体" w:cs="宋体"/>
          <w:bCs/>
          <w:sz w:val="21"/>
          <w:szCs w:val="21"/>
          <w:lang w:val="zh-CN"/>
        </w:rPr>
        <w:t xml:space="preserve">                   法定代表人：</w:t>
      </w:r>
      <w:r>
        <w:rPr>
          <w:rFonts w:hint="eastAsia" w:ascii="宋体" w:hAnsi="宋体" w:eastAsia="宋体" w:cs="宋体"/>
          <w:bCs/>
          <w:sz w:val="21"/>
          <w:szCs w:val="21"/>
          <w:u w:val="single"/>
          <w:lang w:val="zh-CN"/>
        </w:rPr>
        <w:t xml:space="preserve">                        </w:t>
      </w:r>
      <w:r>
        <w:rPr>
          <w:rFonts w:hint="eastAsia" w:ascii="宋体" w:hAnsi="宋体" w:eastAsia="宋体" w:cs="宋体"/>
          <w:bCs/>
          <w:sz w:val="21"/>
          <w:szCs w:val="21"/>
          <w:lang w:val="zh-CN"/>
        </w:rPr>
        <w:t>（盖章）</w:t>
      </w:r>
    </w:p>
    <w:p w14:paraId="01B7E481">
      <w:pPr>
        <w:autoSpaceDE w:val="0"/>
        <w:autoSpaceDN w:val="0"/>
        <w:adjustRightInd w:val="0"/>
        <w:snapToGrid w:val="0"/>
        <w:spacing w:line="360" w:lineRule="auto"/>
        <w:jc w:val="right"/>
        <w:rPr>
          <w:rFonts w:hint="eastAsia" w:ascii="宋体" w:hAnsi="宋体" w:eastAsia="宋体" w:cs="宋体"/>
          <w:bCs/>
          <w:sz w:val="21"/>
          <w:szCs w:val="21"/>
          <w:lang w:val="zh-CN"/>
        </w:rPr>
      </w:pPr>
    </w:p>
    <w:p w14:paraId="2BA3E86A">
      <w:pPr>
        <w:autoSpaceDE w:val="0"/>
        <w:autoSpaceDN w:val="0"/>
        <w:adjustRightInd w:val="0"/>
        <w:snapToGrid w:val="0"/>
        <w:spacing w:line="360" w:lineRule="auto"/>
        <w:ind w:firstLine="1995" w:firstLineChars="950"/>
        <w:jc w:val="right"/>
        <w:rPr>
          <w:rFonts w:hint="eastAsia" w:ascii="宋体" w:hAnsi="宋体" w:eastAsia="宋体" w:cs="宋体"/>
          <w:bCs/>
          <w:sz w:val="21"/>
          <w:szCs w:val="21"/>
          <w:lang w:val="zh-CN"/>
        </w:rPr>
      </w:pPr>
      <w:r>
        <w:rPr>
          <w:rFonts w:hint="eastAsia" w:ascii="宋体" w:hAnsi="宋体" w:eastAsia="宋体" w:cs="宋体"/>
          <w:bCs/>
          <w:sz w:val="21"/>
          <w:szCs w:val="21"/>
          <w:lang w:val="zh-CN"/>
        </w:rPr>
        <w:t>委托代理人：</w:t>
      </w:r>
      <w:r>
        <w:rPr>
          <w:rFonts w:hint="eastAsia" w:ascii="宋体" w:hAnsi="宋体" w:eastAsia="宋体" w:cs="宋体"/>
          <w:bCs/>
          <w:sz w:val="21"/>
          <w:szCs w:val="21"/>
          <w:u w:val="single"/>
          <w:lang w:val="zh-CN"/>
        </w:rPr>
        <w:t xml:space="preserve">                        </w:t>
      </w:r>
      <w:r>
        <w:rPr>
          <w:rFonts w:hint="eastAsia" w:ascii="宋体" w:hAnsi="宋体" w:eastAsia="宋体" w:cs="宋体"/>
          <w:bCs/>
          <w:sz w:val="21"/>
          <w:szCs w:val="21"/>
          <w:lang w:val="zh-CN"/>
        </w:rPr>
        <w:t>（签字）</w:t>
      </w:r>
    </w:p>
    <w:p w14:paraId="619AB406">
      <w:pPr>
        <w:autoSpaceDE w:val="0"/>
        <w:autoSpaceDN w:val="0"/>
        <w:adjustRightInd w:val="0"/>
        <w:snapToGrid w:val="0"/>
        <w:spacing w:line="360" w:lineRule="auto"/>
        <w:ind w:firstLine="1995" w:firstLineChars="950"/>
        <w:jc w:val="right"/>
        <w:rPr>
          <w:rFonts w:hint="eastAsia" w:ascii="宋体" w:hAnsi="宋体" w:eastAsia="宋体" w:cs="宋体"/>
          <w:bCs/>
          <w:sz w:val="21"/>
          <w:szCs w:val="21"/>
          <w:lang w:val="zh-CN"/>
        </w:rPr>
      </w:pPr>
    </w:p>
    <w:p w14:paraId="25A139F5">
      <w:pPr>
        <w:autoSpaceDE w:val="0"/>
        <w:autoSpaceDN w:val="0"/>
        <w:adjustRightInd w:val="0"/>
        <w:snapToGrid w:val="0"/>
        <w:spacing w:line="360" w:lineRule="auto"/>
        <w:ind w:left="600" w:leftChars="250" w:firstLine="3150" w:firstLineChars="1500"/>
        <w:jc w:val="right"/>
        <w:rPr>
          <w:rFonts w:hint="eastAsia" w:ascii="宋体" w:hAnsi="宋体" w:eastAsia="宋体" w:cs="宋体"/>
          <w:bCs/>
          <w:sz w:val="21"/>
          <w:szCs w:val="18"/>
          <w:lang w:val="zh-CN"/>
        </w:rPr>
      </w:pPr>
      <w:r>
        <w:rPr>
          <w:rFonts w:hint="eastAsia" w:ascii="宋体" w:hAnsi="宋体" w:eastAsia="宋体" w:cs="宋体"/>
          <w:bCs/>
          <w:sz w:val="21"/>
          <w:szCs w:val="18"/>
          <w:u w:val="single"/>
          <w:lang w:val="zh-CN"/>
        </w:rPr>
        <w:t xml:space="preserve">      </w:t>
      </w:r>
      <w:r>
        <w:rPr>
          <w:rFonts w:hint="eastAsia" w:ascii="宋体" w:hAnsi="宋体" w:eastAsia="宋体" w:cs="宋体"/>
          <w:bCs/>
          <w:sz w:val="21"/>
          <w:szCs w:val="18"/>
          <w:lang w:val="zh-CN"/>
        </w:rPr>
        <w:t>年</w:t>
      </w:r>
      <w:r>
        <w:rPr>
          <w:rFonts w:hint="eastAsia" w:ascii="宋体" w:hAnsi="宋体" w:eastAsia="宋体" w:cs="宋体"/>
          <w:bCs/>
          <w:sz w:val="21"/>
          <w:szCs w:val="18"/>
          <w:u w:val="single"/>
          <w:lang w:val="zh-CN"/>
        </w:rPr>
        <w:t xml:space="preserve">    </w:t>
      </w:r>
      <w:r>
        <w:rPr>
          <w:rFonts w:hint="eastAsia" w:ascii="宋体" w:hAnsi="宋体" w:eastAsia="宋体" w:cs="宋体"/>
          <w:bCs/>
          <w:sz w:val="21"/>
          <w:szCs w:val="18"/>
          <w:lang w:val="zh-CN"/>
        </w:rPr>
        <w:t>月</w:t>
      </w:r>
      <w:r>
        <w:rPr>
          <w:rFonts w:hint="eastAsia" w:ascii="宋体" w:hAnsi="宋体" w:eastAsia="宋体" w:cs="宋体"/>
          <w:bCs/>
          <w:sz w:val="21"/>
          <w:szCs w:val="18"/>
          <w:u w:val="single"/>
          <w:lang w:val="zh-CN"/>
        </w:rPr>
        <w:t xml:space="preserve">    </w:t>
      </w:r>
      <w:r>
        <w:rPr>
          <w:rFonts w:hint="eastAsia" w:ascii="宋体" w:hAnsi="宋体" w:eastAsia="宋体" w:cs="宋体"/>
          <w:bCs/>
          <w:sz w:val="21"/>
          <w:szCs w:val="18"/>
          <w:lang w:val="zh-CN"/>
        </w:rPr>
        <w:t>日</w:t>
      </w:r>
    </w:p>
    <w:p w14:paraId="31793130">
      <w:pPr>
        <w:ind w:left="0" w:leftChars="0" w:firstLine="0" w:firstLineChars="0"/>
        <w:rPr>
          <w:rFonts w:hint="default" w:ascii="宋体" w:hAnsi="宋体" w:eastAsia="宋体" w:cs="宋体"/>
          <w:b/>
          <w:bCs w:val="0"/>
          <w:color w:val="auto"/>
          <w:sz w:val="28"/>
          <w:szCs w:val="28"/>
          <w:highlight w:val="none"/>
          <w:lang w:val="en-US" w:eastAsia="zh-CN"/>
        </w:rPr>
      </w:pPr>
    </w:p>
    <w:p w14:paraId="2160888C">
      <w:pPr>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br w:type="page"/>
      </w:r>
    </w:p>
    <w:p w14:paraId="1A574960">
      <w:pPr>
        <w:shd w:val="clear"/>
        <w:ind w:left="0" w:leftChars="0" w:firstLine="1968" w:firstLineChars="7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8"/>
          <w:szCs w:val="28"/>
          <w:highlight w:val="none"/>
          <w:lang w:val="en-US" w:eastAsia="zh-CN"/>
        </w:rPr>
        <w:t>十四</w:t>
      </w:r>
      <w:r>
        <w:rPr>
          <w:rFonts w:hint="eastAsia" w:ascii="宋体" w:hAnsi="宋体" w:eastAsia="宋体" w:cs="宋体"/>
          <w:b/>
          <w:bCs w:val="0"/>
          <w:color w:val="auto"/>
          <w:sz w:val="28"/>
          <w:szCs w:val="28"/>
          <w:highlight w:val="none"/>
        </w:rPr>
        <w:t>、</w:t>
      </w:r>
      <w:bookmarkStart w:id="118" w:name="_Toc424468861"/>
      <w:r>
        <w:rPr>
          <w:rFonts w:hint="eastAsia" w:ascii="宋体" w:hAnsi="宋体" w:eastAsia="宋体" w:cs="宋体"/>
          <w:b/>
          <w:bCs w:val="0"/>
          <w:color w:val="auto"/>
          <w:sz w:val="28"/>
          <w:szCs w:val="28"/>
          <w:highlight w:val="none"/>
        </w:rPr>
        <w:t>中小企业声明函（货物）</w:t>
      </w:r>
    </w:p>
    <w:p w14:paraId="7C64DE53">
      <w:pPr>
        <w:pStyle w:val="10"/>
        <w:keepNext w:val="0"/>
        <w:keepLines w:val="0"/>
        <w:pageBreakBefore w:val="0"/>
        <w:widowControl w:val="0"/>
        <w:kinsoku/>
        <w:wordWrap w:val="0"/>
        <w:overflowPunct/>
        <w:topLinePunct w:val="0"/>
        <w:autoSpaceDE w:val="0"/>
        <w:autoSpaceDN w:val="0"/>
        <w:bidi w:val="0"/>
        <w:adjustRightInd w:val="0"/>
        <w:snapToGrid/>
        <w:spacing w:before="0" w:after="0" w:line="440" w:lineRule="exact"/>
        <w:ind w:left="0" w:right="0" w:firstLine="432" w:firstLineChars="200"/>
        <w:textAlignment w:val="auto"/>
        <w:rPr>
          <w:rFonts w:hint="eastAsia" w:ascii="宋体" w:hAnsi="宋体" w:eastAsia="宋体" w:cs="宋体"/>
          <w:color w:val="auto"/>
          <w:spacing w:val="-2"/>
          <w:sz w:val="22"/>
          <w:szCs w:val="22"/>
          <w:highlight w:val="none"/>
          <w:lang w:val="zh-CN" w:eastAsia="zh-CN" w:bidi="zh-CN"/>
        </w:rPr>
      </w:pPr>
      <w:r>
        <w:rPr>
          <w:rFonts w:hint="eastAsia" w:ascii="宋体" w:hAnsi="宋体" w:eastAsia="宋体" w:cs="宋体"/>
          <w:color w:val="auto"/>
          <w:spacing w:val="-2"/>
          <w:sz w:val="22"/>
          <w:szCs w:val="22"/>
          <w:highlight w:val="none"/>
        </w:rPr>
        <w:t>本公司</w:t>
      </w:r>
      <w:r>
        <w:rPr>
          <w:rFonts w:hint="eastAsia" w:ascii="宋体" w:hAnsi="宋体" w:eastAsia="宋体" w:cs="宋体"/>
          <w:color w:val="auto"/>
          <w:sz w:val="22"/>
          <w:szCs w:val="22"/>
          <w:highlight w:val="none"/>
        </w:rPr>
        <w:t>（联合体</w:t>
      </w:r>
      <w:r>
        <w:rPr>
          <w:rFonts w:hint="eastAsia" w:ascii="宋体" w:hAnsi="宋体" w:eastAsia="宋体" w:cs="宋体"/>
          <w:color w:val="auto"/>
          <w:spacing w:val="-5"/>
          <w:sz w:val="22"/>
          <w:szCs w:val="22"/>
          <w:highlight w:val="none"/>
        </w:rPr>
        <w:t>）</w:t>
      </w:r>
      <w:r>
        <w:rPr>
          <w:rFonts w:hint="eastAsia" w:ascii="宋体" w:hAnsi="宋体" w:eastAsia="宋体" w:cs="宋体"/>
          <w:color w:val="auto"/>
          <w:spacing w:val="-2"/>
          <w:sz w:val="22"/>
          <w:szCs w:val="22"/>
          <w:highlight w:val="none"/>
        </w:rPr>
        <w:t>郑重声明，根据《政府采购促进中小</w:t>
      </w:r>
      <w:r>
        <w:rPr>
          <w:rFonts w:hint="eastAsia" w:ascii="宋体" w:hAnsi="宋体" w:eastAsia="宋体" w:cs="宋体"/>
          <w:color w:val="auto"/>
          <w:spacing w:val="-18"/>
          <w:sz w:val="22"/>
          <w:szCs w:val="22"/>
          <w:highlight w:val="none"/>
        </w:rPr>
        <w:t>企业发展管理办法》</w:t>
      </w:r>
      <w:r>
        <w:rPr>
          <w:rFonts w:hint="eastAsia" w:ascii="宋体" w:hAnsi="宋体" w:eastAsia="宋体" w:cs="宋体"/>
          <w:color w:val="auto"/>
          <w:sz w:val="22"/>
          <w:szCs w:val="22"/>
          <w:highlight w:val="none"/>
        </w:rPr>
        <w:t>（</w:t>
      </w:r>
      <w:r>
        <w:rPr>
          <w:rFonts w:hint="eastAsia" w:ascii="宋体" w:hAnsi="宋体" w:eastAsia="宋体" w:cs="宋体"/>
          <w:color w:val="auto"/>
          <w:spacing w:val="5"/>
          <w:sz w:val="22"/>
          <w:szCs w:val="22"/>
          <w:highlight w:val="none"/>
        </w:rPr>
        <w:t>财库</w:t>
      </w:r>
      <w:r>
        <w:rPr>
          <w:rFonts w:hint="eastAsia" w:ascii="宋体" w:hAnsi="宋体" w:eastAsia="宋体" w:cs="宋体"/>
          <w:color w:val="auto"/>
          <w:sz w:val="22"/>
          <w:szCs w:val="22"/>
          <w:highlight w:val="none"/>
        </w:rPr>
        <w:t>﹝2020﹞46</w:t>
      </w:r>
      <w:r>
        <w:rPr>
          <w:rFonts w:hint="eastAsia" w:ascii="宋体" w:hAnsi="宋体" w:eastAsia="宋体" w:cs="宋体"/>
          <w:color w:val="auto"/>
          <w:spacing w:val="-38"/>
          <w:sz w:val="22"/>
          <w:szCs w:val="22"/>
          <w:highlight w:val="none"/>
        </w:rPr>
        <w:t>号</w:t>
      </w:r>
      <w:r>
        <w:rPr>
          <w:rFonts w:hint="eastAsia" w:ascii="宋体" w:hAnsi="宋体" w:eastAsia="宋体" w:cs="宋体"/>
          <w:color w:val="auto"/>
          <w:spacing w:val="5"/>
          <w:sz w:val="22"/>
          <w:szCs w:val="22"/>
          <w:highlight w:val="none"/>
        </w:rPr>
        <w:t>）</w:t>
      </w:r>
      <w:r>
        <w:rPr>
          <w:rFonts w:hint="eastAsia" w:ascii="宋体" w:hAnsi="宋体" w:eastAsia="宋体" w:cs="宋体"/>
          <w:color w:val="auto"/>
          <w:sz w:val="22"/>
          <w:szCs w:val="22"/>
          <w:highlight w:val="none"/>
        </w:rPr>
        <w:t>的规定，本公司（联合体）</w:t>
      </w:r>
      <w:r>
        <w:rPr>
          <w:rFonts w:hint="eastAsia" w:ascii="宋体" w:hAnsi="宋体" w:eastAsia="宋体" w:cs="宋体"/>
          <w:color w:val="auto"/>
          <w:spacing w:val="-2"/>
          <w:sz w:val="22"/>
          <w:szCs w:val="22"/>
          <w:highlight w:val="none"/>
          <w:lang w:val="zh-CN" w:eastAsia="zh-CN" w:bidi="zh-CN"/>
        </w:rPr>
        <w:t>参加</w:t>
      </w:r>
      <w:r>
        <w:rPr>
          <w:rFonts w:hint="eastAsia" w:ascii="宋体" w:hAnsi="宋体" w:eastAsia="宋体" w:cs="宋体"/>
          <w:color w:val="auto"/>
          <w:spacing w:val="-2"/>
          <w:sz w:val="22"/>
          <w:szCs w:val="22"/>
          <w:highlight w:val="none"/>
          <w:u w:val="single"/>
          <w:lang w:val="zh-CN" w:eastAsia="zh-CN" w:bidi="zh-CN"/>
        </w:rPr>
        <w:t>（单位名称）</w:t>
      </w:r>
      <w:r>
        <w:rPr>
          <w:rFonts w:hint="eastAsia" w:ascii="宋体" w:hAnsi="宋体" w:eastAsia="宋体" w:cs="宋体"/>
          <w:color w:val="auto"/>
          <w:spacing w:val="-2"/>
          <w:sz w:val="22"/>
          <w:szCs w:val="22"/>
          <w:highlight w:val="none"/>
          <w:lang w:val="zh-CN" w:eastAsia="zh-CN" w:bidi="zh-CN"/>
        </w:rPr>
        <w:t>的</w:t>
      </w:r>
      <w:r>
        <w:rPr>
          <w:rFonts w:hint="eastAsia" w:ascii="宋体" w:hAnsi="宋体" w:eastAsia="宋体" w:cs="宋体"/>
          <w:color w:val="auto"/>
          <w:spacing w:val="-2"/>
          <w:sz w:val="22"/>
          <w:szCs w:val="22"/>
          <w:highlight w:val="none"/>
          <w:u w:val="single"/>
          <w:lang w:val="zh-CN" w:eastAsia="zh-CN" w:bidi="zh-CN"/>
        </w:rPr>
        <w:t>（项目名称）</w:t>
      </w:r>
      <w:r>
        <w:rPr>
          <w:rFonts w:hint="eastAsia" w:ascii="宋体" w:hAnsi="宋体" w:eastAsia="宋体" w:cs="宋体"/>
          <w:color w:val="auto"/>
          <w:spacing w:val="-2"/>
          <w:sz w:val="22"/>
          <w:szCs w:val="22"/>
          <w:highlight w:val="none"/>
          <w:lang w:val="zh-CN" w:eastAsia="zh-CN" w:bidi="zh-CN"/>
        </w:rPr>
        <w:t>采购活动，提供的货物全部由符合政策要求的中小企业制造。相关企业（含联合体中的中小企业、签订分包意向协议的中小企业）的具体情况如下：</w:t>
      </w:r>
    </w:p>
    <w:p w14:paraId="0D7FE527">
      <w:pPr>
        <w:pStyle w:val="10"/>
        <w:keepNext w:val="0"/>
        <w:keepLines w:val="0"/>
        <w:pageBreakBefore w:val="0"/>
        <w:widowControl w:val="0"/>
        <w:kinsoku/>
        <w:wordWrap w:val="0"/>
        <w:overflowPunct/>
        <w:topLinePunct w:val="0"/>
        <w:autoSpaceDE w:val="0"/>
        <w:autoSpaceDN w:val="0"/>
        <w:bidi w:val="0"/>
        <w:adjustRightInd w:val="0"/>
        <w:snapToGrid/>
        <w:spacing w:before="0" w:after="0" w:line="440" w:lineRule="exact"/>
        <w:ind w:left="0" w:right="0" w:firstLine="432" w:firstLineChars="200"/>
        <w:textAlignment w:val="auto"/>
        <w:rPr>
          <w:rFonts w:hint="eastAsia" w:ascii="宋体" w:hAnsi="宋体" w:eastAsia="宋体" w:cs="宋体"/>
          <w:color w:val="auto"/>
          <w:spacing w:val="-2"/>
          <w:sz w:val="22"/>
          <w:szCs w:val="22"/>
          <w:highlight w:val="none"/>
          <w:lang w:val="zh-CN" w:eastAsia="zh-CN"/>
        </w:rPr>
      </w:pPr>
      <w:r>
        <w:rPr>
          <w:rFonts w:hint="eastAsia" w:ascii="宋体" w:hAnsi="宋体" w:eastAsia="宋体" w:cs="宋体"/>
          <w:color w:val="auto"/>
          <w:spacing w:val="-2"/>
          <w:sz w:val="22"/>
          <w:szCs w:val="22"/>
          <w:highlight w:val="none"/>
          <w:lang w:val="en-US" w:eastAsia="zh-CN"/>
        </w:rPr>
        <w:t>1、</w:t>
      </w:r>
      <w:r>
        <w:rPr>
          <w:rFonts w:hint="eastAsia" w:ascii="宋体" w:hAnsi="宋体" w:eastAsia="宋体" w:cs="宋体"/>
          <w:color w:val="auto"/>
          <w:spacing w:val="-2"/>
          <w:sz w:val="22"/>
          <w:szCs w:val="22"/>
          <w:highlight w:val="none"/>
          <w:u w:val="single"/>
          <w:lang w:val="zh-CN" w:eastAsia="zh-CN"/>
        </w:rPr>
        <w:t>（标的名称）</w:t>
      </w:r>
      <w:r>
        <w:rPr>
          <w:rFonts w:hint="eastAsia" w:ascii="宋体" w:hAnsi="宋体" w:eastAsia="宋体" w:cs="宋体"/>
          <w:color w:val="auto"/>
          <w:spacing w:val="-2"/>
          <w:sz w:val="22"/>
          <w:szCs w:val="22"/>
          <w:highlight w:val="none"/>
          <w:lang w:val="zh-CN" w:eastAsia="zh-CN"/>
        </w:rPr>
        <w:t>，属于</w:t>
      </w:r>
      <w:r>
        <w:rPr>
          <w:rFonts w:hint="eastAsia" w:ascii="宋体" w:hAnsi="宋体" w:eastAsia="宋体" w:cs="宋体"/>
          <w:color w:val="auto"/>
          <w:spacing w:val="-2"/>
          <w:sz w:val="22"/>
          <w:szCs w:val="22"/>
          <w:highlight w:val="none"/>
          <w:u w:val="single"/>
          <w:lang w:val="zh-CN" w:eastAsia="zh-CN"/>
        </w:rPr>
        <w:t>（</w:t>
      </w:r>
      <w:r>
        <w:rPr>
          <w:rFonts w:hint="eastAsia" w:ascii="宋体" w:hAnsi="宋体" w:eastAsia="宋体" w:cs="宋体"/>
          <w:color w:val="auto"/>
          <w:spacing w:val="-2"/>
          <w:sz w:val="22"/>
          <w:szCs w:val="22"/>
          <w:highlight w:val="none"/>
          <w:u w:val="single"/>
          <w:lang w:val="en-US" w:eastAsia="zh-CN"/>
        </w:rPr>
        <w:t>招标</w:t>
      </w:r>
      <w:r>
        <w:rPr>
          <w:rFonts w:hint="eastAsia" w:ascii="宋体" w:hAnsi="宋体" w:eastAsia="宋体" w:cs="宋体"/>
          <w:color w:val="auto"/>
          <w:spacing w:val="-2"/>
          <w:sz w:val="22"/>
          <w:szCs w:val="22"/>
          <w:highlight w:val="none"/>
          <w:u w:val="single"/>
          <w:lang w:val="zh-CN" w:eastAsia="zh-CN"/>
        </w:rPr>
        <w:t>文件中明确的所属行业）</w:t>
      </w:r>
      <w:r>
        <w:rPr>
          <w:rFonts w:hint="eastAsia" w:ascii="宋体" w:hAnsi="宋体" w:eastAsia="宋体" w:cs="宋体"/>
          <w:color w:val="auto"/>
          <w:spacing w:val="-2"/>
          <w:sz w:val="22"/>
          <w:szCs w:val="22"/>
          <w:highlight w:val="none"/>
          <w:lang w:val="zh-CN" w:eastAsia="zh-CN"/>
        </w:rPr>
        <w:t>行业；制造商为</w:t>
      </w:r>
      <w:r>
        <w:rPr>
          <w:rFonts w:hint="eastAsia" w:ascii="宋体" w:hAnsi="宋体" w:eastAsia="宋体" w:cs="宋体"/>
          <w:color w:val="auto"/>
          <w:spacing w:val="-2"/>
          <w:sz w:val="22"/>
          <w:szCs w:val="22"/>
          <w:highlight w:val="none"/>
          <w:u w:val="single"/>
          <w:lang w:val="zh-CN" w:eastAsia="zh-CN"/>
        </w:rPr>
        <w:t>（企业名称）</w:t>
      </w:r>
      <w:r>
        <w:rPr>
          <w:rFonts w:hint="eastAsia" w:ascii="宋体" w:hAnsi="宋体" w:eastAsia="宋体" w:cs="宋体"/>
          <w:color w:val="auto"/>
          <w:spacing w:val="-2"/>
          <w:sz w:val="22"/>
          <w:szCs w:val="22"/>
          <w:highlight w:val="none"/>
          <w:lang w:val="zh-CN" w:eastAsia="zh-CN"/>
        </w:rPr>
        <w:t>，从业人员</w:t>
      </w:r>
      <w:r>
        <w:rPr>
          <w:rFonts w:hint="eastAsia" w:ascii="宋体" w:hAnsi="宋体" w:eastAsia="宋体" w:cs="宋体"/>
          <w:color w:val="auto"/>
          <w:spacing w:val="-2"/>
          <w:sz w:val="22"/>
          <w:szCs w:val="22"/>
          <w:highlight w:val="none"/>
          <w:u w:val="single"/>
          <w:lang w:val="en-US" w:eastAsia="zh-CN"/>
        </w:rPr>
        <w:t xml:space="preserve">     </w:t>
      </w:r>
      <w:r>
        <w:rPr>
          <w:rFonts w:hint="eastAsia" w:ascii="宋体" w:hAnsi="宋体" w:eastAsia="宋体" w:cs="宋体"/>
          <w:color w:val="auto"/>
          <w:spacing w:val="-2"/>
          <w:sz w:val="22"/>
          <w:szCs w:val="22"/>
          <w:highlight w:val="none"/>
          <w:lang w:val="zh-CN" w:eastAsia="zh-CN"/>
        </w:rPr>
        <w:t>人，营业收入为</w:t>
      </w:r>
      <w:r>
        <w:rPr>
          <w:rFonts w:hint="eastAsia" w:ascii="宋体" w:hAnsi="宋体" w:eastAsia="宋体" w:cs="宋体"/>
          <w:color w:val="auto"/>
          <w:spacing w:val="-2"/>
          <w:sz w:val="22"/>
          <w:szCs w:val="22"/>
          <w:highlight w:val="none"/>
          <w:u w:val="single"/>
          <w:lang w:val="en-US" w:eastAsia="zh-CN"/>
        </w:rPr>
        <w:t xml:space="preserve">     </w:t>
      </w:r>
      <w:r>
        <w:rPr>
          <w:rFonts w:hint="eastAsia" w:ascii="宋体" w:hAnsi="宋体" w:eastAsia="宋体" w:cs="宋体"/>
          <w:color w:val="auto"/>
          <w:spacing w:val="-2"/>
          <w:sz w:val="22"/>
          <w:szCs w:val="22"/>
          <w:highlight w:val="none"/>
          <w:lang w:val="zh-CN" w:eastAsia="zh-CN"/>
        </w:rPr>
        <w:t>万元，资产总额为</w:t>
      </w:r>
      <w:r>
        <w:rPr>
          <w:rFonts w:hint="eastAsia" w:ascii="宋体" w:hAnsi="宋体" w:eastAsia="宋体" w:cs="宋体"/>
          <w:color w:val="auto"/>
          <w:spacing w:val="-2"/>
          <w:sz w:val="22"/>
          <w:szCs w:val="22"/>
          <w:highlight w:val="none"/>
          <w:u w:val="single"/>
          <w:lang w:val="en-US" w:eastAsia="zh-CN"/>
        </w:rPr>
        <w:t xml:space="preserve">     </w:t>
      </w:r>
      <w:r>
        <w:rPr>
          <w:rFonts w:hint="eastAsia" w:ascii="宋体" w:hAnsi="宋体" w:eastAsia="宋体" w:cs="宋体"/>
          <w:color w:val="auto"/>
          <w:spacing w:val="-2"/>
          <w:sz w:val="22"/>
          <w:szCs w:val="22"/>
          <w:highlight w:val="none"/>
          <w:lang w:val="zh-CN" w:eastAsia="zh-CN"/>
        </w:rPr>
        <w:t>万元</w:t>
      </w:r>
      <w:r>
        <w:rPr>
          <w:rFonts w:hint="eastAsia" w:ascii="宋体" w:hAnsi="宋体" w:eastAsia="宋体" w:cs="宋体"/>
          <w:color w:val="auto"/>
          <w:spacing w:val="-2"/>
          <w:sz w:val="22"/>
          <w:szCs w:val="22"/>
          <w:highlight w:val="none"/>
          <w:vertAlign w:val="superscript"/>
          <w:lang w:val="zh-CN" w:eastAsia="zh-CN"/>
        </w:rPr>
        <w:fldChar w:fldCharType="begin"/>
      </w:r>
      <w:r>
        <w:rPr>
          <w:rFonts w:hint="eastAsia" w:ascii="宋体" w:hAnsi="宋体" w:eastAsia="宋体" w:cs="宋体"/>
          <w:color w:val="auto"/>
          <w:spacing w:val="-2"/>
          <w:sz w:val="22"/>
          <w:szCs w:val="22"/>
          <w:highlight w:val="none"/>
          <w:vertAlign w:val="superscript"/>
          <w:lang w:val="zh-CN" w:eastAsia="zh-CN"/>
        </w:rPr>
        <w:instrText xml:space="preserve"> HYPERLINK \l "_bookmark0" </w:instrText>
      </w:r>
      <w:r>
        <w:rPr>
          <w:rFonts w:hint="eastAsia" w:ascii="宋体" w:hAnsi="宋体" w:eastAsia="宋体" w:cs="宋体"/>
          <w:color w:val="auto"/>
          <w:spacing w:val="-2"/>
          <w:sz w:val="22"/>
          <w:szCs w:val="22"/>
          <w:highlight w:val="none"/>
          <w:vertAlign w:val="superscript"/>
          <w:lang w:val="zh-CN" w:eastAsia="zh-CN"/>
        </w:rPr>
        <w:fldChar w:fldCharType="separate"/>
      </w:r>
      <w:r>
        <w:rPr>
          <w:rFonts w:hint="eastAsia" w:ascii="宋体" w:hAnsi="宋体" w:eastAsia="宋体" w:cs="宋体"/>
          <w:color w:val="auto"/>
          <w:spacing w:val="-2"/>
          <w:sz w:val="22"/>
          <w:szCs w:val="22"/>
          <w:highlight w:val="none"/>
          <w:vertAlign w:val="superscript"/>
          <w:lang w:val="zh-CN" w:eastAsia="zh-CN"/>
        </w:rPr>
        <w:t>1</w:t>
      </w:r>
      <w:r>
        <w:rPr>
          <w:rFonts w:hint="eastAsia" w:ascii="宋体" w:hAnsi="宋体" w:eastAsia="宋体" w:cs="宋体"/>
          <w:color w:val="auto"/>
          <w:spacing w:val="-2"/>
          <w:sz w:val="22"/>
          <w:szCs w:val="22"/>
          <w:highlight w:val="none"/>
          <w:vertAlign w:val="superscript"/>
          <w:lang w:val="zh-CN" w:eastAsia="zh-CN"/>
        </w:rPr>
        <w:fldChar w:fldCharType="end"/>
      </w:r>
      <w:r>
        <w:rPr>
          <w:rFonts w:hint="eastAsia" w:ascii="宋体" w:hAnsi="宋体" w:eastAsia="宋体" w:cs="宋体"/>
          <w:color w:val="auto"/>
          <w:spacing w:val="-2"/>
          <w:sz w:val="22"/>
          <w:szCs w:val="22"/>
          <w:highlight w:val="none"/>
          <w:lang w:val="zh-CN" w:eastAsia="zh-CN"/>
        </w:rPr>
        <w:t>，属于</w:t>
      </w:r>
      <w:r>
        <w:rPr>
          <w:rFonts w:hint="eastAsia" w:ascii="宋体" w:hAnsi="宋体" w:eastAsia="宋体" w:cs="宋体"/>
          <w:color w:val="auto"/>
          <w:spacing w:val="-2"/>
          <w:sz w:val="22"/>
          <w:szCs w:val="22"/>
          <w:highlight w:val="none"/>
          <w:u w:val="single"/>
          <w:lang w:val="zh-CN" w:eastAsia="zh-CN"/>
        </w:rPr>
        <w:t>（中型企业、小型企业、微型企业）</w:t>
      </w:r>
      <w:r>
        <w:rPr>
          <w:rFonts w:hint="eastAsia" w:ascii="宋体" w:hAnsi="宋体" w:eastAsia="宋体" w:cs="宋体"/>
          <w:color w:val="auto"/>
          <w:spacing w:val="-2"/>
          <w:sz w:val="22"/>
          <w:szCs w:val="22"/>
          <w:highlight w:val="none"/>
          <w:lang w:val="zh-CN" w:eastAsia="zh-CN"/>
        </w:rPr>
        <w:t>；</w:t>
      </w:r>
    </w:p>
    <w:p w14:paraId="158F8B2B">
      <w:pPr>
        <w:pStyle w:val="44"/>
        <w:keepNext w:val="0"/>
        <w:keepLines w:val="0"/>
        <w:pageBreakBefore w:val="0"/>
        <w:widowControl w:val="0"/>
        <w:numPr>
          <w:ilvl w:val="0"/>
          <w:numId w:val="0"/>
        </w:numPr>
        <w:tabs>
          <w:tab w:val="left" w:pos="1165"/>
          <w:tab w:val="left" w:pos="1183"/>
          <w:tab w:val="left" w:pos="4362"/>
          <w:tab w:val="left" w:pos="6577"/>
        </w:tabs>
        <w:kinsoku/>
        <w:wordWrap/>
        <w:overflowPunct/>
        <w:topLinePunct w:val="0"/>
        <w:autoSpaceDE w:val="0"/>
        <w:autoSpaceDN w:val="0"/>
        <w:bidi w:val="0"/>
        <w:adjustRightInd w:val="0"/>
        <w:snapToGrid/>
        <w:spacing w:before="0" w:line="440" w:lineRule="exact"/>
        <w:ind w:left="0" w:leftChars="0" w:right="0" w:rightChars="0" w:firstLine="432" w:firstLineChars="200"/>
        <w:jc w:val="left"/>
        <w:textAlignment w:val="auto"/>
        <w:rPr>
          <w:rFonts w:hint="eastAsia" w:ascii="宋体" w:hAnsi="宋体" w:eastAsia="宋体" w:cs="宋体"/>
          <w:color w:val="auto"/>
          <w:spacing w:val="-2"/>
          <w:sz w:val="22"/>
          <w:szCs w:val="22"/>
          <w:highlight w:val="none"/>
          <w:u w:val="none"/>
          <w:lang w:val="zh-CN" w:eastAsia="zh-CN" w:bidi="zh-CN"/>
        </w:rPr>
      </w:pPr>
      <w:r>
        <w:rPr>
          <w:rFonts w:hint="eastAsia" w:ascii="宋体" w:hAnsi="宋体" w:eastAsia="宋体" w:cs="宋体"/>
          <w:color w:val="auto"/>
          <w:spacing w:val="-2"/>
          <w:sz w:val="22"/>
          <w:szCs w:val="22"/>
          <w:highlight w:val="none"/>
          <w:u w:val="none"/>
          <w:lang w:val="en-US" w:eastAsia="zh-CN" w:bidi="zh-CN"/>
        </w:rPr>
        <w:t>2、</w:t>
      </w:r>
      <w:r>
        <w:rPr>
          <w:rFonts w:hint="eastAsia" w:ascii="宋体" w:hAnsi="宋体" w:eastAsia="宋体" w:cs="宋体"/>
          <w:color w:val="auto"/>
          <w:spacing w:val="-2"/>
          <w:sz w:val="22"/>
          <w:szCs w:val="22"/>
          <w:highlight w:val="none"/>
          <w:u w:val="single"/>
          <w:lang w:val="en-US" w:eastAsia="zh-CN" w:bidi="zh-CN"/>
        </w:rPr>
        <w:t>（标的名称）</w:t>
      </w:r>
      <w:r>
        <w:rPr>
          <w:rFonts w:hint="eastAsia" w:ascii="宋体" w:hAnsi="宋体" w:eastAsia="宋体" w:cs="宋体"/>
          <w:color w:val="auto"/>
          <w:spacing w:val="-2"/>
          <w:sz w:val="22"/>
          <w:szCs w:val="22"/>
          <w:highlight w:val="none"/>
          <w:u w:val="none"/>
          <w:lang w:val="en-US" w:eastAsia="zh-CN" w:bidi="zh-CN"/>
        </w:rPr>
        <w:t>，属于</w:t>
      </w:r>
      <w:r>
        <w:rPr>
          <w:rFonts w:hint="eastAsia" w:ascii="宋体" w:hAnsi="宋体" w:eastAsia="宋体" w:cs="宋体"/>
          <w:color w:val="auto"/>
          <w:spacing w:val="-2"/>
          <w:sz w:val="22"/>
          <w:szCs w:val="22"/>
          <w:highlight w:val="none"/>
          <w:u w:val="single"/>
          <w:lang w:val="en-US" w:eastAsia="zh-CN" w:bidi="zh-CN"/>
        </w:rPr>
        <w:t>（招标文件中明确的所属行业）</w:t>
      </w:r>
      <w:r>
        <w:rPr>
          <w:rFonts w:hint="eastAsia" w:ascii="宋体" w:hAnsi="宋体" w:eastAsia="宋体" w:cs="宋体"/>
          <w:color w:val="auto"/>
          <w:spacing w:val="-2"/>
          <w:sz w:val="22"/>
          <w:szCs w:val="22"/>
          <w:highlight w:val="none"/>
          <w:u w:val="none"/>
          <w:lang w:val="en-US" w:eastAsia="zh-CN" w:bidi="zh-CN"/>
        </w:rPr>
        <w:t>行业；制造商为</w:t>
      </w:r>
      <w:r>
        <w:rPr>
          <w:rFonts w:hint="eastAsia" w:ascii="宋体" w:hAnsi="宋体" w:eastAsia="宋体" w:cs="宋体"/>
          <w:color w:val="auto"/>
          <w:spacing w:val="-2"/>
          <w:sz w:val="22"/>
          <w:szCs w:val="22"/>
          <w:highlight w:val="none"/>
          <w:u w:val="single"/>
          <w:lang w:val="en-US" w:eastAsia="zh-CN" w:bidi="zh-CN"/>
        </w:rPr>
        <w:t>（企业名称）</w:t>
      </w:r>
      <w:r>
        <w:rPr>
          <w:rFonts w:hint="eastAsia" w:ascii="宋体" w:hAnsi="宋体" w:eastAsia="宋体" w:cs="宋体"/>
          <w:color w:val="auto"/>
          <w:spacing w:val="-2"/>
          <w:sz w:val="22"/>
          <w:szCs w:val="22"/>
          <w:highlight w:val="none"/>
          <w:u w:val="none"/>
          <w:lang w:val="en-US" w:eastAsia="zh-CN" w:bidi="zh-CN"/>
        </w:rPr>
        <w:t>，从业人员</w:t>
      </w:r>
      <w:r>
        <w:rPr>
          <w:rFonts w:hint="eastAsia" w:ascii="宋体" w:hAnsi="宋体" w:eastAsia="宋体" w:cs="宋体"/>
          <w:color w:val="auto"/>
          <w:spacing w:val="-2"/>
          <w:sz w:val="22"/>
          <w:szCs w:val="22"/>
          <w:highlight w:val="none"/>
          <w:u w:val="single"/>
          <w:lang w:val="en-US" w:eastAsia="zh-CN" w:bidi="zh-CN"/>
        </w:rPr>
        <w:t xml:space="preserve">     </w:t>
      </w:r>
      <w:r>
        <w:rPr>
          <w:rFonts w:hint="eastAsia" w:ascii="宋体" w:hAnsi="宋体" w:eastAsia="宋体" w:cs="宋体"/>
          <w:color w:val="auto"/>
          <w:spacing w:val="-2"/>
          <w:sz w:val="22"/>
          <w:szCs w:val="22"/>
          <w:highlight w:val="none"/>
          <w:u w:val="none"/>
          <w:lang w:val="en-US" w:eastAsia="zh-CN" w:bidi="zh-CN"/>
        </w:rPr>
        <w:t>人，营业收入为</w:t>
      </w:r>
      <w:r>
        <w:rPr>
          <w:rFonts w:hint="eastAsia" w:ascii="宋体" w:hAnsi="宋体" w:eastAsia="宋体" w:cs="宋体"/>
          <w:color w:val="auto"/>
          <w:spacing w:val="-2"/>
          <w:sz w:val="22"/>
          <w:szCs w:val="22"/>
          <w:highlight w:val="none"/>
          <w:u w:val="single"/>
          <w:lang w:val="en-US" w:eastAsia="zh-CN" w:bidi="zh-CN"/>
        </w:rPr>
        <w:t xml:space="preserve">     </w:t>
      </w:r>
      <w:r>
        <w:rPr>
          <w:rFonts w:hint="eastAsia" w:ascii="宋体" w:hAnsi="宋体" w:eastAsia="宋体" w:cs="宋体"/>
          <w:color w:val="auto"/>
          <w:spacing w:val="-2"/>
          <w:sz w:val="22"/>
          <w:szCs w:val="22"/>
          <w:highlight w:val="none"/>
          <w:u w:val="none"/>
          <w:lang w:val="en-US" w:eastAsia="zh-CN" w:bidi="zh-CN"/>
        </w:rPr>
        <w:t>万元，资产总额为</w:t>
      </w:r>
      <w:r>
        <w:rPr>
          <w:rFonts w:hint="eastAsia" w:ascii="宋体" w:hAnsi="宋体" w:eastAsia="宋体" w:cs="宋体"/>
          <w:color w:val="auto"/>
          <w:spacing w:val="-2"/>
          <w:sz w:val="22"/>
          <w:szCs w:val="22"/>
          <w:highlight w:val="none"/>
          <w:u w:val="single"/>
          <w:lang w:val="en-US" w:eastAsia="zh-CN" w:bidi="zh-CN"/>
        </w:rPr>
        <w:t xml:space="preserve">     </w:t>
      </w:r>
      <w:r>
        <w:rPr>
          <w:rFonts w:hint="eastAsia" w:ascii="宋体" w:hAnsi="宋体" w:eastAsia="宋体" w:cs="宋体"/>
          <w:color w:val="auto"/>
          <w:spacing w:val="-2"/>
          <w:sz w:val="22"/>
          <w:szCs w:val="22"/>
          <w:highlight w:val="none"/>
          <w:u w:val="none"/>
          <w:lang w:val="en-US" w:eastAsia="zh-CN" w:bidi="zh-CN"/>
        </w:rPr>
        <w:t>万元，属于</w:t>
      </w:r>
      <w:r>
        <w:rPr>
          <w:rFonts w:hint="eastAsia" w:ascii="宋体" w:hAnsi="宋体" w:eastAsia="宋体" w:cs="宋体"/>
          <w:color w:val="auto"/>
          <w:spacing w:val="-2"/>
          <w:sz w:val="22"/>
          <w:szCs w:val="22"/>
          <w:highlight w:val="none"/>
          <w:u w:val="single"/>
          <w:lang w:val="en-US" w:eastAsia="zh-CN" w:bidi="zh-CN"/>
        </w:rPr>
        <w:t>（中型企业、小型企业、微型企业）</w:t>
      </w:r>
      <w:r>
        <w:rPr>
          <w:rFonts w:hint="eastAsia" w:ascii="宋体" w:hAnsi="宋体" w:eastAsia="宋体" w:cs="宋体"/>
          <w:color w:val="auto"/>
          <w:spacing w:val="-2"/>
          <w:sz w:val="22"/>
          <w:szCs w:val="22"/>
          <w:highlight w:val="none"/>
          <w:u w:val="none"/>
          <w:lang w:val="en-US" w:eastAsia="zh-CN" w:bidi="zh-CN"/>
        </w:rPr>
        <w:t>；</w:t>
      </w:r>
    </w:p>
    <w:p w14:paraId="7747B0FD">
      <w:pPr>
        <w:pStyle w:val="10"/>
        <w:keepNext w:val="0"/>
        <w:keepLines w:val="0"/>
        <w:pageBreakBefore w:val="0"/>
        <w:widowControl w:val="0"/>
        <w:kinsoku/>
        <w:overflowPunct/>
        <w:topLinePunct w:val="0"/>
        <w:autoSpaceDE w:val="0"/>
        <w:autoSpaceDN w:val="0"/>
        <w:bidi w:val="0"/>
        <w:adjustRightInd w:val="0"/>
        <w:snapToGrid/>
        <w:spacing w:before="0" w:after="0" w:line="440" w:lineRule="exact"/>
        <w:ind w:left="0" w:right="0" w:firstLine="432" w:firstLineChars="200"/>
        <w:textAlignment w:val="auto"/>
        <w:rPr>
          <w:rFonts w:hint="eastAsia" w:ascii="宋体" w:hAnsi="宋体" w:eastAsia="宋体" w:cs="宋体"/>
          <w:color w:val="auto"/>
          <w:spacing w:val="-2"/>
          <w:sz w:val="22"/>
          <w:szCs w:val="22"/>
          <w:highlight w:val="none"/>
          <w:lang w:val="zh-CN" w:eastAsia="zh-CN" w:bidi="zh-CN"/>
        </w:rPr>
      </w:pPr>
      <w:r>
        <w:rPr>
          <w:rFonts w:hint="eastAsia" w:ascii="宋体" w:hAnsi="宋体" w:eastAsia="宋体" w:cs="宋体"/>
          <w:color w:val="auto"/>
          <w:spacing w:val="-2"/>
          <w:sz w:val="22"/>
          <w:szCs w:val="22"/>
          <w:highlight w:val="none"/>
          <w:lang w:val="zh-CN" w:eastAsia="zh-CN" w:bidi="zh-CN"/>
        </w:rPr>
        <w:t>……</w:t>
      </w:r>
    </w:p>
    <w:p w14:paraId="54C5EC07">
      <w:pPr>
        <w:pStyle w:val="10"/>
        <w:keepNext w:val="0"/>
        <w:keepLines w:val="0"/>
        <w:pageBreakBefore w:val="0"/>
        <w:widowControl w:val="0"/>
        <w:kinsoku/>
        <w:overflowPunct/>
        <w:topLinePunct w:val="0"/>
        <w:autoSpaceDE w:val="0"/>
        <w:autoSpaceDN w:val="0"/>
        <w:bidi w:val="0"/>
        <w:adjustRightInd w:val="0"/>
        <w:snapToGrid/>
        <w:spacing w:before="0" w:after="0" w:line="440" w:lineRule="exact"/>
        <w:ind w:left="0" w:right="0" w:firstLine="432" w:firstLineChars="200"/>
        <w:textAlignment w:val="auto"/>
        <w:rPr>
          <w:rFonts w:hint="eastAsia" w:ascii="宋体" w:hAnsi="宋体" w:eastAsia="宋体" w:cs="宋体"/>
          <w:color w:val="auto"/>
          <w:spacing w:val="-2"/>
          <w:sz w:val="22"/>
          <w:szCs w:val="22"/>
          <w:highlight w:val="none"/>
          <w:lang w:val="zh-CN" w:eastAsia="zh-CN" w:bidi="zh-CN"/>
        </w:rPr>
      </w:pPr>
      <w:r>
        <w:rPr>
          <w:rFonts w:hint="eastAsia" w:ascii="宋体" w:hAnsi="宋体" w:eastAsia="宋体" w:cs="宋体"/>
          <w:color w:val="auto"/>
          <w:spacing w:val="-2"/>
          <w:sz w:val="22"/>
          <w:szCs w:val="22"/>
          <w:highlight w:val="none"/>
          <w:lang w:val="zh-CN" w:eastAsia="zh-CN" w:bidi="zh-CN"/>
        </w:rPr>
        <w:t>以上企业，不属于大企业的分支机构，不存在控股股东为大企业的情形，也不存在与大企业的负责人为实性负责。如有虚假，将依法承担相应责任。</w:t>
      </w:r>
    </w:p>
    <w:p w14:paraId="579A8C35">
      <w:pPr>
        <w:pStyle w:val="10"/>
        <w:keepNext w:val="0"/>
        <w:keepLines w:val="0"/>
        <w:pageBreakBefore w:val="0"/>
        <w:widowControl w:val="0"/>
        <w:kinsoku/>
        <w:overflowPunct/>
        <w:topLinePunct w:val="0"/>
        <w:autoSpaceDE w:val="0"/>
        <w:autoSpaceDN w:val="0"/>
        <w:bidi w:val="0"/>
        <w:adjustRightInd w:val="0"/>
        <w:snapToGrid/>
        <w:spacing w:before="0" w:line="440" w:lineRule="exact"/>
        <w:ind w:left="0" w:right="0" w:firstLine="432" w:firstLineChars="200"/>
        <w:textAlignment w:val="auto"/>
        <w:rPr>
          <w:rFonts w:hint="eastAsia" w:ascii="宋体" w:hAnsi="宋体" w:eastAsia="宋体" w:cs="宋体"/>
          <w:color w:val="auto"/>
          <w:spacing w:val="-2"/>
          <w:sz w:val="22"/>
          <w:szCs w:val="22"/>
          <w:highlight w:val="none"/>
          <w:lang w:val="zh-CN" w:eastAsia="zh-CN" w:bidi="zh-CN"/>
        </w:rPr>
      </w:pPr>
    </w:p>
    <w:p w14:paraId="705E83ED">
      <w:pPr>
        <w:keepNext w:val="0"/>
        <w:keepLines w:val="0"/>
        <w:pageBreakBefore w:val="0"/>
        <w:widowControl w:val="0"/>
        <w:kinsoku/>
        <w:wordWrap/>
        <w:overflowPunct/>
        <w:topLinePunct w:val="0"/>
        <w:autoSpaceDE w:val="0"/>
        <w:autoSpaceDN w:val="0"/>
        <w:bidi w:val="0"/>
        <w:adjustRightInd w:val="0"/>
        <w:snapToGrid/>
        <w:spacing w:before="0" w:line="440" w:lineRule="exact"/>
        <w:ind w:right="0" w:firstLine="3456" w:firstLineChars="1600"/>
        <w:jc w:val="both"/>
        <w:textAlignment w:val="auto"/>
        <w:rPr>
          <w:rFonts w:hint="eastAsia" w:ascii="宋体" w:hAnsi="宋体" w:eastAsia="宋体" w:cs="宋体"/>
          <w:color w:val="auto"/>
          <w:spacing w:val="-2"/>
          <w:sz w:val="22"/>
          <w:szCs w:val="22"/>
          <w:highlight w:val="none"/>
          <w:lang w:val="zh-CN" w:eastAsia="zh-CN" w:bidi="zh-CN"/>
        </w:rPr>
      </w:pPr>
      <w:r>
        <w:rPr>
          <w:rFonts w:hint="eastAsia" w:ascii="宋体" w:hAnsi="宋体" w:eastAsia="宋体" w:cs="宋体"/>
          <w:color w:val="auto"/>
          <w:spacing w:val="-2"/>
          <w:sz w:val="22"/>
          <w:szCs w:val="22"/>
          <w:highlight w:val="none"/>
          <w:lang w:val="zh-CN" w:eastAsia="zh-CN" w:bidi="zh-CN"/>
        </w:rPr>
        <w:t>企业名称（盖章）：</w:t>
      </w:r>
    </w:p>
    <w:p w14:paraId="1E01CB6A">
      <w:pPr>
        <w:pStyle w:val="10"/>
        <w:keepNext w:val="0"/>
        <w:keepLines w:val="0"/>
        <w:pageBreakBefore w:val="0"/>
        <w:widowControl w:val="0"/>
        <w:kinsoku/>
        <w:wordWrap/>
        <w:overflowPunct/>
        <w:topLinePunct w:val="0"/>
        <w:autoSpaceDE w:val="0"/>
        <w:autoSpaceDN w:val="0"/>
        <w:bidi w:val="0"/>
        <w:adjustRightInd w:val="0"/>
        <w:snapToGrid/>
        <w:spacing w:before="0" w:line="440" w:lineRule="exact"/>
        <w:ind w:left="0" w:right="0" w:firstLine="3456" w:firstLineChars="1600"/>
        <w:textAlignment w:val="auto"/>
        <w:rPr>
          <w:rFonts w:hint="eastAsia" w:ascii="宋体" w:hAnsi="宋体" w:eastAsia="宋体" w:cs="宋体"/>
          <w:color w:val="auto"/>
          <w:spacing w:val="-2"/>
          <w:sz w:val="24"/>
          <w:szCs w:val="24"/>
          <w:highlight w:val="none"/>
          <w:lang w:val="zh-CN" w:eastAsia="zh-CN" w:bidi="zh-CN"/>
        </w:rPr>
      </w:pPr>
      <w:r>
        <w:rPr>
          <w:rFonts w:hint="eastAsia" w:ascii="宋体" w:hAnsi="宋体" w:eastAsia="宋体" w:cs="宋体"/>
          <w:color w:val="auto"/>
          <w:spacing w:val="-2"/>
          <w:sz w:val="22"/>
          <w:szCs w:val="22"/>
          <w:highlight w:val="none"/>
          <w:lang w:val="zh-CN" w:eastAsia="zh-CN" w:bidi="zh-CN"/>
        </w:rPr>
        <w:t>日期：</w:t>
      </w:r>
    </w:p>
    <w:p w14:paraId="41B6D8E3">
      <w:pPr>
        <w:keepNext w:val="0"/>
        <w:keepLines w:val="0"/>
        <w:pageBreakBefore w:val="0"/>
        <w:widowControl w:val="0"/>
        <w:tabs>
          <w:tab w:val="left" w:pos="0"/>
        </w:tabs>
        <w:kinsoku/>
        <w:wordWrap w:val="0"/>
        <w:overflowPunct/>
        <w:topLinePunct w:val="0"/>
        <w:autoSpaceDE/>
        <w:autoSpaceDN/>
        <w:bidi w:val="0"/>
        <w:spacing w:line="360" w:lineRule="auto"/>
        <w:jc w:val="center"/>
        <w:textAlignment w:val="auto"/>
        <w:rPr>
          <w:rFonts w:hint="eastAsia" w:ascii="宋体" w:hAnsi="宋体" w:eastAsia="宋体" w:cs="宋体"/>
          <w:b/>
          <w:color w:val="auto"/>
          <w:sz w:val="28"/>
          <w:szCs w:val="28"/>
          <w:highlight w:val="none"/>
        </w:rPr>
      </w:pPr>
    </w:p>
    <w:p w14:paraId="74F732F0">
      <w:pPr>
        <w:jc w:val="center"/>
        <w:rPr>
          <w:rFonts w:hint="eastAsia" w:ascii="宋体" w:hAnsi="宋体" w:eastAsia="宋体" w:cs="宋体"/>
          <w:b/>
          <w:color w:val="auto"/>
          <w:sz w:val="28"/>
          <w:szCs w:val="28"/>
          <w:highlight w:val="none"/>
        </w:rPr>
      </w:pPr>
    </w:p>
    <w:p w14:paraId="4EEB0695">
      <w:pPr>
        <w:pStyle w:val="10"/>
        <w:keepNext w:val="0"/>
        <w:keepLines w:val="0"/>
        <w:pageBreakBefore w:val="0"/>
        <w:widowControl w:val="0"/>
        <w:kinsoku/>
        <w:overflowPunct/>
        <w:topLinePunct w:val="0"/>
        <w:autoSpaceDE w:val="0"/>
        <w:autoSpaceDN w:val="0"/>
        <w:bidi w:val="0"/>
        <w:adjustRightInd w:val="0"/>
        <w:snapToGrid/>
        <w:spacing w:before="0" w:after="0" w:line="440" w:lineRule="exact"/>
        <w:ind w:left="0" w:right="0" w:firstLine="432" w:firstLineChars="200"/>
        <w:textAlignment w:val="auto"/>
        <w:rPr>
          <w:rFonts w:hint="eastAsia" w:ascii="宋体" w:hAnsi="宋体" w:eastAsia="宋体" w:cs="宋体"/>
          <w:color w:val="auto"/>
          <w:spacing w:val="-2"/>
          <w:sz w:val="22"/>
          <w:szCs w:val="22"/>
          <w:highlight w:val="none"/>
          <w:lang w:val="zh-CN" w:eastAsia="zh-CN" w:bidi="zh-CN"/>
        </w:rPr>
      </w:pPr>
      <w:r>
        <w:rPr>
          <w:rFonts w:hint="eastAsia" w:ascii="宋体" w:hAnsi="宋体" w:eastAsia="宋体" w:cs="宋体"/>
          <w:color w:val="auto"/>
          <w:spacing w:val="-2"/>
          <w:sz w:val="22"/>
          <w:szCs w:val="22"/>
          <w:highlight w:val="none"/>
          <w:lang w:val="zh-CN" w:eastAsia="zh-CN" w:bidi="zh-CN"/>
        </w:rPr>
        <w:t>注1：从业人员、营业收入、资产总额填报上一年度数据，无上一年度数据的新成立企业可不填报。</w:t>
      </w:r>
    </w:p>
    <w:p w14:paraId="2870742C">
      <w:pPr>
        <w:pStyle w:val="10"/>
        <w:keepNext w:val="0"/>
        <w:keepLines w:val="0"/>
        <w:pageBreakBefore w:val="0"/>
        <w:widowControl w:val="0"/>
        <w:kinsoku/>
        <w:overflowPunct/>
        <w:topLinePunct w:val="0"/>
        <w:autoSpaceDE w:val="0"/>
        <w:autoSpaceDN w:val="0"/>
        <w:bidi w:val="0"/>
        <w:adjustRightInd w:val="0"/>
        <w:snapToGrid/>
        <w:spacing w:before="0" w:after="0" w:line="440" w:lineRule="exact"/>
        <w:ind w:left="0" w:right="0" w:firstLine="432" w:firstLineChars="200"/>
        <w:textAlignment w:val="auto"/>
        <w:rPr>
          <w:rFonts w:hint="eastAsia" w:ascii="宋体" w:hAnsi="宋体" w:eastAsia="宋体" w:cs="宋体"/>
          <w:color w:val="auto"/>
          <w:spacing w:val="-2"/>
          <w:sz w:val="22"/>
          <w:szCs w:val="22"/>
          <w:highlight w:val="none"/>
          <w:lang w:val="zh-CN" w:eastAsia="zh-CN" w:bidi="zh-CN"/>
        </w:rPr>
      </w:pPr>
      <w:r>
        <w:rPr>
          <w:rFonts w:hint="eastAsia" w:ascii="宋体" w:hAnsi="宋体" w:eastAsia="宋体" w:cs="宋体"/>
          <w:color w:val="auto"/>
          <w:spacing w:val="-2"/>
          <w:sz w:val="22"/>
          <w:szCs w:val="22"/>
          <w:highlight w:val="none"/>
          <w:lang w:val="zh-CN" w:eastAsia="zh-CN" w:bidi="zh-CN"/>
        </w:rPr>
        <w:t>注</w:t>
      </w:r>
      <w:r>
        <w:rPr>
          <w:rFonts w:hint="eastAsia" w:ascii="宋体" w:hAnsi="宋体" w:eastAsia="宋体" w:cs="宋体"/>
          <w:color w:val="auto"/>
          <w:spacing w:val="-2"/>
          <w:sz w:val="22"/>
          <w:szCs w:val="22"/>
          <w:highlight w:val="none"/>
          <w:lang w:val="en-US" w:eastAsia="zh-CN" w:bidi="zh-CN"/>
        </w:rPr>
        <w:t>2</w:t>
      </w:r>
      <w:r>
        <w:rPr>
          <w:rFonts w:hint="eastAsia" w:ascii="宋体" w:hAnsi="宋体" w:eastAsia="宋体" w:cs="宋体"/>
          <w:color w:val="auto"/>
          <w:spacing w:val="-2"/>
          <w:sz w:val="22"/>
          <w:szCs w:val="22"/>
          <w:highlight w:val="none"/>
          <w:lang w:val="zh-CN" w:eastAsia="zh-CN" w:bidi="zh-CN"/>
        </w:rPr>
        <w:t>：投标</w:t>
      </w:r>
      <w:r>
        <w:rPr>
          <w:rFonts w:hint="eastAsia" w:ascii="宋体" w:hAnsi="宋体" w:eastAsia="宋体" w:cs="宋体"/>
          <w:color w:val="auto"/>
          <w:spacing w:val="-2"/>
          <w:sz w:val="22"/>
          <w:szCs w:val="22"/>
          <w:highlight w:val="none"/>
          <w:lang w:val="en-US" w:eastAsia="zh-CN" w:bidi="zh-CN"/>
        </w:rPr>
        <w:t>人</w:t>
      </w:r>
      <w:r>
        <w:rPr>
          <w:rFonts w:hint="eastAsia" w:ascii="宋体" w:hAnsi="宋体" w:eastAsia="宋体" w:cs="宋体"/>
          <w:color w:val="auto"/>
          <w:spacing w:val="-2"/>
          <w:sz w:val="22"/>
          <w:szCs w:val="22"/>
          <w:highlight w:val="none"/>
          <w:lang w:val="zh-CN" w:eastAsia="zh-CN" w:bidi="zh-CN"/>
        </w:rPr>
        <w:t>根据《工业和信息化部、国家统计局、国家发展和改革委员会、财政部关于印发中小企业划型标准规定的通知》（工信部联企业[2011]300号）确定企业类型；也可在工业和信息化部网站（https：//www.miit.gov.cn/）的“中小企业规模类型自测小程序”自助查询到企业类型。</w:t>
      </w:r>
    </w:p>
    <w:p w14:paraId="2318B152">
      <w:pPr>
        <w:bidi w:val="0"/>
        <w:jc w:val="center"/>
        <w:rPr>
          <w:rFonts w:hint="eastAsia" w:asciiTheme="majorEastAsia" w:hAnsiTheme="majorEastAsia" w:eastAsiaTheme="majorEastAsia" w:cstheme="majorEastAsia"/>
          <w:b/>
          <w:bCs/>
          <w:color w:val="auto"/>
          <w:kern w:val="44"/>
          <w:sz w:val="28"/>
          <w:szCs w:val="28"/>
          <w:highlight w:val="none"/>
        </w:rPr>
      </w:pPr>
      <w:r>
        <w:rPr>
          <w:rFonts w:hint="eastAsia" w:ascii="宋体" w:hAnsi="宋体" w:eastAsia="宋体" w:cs="宋体"/>
          <w:b/>
          <w:color w:val="auto"/>
          <w:sz w:val="28"/>
          <w:szCs w:val="28"/>
          <w:highlight w:val="none"/>
        </w:rPr>
        <w:br w:type="page"/>
      </w:r>
      <w:bookmarkStart w:id="119" w:name="OLE_LINK13"/>
      <w:bookmarkStart w:id="120" w:name="OLE_LINK14"/>
      <w:r>
        <w:rPr>
          <w:rFonts w:hint="eastAsia" w:asciiTheme="majorEastAsia" w:hAnsiTheme="majorEastAsia" w:eastAsiaTheme="majorEastAsia" w:cstheme="majorEastAsia"/>
          <w:b/>
          <w:bCs/>
          <w:color w:val="auto"/>
          <w:kern w:val="44"/>
          <w:sz w:val="28"/>
          <w:szCs w:val="28"/>
          <w:highlight w:val="none"/>
        </w:rPr>
        <w:t>（一）残疾人福利性单位声明函</w:t>
      </w:r>
    </w:p>
    <w:bookmarkEnd w:id="119"/>
    <w:bookmarkEnd w:id="120"/>
    <w:p w14:paraId="60732E14">
      <w:pPr>
        <w:spacing w:line="588" w:lineRule="exact"/>
        <w:rPr>
          <w:rFonts w:hint="eastAsia" w:asciiTheme="majorEastAsia" w:hAnsiTheme="majorEastAsia" w:eastAsiaTheme="majorEastAsia" w:cstheme="majorEastAsia"/>
          <w:b/>
          <w:color w:val="auto"/>
          <w:spacing w:val="6"/>
          <w:sz w:val="28"/>
          <w:szCs w:val="28"/>
          <w:highlight w:val="none"/>
        </w:rPr>
      </w:pPr>
    </w:p>
    <w:p w14:paraId="545EBC48">
      <w:pPr>
        <w:spacing w:line="588" w:lineRule="exact"/>
        <w:ind w:firstLine="432" w:firstLineChars="200"/>
        <w:rPr>
          <w:rFonts w:hint="eastAsia" w:ascii="宋体" w:hAnsi="宋体" w:eastAsia="宋体" w:cs="宋体"/>
          <w:color w:val="auto"/>
          <w:spacing w:val="-2"/>
          <w:kern w:val="0"/>
          <w:sz w:val="22"/>
          <w:szCs w:val="22"/>
          <w:highlight w:val="none"/>
          <w:lang w:val="en-US" w:eastAsia="zh-CN" w:bidi="ar-SA"/>
        </w:rPr>
      </w:pPr>
      <w:r>
        <w:rPr>
          <w:rFonts w:hint="eastAsia" w:ascii="宋体" w:hAnsi="宋体" w:eastAsia="宋体" w:cs="宋体"/>
          <w:color w:val="auto"/>
          <w:spacing w:val="-2"/>
          <w:kern w:val="0"/>
          <w:sz w:val="22"/>
          <w:szCs w:val="22"/>
          <w:highlight w:val="none"/>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BB4A1D1">
      <w:pPr>
        <w:spacing w:line="588" w:lineRule="exact"/>
        <w:ind w:firstLine="432" w:firstLineChars="200"/>
        <w:rPr>
          <w:rFonts w:hint="eastAsia" w:ascii="宋体" w:hAnsi="宋体" w:eastAsia="宋体" w:cs="宋体"/>
          <w:color w:val="auto"/>
          <w:spacing w:val="-2"/>
          <w:kern w:val="0"/>
          <w:sz w:val="22"/>
          <w:szCs w:val="22"/>
          <w:highlight w:val="none"/>
          <w:lang w:val="en-US" w:eastAsia="zh-CN" w:bidi="ar-SA"/>
        </w:rPr>
      </w:pPr>
      <w:r>
        <w:rPr>
          <w:rFonts w:hint="eastAsia" w:ascii="宋体" w:hAnsi="宋体" w:eastAsia="宋体" w:cs="宋体"/>
          <w:color w:val="auto"/>
          <w:spacing w:val="-2"/>
          <w:kern w:val="0"/>
          <w:sz w:val="22"/>
          <w:szCs w:val="22"/>
          <w:highlight w:val="none"/>
          <w:lang w:val="en-US" w:eastAsia="zh-CN" w:bidi="ar-SA"/>
        </w:rPr>
        <w:t>本单位对上述声明的真实性负责。如有虚假，将依法承担相应责任。</w:t>
      </w:r>
    </w:p>
    <w:p w14:paraId="7C32703B">
      <w:pPr>
        <w:spacing w:line="588" w:lineRule="exact"/>
        <w:ind w:firstLine="432" w:firstLineChars="200"/>
        <w:rPr>
          <w:rFonts w:hint="eastAsia" w:ascii="宋体" w:hAnsi="宋体" w:eastAsia="宋体" w:cs="宋体"/>
          <w:color w:val="auto"/>
          <w:spacing w:val="-2"/>
          <w:kern w:val="0"/>
          <w:sz w:val="22"/>
          <w:szCs w:val="22"/>
          <w:highlight w:val="none"/>
          <w:lang w:val="en-US" w:eastAsia="zh-CN" w:bidi="ar-SA"/>
        </w:rPr>
      </w:pPr>
    </w:p>
    <w:p w14:paraId="413674C2">
      <w:pPr>
        <w:spacing w:line="588" w:lineRule="exact"/>
        <w:ind w:firstLine="432" w:firstLineChars="200"/>
        <w:jc w:val="right"/>
        <w:rPr>
          <w:rFonts w:hint="eastAsia" w:ascii="宋体" w:hAnsi="宋体" w:eastAsia="宋体" w:cs="宋体"/>
          <w:color w:val="auto"/>
          <w:spacing w:val="-2"/>
          <w:kern w:val="0"/>
          <w:sz w:val="22"/>
          <w:szCs w:val="22"/>
          <w:highlight w:val="none"/>
          <w:lang w:val="en-US" w:eastAsia="zh-CN" w:bidi="ar-SA"/>
        </w:rPr>
      </w:pPr>
    </w:p>
    <w:p w14:paraId="32395B51">
      <w:pPr>
        <w:tabs>
          <w:tab w:val="left" w:pos="4860"/>
        </w:tabs>
        <w:spacing w:line="588" w:lineRule="exact"/>
        <w:ind w:right="1560" w:firstLine="432" w:firstLineChars="200"/>
        <w:jc w:val="right"/>
        <w:rPr>
          <w:rFonts w:hint="eastAsia" w:ascii="宋体" w:hAnsi="宋体" w:eastAsia="宋体" w:cs="宋体"/>
          <w:color w:val="auto"/>
          <w:spacing w:val="-2"/>
          <w:kern w:val="0"/>
          <w:sz w:val="22"/>
          <w:szCs w:val="22"/>
          <w:highlight w:val="none"/>
          <w:lang w:val="en-US" w:eastAsia="zh-CN" w:bidi="ar-SA"/>
        </w:rPr>
      </w:pPr>
      <w:r>
        <w:rPr>
          <w:rFonts w:hint="eastAsia" w:ascii="宋体" w:hAnsi="宋体" w:eastAsia="宋体" w:cs="宋体"/>
          <w:color w:val="auto"/>
          <w:spacing w:val="-2"/>
          <w:kern w:val="0"/>
          <w:sz w:val="22"/>
          <w:szCs w:val="22"/>
          <w:highlight w:val="none"/>
          <w:lang w:val="en-US" w:eastAsia="zh-CN" w:bidi="ar-SA"/>
        </w:rPr>
        <w:t xml:space="preserve">                  单位名称（盖章）：</w:t>
      </w:r>
    </w:p>
    <w:p w14:paraId="69ADE4ED">
      <w:pPr>
        <w:tabs>
          <w:tab w:val="left" w:pos="4860"/>
        </w:tabs>
        <w:spacing w:line="588" w:lineRule="exact"/>
        <w:ind w:right="1560" w:firstLine="432" w:firstLineChars="200"/>
        <w:jc w:val="right"/>
        <w:rPr>
          <w:rFonts w:hint="eastAsia" w:ascii="宋体" w:hAnsi="宋体" w:eastAsia="宋体" w:cs="宋体"/>
          <w:color w:val="auto"/>
          <w:spacing w:val="-2"/>
          <w:kern w:val="0"/>
          <w:sz w:val="22"/>
          <w:szCs w:val="22"/>
          <w:highlight w:val="none"/>
          <w:lang w:val="en-US" w:eastAsia="zh-CN" w:bidi="ar-SA"/>
        </w:rPr>
      </w:pPr>
      <w:r>
        <w:rPr>
          <w:rFonts w:hint="eastAsia" w:ascii="宋体" w:hAnsi="宋体" w:eastAsia="宋体" w:cs="宋体"/>
          <w:color w:val="auto"/>
          <w:spacing w:val="-2"/>
          <w:kern w:val="0"/>
          <w:sz w:val="22"/>
          <w:szCs w:val="22"/>
          <w:highlight w:val="none"/>
          <w:lang w:val="en-US" w:eastAsia="zh-CN" w:bidi="ar-SA"/>
        </w:rPr>
        <w:t xml:space="preserve">       日  期：</w:t>
      </w:r>
    </w:p>
    <w:p w14:paraId="49FFF1AD">
      <w:pPr>
        <w:adjustRightInd w:val="0"/>
        <w:snapToGrid w:val="0"/>
        <w:spacing w:line="300" w:lineRule="auto"/>
        <w:jc w:val="right"/>
        <w:outlineLvl w:val="0"/>
        <w:rPr>
          <w:rFonts w:hint="eastAsia" w:ascii="宋体" w:hAnsi="宋体" w:cs="宋体"/>
          <w:b/>
          <w:color w:val="auto"/>
          <w:sz w:val="22"/>
          <w:szCs w:val="24"/>
          <w:highlight w:val="none"/>
        </w:rPr>
      </w:pPr>
    </w:p>
    <w:p w14:paraId="77F0BE9A">
      <w:pPr>
        <w:pStyle w:val="19"/>
        <w:ind w:firstLine="643"/>
        <w:rPr>
          <w:rFonts w:hint="eastAsia" w:cs="宋体"/>
          <w:b/>
          <w:color w:val="auto"/>
          <w:sz w:val="28"/>
          <w:szCs w:val="24"/>
          <w:highlight w:val="none"/>
        </w:rPr>
      </w:pPr>
    </w:p>
    <w:p w14:paraId="0BAE79F6">
      <w:pPr>
        <w:pStyle w:val="19"/>
        <w:ind w:firstLine="643"/>
        <w:rPr>
          <w:rFonts w:hint="eastAsia" w:cs="宋体"/>
          <w:b/>
          <w:color w:val="auto"/>
          <w:sz w:val="28"/>
          <w:szCs w:val="24"/>
          <w:highlight w:val="none"/>
        </w:rPr>
      </w:pPr>
    </w:p>
    <w:p w14:paraId="083E65E9">
      <w:pPr>
        <w:pStyle w:val="19"/>
        <w:ind w:firstLine="643"/>
        <w:rPr>
          <w:rFonts w:hint="eastAsia" w:cs="宋体"/>
          <w:b/>
          <w:color w:val="auto"/>
          <w:sz w:val="28"/>
          <w:szCs w:val="24"/>
          <w:highlight w:val="none"/>
        </w:rPr>
      </w:pPr>
    </w:p>
    <w:p w14:paraId="5FEAE26D">
      <w:pPr>
        <w:adjustRightInd w:val="0"/>
        <w:snapToGrid w:val="0"/>
        <w:spacing w:line="300" w:lineRule="auto"/>
        <w:jc w:val="center"/>
        <w:outlineLvl w:val="0"/>
        <w:rPr>
          <w:rFonts w:hint="eastAsia" w:ascii="宋体" w:hAnsi="宋体" w:eastAsia="宋体" w:cs="宋体"/>
          <w:color w:val="auto"/>
          <w:spacing w:val="-2"/>
          <w:kern w:val="0"/>
          <w:sz w:val="22"/>
          <w:szCs w:val="22"/>
          <w:highlight w:val="none"/>
          <w:lang w:val="zh-CN" w:eastAsia="zh-CN" w:bidi="zh-CN"/>
        </w:rPr>
      </w:pPr>
    </w:p>
    <w:p w14:paraId="2A519D97">
      <w:pPr>
        <w:adjustRightInd w:val="0"/>
        <w:snapToGrid w:val="0"/>
        <w:spacing w:line="360" w:lineRule="auto"/>
        <w:jc w:val="left"/>
        <w:outlineLvl w:val="0"/>
        <w:rPr>
          <w:rFonts w:hint="eastAsia" w:ascii="宋体" w:hAnsi="宋体" w:eastAsia="宋体" w:cs="宋体"/>
          <w:color w:val="auto"/>
          <w:spacing w:val="-2"/>
          <w:kern w:val="0"/>
          <w:sz w:val="22"/>
          <w:szCs w:val="22"/>
          <w:highlight w:val="none"/>
          <w:lang w:val="zh-CN" w:eastAsia="zh-CN" w:bidi="zh-CN"/>
        </w:rPr>
      </w:pPr>
      <w:r>
        <w:rPr>
          <w:rFonts w:hint="eastAsia" w:ascii="宋体" w:hAnsi="宋体" w:eastAsia="宋体" w:cs="宋体"/>
          <w:color w:val="auto"/>
          <w:spacing w:val="-2"/>
          <w:kern w:val="0"/>
          <w:sz w:val="22"/>
          <w:szCs w:val="22"/>
          <w:highlight w:val="none"/>
          <w:lang w:val="zh-CN" w:eastAsia="zh-CN" w:bidi="zh-CN"/>
        </w:rPr>
        <w:t>注1：承接企业如为残疾人福利性单位的，视同为小型、微型企业，请填写此声明函。</w:t>
      </w:r>
    </w:p>
    <w:p w14:paraId="40AD2819">
      <w:pPr>
        <w:adjustRightInd w:val="0"/>
        <w:snapToGrid w:val="0"/>
        <w:spacing w:line="360" w:lineRule="auto"/>
        <w:outlineLvl w:val="0"/>
        <w:rPr>
          <w:rFonts w:hint="default" w:ascii="宋体" w:hAnsi="宋体" w:eastAsia="宋体" w:cs="宋体"/>
          <w:color w:val="auto"/>
          <w:spacing w:val="-2"/>
          <w:kern w:val="0"/>
          <w:sz w:val="22"/>
          <w:szCs w:val="22"/>
          <w:highlight w:val="none"/>
          <w:lang w:val="en-US" w:eastAsia="zh-CN" w:bidi="zh-CN"/>
        </w:rPr>
        <w:sectPr>
          <w:footerReference r:id="rId32" w:type="default"/>
          <w:pgSz w:w="11907" w:h="16840"/>
          <w:pgMar w:top="1440" w:right="1769" w:bottom="1440" w:left="1587" w:header="680" w:footer="323" w:gutter="0"/>
          <w:pgNumType w:fmt="decimal" w:chapStyle="1"/>
          <w:cols w:space="720" w:num="1"/>
          <w:docGrid w:linePitch="312" w:charSpace="0"/>
        </w:sectPr>
      </w:pPr>
      <w:r>
        <w:rPr>
          <w:rFonts w:hint="eastAsia" w:ascii="宋体" w:hAnsi="宋体" w:eastAsia="宋体" w:cs="宋体"/>
          <w:color w:val="auto"/>
          <w:spacing w:val="-2"/>
          <w:kern w:val="0"/>
          <w:sz w:val="22"/>
          <w:szCs w:val="22"/>
          <w:highlight w:val="none"/>
          <w:lang w:val="zh-CN" w:eastAsia="zh-CN" w:bidi="zh-CN"/>
        </w:rPr>
        <w:t>注2：如投标</w:t>
      </w:r>
      <w:r>
        <w:rPr>
          <w:rFonts w:hint="eastAsia" w:ascii="宋体" w:hAnsi="宋体" w:eastAsia="宋体" w:cs="宋体"/>
          <w:color w:val="auto"/>
          <w:spacing w:val="-2"/>
          <w:kern w:val="0"/>
          <w:sz w:val="22"/>
          <w:szCs w:val="22"/>
          <w:highlight w:val="none"/>
          <w:lang w:val="en-US" w:eastAsia="zh-CN" w:bidi="zh-CN"/>
        </w:rPr>
        <w:t>人</w:t>
      </w:r>
      <w:r>
        <w:rPr>
          <w:rFonts w:hint="eastAsia" w:ascii="宋体" w:hAnsi="宋体" w:eastAsia="宋体" w:cs="宋体"/>
          <w:color w:val="auto"/>
          <w:spacing w:val="-2"/>
          <w:kern w:val="0"/>
          <w:sz w:val="22"/>
          <w:szCs w:val="22"/>
          <w:highlight w:val="none"/>
          <w:lang w:val="zh-CN" w:eastAsia="zh-CN" w:bidi="zh-CN"/>
        </w:rPr>
        <w:t>不适用本声明函，填写不适用即可</w:t>
      </w:r>
      <w:r>
        <w:rPr>
          <w:rFonts w:hint="eastAsia" w:ascii="宋体" w:hAnsi="宋体" w:eastAsia="宋体" w:cs="宋体"/>
          <w:color w:val="auto"/>
          <w:spacing w:val="-2"/>
          <w:kern w:val="0"/>
          <w:sz w:val="22"/>
          <w:szCs w:val="22"/>
          <w:highlight w:val="none"/>
          <w:lang w:val="en-US" w:eastAsia="zh-CN" w:bidi="zh-CN"/>
        </w:rPr>
        <w:t>.</w:t>
      </w:r>
    </w:p>
    <w:p w14:paraId="5652BBF4">
      <w:pPr>
        <w:ind w:left="0" w:leftChars="0" w:firstLine="0" w:firstLineChars="0"/>
        <w:rPr>
          <w:rFonts w:hint="eastAsia" w:ascii="宋体" w:hAnsi="宋体" w:cs="宋体"/>
          <w:b/>
          <w:bCs/>
          <w:color w:val="auto"/>
          <w:kern w:val="44"/>
          <w:sz w:val="28"/>
          <w:szCs w:val="28"/>
          <w:highlight w:val="none"/>
        </w:rPr>
      </w:pPr>
    </w:p>
    <w:p w14:paraId="60F0F3CE">
      <w:pPr>
        <w:bidi w:val="0"/>
        <w:jc w:val="center"/>
        <w:rPr>
          <w:rFonts w:hint="eastAsia" w:asciiTheme="majorEastAsia" w:hAnsiTheme="majorEastAsia" w:eastAsiaTheme="majorEastAsia" w:cstheme="majorEastAsia"/>
          <w:b/>
          <w:bCs/>
          <w:color w:val="auto"/>
          <w:kern w:val="44"/>
          <w:sz w:val="28"/>
          <w:szCs w:val="28"/>
          <w:highlight w:val="none"/>
        </w:rPr>
      </w:pPr>
      <w:r>
        <w:rPr>
          <w:rFonts w:hint="eastAsia" w:asciiTheme="majorEastAsia" w:hAnsiTheme="majorEastAsia" w:eastAsiaTheme="majorEastAsia" w:cstheme="majorEastAsia"/>
          <w:b/>
          <w:bCs/>
          <w:color w:val="auto"/>
          <w:kern w:val="44"/>
          <w:sz w:val="28"/>
          <w:szCs w:val="28"/>
          <w:highlight w:val="none"/>
        </w:rPr>
        <w:t>（二）其他说明</w:t>
      </w:r>
    </w:p>
    <w:p w14:paraId="04D98719">
      <w:pPr>
        <w:adjustRightInd w:val="0"/>
        <w:snapToGrid w:val="0"/>
        <w:spacing w:line="360" w:lineRule="auto"/>
        <w:jc w:val="left"/>
        <w:outlineLvl w:val="0"/>
        <w:rPr>
          <w:rFonts w:hint="eastAsia" w:ascii="宋体" w:hAnsi="宋体" w:eastAsia="宋体" w:cs="宋体"/>
          <w:color w:val="auto"/>
          <w:spacing w:val="-2"/>
          <w:kern w:val="0"/>
          <w:sz w:val="22"/>
          <w:szCs w:val="22"/>
          <w:highlight w:val="none"/>
          <w:lang w:val="zh-CN" w:eastAsia="zh-CN" w:bidi="zh-CN"/>
        </w:rPr>
      </w:pPr>
    </w:p>
    <w:p w14:paraId="30BE8B22">
      <w:pPr>
        <w:adjustRightInd w:val="0"/>
        <w:snapToGrid w:val="0"/>
        <w:spacing w:line="360" w:lineRule="auto"/>
        <w:jc w:val="left"/>
        <w:outlineLvl w:val="0"/>
        <w:rPr>
          <w:rFonts w:hint="eastAsia" w:ascii="宋体" w:hAnsi="宋体" w:eastAsia="宋体" w:cs="宋体"/>
          <w:color w:val="auto"/>
          <w:spacing w:val="-2"/>
          <w:kern w:val="0"/>
          <w:sz w:val="22"/>
          <w:szCs w:val="22"/>
          <w:highlight w:val="none"/>
          <w:lang w:val="zh-CN" w:eastAsia="zh-CN" w:bidi="zh-CN"/>
        </w:rPr>
      </w:pPr>
      <w:r>
        <w:rPr>
          <w:rFonts w:hint="eastAsia" w:ascii="宋体" w:hAnsi="宋体" w:eastAsia="宋体" w:cs="宋体"/>
          <w:color w:val="auto"/>
          <w:spacing w:val="-2"/>
          <w:kern w:val="0"/>
          <w:sz w:val="22"/>
          <w:szCs w:val="22"/>
          <w:highlight w:val="none"/>
          <w:lang w:val="zh-CN" w:eastAsia="zh-CN" w:bidi="zh-CN"/>
        </w:rPr>
        <w:t>注1：承接企业如为监狱企业的，视同为小型、微型企业，并需要出具相应的声明函和证明文件。</w:t>
      </w:r>
    </w:p>
    <w:p w14:paraId="55EFACA3">
      <w:pPr>
        <w:adjustRightInd w:val="0"/>
        <w:snapToGrid w:val="0"/>
        <w:spacing w:line="360" w:lineRule="auto"/>
        <w:jc w:val="left"/>
        <w:outlineLvl w:val="0"/>
        <w:rPr>
          <w:rFonts w:hint="eastAsia" w:ascii="宋体" w:hAnsi="宋体" w:eastAsia="宋体" w:cs="宋体"/>
          <w:color w:val="auto"/>
          <w:spacing w:val="-2"/>
          <w:kern w:val="0"/>
          <w:sz w:val="22"/>
          <w:szCs w:val="22"/>
          <w:highlight w:val="none"/>
          <w:lang w:val="zh-CN" w:eastAsia="zh-CN" w:bidi="zh-CN"/>
        </w:rPr>
      </w:pPr>
      <w:r>
        <w:rPr>
          <w:rFonts w:hint="eastAsia" w:ascii="宋体" w:hAnsi="宋体" w:eastAsia="宋体" w:cs="宋体"/>
          <w:color w:val="auto"/>
          <w:spacing w:val="-2"/>
          <w:kern w:val="0"/>
          <w:sz w:val="22"/>
          <w:szCs w:val="22"/>
          <w:highlight w:val="none"/>
          <w:lang w:val="zh-CN" w:eastAsia="zh-CN" w:bidi="zh-CN"/>
        </w:rPr>
        <w:t>注2：如投标</w:t>
      </w:r>
      <w:r>
        <w:rPr>
          <w:rFonts w:hint="eastAsia" w:ascii="宋体" w:hAnsi="宋体" w:eastAsia="宋体" w:cs="宋体"/>
          <w:color w:val="auto"/>
          <w:spacing w:val="-2"/>
          <w:kern w:val="0"/>
          <w:sz w:val="22"/>
          <w:szCs w:val="22"/>
          <w:highlight w:val="none"/>
          <w:lang w:val="en-US" w:eastAsia="zh-CN" w:bidi="zh-CN"/>
        </w:rPr>
        <w:t>人</w:t>
      </w:r>
      <w:r>
        <w:rPr>
          <w:rFonts w:hint="eastAsia" w:ascii="宋体" w:hAnsi="宋体" w:eastAsia="宋体" w:cs="宋体"/>
          <w:color w:val="auto"/>
          <w:spacing w:val="-2"/>
          <w:kern w:val="0"/>
          <w:sz w:val="22"/>
          <w:szCs w:val="22"/>
          <w:highlight w:val="none"/>
          <w:lang w:val="zh-CN" w:eastAsia="zh-CN" w:bidi="zh-CN"/>
        </w:rPr>
        <w:t>不是监狱企业，填写不适用即可。</w:t>
      </w:r>
    </w:p>
    <w:p w14:paraId="6C1275C2">
      <w:pPr>
        <w:rPr>
          <w:rFonts w:hint="eastAsia" w:ascii="宋体" w:hAnsi="宋体" w:eastAsia="宋体" w:cs="宋体"/>
          <w:color w:val="auto"/>
          <w:sz w:val="22"/>
          <w:szCs w:val="22"/>
          <w:highlight w:val="none"/>
        </w:rPr>
      </w:pPr>
    </w:p>
    <w:p w14:paraId="1FD17347">
      <w:pPr>
        <w:adjustRightInd w:val="0"/>
        <w:snapToGrid w:val="0"/>
        <w:spacing w:line="360" w:lineRule="auto"/>
        <w:jc w:val="center"/>
        <w:outlineLvl w:val="0"/>
        <w:rPr>
          <w:rFonts w:hint="eastAsia" w:ascii="宋体" w:hAnsi="宋体" w:eastAsia="宋体" w:cs="宋体"/>
          <w:b/>
          <w:color w:val="auto"/>
          <w:sz w:val="28"/>
          <w:szCs w:val="28"/>
          <w:highlight w:val="none"/>
        </w:rPr>
      </w:pPr>
      <w:r>
        <w:rPr>
          <w:rFonts w:hint="eastAsia" w:ascii="宋体" w:hAnsi="宋体" w:eastAsia="宋体" w:cs="宋体"/>
          <w:color w:val="auto"/>
          <w:sz w:val="22"/>
          <w:szCs w:val="24"/>
          <w:highlight w:val="none"/>
        </w:rPr>
        <w:br w:type="page"/>
      </w:r>
      <w:r>
        <w:rPr>
          <w:rFonts w:hint="eastAsia" w:ascii="宋体" w:hAnsi="宋体" w:eastAsia="宋体" w:cs="宋体"/>
          <w:b/>
          <w:color w:val="auto"/>
          <w:sz w:val="28"/>
          <w:szCs w:val="28"/>
          <w:highlight w:val="none"/>
          <w:lang w:val="en-US" w:eastAsia="zh-CN"/>
        </w:rPr>
        <w:t>十五、投标人</w:t>
      </w:r>
      <w:r>
        <w:rPr>
          <w:rFonts w:hint="eastAsia" w:ascii="宋体" w:hAnsi="宋体" w:eastAsia="宋体" w:cs="宋体"/>
          <w:b/>
          <w:color w:val="auto"/>
          <w:sz w:val="28"/>
          <w:szCs w:val="28"/>
          <w:highlight w:val="none"/>
        </w:rPr>
        <w:t>认为需要提供的其他材料</w:t>
      </w:r>
      <w:bookmarkEnd w:id="118"/>
    </w:p>
    <w:p w14:paraId="4BE285E1">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格式自拟</w:t>
      </w:r>
    </w:p>
    <w:bookmarkEnd w:id="90"/>
    <w:bookmarkEnd w:id="91"/>
    <w:bookmarkEnd w:id="115"/>
    <w:bookmarkEnd w:id="116"/>
    <w:bookmarkEnd w:id="117"/>
    <w:p w14:paraId="1CCFEF46">
      <w:pPr>
        <w:shd w:val="clear"/>
        <w:tabs>
          <w:tab w:val="left" w:pos="0"/>
        </w:tabs>
        <w:ind w:left="0" w:leftChars="0" w:firstLine="0" w:firstLineChars="0"/>
        <w:rPr>
          <w:rFonts w:hint="eastAsia" w:ascii="宋体" w:hAnsi="宋体" w:eastAsia="宋体" w:cs="宋体"/>
          <w:b/>
          <w:bCs/>
          <w:spacing w:val="-4"/>
          <w:sz w:val="22"/>
          <w:szCs w:val="22"/>
        </w:rPr>
      </w:pPr>
      <w:bookmarkStart w:id="121" w:name="_Toc14233"/>
      <w:bookmarkStart w:id="122" w:name="_Toc5428"/>
      <w:bookmarkStart w:id="123" w:name="_Toc16528420"/>
      <w:bookmarkStart w:id="124" w:name="_Toc31659"/>
      <w:bookmarkStart w:id="125" w:name="_Toc2102"/>
      <w:bookmarkStart w:id="126" w:name="_Toc28341381"/>
      <w:bookmarkStart w:id="127" w:name="_Toc12384"/>
      <w:r>
        <w:rPr>
          <w:rFonts w:hint="eastAsia" w:ascii="宋体" w:hAnsi="宋体" w:eastAsia="宋体" w:cs="宋体"/>
          <w:color w:val="auto"/>
          <w:sz w:val="22"/>
          <w:szCs w:val="24"/>
          <w:highlight w:val="none"/>
        </w:rPr>
        <w:br w:type="page"/>
      </w:r>
      <w:r>
        <w:rPr>
          <w:rFonts w:hint="eastAsia" w:ascii="宋体" w:hAnsi="宋体" w:eastAsia="宋体" w:cs="宋体"/>
          <w:b/>
          <w:bCs/>
          <w:spacing w:val="-4"/>
          <w:sz w:val="22"/>
          <w:szCs w:val="22"/>
        </w:rPr>
        <w:t>附件：</w:t>
      </w:r>
    </w:p>
    <w:p w14:paraId="7A078E0F">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textAlignment w:val="auto"/>
        <w:rPr>
          <w:rFonts w:ascii="宋体" w:hAnsi="宋体" w:eastAsia="宋体" w:cs="宋体"/>
          <w:b/>
          <w:bCs/>
          <w:sz w:val="24"/>
          <w:szCs w:val="24"/>
        </w:rPr>
      </w:pPr>
      <w:r>
        <w:rPr>
          <w:rFonts w:ascii="宋体" w:hAnsi="宋体" w:eastAsia="宋体" w:cs="宋体"/>
          <w:b/>
          <w:bCs/>
          <w:spacing w:val="20"/>
          <w:sz w:val="24"/>
          <w:szCs w:val="24"/>
        </w:rPr>
        <w:t>关于印发《政府采购促进中小企业发展管理办法》</w:t>
      </w:r>
      <w:r>
        <w:rPr>
          <w:rFonts w:ascii="宋体" w:hAnsi="宋体" w:eastAsia="宋体" w:cs="宋体"/>
          <w:b/>
          <w:bCs/>
          <w:spacing w:val="-28"/>
          <w:sz w:val="24"/>
          <w:szCs w:val="24"/>
        </w:rPr>
        <w:t xml:space="preserve"> </w:t>
      </w:r>
      <w:r>
        <w:rPr>
          <w:rFonts w:ascii="宋体" w:hAnsi="宋体" w:eastAsia="宋体" w:cs="宋体"/>
          <w:b/>
          <w:bCs/>
          <w:spacing w:val="20"/>
          <w:sz w:val="24"/>
          <w:szCs w:val="24"/>
        </w:rPr>
        <w:t>的通知</w:t>
      </w:r>
    </w:p>
    <w:p w14:paraId="53303BB8">
      <w:pPr>
        <w:keepNext w:val="0"/>
        <w:keepLines w:val="0"/>
        <w:pageBreakBefore w:val="0"/>
        <w:widowControl/>
        <w:kinsoku/>
        <w:wordWrap/>
        <w:overflowPunct/>
        <w:topLinePunct w:val="0"/>
        <w:autoSpaceDE/>
        <w:autoSpaceDN/>
        <w:bidi w:val="0"/>
        <w:adjustRightInd/>
        <w:snapToGrid/>
        <w:spacing w:before="27" w:line="440" w:lineRule="exact"/>
        <w:ind w:right="2137"/>
        <w:jc w:val="center"/>
        <w:textAlignment w:val="auto"/>
        <w:rPr>
          <w:rFonts w:ascii="宋体" w:hAnsi="宋体" w:eastAsia="宋体" w:cs="宋体"/>
          <w:b/>
          <w:bCs/>
          <w:sz w:val="24"/>
          <w:szCs w:val="24"/>
        </w:rPr>
      </w:pPr>
      <w:r>
        <w:rPr>
          <w:rFonts w:ascii="宋体" w:hAnsi="宋体" w:eastAsia="宋体" w:cs="宋体"/>
          <w:b/>
          <w:bCs/>
          <w:spacing w:val="11"/>
          <w:sz w:val="24"/>
          <w:szCs w:val="24"/>
        </w:rPr>
        <w:t>财库[2020]46</w:t>
      </w:r>
      <w:r>
        <w:rPr>
          <w:rFonts w:ascii="宋体" w:hAnsi="宋体" w:eastAsia="宋体" w:cs="宋体"/>
          <w:b/>
          <w:bCs/>
          <w:spacing w:val="-19"/>
          <w:sz w:val="24"/>
          <w:szCs w:val="24"/>
        </w:rPr>
        <w:t xml:space="preserve"> </w:t>
      </w:r>
      <w:r>
        <w:rPr>
          <w:rFonts w:ascii="宋体" w:hAnsi="宋体" w:eastAsia="宋体" w:cs="宋体"/>
          <w:b/>
          <w:bCs/>
          <w:spacing w:val="11"/>
          <w:sz w:val="24"/>
          <w:szCs w:val="24"/>
        </w:rPr>
        <w:t>号</w:t>
      </w:r>
    </w:p>
    <w:p w14:paraId="706D4B37">
      <w:pPr>
        <w:keepNext w:val="0"/>
        <w:keepLines w:val="0"/>
        <w:pageBreakBefore w:val="0"/>
        <w:widowControl/>
        <w:kinsoku/>
        <w:wordWrap/>
        <w:overflowPunct/>
        <w:topLinePunct w:val="0"/>
        <w:autoSpaceDE/>
        <w:autoSpaceDN/>
        <w:bidi w:val="0"/>
        <w:adjustRightInd/>
        <w:snapToGrid/>
        <w:spacing w:before="30" w:line="440" w:lineRule="exact"/>
        <w:ind w:left="6" w:right="61" w:hanging="2"/>
        <w:textAlignment w:val="auto"/>
        <w:rPr>
          <w:rFonts w:ascii="宋体" w:hAnsi="宋体" w:eastAsia="宋体" w:cs="宋体"/>
          <w:sz w:val="22"/>
          <w:szCs w:val="22"/>
        </w:rPr>
      </w:pPr>
      <w:r>
        <w:rPr>
          <w:rFonts w:ascii="宋体" w:hAnsi="宋体" w:eastAsia="宋体" w:cs="宋体"/>
          <w:spacing w:val="19"/>
          <w:sz w:val="22"/>
          <w:szCs w:val="22"/>
        </w:rPr>
        <w:t>各中央预算单位办公厅（室</w:t>
      </w:r>
      <w:r>
        <w:rPr>
          <w:rFonts w:ascii="宋体" w:hAnsi="宋体" w:eastAsia="宋体" w:cs="宋体"/>
          <w:spacing w:val="-2"/>
          <w:sz w:val="22"/>
          <w:szCs w:val="22"/>
        </w:rPr>
        <w:t>）</w:t>
      </w:r>
      <w:r>
        <w:rPr>
          <w:rFonts w:ascii="宋体" w:hAnsi="宋体" w:eastAsia="宋体" w:cs="宋体"/>
          <w:spacing w:val="-46"/>
          <w:sz w:val="22"/>
          <w:szCs w:val="22"/>
        </w:rPr>
        <w:t xml:space="preserve"> </w:t>
      </w:r>
      <w:r>
        <w:rPr>
          <w:rFonts w:ascii="宋体" w:hAnsi="宋体" w:eastAsia="宋体" w:cs="宋体"/>
          <w:spacing w:val="-2"/>
          <w:sz w:val="22"/>
          <w:szCs w:val="22"/>
        </w:rPr>
        <w:t>，</w:t>
      </w:r>
      <w:r>
        <w:rPr>
          <w:rFonts w:ascii="宋体" w:hAnsi="宋体" w:eastAsia="宋体" w:cs="宋体"/>
          <w:spacing w:val="19"/>
          <w:sz w:val="22"/>
          <w:szCs w:val="22"/>
        </w:rPr>
        <w:t>各省、</w:t>
      </w:r>
      <w:r>
        <w:rPr>
          <w:rFonts w:ascii="宋体" w:hAnsi="宋体" w:eastAsia="宋体" w:cs="宋体"/>
          <w:spacing w:val="-49"/>
          <w:sz w:val="22"/>
          <w:szCs w:val="22"/>
        </w:rPr>
        <w:t xml:space="preserve"> </w:t>
      </w:r>
      <w:r>
        <w:rPr>
          <w:rFonts w:ascii="宋体" w:hAnsi="宋体" w:eastAsia="宋体" w:cs="宋体"/>
          <w:spacing w:val="19"/>
          <w:sz w:val="22"/>
          <w:szCs w:val="22"/>
        </w:rPr>
        <w:t>自治区、直</w:t>
      </w:r>
      <w:r>
        <w:rPr>
          <w:rFonts w:ascii="宋体" w:hAnsi="宋体" w:eastAsia="宋体" w:cs="宋体"/>
          <w:spacing w:val="18"/>
          <w:sz w:val="22"/>
          <w:szCs w:val="22"/>
        </w:rPr>
        <w:t>辖市、计划单列市财政厅（局）</w:t>
      </w:r>
      <w:r>
        <w:rPr>
          <w:rFonts w:ascii="宋体" w:hAnsi="宋体" w:eastAsia="宋体" w:cs="宋体"/>
          <w:spacing w:val="-52"/>
          <w:sz w:val="22"/>
          <w:szCs w:val="22"/>
        </w:rPr>
        <w:t xml:space="preserve"> </w:t>
      </w:r>
      <w:r>
        <w:rPr>
          <w:rFonts w:ascii="宋体" w:hAnsi="宋体" w:eastAsia="宋体" w:cs="宋体"/>
          <w:spacing w:val="18"/>
          <w:sz w:val="22"/>
          <w:szCs w:val="22"/>
        </w:rPr>
        <w:t>、工业和信息化主</w:t>
      </w:r>
      <w:r>
        <w:rPr>
          <w:rFonts w:ascii="宋体" w:hAnsi="宋体" w:eastAsia="宋体" w:cs="宋体"/>
          <w:sz w:val="22"/>
          <w:szCs w:val="22"/>
        </w:rPr>
        <w:t xml:space="preserve"> </w:t>
      </w:r>
      <w:r>
        <w:rPr>
          <w:rFonts w:ascii="宋体" w:hAnsi="宋体" w:eastAsia="宋体" w:cs="宋体"/>
          <w:spacing w:val="22"/>
          <w:sz w:val="22"/>
          <w:szCs w:val="22"/>
        </w:rPr>
        <w:t>管部门，新疆生产建设兵团财政局、工业和信息化主管部门：</w:t>
      </w:r>
    </w:p>
    <w:p w14:paraId="4B40F9ED">
      <w:pPr>
        <w:keepNext w:val="0"/>
        <w:keepLines w:val="0"/>
        <w:pageBreakBefore w:val="0"/>
        <w:widowControl/>
        <w:kinsoku/>
        <w:wordWrap/>
        <w:overflowPunct/>
        <w:topLinePunct w:val="0"/>
        <w:autoSpaceDE/>
        <w:autoSpaceDN/>
        <w:bidi w:val="0"/>
        <w:adjustRightInd/>
        <w:snapToGrid/>
        <w:spacing w:before="29" w:line="440" w:lineRule="exact"/>
        <w:ind w:firstLine="3"/>
        <w:jc w:val="both"/>
        <w:textAlignment w:val="auto"/>
        <w:rPr>
          <w:rFonts w:ascii="宋体" w:hAnsi="宋体" w:eastAsia="宋体" w:cs="宋体"/>
          <w:sz w:val="22"/>
          <w:szCs w:val="22"/>
        </w:rPr>
      </w:pPr>
      <w:r>
        <w:rPr>
          <w:rFonts w:ascii="宋体" w:hAnsi="宋体" w:eastAsia="宋体" w:cs="宋体"/>
          <w:spacing w:val="18"/>
          <w:sz w:val="22"/>
          <w:szCs w:val="22"/>
        </w:rPr>
        <w:t>为贯彻落实《关于促进中小企业健康发展的指导意</w:t>
      </w:r>
      <w:r>
        <w:rPr>
          <w:rFonts w:ascii="宋体" w:hAnsi="宋体" w:eastAsia="宋体" w:cs="宋体"/>
          <w:spacing w:val="17"/>
          <w:sz w:val="22"/>
          <w:szCs w:val="22"/>
        </w:rPr>
        <w:t>见》，发挥政府采购政策功能，促进中小企业发展，</w:t>
      </w:r>
      <w:r>
        <w:rPr>
          <w:rFonts w:ascii="宋体" w:hAnsi="宋体" w:eastAsia="宋体" w:cs="宋体"/>
          <w:spacing w:val="20"/>
          <w:sz w:val="22"/>
          <w:szCs w:val="22"/>
        </w:rPr>
        <w:t>根据《中华人民共和国政府采购法》</w:t>
      </w:r>
      <w:r>
        <w:rPr>
          <w:rFonts w:ascii="宋体" w:hAnsi="宋体" w:eastAsia="宋体" w:cs="宋体"/>
          <w:spacing w:val="-47"/>
          <w:sz w:val="22"/>
          <w:szCs w:val="22"/>
        </w:rPr>
        <w:t xml:space="preserve"> </w:t>
      </w:r>
      <w:r>
        <w:rPr>
          <w:rFonts w:ascii="宋体" w:hAnsi="宋体" w:eastAsia="宋体" w:cs="宋体"/>
          <w:spacing w:val="20"/>
          <w:sz w:val="22"/>
          <w:szCs w:val="22"/>
        </w:rPr>
        <w:t>、《中华人民共和国中小企业促进法》等法律法规，财政部、工</w:t>
      </w:r>
      <w:r>
        <w:rPr>
          <w:rFonts w:ascii="宋体" w:hAnsi="宋体" w:eastAsia="宋体" w:cs="宋体"/>
          <w:sz w:val="22"/>
          <w:szCs w:val="22"/>
        </w:rPr>
        <w:t xml:space="preserve"> </w:t>
      </w:r>
      <w:r>
        <w:rPr>
          <w:rFonts w:ascii="宋体" w:hAnsi="宋体" w:eastAsia="宋体" w:cs="宋体"/>
          <w:spacing w:val="21"/>
          <w:sz w:val="22"/>
          <w:szCs w:val="22"/>
        </w:rPr>
        <w:t>业和信息化部制定了《政府采购促进中小企业发展管理办法》</w:t>
      </w:r>
      <w:r>
        <w:rPr>
          <w:rFonts w:ascii="宋体" w:hAnsi="宋体" w:eastAsia="宋体" w:cs="宋体"/>
          <w:spacing w:val="-25"/>
          <w:sz w:val="22"/>
          <w:szCs w:val="22"/>
        </w:rPr>
        <w:t xml:space="preserve"> </w:t>
      </w:r>
      <w:r>
        <w:rPr>
          <w:rFonts w:ascii="宋体" w:hAnsi="宋体" w:eastAsia="宋体" w:cs="宋体"/>
          <w:spacing w:val="21"/>
          <w:sz w:val="22"/>
          <w:szCs w:val="22"/>
        </w:rPr>
        <w:t>。现印发给你们，请遵照执行。</w:t>
      </w:r>
    </w:p>
    <w:p w14:paraId="28A82DC1">
      <w:pPr>
        <w:keepNext w:val="0"/>
        <w:keepLines w:val="0"/>
        <w:pageBreakBefore w:val="0"/>
        <w:widowControl/>
        <w:tabs>
          <w:tab w:val="left" w:pos="8185"/>
        </w:tabs>
        <w:kinsoku/>
        <w:wordWrap/>
        <w:overflowPunct/>
        <w:topLinePunct w:val="0"/>
        <w:autoSpaceDE/>
        <w:autoSpaceDN/>
        <w:bidi w:val="0"/>
        <w:adjustRightInd/>
        <w:snapToGrid/>
        <w:spacing w:before="66" w:line="440" w:lineRule="exact"/>
        <w:ind w:left="7898" w:right="61" w:firstLine="834"/>
        <w:jc w:val="right"/>
        <w:textAlignment w:val="auto"/>
        <w:rPr>
          <w:rFonts w:ascii="宋体" w:hAnsi="宋体" w:eastAsia="宋体" w:cs="宋体"/>
          <w:sz w:val="21"/>
          <w:szCs w:val="21"/>
        </w:rPr>
      </w:pPr>
      <w:r>
        <w:rPr>
          <w:rFonts w:ascii="宋体" w:hAnsi="宋体" w:eastAsia="宋体" w:cs="宋体"/>
          <w:sz w:val="21"/>
          <w:szCs w:val="21"/>
        </w:rPr>
        <w:t>财</w:t>
      </w:r>
      <w:r>
        <w:rPr>
          <w:rFonts w:ascii="宋体" w:hAnsi="宋体" w:eastAsia="宋体" w:cs="宋体"/>
          <w:spacing w:val="96"/>
          <w:sz w:val="21"/>
          <w:szCs w:val="21"/>
        </w:rPr>
        <w:t xml:space="preserve"> </w:t>
      </w:r>
      <w:r>
        <w:rPr>
          <w:rFonts w:ascii="宋体" w:hAnsi="宋体" w:eastAsia="宋体" w:cs="宋体"/>
          <w:sz w:val="21"/>
          <w:szCs w:val="21"/>
        </w:rPr>
        <w:t xml:space="preserve">政  部 </w:t>
      </w:r>
    </w:p>
    <w:p w14:paraId="11725477">
      <w:pPr>
        <w:keepNext w:val="0"/>
        <w:keepLines w:val="0"/>
        <w:pageBreakBefore w:val="0"/>
        <w:widowControl/>
        <w:tabs>
          <w:tab w:val="left" w:pos="8185"/>
        </w:tabs>
        <w:kinsoku/>
        <w:wordWrap/>
        <w:overflowPunct/>
        <w:topLinePunct w:val="0"/>
        <w:autoSpaceDE/>
        <w:autoSpaceDN/>
        <w:bidi w:val="0"/>
        <w:adjustRightInd/>
        <w:snapToGrid/>
        <w:spacing w:before="66" w:line="440" w:lineRule="exact"/>
        <w:ind w:right="61"/>
        <w:jc w:val="right"/>
        <w:textAlignment w:val="auto"/>
        <w:rPr>
          <w:rFonts w:ascii="宋体" w:hAnsi="宋体" w:eastAsia="宋体" w:cs="宋体"/>
          <w:spacing w:val="2"/>
          <w:sz w:val="21"/>
          <w:szCs w:val="21"/>
        </w:rPr>
      </w:pPr>
      <w:r>
        <w:rPr>
          <w:rFonts w:ascii="宋体" w:hAnsi="宋体" w:eastAsia="宋体" w:cs="宋体"/>
          <w:spacing w:val="20"/>
          <w:sz w:val="21"/>
          <w:szCs w:val="21"/>
        </w:rPr>
        <w:t>工业和信息化部</w:t>
      </w:r>
      <w:r>
        <w:rPr>
          <w:rFonts w:ascii="宋体" w:hAnsi="宋体" w:eastAsia="宋体" w:cs="宋体"/>
          <w:spacing w:val="2"/>
          <w:sz w:val="21"/>
          <w:szCs w:val="21"/>
        </w:rPr>
        <w:t xml:space="preserve"> </w:t>
      </w:r>
    </w:p>
    <w:p w14:paraId="4056740F">
      <w:pPr>
        <w:keepNext w:val="0"/>
        <w:keepLines w:val="0"/>
        <w:pageBreakBefore w:val="0"/>
        <w:widowControl/>
        <w:tabs>
          <w:tab w:val="left" w:pos="8185"/>
        </w:tabs>
        <w:kinsoku/>
        <w:wordWrap/>
        <w:overflowPunct/>
        <w:topLinePunct w:val="0"/>
        <w:autoSpaceDE/>
        <w:autoSpaceDN/>
        <w:bidi w:val="0"/>
        <w:adjustRightInd/>
        <w:snapToGrid/>
        <w:spacing w:before="66" w:line="440" w:lineRule="exact"/>
        <w:ind w:right="61"/>
        <w:jc w:val="right"/>
        <w:textAlignment w:val="auto"/>
        <w:rPr>
          <w:rFonts w:ascii="宋体" w:hAnsi="宋体" w:eastAsia="宋体" w:cs="宋体"/>
          <w:sz w:val="21"/>
          <w:szCs w:val="21"/>
        </w:rPr>
      </w:pPr>
      <w:r>
        <w:rPr>
          <w:rFonts w:ascii="Calibri" w:hAnsi="Calibri" w:eastAsia="Calibri" w:cs="Calibri"/>
          <w:spacing w:val="-1"/>
          <w:sz w:val="21"/>
          <w:szCs w:val="21"/>
        </w:rPr>
        <w:t>2020</w:t>
      </w:r>
      <w:r>
        <w:rPr>
          <w:rFonts w:ascii="Calibri" w:hAnsi="Calibri" w:eastAsia="Calibri" w:cs="Calibri"/>
          <w:spacing w:val="30"/>
          <w:w w:val="101"/>
          <w:sz w:val="21"/>
          <w:szCs w:val="21"/>
        </w:rPr>
        <w:t xml:space="preserve"> </w:t>
      </w:r>
      <w:r>
        <w:rPr>
          <w:rFonts w:ascii="宋体" w:hAnsi="宋体" w:eastAsia="宋体" w:cs="宋体"/>
          <w:spacing w:val="-1"/>
          <w:sz w:val="21"/>
          <w:szCs w:val="21"/>
        </w:rPr>
        <w:t xml:space="preserve">年 </w:t>
      </w:r>
      <w:r>
        <w:rPr>
          <w:rFonts w:ascii="Calibri" w:hAnsi="Calibri" w:eastAsia="Calibri" w:cs="Calibri"/>
          <w:spacing w:val="-1"/>
          <w:sz w:val="21"/>
          <w:szCs w:val="21"/>
        </w:rPr>
        <w:t>12</w:t>
      </w:r>
      <w:r>
        <w:rPr>
          <w:rFonts w:ascii="Calibri" w:hAnsi="Calibri" w:eastAsia="Calibri" w:cs="Calibri"/>
          <w:spacing w:val="35"/>
          <w:sz w:val="21"/>
          <w:szCs w:val="21"/>
        </w:rPr>
        <w:t xml:space="preserve"> </w:t>
      </w:r>
      <w:r>
        <w:rPr>
          <w:rFonts w:ascii="宋体" w:hAnsi="宋体" w:eastAsia="宋体" w:cs="宋体"/>
          <w:spacing w:val="-1"/>
          <w:sz w:val="21"/>
          <w:szCs w:val="21"/>
        </w:rPr>
        <w:t>月</w:t>
      </w:r>
      <w:r>
        <w:rPr>
          <w:rFonts w:ascii="宋体" w:hAnsi="宋体" w:eastAsia="宋体" w:cs="宋体"/>
          <w:spacing w:val="-13"/>
          <w:sz w:val="21"/>
          <w:szCs w:val="21"/>
        </w:rPr>
        <w:t xml:space="preserve"> </w:t>
      </w:r>
      <w:r>
        <w:rPr>
          <w:rFonts w:ascii="Calibri" w:hAnsi="Calibri" w:eastAsia="Calibri" w:cs="Calibri"/>
          <w:spacing w:val="-1"/>
          <w:sz w:val="21"/>
          <w:szCs w:val="21"/>
        </w:rPr>
        <w:t xml:space="preserve">18  </w:t>
      </w:r>
      <w:r>
        <w:rPr>
          <w:rFonts w:ascii="宋体" w:hAnsi="宋体" w:eastAsia="宋体" w:cs="宋体"/>
          <w:spacing w:val="-1"/>
          <w:sz w:val="21"/>
          <w:szCs w:val="21"/>
        </w:rPr>
        <w:t>日</w:t>
      </w:r>
    </w:p>
    <w:p w14:paraId="589078FA">
      <w:pPr>
        <w:keepNext w:val="0"/>
        <w:keepLines w:val="0"/>
        <w:pageBreakBefore w:val="0"/>
        <w:widowControl/>
        <w:kinsoku/>
        <w:wordWrap/>
        <w:overflowPunct/>
        <w:topLinePunct w:val="0"/>
        <w:autoSpaceDE/>
        <w:autoSpaceDN/>
        <w:bidi w:val="0"/>
        <w:adjustRightInd/>
        <w:snapToGrid/>
        <w:spacing w:line="440" w:lineRule="exact"/>
        <w:ind w:left="0" w:leftChars="0" w:firstLine="1995" w:firstLineChars="700"/>
        <w:textAlignment w:val="auto"/>
        <w:rPr>
          <w:rFonts w:ascii="宋体" w:hAnsi="宋体" w:eastAsia="宋体" w:cs="宋体"/>
          <w:b/>
          <w:bCs/>
          <w:sz w:val="20"/>
          <w:szCs w:val="20"/>
        </w:rPr>
      </w:pPr>
      <w:r>
        <w:rPr>
          <w:rFonts w:ascii="宋体" w:hAnsi="宋体" w:eastAsia="宋体" w:cs="宋体"/>
          <w:b/>
          <w:bCs/>
          <w:spacing w:val="22"/>
          <w:sz w:val="24"/>
          <w:szCs w:val="24"/>
        </w:rPr>
        <w:t>政府采购促进中小企业发展管理办法</w:t>
      </w:r>
    </w:p>
    <w:p w14:paraId="49D35BF6">
      <w:pPr>
        <w:keepNext w:val="0"/>
        <w:keepLines w:val="0"/>
        <w:pageBreakBefore w:val="0"/>
        <w:widowControl/>
        <w:kinsoku/>
        <w:wordWrap/>
        <w:overflowPunct/>
        <w:topLinePunct w:val="0"/>
        <w:autoSpaceDE/>
        <w:autoSpaceDN/>
        <w:bidi w:val="0"/>
        <w:adjustRightInd/>
        <w:snapToGrid/>
        <w:spacing w:before="222" w:line="440" w:lineRule="exact"/>
        <w:ind w:right="61" w:firstLine="450"/>
        <w:textAlignment w:val="auto"/>
        <w:rPr>
          <w:rFonts w:ascii="宋体" w:hAnsi="宋体" w:eastAsia="宋体" w:cs="宋体"/>
          <w:sz w:val="22"/>
          <w:szCs w:val="22"/>
        </w:rPr>
      </w:pPr>
      <w:r>
        <w:rPr>
          <w:rFonts w:ascii="宋体" w:hAnsi="宋体" w:eastAsia="宋体" w:cs="宋体"/>
          <w:spacing w:val="20"/>
          <w:sz w:val="22"/>
          <w:szCs w:val="22"/>
        </w:rPr>
        <w:t>第一条  为了发挥政府采购的政策功能，</w:t>
      </w:r>
      <w:r>
        <w:rPr>
          <w:rFonts w:ascii="宋体" w:hAnsi="宋体" w:eastAsia="宋体" w:cs="宋体"/>
          <w:spacing w:val="19"/>
          <w:sz w:val="22"/>
          <w:szCs w:val="22"/>
        </w:rPr>
        <w:t>促进中小企业健康发展</w:t>
      </w:r>
      <w:r>
        <w:rPr>
          <w:rFonts w:ascii="宋体" w:hAnsi="宋体" w:eastAsia="宋体" w:cs="宋体"/>
          <w:spacing w:val="-58"/>
          <w:sz w:val="22"/>
          <w:szCs w:val="22"/>
        </w:rPr>
        <w:t xml:space="preserve"> </w:t>
      </w:r>
      <w:r>
        <w:rPr>
          <w:rFonts w:ascii="宋体" w:hAnsi="宋体" w:eastAsia="宋体" w:cs="宋体"/>
          <w:spacing w:val="19"/>
          <w:sz w:val="22"/>
          <w:szCs w:val="22"/>
        </w:rPr>
        <w:t>，根据《中华人民共和国政府采购法》</w:t>
      </w:r>
      <w:r>
        <w:rPr>
          <w:rFonts w:ascii="宋体" w:hAnsi="宋体" w:eastAsia="宋体" w:cs="宋体"/>
          <w:spacing w:val="-37"/>
          <w:sz w:val="22"/>
          <w:szCs w:val="22"/>
        </w:rPr>
        <w:t xml:space="preserve"> </w:t>
      </w:r>
      <w:r>
        <w:rPr>
          <w:rFonts w:ascii="宋体" w:hAnsi="宋体" w:eastAsia="宋体" w:cs="宋体"/>
          <w:spacing w:val="19"/>
          <w:sz w:val="22"/>
          <w:szCs w:val="22"/>
        </w:rPr>
        <w:t>、</w:t>
      </w:r>
      <w:r>
        <w:rPr>
          <w:rFonts w:ascii="宋体" w:hAnsi="宋体" w:eastAsia="宋体" w:cs="宋体"/>
          <w:spacing w:val="-75"/>
          <w:sz w:val="22"/>
          <w:szCs w:val="22"/>
        </w:rPr>
        <w:t xml:space="preserve"> </w:t>
      </w:r>
      <w:r>
        <w:rPr>
          <w:rFonts w:ascii="宋体" w:hAnsi="宋体" w:eastAsia="宋体" w:cs="宋体"/>
          <w:spacing w:val="19"/>
          <w:sz w:val="22"/>
          <w:szCs w:val="22"/>
        </w:rPr>
        <w:t>《中华人民共和国中小企业促进法》</w:t>
      </w:r>
      <w:r>
        <w:rPr>
          <w:rFonts w:ascii="宋体" w:hAnsi="宋体" w:eastAsia="宋体" w:cs="宋体"/>
          <w:spacing w:val="-50"/>
          <w:sz w:val="22"/>
          <w:szCs w:val="22"/>
        </w:rPr>
        <w:t xml:space="preserve"> </w:t>
      </w:r>
      <w:r>
        <w:rPr>
          <w:rFonts w:ascii="宋体" w:hAnsi="宋体" w:eastAsia="宋体" w:cs="宋体"/>
          <w:spacing w:val="18"/>
          <w:sz w:val="22"/>
          <w:szCs w:val="22"/>
        </w:rPr>
        <w:t>等有关法律法规，制定本办法。</w:t>
      </w:r>
    </w:p>
    <w:p w14:paraId="7330BAD8">
      <w:pPr>
        <w:keepNext w:val="0"/>
        <w:keepLines w:val="0"/>
        <w:pageBreakBefore w:val="0"/>
        <w:widowControl/>
        <w:kinsoku/>
        <w:wordWrap/>
        <w:overflowPunct/>
        <w:topLinePunct w:val="0"/>
        <w:autoSpaceDE/>
        <w:autoSpaceDN/>
        <w:bidi w:val="0"/>
        <w:adjustRightInd/>
        <w:snapToGrid/>
        <w:spacing w:before="31" w:line="440" w:lineRule="exact"/>
        <w:ind w:right="61" w:firstLine="449"/>
        <w:textAlignment w:val="auto"/>
        <w:rPr>
          <w:rFonts w:ascii="宋体" w:hAnsi="宋体" w:eastAsia="宋体" w:cs="宋体"/>
          <w:sz w:val="22"/>
          <w:szCs w:val="22"/>
        </w:rPr>
      </w:pPr>
      <w:r>
        <w:rPr>
          <w:rFonts w:ascii="宋体" w:hAnsi="宋体" w:eastAsia="宋体" w:cs="宋体"/>
          <w:spacing w:val="20"/>
          <w:sz w:val="22"/>
          <w:szCs w:val="22"/>
        </w:rPr>
        <w:t>第二条  本办法所称中小企业，是指在中华人民共和国境内依法设立，依据国务院批准的中小企业划分标准确定的中型企业、小型企业和微型企业，但与大企业的负责人为同一人</w:t>
      </w:r>
      <w:r>
        <w:rPr>
          <w:rFonts w:ascii="宋体" w:hAnsi="宋体" w:eastAsia="宋体" w:cs="宋体"/>
          <w:spacing w:val="-52"/>
          <w:sz w:val="22"/>
          <w:szCs w:val="22"/>
        </w:rPr>
        <w:t xml:space="preserve"> </w:t>
      </w:r>
      <w:r>
        <w:rPr>
          <w:rFonts w:ascii="宋体" w:hAnsi="宋体" w:eastAsia="宋体" w:cs="宋体"/>
          <w:spacing w:val="20"/>
          <w:sz w:val="22"/>
          <w:szCs w:val="22"/>
        </w:rPr>
        <w:t>，或者与大企业存</w:t>
      </w:r>
      <w:r>
        <w:rPr>
          <w:rFonts w:ascii="宋体" w:hAnsi="宋体" w:eastAsia="宋体" w:cs="宋体"/>
          <w:sz w:val="22"/>
          <w:szCs w:val="22"/>
        </w:rPr>
        <w:t xml:space="preserve"> </w:t>
      </w:r>
      <w:r>
        <w:rPr>
          <w:rFonts w:ascii="宋体" w:hAnsi="宋体" w:eastAsia="宋体" w:cs="宋体"/>
          <w:spacing w:val="20"/>
          <w:sz w:val="22"/>
          <w:szCs w:val="22"/>
        </w:rPr>
        <w:t>在直接控股、管理关系的除外。</w:t>
      </w:r>
    </w:p>
    <w:p w14:paraId="24D33FF3">
      <w:pPr>
        <w:keepNext w:val="0"/>
        <w:keepLines w:val="0"/>
        <w:pageBreakBefore w:val="0"/>
        <w:widowControl/>
        <w:kinsoku/>
        <w:wordWrap/>
        <w:overflowPunct/>
        <w:topLinePunct w:val="0"/>
        <w:autoSpaceDE/>
        <w:autoSpaceDN/>
        <w:bidi w:val="0"/>
        <w:adjustRightInd/>
        <w:snapToGrid/>
        <w:spacing w:before="33" w:line="440" w:lineRule="exact"/>
        <w:ind w:left="0" w:leftChars="0" w:firstLine="0" w:firstLineChars="0"/>
        <w:textAlignment w:val="auto"/>
        <w:rPr>
          <w:rFonts w:ascii="宋体" w:hAnsi="宋体" w:eastAsia="宋体" w:cs="宋体"/>
          <w:sz w:val="22"/>
          <w:szCs w:val="22"/>
        </w:rPr>
      </w:pPr>
      <w:r>
        <w:rPr>
          <w:rFonts w:ascii="宋体" w:hAnsi="宋体" w:eastAsia="宋体" w:cs="宋体"/>
          <w:spacing w:val="22"/>
          <w:sz w:val="22"/>
          <w:szCs w:val="22"/>
        </w:rPr>
        <w:t>符合中小企业划分标准的个体工商户，在政府采购活动中视同中小企业。</w:t>
      </w:r>
    </w:p>
    <w:p w14:paraId="11D02B5A">
      <w:pPr>
        <w:keepNext w:val="0"/>
        <w:keepLines w:val="0"/>
        <w:pageBreakBefore w:val="0"/>
        <w:widowControl/>
        <w:kinsoku/>
        <w:wordWrap/>
        <w:overflowPunct/>
        <w:topLinePunct w:val="0"/>
        <w:autoSpaceDE/>
        <w:autoSpaceDN/>
        <w:bidi w:val="0"/>
        <w:adjustRightInd/>
        <w:snapToGrid/>
        <w:spacing w:before="92" w:line="440" w:lineRule="exact"/>
        <w:ind w:left="10" w:right="64" w:firstLine="439"/>
        <w:textAlignment w:val="auto"/>
        <w:rPr>
          <w:rFonts w:ascii="宋体" w:hAnsi="宋体" w:eastAsia="宋体" w:cs="宋体"/>
          <w:sz w:val="22"/>
          <w:szCs w:val="22"/>
        </w:rPr>
      </w:pPr>
      <w:r>
        <w:rPr>
          <w:rFonts w:ascii="宋体" w:hAnsi="宋体" w:eastAsia="宋体" w:cs="宋体"/>
          <w:spacing w:val="20"/>
          <w:sz w:val="22"/>
          <w:szCs w:val="22"/>
        </w:rPr>
        <w:t>第三条  采购人在政府采购活动中应当通过加强采购需求管理，落实预留采购份额、价格评审优</w:t>
      </w:r>
      <w:r>
        <w:rPr>
          <w:rFonts w:ascii="宋体" w:hAnsi="宋体" w:eastAsia="宋体" w:cs="宋体"/>
          <w:spacing w:val="22"/>
          <w:sz w:val="22"/>
          <w:szCs w:val="22"/>
        </w:rPr>
        <w:t>惠、优先采购等措施，提高中小企业在政府采购中的份额，支持中小企业发展。</w:t>
      </w:r>
    </w:p>
    <w:p w14:paraId="3B350603">
      <w:pPr>
        <w:keepNext w:val="0"/>
        <w:keepLines w:val="0"/>
        <w:pageBreakBefore w:val="0"/>
        <w:widowControl/>
        <w:kinsoku/>
        <w:wordWrap/>
        <w:overflowPunct/>
        <w:topLinePunct w:val="0"/>
        <w:autoSpaceDE/>
        <w:autoSpaceDN/>
        <w:bidi w:val="0"/>
        <w:adjustRightInd/>
        <w:snapToGrid/>
        <w:spacing w:before="32" w:line="440" w:lineRule="exact"/>
        <w:ind w:left="6" w:right="61" w:firstLine="443"/>
        <w:textAlignment w:val="auto"/>
        <w:rPr>
          <w:rFonts w:ascii="宋体" w:hAnsi="宋体" w:eastAsia="宋体" w:cs="宋体"/>
          <w:sz w:val="22"/>
          <w:szCs w:val="22"/>
        </w:rPr>
      </w:pPr>
      <w:r>
        <w:rPr>
          <w:rFonts w:ascii="宋体" w:hAnsi="宋体" w:eastAsia="宋体" w:cs="宋体"/>
          <w:spacing w:val="19"/>
          <w:sz w:val="22"/>
          <w:szCs w:val="22"/>
        </w:rPr>
        <w:t>第四条  在政府采购活动中</w:t>
      </w:r>
      <w:r>
        <w:rPr>
          <w:rFonts w:ascii="宋体" w:hAnsi="宋体" w:eastAsia="宋体" w:cs="宋体"/>
          <w:spacing w:val="-59"/>
          <w:sz w:val="22"/>
          <w:szCs w:val="22"/>
        </w:rPr>
        <w:t xml:space="preserve"> </w:t>
      </w:r>
      <w:r>
        <w:rPr>
          <w:rFonts w:ascii="宋体" w:hAnsi="宋体" w:eastAsia="宋体" w:cs="宋体"/>
          <w:spacing w:val="19"/>
          <w:sz w:val="22"/>
          <w:szCs w:val="22"/>
        </w:rPr>
        <w:t>，供应商提供的货</w:t>
      </w:r>
      <w:r>
        <w:rPr>
          <w:rFonts w:ascii="宋体" w:hAnsi="宋体" w:eastAsia="宋体" w:cs="宋体"/>
          <w:spacing w:val="18"/>
          <w:sz w:val="22"/>
          <w:szCs w:val="22"/>
        </w:rPr>
        <w:t>物、工程或者服务符合下列情形的</w:t>
      </w:r>
      <w:r>
        <w:rPr>
          <w:rFonts w:ascii="宋体" w:hAnsi="宋体" w:eastAsia="宋体" w:cs="宋体"/>
          <w:spacing w:val="-58"/>
          <w:sz w:val="22"/>
          <w:szCs w:val="22"/>
        </w:rPr>
        <w:t xml:space="preserve"> </w:t>
      </w:r>
      <w:r>
        <w:rPr>
          <w:rFonts w:ascii="宋体" w:hAnsi="宋体" w:eastAsia="宋体" w:cs="宋体"/>
          <w:spacing w:val="18"/>
          <w:sz w:val="22"/>
          <w:szCs w:val="22"/>
        </w:rPr>
        <w:t>，享受本办法规</w:t>
      </w:r>
      <w:r>
        <w:rPr>
          <w:rFonts w:ascii="宋体" w:hAnsi="宋体" w:eastAsia="宋体" w:cs="宋体"/>
          <w:spacing w:val="19"/>
          <w:sz w:val="22"/>
          <w:szCs w:val="22"/>
        </w:rPr>
        <w:t>定的中小企业扶持政策：</w:t>
      </w:r>
    </w:p>
    <w:p w14:paraId="0FD83749">
      <w:pPr>
        <w:keepNext w:val="0"/>
        <w:keepLines w:val="0"/>
        <w:pageBreakBefore w:val="0"/>
        <w:widowControl/>
        <w:kinsoku/>
        <w:wordWrap/>
        <w:overflowPunct/>
        <w:topLinePunct w:val="0"/>
        <w:autoSpaceDE/>
        <w:autoSpaceDN/>
        <w:bidi w:val="0"/>
        <w:adjustRightInd/>
        <w:snapToGrid/>
        <w:spacing w:before="35" w:line="440" w:lineRule="exact"/>
        <w:ind w:left="4" w:right="61" w:firstLine="456"/>
        <w:textAlignment w:val="auto"/>
        <w:rPr>
          <w:rFonts w:ascii="宋体" w:hAnsi="宋体" w:eastAsia="宋体" w:cs="宋体"/>
          <w:sz w:val="22"/>
          <w:szCs w:val="22"/>
        </w:rPr>
      </w:pPr>
      <w:r>
        <w:rPr>
          <w:rFonts w:ascii="宋体" w:hAnsi="宋体" w:eastAsia="宋体" w:cs="宋体"/>
          <w:spacing w:val="19"/>
          <w:sz w:val="22"/>
          <w:szCs w:val="22"/>
        </w:rPr>
        <w:t>（一）在货物采购项目</w:t>
      </w:r>
      <w:r>
        <w:rPr>
          <w:rFonts w:ascii="宋体" w:hAnsi="宋体" w:eastAsia="宋体" w:cs="宋体"/>
          <w:spacing w:val="-58"/>
          <w:sz w:val="22"/>
          <w:szCs w:val="22"/>
        </w:rPr>
        <w:t xml:space="preserve"> </w:t>
      </w:r>
      <w:r>
        <w:rPr>
          <w:rFonts w:ascii="宋体" w:hAnsi="宋体" w:eastAsia="宋体" w:cs="宋体"/>
          <w:spacing w:val="19"/>
          <w:sz w:val="22"/>
          <w:szCs w:val="22"/>
        </w:rPr>
        <w:t>中</w:t>
      </w:r>
      <w:r>
        <w:rPr>
          <w:rFonts w:ascii="宋体" w:hAnsi="宋体" w:eastAsia="宋体" w:cs="宋体"/>
          <w:spacing w:val="-58"/>
          <w:sz w:val="22"/>
          <w:szCs w:val="22"/>
        </w:rPr>
        <w:t xml:space="preserve"> </w:t>
      </w:r>
      <w:r>
        <w:rPr>
          <w:rFonts w:ascii="宋体" w:hAnsi="宋体" w:eastAsia="宋体" w:cs="宋体"/>
          <w:spacing w:val="19"/>
          <w:sz w:val="22"/>
          <w:szCs w:val="22"/>
        </w:rPr>
        <w:t>，货物由中小企业制造，即货物由中小</w:t>
      </w:r>
      <w:r>
        <w:rPr>
          <w:rFonts w:ascii="宋体" w:hAnsi="宋体" w:eastAsia="宋体" w:cs="宋体"/>
          <w:spacing w:val="18"/>
          <w:sz w:val="22"/>
          <w:szCs w:val="22"/>
        </w:rPr>
        <w:t>企业生产且使用该中小企业商号</w:t>
      </w:r>
      <w:r>
        <w:rPr>
          <w:rFonts w:ascii="宋体" w:hAnsi="宋体" w:eastAsia="宋体" w:cs="宋体"/>
          <w:sz w:val="22"/>
          <w:szCs w:val="22"/>
        </w:rPr>
        <w:t xml:space="preserve"> </w:t>
      </w:r>
      <w:r>
        <w:rPr>
          <w:rFonts w:ascii="宋体" w:hAnsi="宋体" w:eastAsia="宋体" w:cs="宋体"/>
          <w:spacing w:val="17"/>
          <w:sz w:val="22"/>
          <w:szCs w:val="22"/>
        </w:rPr>
        <w:t>或者注册商标；</w:t>
      </w:r>
    </w:p>
    <w:p w14:paraId="75776281">
      <w:pPr>
        <w:keepNext w:val="0"/>
        <w:keepLines w:val="0"/>
        <w:pageBreakBefore w:val="0"/>
        <w:widowControl/>
        <w:kinsoku/>
        <w:wordWrap/>
        <w:overflowPunct/>
        <w:topLinePunct w:val="0"/>
        <w:autoSpaceDE/>
        <w:autoSpaceDN/>
        <w:bidi w:val="0"/>
        <w:adjustRightInd/>
        <w:snapToGrid/>
        <w:spacing w:before="91" w:line="440" w:lineRule="exact"/>
        <w:textAlignment w:val="auto"/>
        <w:rPr>
          <w:rFonts w:ascii="宋体" w:hAnsi="宋体" w:eastAsia="宋体" w:cs="宋体"/>
          <w:sz w:val="22"/>
          <w:szCs w:val="22"/>
        </w:rPr>
      </w:pPr>
      <w:r>
        <w:rPr>
          <w:rFonts w:ascii="宋体" w:hAnsi="宋体" w:eastAsia="宋体" w:cs="宋体"/>
          <w:spacing w:val="17"/>
          <w:sz w:val="22"/>
          <w:szCs w:val="22"/>
        </w:rPr>
        <w:t>（二）</w:t>
      </w:r>
      <w:r>
        <w:rPr>
          <w:rFonts w:ascii="宋体" w:hAnsi="宋体" w:eastAsia="宋体" w:cs="宋体"/>
          <w:spacing w:val="-42"/>
          <w:sz w:val="22"/>
          <w:szCs w:val="22"/>
        </w:rPr>
        <w:t xml:space="preserve"> </w:t>
      </w:r>
      <w:r>
        <w:rPr>
          <w:rFonts w:ascii="宋体" w:hAnsi="宋体" w:eastAsia="宋体" w:cs="宋体"/>
          <w:spacing w:val="17"/>
          <w:sz w:val="22"/>
          <w:szCs w:val="22"/>
        </w:rPr>
        <w:t>在工程采购项目</w:t>
      </w:r>
      <w:r>
        <w:rPr>
          <w:rFonts w:ascii="宋体" w:hAnsi="宋体" w:eastAsia="宋体" w:cs="宋体"/>
          <w:spacing w:val="-58"/>
          <w:sz w:val="22"/>
          <w:szCs w:val="22"/>
        </w:rPr>
        <w:t xml:space="preserve"> </w:t>
      </w:r>
      <w:r>
        <w:rPr>
          <w:rFonts w:ascii="宋体" w:hAnsi="宋体" w:eastAsia="宋体" w:cs="宋体"/>
          <w:spacing w:val="17"/>
          <w:sz w:val="22"/>
          <w:szCs w:val="22"/>
        </w:rPr>
        <w:t>中</w:t>
      </w:r>
      <w:r>
        <w:rPr>
          <w:rFonts w:ascii="宋体" w:hAnsi="宋体" w:eastAsia="宋体" w:cs="宋体"/>
          <w:spacing w:val="-59"/>
          <w:sz w:val="22"/>
          <w:szCs w:val="22"/>
        </w:rPr>
        <w:t xml:space="preserve"> </w:t>
      </w:r>
      <w:r>
        <w:rPr>
          <w:rFonts w:ascii="宋体" w:hAnsi="宋体" w:eastAsia="宋体" w:cs="宋体"/>
          <w:spacing w:val="17"/>
          <w:sz w:val="22"/>
          <w:szCs w:val="22"/>
        </w:rPr>
        <w:t>，工程由中小企业承建，</w:t>
      </w:r>
      <w:r>
        <w:rPr>
          <w:rFonts w:ascii="宋体" w:hAnsi="宋体" w:eastAsia="宋体" w:cs="宋体"/>
          <w:spacing w:val="-55"/>
          <w:sz w:val="22"/>
          <w:szCs w:val="22"/>
        </w:rPr>
        <w:t xml:space="preserve"> </w:t>
      </w:r>
      <w:r>
        <w:rPr>
          <w:rFonts w:ascii="宋体" w:hAnsi="宋体" w:eastAsia="宋体" w:cs="宋体"/>
          <w:spacing w:val="17"/>
          <w:sz w:val="22"/>
          <w:szCs w:val="22"/>
        </w:rPr>
        <w:t>即工程施工单位为中小企业；</w:t>
      </w:r>
    </w:p>
    <w:p w14:paraId="476F05B3">
      <w:pPr>
        <w:keepNext w:val="0"/>
        <w:keepLines w:val="0"/>
        <w:pageBreakBefore w:val="0"/>
        <w:widowControl/>
        <w:kinsoku/>
        <w:wordWrap/>
        <w:overflowPunct/>
        <w:topLinePunct w:val="0"/>
        <w:autoSpaceDE/>
        <w:autoSpaceDN/>
        <w:bidi w:val="0"/>
        <w:adjustRightInd/>
        <w:snapToGrid/>
        <w:spacing w:before="95" w:line="440" w:lineRule="exact"/>
        <w:ind w:right="61" w:firstLine="459"/>
        <w:textAlignment w:val="auto"/>
        <w:rPr>
          <w:rFonts w:ascii="宋体" w:hAnsi="宋体" w:eastAsia="宋体" w:cs="宋体"/>
          <w:sz w:val="22"/>
          <w:szCs w:val="22"/>
        </w:rPr>
      </w:pPr>
      <w:r>
        <w:rPr>
          <w:rFonts w:ascii="宋体" w:hAnsi="宋体" w:eastAsia="宋体" w:cs="宋体"/>
          <w:spacing w:val="19"/>
          <w:sz w:val="22"/>
          <w:szCs w:val="22"/>
        </w:rPr>
        <w:t>（三）在服务采购项目</w:t>
      </w:r>
      <w:r>
        <w:rPr>
          <w:rFonts w:ascii="宋体" w:hAnsi="宋体" w:eastAsia="宋体" w:cs="宋体"/>
          <w:spacing w:val="-58"/>
          <w:sz w:val="22"/>
          <w:szCs w:val="22"/>
        </w:rPr>
        <w:t xml:space="preserve"> </w:t>
      </w:r>
      <w:r>
        <w:rPr>
          <w:rFonts w:ascii="宋体" w:hAnsi="宋体" w:eastAsia="宋体" w:cs="宋体"/>
          <w:spacing w:val="19"/>
          <w:sz w:val="22"/>
          <w:szCs w:val="22"/>
        </w:rPr>
        <w:t>中</w:t>
      </w:r>
      <w:r>
        <w:rPr>
          <w:rFonts w:ascii="宋体" w:hAnsi="宋体" w:eastAsia="宋体" w:cs="宋体"/>
          <w:spacing w:val="-58"/>
          <w:sz w:val="22"/>
          <w:szCs w:val="22"/>
        </w:rPr>
        <w:t xml:space="preserve"> </w:t>
      </w:r>
      <w:r>
        <w:rPr>
          <w:rFonts w:ascii="宋体" w:hAnsi="宋体" w:eastAsia="宋体" w:cs="宋体"/>
          <w:spacing w:val="19"/>
          <w:sz w:val="22"/>
          <w:szCs w:val="22"/>
        </w:rPr>
        <w:t>，服务由中小企业承接，即提供服务的</w:t>
      </w:r>
      <w:r>
        <w:rPr>
          <w:rFonts w:ascii="宋体" w:hAnsi="宋体" w:eastAsia="宋体" w:cs="宋体"/>
          <w:spacing w:val="18"/>
          <w:sz w:val="22"/>
          <w:szCs w:val="22"/>
        </w:rPr>
        <w:t>人员为中小企业依照《中华人民</w:t>
      </w:r>
      <w:r>
        <w:rPr>
          <w:rFonts w:ascii="宋体" w:hAnsi="宋体" w:eastAsia="宋体" w:cs="宋体"/>
          <w:sz w:val="22"/>
          <w:szCs w:val="22"/>
        </w:rPr>
        <w:t xml:space="preserve"> </w:t>
      </w:r>
      <w:r>
        <w:rPr>
          <w:rFonts w:ascii="宋体" w:hAnsi="宋体" w:eastAsia="宋体" w:cs="宋体"/>
          <w:spacing w:val="19"/>
          <w:sz w:val="22"/>
          <w:szCs w:val="22"/>
        </w:rPr>
        <w:t>共和国劳动合同法》</w:t>
      </w:r>
      <w:r>
        <w:rPr>
          <w:rFonts w:ascii="宋体" w:hAnsi="宋体" w:eastAsia="宋体" w:cs="宋体"/>
          <w:spacing w:val="-44"/>
          <w:sz w:val="22"/>
          <w:szCs w:val="22"/>
        </w:rPr>
        <w:t xml:space="preserve"> </w:t>
      </w:r>
      <w:r>
        <w:rPr>
          <w:rFonts w:ascii="宋体" w:hAnsi="宋体" w:eastAsia="宋体" w:cs="宋体"/>
          <w:spacing w:val="19"/>
          <w:sz w:val="22"/>
          <w:szCs w:val="22"/>
        </w:rPr>
        <w:t>订立劳动合同的从业人员。</w:t>
      </w:r>
    </w:p>
    <w:p w14:paraId="2F9ABAA8">
      <w:pPr>
        <w:keepNext w:val="0"/>
        <w:keepLines w:val="0"/>
        <w:pageBreakBefore w:val="0"/>
        <w:widowControl/>
        <w:kinsoku/>
        <w:wordWrap/>
        <w:overflowPunct/>
        <w:topLinePunct w:val="0"/>
        <w:autoSpaceDE/>
        <w:autoSpaceDN/>
        <w:bidi w:val="0"/>
        <w:adjustRightInd/>
        <w:snapToGrid/>
        <w:spacing w:before="91" w:line="440" w:lineRule="exact"/>
        <w:ind w:left="5" w:right="64" w:firstLine="443"/>
        <w:textAlignment w:val="auto"/>
        <w:rPr>
          <w:rFonts w:ascii="宋体" w:hAnsi="宋体" w:eastAsia="宋体" w:cs="宋体"/>
          <w:sz w:val="22"/>
          <w:szCs w:val="22"/>
        </w:rPr>
      </w:pPr>
      <w:r>
        <w:rPr>
          <w:rFonts w:ascii="宋体" w:hAnsi="宋体" w:eastAsia="宋体" w:cs="宋体"/>
          <w:spacing w:val="20"/>
          <w:sz w:val="22"/>
          <w:szCs w:val="22"/>
        </w:rPr>
        <w:t>在货物采购项目</w:t>
      </w:r>
      <w:r>
        <w:rPr>
          <w:rFonts w:ascii="宋体" w:hAnsi="宋体" w:eastAsia="宋体" w:cs="宋体"/>
          <w:spacing w:val="-58"/>
          <w:sz w:val="22"/>
          <w:szCs w:val="22"/>
        </w:rPr>
        <w:t xml:space="preserve"> </w:t>
      </w:r>
      <w:r>
        <w:rPr>
          <w:rFonts w:ascii="宋体" w:hAnsi="宋体" w:eastAsia="宋体" w:cs="宋体"/>
          <w:spacing w:val="20"/>
          <w:sz w:val="22"/>
          <w:szCs w:val="22"/>
        </w:rPr>
        <w:t>中，供应商提供的货物既有中小企业制造货物，也有大型企业制造货</w:t>
      </w:r>
      <w:r>
        <w:rPr>
          <w:rFonts w:ascii="宋体" w:hAnsi="宋体" w:eastAsia="宋体" w:cs="宋体"/>
          <w:spacing w:val="19"/>
          <w:sz w:val="22"/>
          <w:szCs w:val="22"/>
        </w:rPr>
        <w:t>物的，不享</w:t>
      </w:r>
      <w:r>
        <w:rPr>
          <w:rFonts w:ascii="宋体" w:hAnsi="宋体" w:eastAsia="宋体" w:cs="宋体"/>
          <w:spacing w:val="20"/>
          <w:sz w:val="22"/>
          <w:szCs w:val="22"/>
        </w:rPr>
        <w:t>受本办法规定的中小企业扶持政策。</w:t>
      </w:r>
    </w:p>
    <w:p w14:paraId="1E381E7D">
      <w:pPr>
        <w:keepNext w:val="0"/>
        <w:keepLines w:val="0"/>
        <w:pageBreakBefore w:val="0"/>
        <w:widowControl/>
        <w:kinsoku/>
        <w:wordWrap/>
        <w:overflowPunct/>
        <w:topLinePunct w:val="0"/>
        <w:autoSpaceDE/>
        <w:autoSpaceDN/>
        <w:bidi w:val="0"/>
        <w:adjustRightInd/>
        <w:snapToGrid/>
        <w:spacing w:before="32" w:line="440" w:lineRule="exact"/>
        <w:ind w:left="2" w:right="61" w:firstLine="471"/>
        <w:textAlignment w:val="auto"/>
        <w:rPr>
          <w:rFonts w:ascii="宋体" w:hAnsi="宋体" w:eastAsia="宋体" w:cs="宋体"/>
          <w:sz w:val="22"/>
          <w:szCs w:val="22"/>
        </w:rPr>
      </w:pPr>
      <w:r>
        <w:rPr>
          <w:rFonts w:ascii="宋体" w:hAnsi="宋体" w:eastAsia="宋体" w:cs="宋体"/>
          <w:spacing w:val="19"/>
          <w:sz w:val="22"/>
          <w:szCs w:val="22"/>
        </w:rPr>
        <w:t>以联合体形式参加政府采购活动，联合体各方均为中小企业的，联合体视同中小企业</w:t>
      </w:r>
      <w:r>
        <w:rPr>
          <w:rFonts w:ascii="宋体" w:hAnsi="宋体" w:eastAsia="宋体" w:cs="宋体"/>
          <w:spacing w:val="-43"/>
          <w:sz w:val="22"/>
          <w:szCs w:val="22"/>
        </w:rPr>
        <w:t xml:space="preserve"> </w:t>
      </w:r>
      <w:r>
        <w:rPr>
          <w:rFonts w:ascii="宋体" w:hAnsi="宋体" w:eastAsia="宋体" w:cs="宋体"/>
          <w:spacing w:val="19"/>
          <w:sz w:val="22"/>
          <w:szCs w:val="22"/>
        </w:rPr>
        <w:t>。其中，联</w:t>
      </w:r>
      <w:r>
        <w:rPr>
          <w:rFonts w:ascii="宋体" w:hAnsi="宋体" w:eastAsia="宋体" w:cs="宋体"/>
          <w:spacing w:val="20"/>
          <w:sz w:val="22"/>
          <w:szCs w:val="22"/>
        </w:rPr>
        <w:t>合体各方均为小微企业的</w:t>
      </w:r>
      <w:r>
        <w:rPr>
          <w:rFonts w:ascii="宋体" w:hAnsi="宋体" w:eastAsia="宋体" w:cs="宋体"/>
          <w:spacing w:val="-58"/>
          <w:sz w:val="22"/>
          <w:szCs w:val="22"/>
        </w:rPr>
        <w:t xml:space="preserve"> </w:t>
      </w:r>
      <w:r>
        <w:rPr>
          <w:rFonts w:ascii="宋体" w:hAnsi="宋体" w:eastAsia="宋体" w:cs="宋体"/>
          <w:spacing w:val="20"/>
          <w:sz w:val="22"/>
          <w:szCs w:val="22"/>
        </w:rPr>
        <w:t>，联合体视同小微</w:t>
      </w:r>
      <w:r>
        <w:rPr>
          <w:rFonts w:ascii="宋体" w:hAnsi="宋体" w:eastAsia="宋体" w:cs="宋体"/>
          <w:spacing w:val="19"/>
          <w:sz w:val="22"/>
          <w:szCs w:val="22"/>
        </w:rPr>
        <w:t>企业。</w:t>
      </w:r>
    </w:p>
    <w:p w14:paraId="257DBAF8">
      <w:pPr>
        <w:keepNext w:val="0"/>
        <w:keepLines w:val="0"/>
        <w:pageBreakBefore w:val="0"/>
        <w:widowControl/>
        <w:kinsoku/>
        <w:wordWrap/>
        <w:overflowPunct/>
        <w:topLinePunct w:val="0"/>
        <w:autoSpaceDE/>
        <w:autoSpaceDN/>
        <w:bidi w:val="0"/>
        <w:adjustRightInd/>
        <w:snapToGrid/>
        <w:spacing w:before="33" w:line="440" w:lineRule="exact"/>
        <w:ind w:left="1" w:right="64" w:firstLine="448"/>
        <w:jc w:val="both"/>
        <w:textAlignment w:val="auto"/>
        <w:rPr>
          <w:rFonts w:ascii="宋体" w:hAnsi="宋体" w:eastAsia="宋体" w:cs="宋体"/>
          <w:sz w:val="22"/>
          <w:szCs w:val="22"/>
        </w:rPr>
      </w:pPr>
      <w:r>
        <w:rPr>
          <w:rFonts w:ascii="宋体" w:hAnsi="宋体" w:eastAsia="宋体" w:cs="宋体"/>
          <w:spacing w:val="19"/>
          <w:sz w:val="22"/>
          <w:szCs w:val="22"/>
        </w:rPr>
        <w:t>第五条  采购人在政府采购活动中应当合理确定采购项</w:t>
      </w:r>
      <w:r>
        <w:rPr>
          <w:rFonts w:ascii="宋体" w:hAnsi="宋体" w:eastAsia="宋体" w:cs="宋体"/>
          <w:spacing w:val="-35"/>
          <w:sz w:val="22"/>
          <w:szCs w:val="22"/>
        </w:rPr>
        <w:t xml:space="preserve"> </w:t>
      </w:r>
      <w:r>
        <w:rPr>
          <w:rFonts w:ascii="宋体" w:hAnsi="宋体" w:eastAsia="宋体" w:cs="宋体"/>
          <w:spacing w:val="19"/>
          <w:sz w:val="22"/>
          <w:szCs w:val="22"/>
        </w:rPr>
        <w:t>目的采购需求，不得以企业</w:t>
      </w:r>
      <w:r>
        <w:rPr>
          <w:rFonts w:ascii="宋体" w:hAnsi="宋体" w:eastAsia="宋体" w:cs="宋体"/>
          <w:spacing w:val="18"/>
          <w:sz w:val="22"/>
          <w:szCs w:val="22"/>
        </w:rPr>
        <w:t>注册资本、资</w:t>
      </w:r>
      <w:r>
        <w:rPr>
          <w:rFonts w:ascii="宋体" w:hAnsi="宋体" w:eastAsia="宋体" w:cs="宋体"/>
          <w:spacing w:val="21"/>
          <w:sz w:val="22"/>
          <w:szCs w:val="22"/>
        </w:rPr>
        <w:t>产总额、营业收入、从业人员、利润、纳税额等规模条件和财务指标作为供应商的资格要求或者评审</w:t>
      </w:r>
      <w:r>
        <w:rPr>
          <w:rFonts w:ascii="宋体" w:hAnsi="宋体" w:eastAsia="宋体" w:cs="宋体"/>
          <w:spacing w:val="1"/>
          <w:sz w:val="22"/>
          <w:szCs w:val="22"/>
        </w:rPr>
        <w:t xml:space="preserve"> </w:t>
      </w:r>
      <w:r>
        <w:rPr>
          <w:rFonts w:ascii="宋体" w:hAnsi="宋体" w:eastAsia="宋体" w:cs="宋体"/>
          <w:spacing w:val="22"/>
          <w:sz w:val="22"/>
          <w:szCs w:val="22"/>
        </w:rPr>
        <w:t>因素</w:t>
      </w:r>
      <w:r>
        <w:rPr>
          <w:rFonts w:ascii="宋体" w:hAnsi="宋体" w:eastAsia="宋体" w:cs="宋体"/>
          <w:spacing w:val="-58"/>
          <w:sz w:val="22"/>
          <w:szCs w:val="22"/>
        </w:rPr>
        <w:t xml:space="preserve"> </w:t>
      </w:r>
      <w:r>
        <w:rPr>
          <w:rFonts w:ascii="宋体" w:hAnsi="宋体" w:eastAsia="宋体" w:cs="宋体"/>
          <w:spacing w:val="22"/>
          <w:sz w:val="22"/>
          <w:szCs w:val="22"/>
        </w:rPr>
        <w:t>，不得在企业股权结构、经营年限等方面对中小</w:t>
      </w:r>
      <w:r>
        <w:rPr>
          <w:rFonts w:ascii="宋体" w:hAnsi="宋体" w:eastAsia="宋体" w:cs="宋体"/>
          <w:spacing w:val="21"/>
          <w:sz w:val="22"/>
          <w:szCs w:val="22"/>
        </w:rPr>
        <w:t>企业实行差别待遇或者歧视待遇。</w:t>
      </w:r>
    </w:p>
    <w:p w14:paraId="68B9780C">
      <w:pPr>
        <w:keepNext w:val="0"/>
        <w:keepLines w:val="0"/>
        <w:pageBreakBefore w:val="0"/>
        <w:widowControl/>
        <w:kinsoku/>
        <w:wordWrap/>
        <w:overflowPunct/>
        <w:topLinePunct w:val="0"/>
        <w:autoSpaceDE/>
        <w:autoSpaceDN/>
        <w:bidi w:val="0"/>
        <w:adjustRightInd/>
        <w:snapToGrid/>
        <w:spacing w:before="34" w:line="440" w:lineRule="exact"/>
        <w:ind w:right="64" w:firstLine="449"/>
        <w:jc w:val="both"/>
        <w:textAlignment w:val="auto"/>
        <w:rPr>
          <w:rFonts w:ascii="宋体" w:hAnsi="宋体" w:eastAsia="宋体" w:cs="宋体"/>
          <w:sz w:val="22"/>
          <w:szCs w:val="22"/>
        </w:rPr>
      </w:pPr>
      <w:r>
        <w:rPr>
          <w:rFonts w:ascii="宋体" w:hAnsi="宋体" w:eastAsia="宋体" w:cs="宋体"/>
          <w:spacing w:val="20"/>
          <w:sz w:val="22"/>
          <w:szCs w:val="22"/>
        </w:rPr>
        <w:t>第六条  主管预算单位应当组织评估本部门及所属单位政府采购项目，统筹制定面向中小企业预留采购份额的具体方案，对适宜由中小企业提供的采购项</w:t>
      </w:r>
      <w:r>
        <w:rPr>
          <w:rFonts w:ascii="宋体" w:hAnsi="宋体" w:eastAsia="宋体" w:cs="宋体"/>
          <w:spacing w:val="-35"/>
          <w:sz w:val="22"/>
          <w:szCs w:val="22"/>
        </w:rPr>
        <w:t xml:space="preserve"> </w:t>
      </w:r>
      <w:r>
        <w:rPr>
          <w:rFonts w:ascii="宋体" w:hAnsi="宋体" w:eastAsia="宋体" w:cs="宋体"/>
          <w:spacing w:val="19"/>
          <w:sz w:val="22"/>
          <w:szCs w:val="22"/>
        </w:rPr>
        <w:t>目和采购包，预留采购份额专门面向中小企</w:t>
      </w:r>
      <w:r>
        <w:rPr>
          <w:rFonts w:ascii="宋体" w:hAnsi="宋体" w:eastAsia="宋体" w:cs="宋体"/>
          <w:spacing w:val="21"/>
          <w:sz w:val="22"/>
          <w:szCs w:val="22"/>
        </w:rPr>
        <w:t>业采购，并在政府采购预算中单独列示。</w:t>
      </w:r>
    </w:p>
    <w:p w14:paraId="7DEDD6C7">
      <w:pPr>
        <w:keepNext w:val="0"/>
        <w:keepLines w:val="0"/>
        <w:pageBreakBefore w:val="0"/>
        <w:widowControl/>
        <w:kinsoku/>
        <w:wordWrap/>
        <w:overflowPunct/>
        <w:topLinePunct w:val="0"/>
        <w:autoSpaceDE/>
        <w:autoSpaceDN/>
        <w:bidi w:val="0"/>
        <w:adjustRightInd/>
        <w:snapToGrid/>
        <w:spacing w:before="34" w:line="440" w:lineRule="exact"/>
        <w:ind w:left="452"/>
        <w:textAlignment w:val="auto"/>
        <w:rPr>
          <w:rFonts w:ascii="宋体" w:hAnsi="宋体" w:eastAsia="宋体" w:cs="宋体"/>
          <w:sz w:val="22"/>
          <w:szCs w:val="22"/>
        </w:rPr>
      </w:pPr>
      <w:r>
        <w:rPr>
          <w:rFonts w:ascii="宋体" w:hAnsi="宋体" w:eastAsia="宋体" w:cs="宋体"/>
          <w:spacing w:val="22"/>
          <w:sz w:val="22"/>
          <w:szCs w:val="22"/>
        </w:rPr>
        <w:t>符合下列情形之一的，可不专门面向中小企业预留采购份额：</w:t>
      </w:r>
    </w:p>
    <w:p w14:paraId="2907312C">
      <w:pPr>
        <w:keepNext w:val="0"/>
        <w:keepLines w:val="0"/>
        <w:pageBreakBefore w:val="0"/>
        <w:widowControl/>
        <w:kinsoku/>
        <w:wordWrap/>
        <w:overflowPunct/>
        <w:topLinePunct w:val="0"/>
        <w:autoSpaceDE/>
        <w:autoSpaceDN/>
        <w:bidi w:val="0"/>
        <w:adjustRightInd/>
        <w:snapToGrid/>
        <w:spacing w:before="101" w:line="440" w:lineRule="exact"/>
        <w:textAlignment w:val="auto"/>
        <w:rPr>
          <w:rFonts w:ascii="宋体" w:hAnsi="宋体" w:eastAsia="宋体" w:cs="宋体"/>
          <w:sz w:val="22"/>
          <w:szCs w:val="22"/>
        </w:rPr>
      </w:pPr>
      <w:r>
        <w:rPr>
          <w:rFonts w:ascii="宋体" w:hAnsi="宋体" w:eastAsia="宋体" w:cs="宋体"/>
          <w:spacing w:val="21"/>
          <w:sz w:val="22"/>
          <w:szCs w:val="22"/>
        </w:rPr>
        <w:t>（一）法律法规和国家有关政策明确规定优先或者应当面向</w:t>
      </w:r>
      <w:r>
        <w:rPr>
          <w:rFonts w:ascii="宋体" w:hAnsi="宋体" w:eastAsia="宋体" w:cs="宋体"/>
          <w:spacing w:val="20"/>
          <w:sz w:val="22"/>
          <w:szCs w:val="22"/>
        </w:rPr>
        <w:t>事业单位、社会组织等非企业主体采</w:t>
      </w:r>
      <w:r>
        <w:rPr>
          <w:rFonts w:ascii="宋体" w:hAnsi="宋体" w:eastAsia="宋体" w:cs="宋体"/>
          <w:spacing w:val="8"/>
          <w:sz w:val="22"/>
          <w:szCs w:val="22"/>
        </w:rPr>
        <w:t>购的；</w:t>
      </w:r>
    </w:p>
    <w:p w14:paraId="49D2DDE0">
      <w:pPr>
        <w:keepNext w:val="0"/>
        <w:keepLines w:val="0"/>
        <w:pageBreakBefore w:val="0"/>
        <w:widowControl/>
        <w:kinsoku/>
        <w:wordWrap/>
        <w:overflowPunct/>
        <w:topLinePunct w:val="0"/>
        <w:autoSpaceDE/>
        <w:autoSpaceDN/>
        <w:bidi w:val="0"/>
        <w:adjustRightInd/>
        <w:snapToGrid/>
        <w:spacing w:before="92" w:line="440" w:lineRule="exact"/>
        <w:ind w:left="14" w:firstLine="446"/>
        <w:textAlignment w:val="auto"/>
        <w:rPr>
          <w:rFonts w:ascii="宋体" w:hAnsi="宋体" w:eastAsia="宋体" w:cs="宋体"/>
          <w:sz w:val="22"/>
          <w:szCs w:val="22"/>
        </w:rPr>
      </w:pPr>
      <w:r>
        <w:rPr>
          <w:rFonts w:ascii="宋体" w:hAnsi="宋体" w:eastAsia="宋体" w:cs="宋体"/>
          <w:spacing w:val="19"/>
          <w:sz w:val="22"/>
          <w:szCs w:val="22"/>
        </w:rPr>
        <w:t>（二）</w:t>
      </w:r>
      <w:r>
        <w:rPr>
          <w:rFonts w:ascii="宋体" w:hAnsi="宋体" w:eastAsia="宋体" w:cs="宋体"/>
          <w:spacing w:val="-19"/>
          <w:sz w:val="22"/>
          <w:szCs w:val="22"/>
        </w:rPr>
        <w:t xml:space="preserve"> </w:t>
      </w:r>
      <w:r>
        <w:rPr>
          <w:rFonts w:ascii="宋体" w:hAnsi="宋体" w:eastAsia="宋体" w:cs="宋体"/>
          <w:spacing w:val="19"/>
          <w:sz w:val="22"/>
          <w:szCs w:val="22"/>
        </w:rPr>
        <w:t>因确需使用不可替代的专利、专有技术</w:t>
      </w:r>
      <w:r>
        <w:rPr>
          <w:rFonts w:ascii="宋体" w:hAnsi="宋体" w:eastAsia="宋体" w:cs="宋体"/>
          <w:spacing w:val="-59"/>
          <w:sz w:val="22"/>
          <w:szCs w:val="22"/>
        </w:rPr>
        <w:t xml:space="preserve"> </w:t>
      </w:r>
      <w:r>
        <w:rPr>
          <w:rFonts w:ascii="宋体" w:hAnsi="宋体" w:eastAsia="宋体" w:cs="宋体"/>
          <w:spacing w:val="19"/>
          <w:sz w:val="22"/>
          <w:szCs w:val="22"/>
        </w:rPr>
        <w:t>，基础设施限制，或者提供特定公共服务等原因，</w:t>
      </w:r>
      <w:r>
        <w:rPr>
          <w:rFonts w:ascii="宋体" w:hAnsi="宋体" w:eastAsia="宋体" w:cs="宋体"/>
          <w:spacing w:val="20"/>
          <w:sz w:val="22"/>
          <w:szCs w:val="22"/>
        </w:rPr>
        <w:t>只能从中小企业之外的供应商处采购的；</w:t>
      </w:r>
    </w:p>
    <w:p w14:paraId="04BC0C56">
      <w:pPr>
        <w:keepNext w:val="0"/>
        <w:keepLines w:val="0"/>
        <w:pageBreakBefore w:val="0"/>
        <w:widowControl/>
        <w:kinsoku/>
        <w:wordWrap/>
        <w:overflowPunct/>
        <w:topLinePunct w:val="0"/>
        <w:autoSpaceDE/>
        <w:autoSpaceDN/>
        <w:bidi w:val="0"/>
        <w:adjustRightInd/>
        <w:snapToGrid/>
        <w:spacing w:before="95" w:line="440" w:lineRule="exact"/>
        <w:ind w:left="41" w:right="52" w:firstLine="419"/>
        <w:textAlignment w:val="auto"/>
        <w:rPr>
          <w:rFonts w:ascii="宋体" w:hAnsi="宋体" w:eastAsia="宋体" w:cs="宋体"/>
          <w:sz w:val="22"/>
          <w:szCs w:val="22"/>
        </w:rPr>
      </w:pPr>
      <w:r>
        <w:rPr>
          <w:rFonts w:ascii="宋体" w:hAnsi="宋体" w:eastAsia="宋体" w:cs="宋体"/>
          <w:spacing w:val="21"/>
          <w:sz w:val="22"/>
          <w:szCs w:val="22"/>
        </w:rPr>
        <w:t>（三）按照本办法规定预留采购份额无法确保充分供应、充分竞</w:t>
      </w:r>
      <w:r>
        <w:rPr>
          <w:rFonts w:ascii="宋体" w:hAnsi="宋体" w:eastAsia="宋体" w:cs="宋体"/>
          <w:spacing w:val="20"/>
          <w:sz w:val="22"/>
          <w:szCs w:val="22"/>
        </w:rPr>
        <w:t>争，或者存在可能影响政府采购</w:t>
      </w:r>
      <w:r>
        <w:rPr>
          <w:rFonts w:ascii="宋体" w:hAnsi="宋体" w:eastAsia="宋体" w:cs="宋体"/>
          <w:spacing w:val="13"/>
          <w:sz w:val="22"/>
          <w:szCs w:val="22"/>
        </w:rPr>
        <w:t>目标实现的情形；</w:t>
      </w:r>
    </w:p>
    <w:p w14:paraId="007E2274">
      <w:pPr>
        <w:keepNext w:val="0"/>
        <w:keepLines w:val="0"/>
        <w:pageBreakBefore w:val="0"/>
        <w:widowControl/>
        <w:kinsoku/>
        <w:wordWrap/>
        <w:overflowPunct/>
        <w:topLinePunct w:val="0"/>
        <w:autoSpaceDE/>
        <w:autoSpaceDN/>
        <w:bidi w:val="0"/>
        <w:adjustRightInd/>
        <w:snapToGrid/>
        <w:spacing w:before="91" w:line="440" w:lineRule="exact"/>
        <w:textAlignment w:val="auto"/>
        <w:rPr>
          <w:rFonts w:ascii="宋体" w:hAnsi="宋体" w:eastAsia="宋体" w:cs="宋体"/>
          <w:sz w:val="22"/>
          <w:szCs w:val="22"/>
        </w:rPr>
      </w:pPr>
      <w:r>
        <w:rPr>
          <w:rFonts w:ascii="宋体" w:hAnsi="宋体" w:eastAsia="宋体" w:cs="宋体"/>
          <w:spacing w:val="15"/>
          <w:sz w:val="22"/>
          <w:szCs w:val="22"/>
        </w:rPr>
        <w:t>（四）</w:t>
      </w:r>
      <w:r>
        <w:rPr>
          <w:rFonts w:ascii="宋体" w:hAnsi="宋体" w:eastAsia="宋体" w:cs="宋体"/>
          <w:spacing w:val="-52"/>
          <w:sz w:val="22"/>
          <w:szCs w:val="22"/>
        </w:rPr>
        <w:t xml:space="preserve"> </w:t>
      </w:r>
      <w:r>
        <w:rPr>
          <w:rFonts w:ascii="宋体" w:hAnsi="宋体" w:eastAsia="宋体" w:cs="宋体"/>
          <w:spacing w:val="15"/>
          <w:sz w:val="22"/>
          <w:szCs w:val="22"/>
        </w:rPr>
        <w:t>框架协议采购项目；</w:t>
      </w:r>
    </w:p>
    <w:p w14:paraId="577C1707">
      <w:pPr>
        <w:keepNext w:val="0"/>
        <w:keepLines w:val="0"/>
        <w:pageBreakBefore w:val="0"/>
        <w:widowControl/>
        <w:kinsoku/>
        <w:wordWrap/>
        <w:overflowPunct/>
        <w:topLinePunct w:val="0"/>
        <w:autoSpaceDE/>
        <w:autoSpaceDN/>
        <w:bidi w:val="0"/>
        <w:adjustRightInd/>
        <w:snapToGrid/>
        <w:spacing w:before="95" w:line="440" w:lineRule="exact"/>
        <w:textAlignment w:val="auto"/>
        <w:rPr>
          <w:rFonts w:ascii="宋体" w:hAnsi="宋体" w:eastAsia="宋体" w:cs="宋体"/>
          <w:sz w:val="22"/>
          <w:szCs w:val="22"/>
        </w:rPr>
      </w:pPr>
      <w:r>
        <w:rPr>
          <w:rFonts w:ascii="宋体" w:hAnsi="宋体" w:eastAsia="宋体" w:cs="宋体"/>
          <w:spacing w:val="19"/>
          <w:sz w:val="22"/>
          <w:szCs w:val="22"/>
        </w:rPr>
        <w:t>（五）</w:t>
      </w:r>
      <w:r>
        <w:rPr>
          <w:rFonts w:ascii="宋体" w:hAnsi="宋体" w:eastAsia="宋体" w:cs="宋体"/>
          <w:spacing w:val="-44"/>
          <w:sz w:val="22"/>
          <w:szCs w:val="22"/>
        </w:rPr>
        <w:t xml:space="preserve"> </w:t>
      </w:r>
      <w:r>
        <w:rPr>
          <w:rFonts w:ascii="宋体" w:hAnsi="宋体" w:eastAsia="宋体" w:cs="宋体"/>
          <w:spacing w:val="19"/>
          <w:sz w:val="22"/>
          <w:szCs w:val="22"/>
        </w:rPr>
        <w:t>省级以上人民政府财政部门规定的其他情形。</w:t>
      </w:r>
    </w:p>
    <w:p w14:paraId="741A7FE7">
      <w:pPr>
        <w:keepNext w:val="0"/>
        <w:keepLines w:val="0"/>
        <w:pageBreakBefore w:val="0"/>
        <w:widowControl/>
        <w:kinsoku/>
        <w:wordWrap/>
        <w:overflowPunct/>
        <w:topLinePunct w:val="0"/>
        <w:autoSpaceDE/>
        <w:autoSpaceDN/>
        <w:bidi w:val="0"/>
        <w:adjustRightInd/>
        <w:snapToGrid/>
        <w:spacing w:before="94" w:line="440" w:lineRule="exact"/>
        <w:ind w:left="462"/>
        <w:textAlignment w:val="auto"/>
        <w:rPr>
          <w:rFonts w:ascii="宋体" w:hAnsi="宋体" w:eastAsia="宋体" w:cs="宋体"/>
          <w:sz w:val="22"/>
          <w:szCs w:val="22"/>
        </w:rPr>
      </w:pPr>
      <w:r>
        <w:rPr>
          <w:rFonts w:ascii="宋体" w:hAnsi="宋体" w:eastAsia="宋体" w:cs="宋体"/>
          <w:spacing w:val="21"/>
          <w:sz w:val="22"/>
          <w:szCs w:val="22"/>
        </w:rPr>
        <w:t>除上述情形外，其他均为适宜由中小企业提供的情形。</w:t>
      </w:r>
    </w:p>
    <w:p w14:paraId="6DA570C8">
      <w:pPr>
        <w:keepNext w:val="0"/>
        <w:keepLines w:val="0"/>
        <w:pageBreakBefore w:val="0"/>
        <w:widowControl/>
        <w:numPr>
          <w:ilvl w:val="0"/>
          <w:numId w:val="10"/>
        </w:numPr>
        <w:kinsoku/>
        <w:wordWrap/>
        <w:overflowPunct/>
        <w:topLinePunct w:val="0"/>
        <w:autoSpaceDE/>
        <w:autoSpaceDN/>
        <w:bidi w:val="0"/>
        <w:adjustRightInd/>
        <w:snapToGrid/>
        <w:spacing w:before="92" w:line="440" w:lineRule="exact"/>
        <w:ind w:left="41" w:right="52" w:firstLine="408"/>
        <w:textAlignment w:val="auto"/>
        <w:rPr>
          <w:rFonts w:ascii="宋体" w:hAnsi="宋体" w:eastAsia="宋体" w:cs="宋体"/>
          <w:spacing w:val="20"/>
          <w:sz w:val="22"/>
          <w:szCs w:val="22"/>
        </w:rPr>
      </w:pPr>
      <w:r>
        <w:rPr>
          <w:rFonts w:ascii="宋体" w:hAnsi="宋体" w:eastAsia="宋体" w:cs="宋体"/>
          <w:spacing w:val="20"/>
          <w:sz w:val="22"/>
          <w:szCs w:val="22"/>
        </w:rPr>
        <w:t xml:space="preserve"> 采购限额标准以上，</w:t>
      </w:r>
      <w:r>
        <w:rPr>
          <w:rFonts w:ascii="Calibri" w:hAnsi="Calibri" w:eastAsia="Calibri" w:cs="Calibri"/>
          <w:spacing w:val="20"/>
          <w:sz w:val="22"/>
          <w:szCs w:val="22"/>
        </w:rPr>
        <w:t>200</w:t>
      </w:r>
      <w:r>
        <w:rPr>
          <w:rFonts w:ascii="Calibri" w:hAnsi="Calibri" w:eastAsia="Calibri" w:cs="Calibri"/>
          <w:spacing w:val="45"/>
          <w:sz w:val="22"/>
          <w:szCs w:val="22"/>
        </w:rPr>
        <w:t xml:space="preserve"> </w:t>
      </w:r>
      <w:r>
        <w:rPr>
          <w:rFonts w:ascii="宋体" w:hAnsi="宋体" w:eastAsia="宋体" w:cs="宋体"/>
          <w:spacing w:val="20"/>
          <w:sz w:val="22"/>
          <w:szCs w:val="22"/>
        </w:rPr>
        <w:t>万元以下的货物和服务采购项目、</w:t>
      </w:r>
      <w:r>
        <w:rPr>
          <w:rFonts w:ascii="Calibri" w:hAnsi="Calibri" w:eastAsia="Calibri" w:cs="Calibri"/>
          <w:spacing w:val="20"/>
          <w:sz w:val="22"/>
          <w:szCs w:val="22"/>
        </w:rPr>
        <w:t>400</w:t>
      </w:r>
      <w:r>
        <w:rPr>
          <w:rFonts w:ascii="Calibri" w:hAnsi="Calibri" w:eastAsia="Calibri" w:cs="Calibri"/>
          <w:spacing w:val="35"/>
          <w:sz w:val="22"/>
          <w:szCs w:val="22"/>
        </w:rPr>
        <w:t xml:space="preserve"> </w:t>
      </w:r>
      <w:r>
        <w:rPr>
          <w:rFonts w:ascii="宋体" w:hAnsi="宋体" w:eastAsia="宋体" w:cs="宋体"/>
          <w:spacing w:val="20"/>
          <w:sz w:val="22"/>
          <w:szCs w:val="22"/>
        </w:rPr>
        <w:t>万元以下的工程采购项</w:t>
      </w:r>
      <w:r>
        <w:rPr>
          <w:rFonts w:ascii="宋体" w:hAnsi="宋体" w:eastAsia="宋体" w:cs="宋体"/>
          <w:spacing w:val="21"/>
          <w:sz w:val="22"/>
          <w:szCs w:val="22"/>
        </w:rPr>
        <w:t>目，适宜由中小企业提供的，采购人应当专门面向中小企业采</w:t>
      </w:r>
      <w:r>
        <w:rPr>
          <w:rFonts w:ascii="宋体" w:hAnsi="宋体" w:eastAsia="宋体" w:cs="宋体"/>
          <w:spacing w:val="20"/>
          <w:sz w:val="22"/>
          <w:szCs w:val="22"/>
        </w:rPr>
        <w:t>购。</w:t>
      </w:r>
    </w:p>
    <w:p w14:paraId="52229DFC">
      <w:pPr>
        <w:keepNext w:val="0"/>
        <w:keepLines w:val="0"/>
        <w:pageBreakBefore w:val="0"/>
        <w:widowControl/>
        <w:numPr>
          <w:ilvl w:val="0"/>
          <w:numId w:val="0"/>
        </w:numPr>
        <w:kinsoku/>
        <w:wordWrap/>
        <w:overflowPunct/>
        <w:topLinePunct w:val="0"/>
        <w:autoSpaceDE/>
        <w:autoSpaceDN/>
        <w:bidi w:val="0"/>
        <w:adjustRightInd/>
        <w:snapToGrid/>
        <w:spacing w:before="92" w:line="440" w:lineRule="exact"/>
        <w:ind w:leftChars="200" w:right="52" w:rightChars="0" w:firstLine="500" w:firstLineChars="200"/>
        <w:textAlignment w:val="auto"/>
        <w:rPr>
          <w:rFonts w:ascii="宋体" w:hAnsi="宋体" w:eastAsia="宋体" w:cs="宋体"/>
          <w:sz w:val="22"/>
          <w:szCs w:val="22"/>
        </w:rPr>
      </w:pPr>
      <w:r>
        <w:rPr>
          <w:rFonts w:ascii="宋体" w:hAnsi="宋体" w:eastAsia="宋体" w:cs="宋体"/>
          <w:spacing w:val="15"/>
          <w:sz w:val="22"/>
          <w:szCs w:val="22"/>
        </w:rPr>
        <w:t>第八条  超过</w:t>
      </w:r>
      <w:r>
        <w:rPr>
          <w:rFonts w:ascii="Calibri" w:hAnsi="Calibri" w:eastAsia="Calibri" w:cs="Calibri"/>
          <w:spacing w:val="15"/>
          <w:sz w:val="22"/>
          <w:szCs w:val="22"/>
        </w:rPr>
        <w:t>200</w:t>
      </w:r>
      <w:r>
        <w:rPr>
          <w:rFonts w:ascii="宋体" w:hAnsi="宋体" w:eastAsia="宋体" w:cs="宋体"/>
          <w:spacing w:val="15"/>
          <w:sz w:val="22"/>
          <w:szCs w:val="22"/>
        </w:rPr>
        <w:t>万元的货物和服务采购项</w:t>
      </w:r>
      <w:r>
        <w:rPr>
          <w:rFonts w:ascii="宋体" w:hAnsi="宋体" w:eastAsia="宋体" w:cs="宋体"/>
          <w:spacing w:val="-35"/>
          <w:sz w:val="22"/>
          <w:szCs w:val="22"/>
        </w:rPr>
        <w:t xml:space="preserve"> </w:t>
      </w:r>
      <w:r>
        <w:rPr>
          <w:rFonts w:ascii="宋体" w:hAnsi="宋体" w:eastAsia="宋体" w:cs="宋体"/>
          <w:spacing w:val="15"/>
          <w:sz w:val="22"/>
          <w:szCs w:val="22"/>
        </w:rPr>
        <w:t>目</w:t>
      </w:r>
      <w:r>
        <w:rPr>
          <w:rFonts w:ascii="宋体" w:hAnsi="宋体" w:eastAsia="宋体" w:cs="宋体"/>
          <w:spacing w:val="-58"/>
          <w:sz w:val="22"/>
          <w:szCs w:val="22"/>
        </w:rPr>
        <w:t xml:space="preserve"> </w:t>
      </w:r>
      <w:r>
        <w:rPr>
          <w:rFonts w:ascii="宋体" w:hAnsi="宋体" w:eastAsia="宋体" w:cs="宋体"/>
          <w:spacing w:val="15"/>
          <w:sz w:val="22"/>
          <w:szCs w:val="22"/>
        </w:rPr>
        <w:t>、超过</w:t>
      </w:r>
      <w:r>
        <w:rPr>
          <w:rFonts w:ascii="宋体" w:hAnsi="宋体" w:eastAsia="宋体" w:cs="宋体"/>
          <w:spacing w:val="-21"/>
          <w:sz w:val="22"/>
          <w:szCs w:val="22"/>
        </w:rPr>
        <w:t xml:space="preserve"> </w:t>
      </w:r>
      <w:r>
        <w:rPr>
          <w:rFonts w:ascii="Calibri" w:hAnsi="Calibri" w:eastAsia="Calibri" w:cs="Calibri"/>
          <w:spacing w:val="15"/>
          <w:sz w:val="22"/>
          <w:szCs w:val="22"/>
        </w:rPr>
        <w:t>400</w:t>
      </w:r>
      <w:r>
        <w:rPr>
          <w:rFonts w:ascii="宋体" w:hAnsi="宋体" w:eastAsia="宋体" w:cs="宋体"/>
          <w:spacing w:val="15"/>
          <w:sz w:val="22"/>
          <w:szCs w:val="22"/>
        </w:rPr>
        <w:t>万元的工程</w:t>
      </w:r>
      <w:r>
        <w:rPr>
          <w:rFonts w:ascii="宋体" w:hAnsi="宋体" w:eastAsia="宋体" w:cs="宋体"/>
          <w:spacing w:val="14"/>
          <w:sz w:val="22"/>
          <w:szCs w:val="22"/>
        </w:rPr>
        <w:t>采购项</w:t>
      </w:r>
      <w:r>
        <w:rPr>
          <w:rFonts w:ascii="宋体" w:hAnsi="宋体" w:eastAsia="宋体" w:cs="宋体"/>
          <w:spacing w:val="-35"/>
          <w:sz w:val="22"/>
          <w:szCs w:val="22"/>
        </w:rPr>
        <w:t xml:space="preserve"> </w:t>
      </w:r>
      <w:r>
        <w:rPr>
          <w:rFonts w:ascii="宋体" w:hAnsi="宋体" w:eastAsia="宋体" w:cs="宋体"/>
          <w:spacing w:val="14"/>
          <w:sz w:val="22"/>
          <w:szCs w:val="22"/>
        </w:rPr>
        <w:t>目</w:t>
      </w:r>
      <w:r>
        <w:rPr>
          <w:rFonts w:ascii="宋体" w:hAnsi="宋体" w:eastAsia="宋体" w:cs="宋体"/>
          <w:spacing w:val="-54"/>
          <w:sz w:val="22"/>
          <w:szCs w:val="22"/>
        </w:rPr>
        <w:t xml:space="preserve"> </w:t>
      </w:r>
      <w:r>
        <w:rPr>
          <w:rFonts w:ascii="宋体" w:hAnsi="宋体" w:eastAsia="宋体" w:cs="宋体"/>
          <w:spacing w:val="14"/>
          <w:sz w:val="22"/>
          <w:szCs w:val="22"/>
        </w:rPr>
        <w:t>中适宜由中小企</w:t>
      </w:r>
      <w:r>
        <w:rPr>
          <w:rFonts w:ascii="宋体" w:hAnsi="宋体" w:eastAsia="宋体" w:cs="宋体"/>
          <w:spacing w:val="19"/>
          <w:sz w:val="22"/>
          <w:szCs w:val="22"/>
        </w:rPr>
        <w:t>业提供的，预留该部分采购项</w:t>
      </w:r>
      <w:r>
        <w:rPr>
          <w:rFonts w:ascii="宋体" w:hAnsi="宋体" w:eastAsia="宋体" w:cs="宋体"/>
          <w:spacing w:val="-35"/>
          <w:sz w:val="22"/>
          <w:szCs w:val="22"/>
        </w:rPr>
        <w:t xml:space="preserve"> </w:t>
      </w:r>
      <w:r>
        <w:rPr>
          <w:rFonts w:ascii="宋体" w:hAnsi="宋体" w:eastAsia="宋体" w:cs="宋体"/>
          <w:spacing w:val="19"/>
          <w:sz w:val="22"/>
          <w:szCs w:val="22"/>
        </w:rPr>
        <w:t>目预算总额的</w:t>
      </w:r>
      <w:r>
        <w:rPr>
          <w:rFonts w:ascii="宋体" w:hAnsi="宋体" w:eastAsia="宋体" w:cs="宋体"/>
          <w:spacing w:val="-18"/>
          <w:sz w:val="22"/>
          <w:szCs w:val="22"/>
        </w:rPr>
        <w:t xml:space="preserve"> </w:t>
      </w:r>
      <w:r>
        <w:rPr>
          <w:rFonts w:ascii="Calibri" w:hAnsi="Calibri" w:eastAsia="Calibri" w:cs="Calibri"/>
          <w:spacing w:val="19"/>
          <w:sz w:val="22"/>
          <w:szCs w:val="22"/>
        </w:rPr>
        <w:t>30%</w:t>
      </w:r>
      <w:r>
        <w:rPr>
          <w:rFonts w:ascii="宋体" w:hAnsi="宋体" w:eastAsia="宋体" w:cs="宋体"/>
          <w:spacing w:val="19"/>
          <w:sz w:val="22"/>
          <w:szCs w:val="22"/>
        </w:rPr>
        <w:t>以</w:t>
      </w:r>
      <w:r>
        <w:rPr>
          <w:rFonts w:ascii="宋体" w:hAnsi="宋体" w:eastAsia="宋体" w:cs="宋体"/>
          <w:spacing w:val="18"/>
          <w:sz w:val="22"/>
          <w:szCs w:val="22"/>
        </w:rPr>
        <w:t>上专门面向中小企业采购，其中预留给小微企业的</w:t>
      </w:r>
      <w:r>
        <w:rPr>
          <w:rFonts w:ascii="宋体" w:hAnsi="宋体" w:eastAsia="宋体" w:cs="宋体"/>
          <w:spacing w:val="17"/>
          <w:sz w:val="22"/>
          <w:szCs w:val="22"/>
        </w:rPr>
        <w:t>比例不低于</w:t>
      </w:r>
      <w:r>
        <w:rPr>
          <w:rFonts w:ascii="宋体" w:hAnsi="宋体" w:eastAsia="宋体" w:cs="宋体"/>
          <w:spacing w:val="-12"/>
          <w:sz w:val="22"/>
          <w:szCs w:val="22"/>
        </w:rPr>
        <w:t xml:space="preserve"> </w:t>
      </w:r>
      <w:r>
        <w:rPr>
          <w:rFonts w:ascii="Calibri" w:hAnsi="Calibri" w:eastAsia="Calibri" w:cs="Calibri"/>
          <w:spacing w:val="17"/>
          <w:sz w:val="22"/>
          <w:szCs w:val="22"/>
        </w:rPr>
        <w:t>60%</w:t>
      </w:r>
      <w:r>
        <w:rPr>
          <w:rFonts w:ascii="Calibri" w:hAnsi="Calibri" w:eastAsia="Calibri" w:cs="Calibri"/>
          <w:spacing w:val="-5"/>
          <w:sz w:val="22"/>
          <w:szCs w:val="22"/>
        </w:rPr>
        <w:t xml:space="preserve"> </w:t>
      </w:r>
      <w:r>
        <w:rPr>
          <w:rFonts w:ascii="宋体" w:hAnsi="宋体" w:eastAsia="宋体" w:cs="宋体"/>
          <w:spacing w:val="17"/>
          <w:sz w:val="22"/>
          <w:szCs w:val="22"/>
        </w:rPr>
        <w:t>。预留份额通过下列措施进行：</w:t>
      </w:r>
    </w:p>
    <w:p w14:paraId="4F813053">
      <w:pPr>
        <w:keepNext w:val="0"/>
        <w:keepLines w:val="0"/>
        <w:pageBreakBefore w:val="0"/>
        <w:widowControl/>
        <w:kinsoku/>
        <w:wordWrap/>
        <w:overflowPunct/>
        <w:topLinePunct w:val="0"/>
        <w:autoSpaceDE/>
        <w:autoSpaceDN/>
        <w:bidi w:val="0"/>
        <w:adjustRightInd/>
        <w:snapToGrid/>
        <w:spacing w:before="33" w:line="440" w:lineRule="exact"/>
        <w:textAlignment w:val="auto"/>
        <w:rPr>
          <w:rFonts w:ascii="宋体" w:hAnsi="宋体" w:eastAsia="宋体" w:cs="宋体"/>
          <w:sz w:val="22"/>
          <w:szCs w:val="22"/>
        </w:rPr>
      </w:pPr>
      <w:r>
        <w:rPr>
          <w:rFonts w:ascii="宋体" w:hAnsi="宋体" w:eastAsia="宋体" w:cs="宋体"/>
          <w:spacing w:val="20"/>
          <w:sz w:val="22"/>
          <w:szCs w:val="22"/>
        </w:rPr>
        <w:t>（一）</w:t>
      </w:r>
      <w:r>
        <w:rPr>
          <w:rFonts w:ascii="宋体" w:hAnsi="宋体" w:eastAsia="宋体" w:cs="宋体"/>
          <w:spacing w:val="-46"/>
          <w:sz w:val="22"/>
          <w:szCs w:val="22"/>
        </w:rPr>
        <w:t xml:space="preserve"> </w:t>
      </w:r>
      <w:r>
        <w:rPr>
          <w:rFonts w:ascii="宋体" w:hAnsi="宋体" w:eastAsia="宋体" w:cs="宋体"/>
          <w:spacing w:val="20"/>
          <w:sz w:val="22"/>
          <w:szCs w:val="22"/>
        </w:rPr>
        <w:t>将采购项目整体或者设置采购包专门面向中小企业采购；</w:t>
      </w:r>
    </w:p>
    <w:p w14:paraId="0091D4BC">
      <w:pPr>
        <w:keepNext w:val="0"/>
        <w:keepLines w:val="0"/>
        <w:pageBreakBefore w:val="0"/>
        <w:widowControl/>
        <w:kinsoku/>
        <w:wordWrap/>
        <w:overflowPunct/>
        <w:topLinePunct w:val="0"/>
        <w:autoSpaceDE/>
        <w:autoSpaceDN/>
        <w:bidi w:val="0"/>
        <w:adjustRightInd/>
        <w:snapToGrid/>
        <w:spacing w:before="92" w:line="440" w:lineRule="exact"/>
        <w:jc w:val="right"/>
        <w:textAlignment w:val="auto"/>
        <w:rPr>
          <w:rFonts w:ascii="宋体" w:hAnsi="宋体" w:eastAsia="宋体" w:cs="宋体"/>
          <w:spacing w:val="19"/>
          <w:sz w:val="22"/>
          <w:szCs w:val="22"/>
        </w:rPr>
      </w:pPr>
      <w:r>
        <w:rPr>
          <w:rFonts w:ascii="宋体" w:hAnsi="宋体" w:eastAsia="宋体" w:cs="宋体"/>
          <w:spacing w:val="20"/>
          <w:sz w:val="22"/>
          <w:szCs w:val="22"/>
        </w:rPr>
        <w:t>（二）</w:t>
      </w:r>
      <w:r>
        <w:rPr>
          <w:rFonts w:ascii="宋体" w:hAnsi="宋体" w:eastAsia="宋体" w:cs="宋体"/>
          <w:spacing w:val="-52"/>
          <w:sz w:val="22"/>
          <w:szCs w:val="22"/>
        </w:rPr>
        <w:t xml:space="preserve"> </w:t>
      </w:r>
      <w:r>
        <w:rPr>
          <w:rFonts w:ascii="宋体" w:hAnsi="宋体" w:eastAsia="宋体" w:cs="宋体"/>
          <w:spacing w:val="20"/>
          <w:sz w:val="22"/>
          <w:szCs w:val="22"/>
        </w:rPr>
        <w:t>要求供应商以联合体形式参加采购活动</w:t>
      </w:r>
      <w:r>
        <w:rPr>
          <w:rFonts w:ascii="宋体" w:hAnsi="宋体" w:eastAsia="宋体" w:cs="宋体"/>
          <w:spacing w:val="-58"/>
          <w:sz w:val="22"/>
          <w:szCs w:val="22"/>
        </w:rPr>
        <w:t xml:space="preserve"> </w:t>
      </w:r>
      <w:r>
        <w:rPr>
          <w:rFonts w:ascii="宋体" w:hAnsi="宋体" w:eastAsia="宋体" w:cs="宋体"/>
          <w:spacing w:val="20"/>
          <w:sz w:val="22"/>
          <w:szCs w:val="22"/>
        </w:rPr>
        <w:t>，且联合体中中小企业</w:t>
      </w:r>
      <w:r>
        <w:rPr>
          <w:rFonts w:ascii="宋体" w:hAnsi="宋体" w:eastAsia="宋体" w:cs="宋体"/>
          <w:spacing w:val="19"/>
          <w:sz w:val="22"/>
          <w:szCs w:val="22"/>
        </w:rPr>
        <w:t>承担的</w:t>
      </w:r>
    </w:p>
    <w:p w14:paraId="25917B57">
      <w:pPr>
        <w:keepNext w:val="0"/>
        <w:keepLines w:val="0"/>
        <w:pageBreakBefore w:val="0"/>
        <w:widowControl/>
        <w:kinsoku/>
        <w:wordWrap/>
        <w:overflowPunct/>
        <w:topLinePunct w:val="0"/>
        <w:autoSpaceDE/>
        <w:autoSpaceDN/>
        <w:bidi w:val="0"/>
        <w:adjustRightInd/>
        <w:snapToGrid/>
        <w:spacing w:before="92" w:line="440" w:lineRule="exact"/>
        <w:ind w:left="0" w:leftChars="0" w:firstLine="0" w:firstLineChars="0"/>
        <w:jc w:val="both"/>
        <w:textAlignment w:val="auto"/>
        <w:rPr>
          <w:rFonts w:ascii="宋体" w:hAnsi="宋体" w:eastAsia="宋体" w:cs="宋体"/>
          <w:sz w:val="22"/>
          <w:szCs w:val="22"/>
        </w:rPr>
      </w:pPr>
      <w:r>
        <w:rPr>
          <w:rFonts w:ascii="宋体" w:hAnsi="宋体" w:eastAsia="宋体" w:cs="宋体"/>
          <w:spacing w:val="19"/>
          <w:sz w:val="22"/>
          <w:szCs w:val="22"/>
        </w:rPr>
        <w:t>部分达到一定比例；</w:t>
      </w:r>
    </w:p>
    <w:p w14:paraId="1D1047E3">
      <w:pPr>
        <w:keepNext w:val="0"/>
        <w:keepLines w:val="0"/>
        <w:pageBreakBefore w:val="0"/>
        <w:widowControl/>
        <w:kinsoku/>
        <w:wordWrap/>
        <w:overflowPunct/>
        <w:topLinePunct w:val="0"/>
        <w:autoSpaceDE/>
        <w:autoSpaceDN/>
        <w:bidi w:val="0"/>
        <w:adjustRightInd/>
        <w:snapToGrid/>
        <w:spacing w:before="95" w:line="440" w:lineRule="exact"/>
        <w:textAlignment w:val="auto"/>
        <w:rPr>
          <w:rFonts w:ascii="宋体" w:hAnsi="宋体" w:eastAsia="宋体" w:cs="宋体"/>
          <w:sz w:val="22"/>
          <w:szCs w:val="22"/>
        </w:rPr>
      </w:pPr>
      <w:r>
        <w:rPr>
          <w:rFonts w:ascii="宋体" w:hAnsi="宋体" w:eastAsia="宋体" w:cs="宋体"/>
          <w:spacing w:val="20"/>
          <w:sz w:val="22"/>
          <w:szCs w:val="22"/>
        </w:rPr>
        <w:t>（三）</w:t>
      </w:r>
      <w:r>
        <w:rPr>
          <w:rFonts w:ascii="宋体" w:hAnsi="宋体" w:eastAsia="宋体" w:cs="宋体"/>
          <w:spacing w:val="-43"/>
          <w:sz w:val="22"/>
          <w:szCs w:val="22"/>
        </w:rPr>
        <w:t xml:space="preserve"> </w:t>
      </w:r>
      <w:r>
        <w:rPr>
          <w:rFonts w:ascii="宋体" w:hAnsi="宋体" w:eastAsia="宋体" w:cs="宋体"/>
          <w:spacing w:val="20"/>
          <w:sz w:val="22"/>
          <w:szCs w:val="22"/>
        </w:rPr>
        <w:t>要求获得采购合同的供应商将采购项目</w:t>
      </w:r>
      <w:r>
        <w:rPr>
          <w:rFonts w:ascii="宋体" w:hAnsi="宋体" w:eastAsia="宋体" w:cs="宋体"/>
          <w:spacing w:val="-55"/>
          <w:sz w:val="22"/>
          <w:szCs w:val="22"/>
        </w:rPr>
        <w:t xml:space="preserve"> </w:t>
      </w:r>
      <w:r>
        <w:rPr>
          <w:rFonts w:ascii="宋体" w:hAnsi="宋体" w:eastAsia="宋体" w:cs="宋体"/>
          <w:spacing w:val="20"/>
          <w:sz w:val="22"/>
          <w:szCs w:val="22"/>
        </w:rPr>
        <w:t>中的一定比例分包给一家或者多家中小企业。</w:t>
      </w:r>
    </w:p>
    <w:p w14:paraId="6BEC8315">
      <w:pPr>
        <w:keepNext w:val="0"/>
        <w:keepLines w:val="0"/>
        <w:pageBreakBefore w:val="0"/>
        <w:widowControl/>
        <w:kinsoku/>
        <w:wordWrap/>
        <w:overflowPunct/>
        <w:topLinePunct w:val="0"/>
        <w:autoSpaceDE/>
        <w:autoSpaceDN/>
        <w:bidi w:val="0"/>
        <w:adjustRightInd/>
        <w:snapToGrid/>
        <w:spacing w:before="94" w:line="440" w:lineRule="exact"/>
        <w:ind w:left="1" w:right="54" w:firstLine="451"/>
        <w:textAlignment w:val="auto"/>
        <w:rPr>
          <w:rFonts w:ascii="宋体" w:hAnsi="宋体" w:eastAsia="宋体" w:cs="宋体"/>
          <w:sz w:val="22"/>
          <w:szCs w:val="22"/>
        </w:rPr>
      </w:pPr>
      <w:r>
        <w:rPr>
          <w:rFonts w:ascii="宋体" w:hAnsi="宋体" w:eastAsia="宋体" w:cs="宋体"/>
          <w:spacing w:val="26"/>
          <w:sz w:val="22"/>
          <w:szCs w:val="22"/>
        </w:rPr>
        <w:t>组成联合体或者接受分包合同的中小企业与联合体内其他企业、分包企业之间不得存在直接控</w:t>
      </w:r>
      <w:r>
        <w:rPr>
          <w:rFonts w:ascii="宋体" w:hAnsi="宋体" w:eastAsia="宋体" w:cs="宋体"/>
          <w:spacing w:val="17"/>
          <w:sz w:val="22"/>
          <w:szCs w:val="22"/>
        </w:rPr>
        <w:t>股、管理关系。</w:t>
      </w:r>
    </w:p>
    <w:p w14:paraId="799F1099">
      <w:pPr>
        <w:keepNext w:val="0"/>
        <w:keepLines w:val="0"/>
        <w:pageBreakBefore w:val="0"/>
        <w:widowControl/>
        <w:kinsoku/>
        <w:wordWrap/>
        <w:overflowPunct/>
        <w:topLinePunct w:val="0"/>
        <w:autoSpaceDE/>
        <w:autoSpaceDN/>
        <w:bidi w:val="0"/>
        <w:adjustRightInd/>
        <w:snapToGrid/>
        <w:spacing w:before="34" w:line="440" w:lineRule="exact"/>
        <w:ind w:right="49" w:firstLine="449"/>
        <w:textAlignment w:val="auto"/>
        <w:rPr>
          <w:rFonts w:ascii="宋体" w:hAnsi="宋体" w:eastAsia="宋体" w:cs="宋体"/>
          <w:sz w:val="22"/>
          <w:szCs w:val="22"/>
        </w:rPr>
      </w:pPr>
      <w:r>
        <w:rPr>
          <w:rFonts w:ascii="宋体" w:hAnsi="宋体" w:eastAsia="宋体" w:cs="宋体"/>
          <w:spacing w:val="20"/>
          <w:sz w:val="22"/>
          <w:szCs w:val="22"/>
        </w:rPr>
        <w:t>第九条  对于经主管预算单位统筹后未预留份额专门面向中小企业采购的采购项目，以及预留份</w:t>
      </w:r>
      <w:r>
        <w:rPr>
          <w:rFonts w:ascii="宋体" w:hAnsi="宋体" w:eastAsia="宋体" w:cs="宋体"/>
          <w:spacing w:val="22"/>
          <w:sz w:val="22"/>
          <w:szCs w:val="22"/>
        </w:rPr>
        <w:t>额项</w:t>
      </w:r>
      <w:r>
        <w:rPr>
          <w:rFonts w:ascii="宋体" w:hAnsi="宋体" w:eastAsia="宋体" w:cs="宋体"/>
          <w:spacing w:val="-35"/>
          <w:sz w:val="22"/>
          <w:szCs w:val="22"/>
        </w:rPr>
        <w:t xml:space="preserve"> </w:t>
      </w:r>
      <w:r>
        <w:rPr>
          <w:rFonts w:ascii="宋体" w:hAnsi="宋体" w:eastAsia="宋体" w:cs="宋体"/>
          <w:spacing w:val="22"/>
          <w:sz w:val="22"/>
          <w:szCs w:val="22"/>
        </w:rPr>
        <w:t>目</w:t>
      </w:r>
      <w:r>
        <w:rPr>
          <w:rFonts w:ascii="宋体" w:hAnsi="宋体" w:eastAsia="宋体" w:cs="宋体"/>
          <w:spacing w:val="-53"/>
          <w:sz w:val="22"/>
          <w:szCs w:val="22"/>
        </w:rPr>
        <w:t xml:space="preserve"> </w:t>
      </w:r>
      <w:r>
        <w:rPr>
          <w:rFonts w:ascii="宋体" w:hAnsi="宋体" w:eastAsia="宋体" w:cs="宋体"/>
          <w:spacing w:val="22"/>
          <w:sz w:val="22"/>
          <w:szCs w:val="22"/>
        </w:rPr>
        <w:t>中的非预留部分采购包</w:t>
      </w:r>
      <w:r>
        <w:rPr>
          <w:rFonts w:ascii="宋体" w:hAnsi="宋体" w:eastAsia="宋体" w:cs="宋体"/>
          <w:spacing w:val="-56"/>
          <w:sz w:val="22"/>
          <w:szCs w:val="22"/>
        </w:rPr>
        <w:t xml:space="preserve"> </w:t>
      </w:r>
      <w:r>
        <w:rPr>
          <w:rFonts w:ascii="宋体" w:hAnsi="宋体" w:eastAsia="宋体" w:cs="宋体"/>
          <w:spacing w:val="22"/>
          <w:sz w:val="22"/>
          <w:szCs w:val="22"/>
        </w:rPr>
        <w:t>，采购人</w:t>
      </w:r>
      <w:r>
        <w:rPr>
          <w:rFonts w:ascii="宋体" w:hAnsi="宋体" w:eastAsia="宋体" w:cs="宋体"/>
          <w:spacing w:val="-58"/>
          <w:sz w:val="22"/>
          <w:szCs w:val="22"/>
        </w:rPr>
        <w:t xml:space="preserve"> </w:t>
      </w:r>
      <w:r>
        <w:rPr>
          <w:rFonts w:ascii="宋体" w:hAnsi="宋体" w:eastAsia="宋体" w:cs="宋体"/>
          <w:spacing w:val="22"/>
          <w:sz w:val="22"/>
          <w:szCs w:val="22"/>
        </w:rPr>
        <w:t>、采购代理机构应</w:t>
      </w:r>
      <w:r>
        <w:rPr>
          <w:rFonts w:ascii="宋体" w:hAnsi="宋体" w:eastAsia="宋体" w:cs="宋体"/>
          <w:spacing w:val="21"/>
          <w:sz w:val="22"/>
          <w:szCs w:val="22"/>
        </w:rPr>
        <w:t>当对符合本办法规定的小微企业报价给予</w:t>
      </w:r>
      <w:r>
        <w:rPr>
          <w:rFonts w:ascii="宋体" w:hAnsi="宋体" w:eastAsia="宋体" w:cs="宋体"/>
          <w:sz w:val="22"/>
          <w:szCs w:val="22"/>
        </w:rPr>
        <w:t xml:space="preserve"> </w:t>
      </w:r>
      <w:r>
        <w:rPr>
          <w:rFonts w:ascii="Calibri" w:hAnsi="Calibri" w:eastAsia="Calibri" w:cs="Calibri"/>
          <w:spacing w:val="19"/>
          <w:sz w:val="22"/>
          <w:szCs w:val="22"/>
        </w:rPr>
        <w:t>6%</w:t>
      </w:r>
      <w:r>
        <w:rPr>
          <w:rFonts w:ascii="宋体" w:hAnsi="宋体" w:eastAsia="宋体" w:cs="宋体"/>
          <w:spacing w:val="19"/>
          <w:sz w:val="22"/>
          <w:szCs w:val="22"/>
        </w:rPr>
        <w:t>—</w:t>
      </w:r>
      <w:r>
        <w:rPr>
          <w:rFonts w:ascii="Calibri" w:hAnsi="Calibri" w:eastAsia="Calibri" w:cs="Calibri"/>
          <w:spacing w:val="19"/>
          <w:sz w:val="22"/>
          <w:szCs w:val="22"/>
        </w:rPr>
        <w:t>10%</w:t>
      </w:r>
      <w:r>
        <w:rPr>
          <w:rFonts w:ascii="宋体" w:hAnsi="宋体" w:eastAsia="宋体" w:cs="宋体"/>
          <w:spacing w:val="19"/>
          <w:sz w:val="22"/>
          <w:szCs w:val="22"/>
        </w:rPr>
        <w:t>（工程项目为</w:t>
      </w:r>
      <w:r>
        <w:rPr>
          <w:rFonts w:ascii="宋体" w:hAnsi="宋体" w:eastAsia="宋体" w:cs="宋体"/>
          <w:spacing w:val="-20"/>
          <w:sz w:val="22"/>
          <w:szCs w:val="22"/>
        </w:rPr>
        <w:t xml:space="preserve"> </w:t>
      </w:r>
      <w:r>
        <w:rPr>
          <w:rFonts w:ascii="Calibri" w:hAnsi="Calibri" w:eastAsia="Calibri" w:cs="Calibri"/>
          <w:spacing w:val="19"/>
          <w:sz w:val="22"/>
          <w:szCs w:val="22"/>
        </w:rPr>
        <w:t>3%</w:t>
      </w:r>
      <w:r>
        <w:rPr>
          <w:rFonts w:ascii="宋体" w:hAnsi="宋体" w:eastAsia="宋体" w:cs="宋体"/>
          <w:spacing w:val="19"/>
          <w:sz w:val="22"/>
          <w:szCs w:val="22"/>
        </w:rPr>
        <w:t>—</w:t>
      </w:r>
      <w:r>
        <w:rPr>
          <w:rFonts w:ascii="Calibri" w:hAnsi="Calibri" w:eastAsia="Calibri" w:cs="Calibri"/>
          <w:spacing w:val="19"/>
          <w:sz w:val="22"/>
          <w:szCs w:val="22"/>
        </w:rPr>
        <w:t>5%</w:t>
      </w:r>
      <w:r>
        <w:rPr>
          <w:rFonts w:ascii="宋体" w:hAnsi="宋体" w:eastAsia="宋体" w:cs="宋体"/>
          <w:spacing w:val="19"/>
          <w:sz w:val="22"/>
          <w:szCs w:val="22"/>
        </w:rPr>
        <w:t>）</w:t>
      </w:r>
      <w:r>
        <w:rPr>
          <w:rFonts w:ascii="宋体" w:hAnsi="宋体" w:eastAsia="宋体" w:cs="宋体"/>
          <w:spacing w:val="-42"/>
          <w:sz w:val="22"/>
          <w:szCs w:val="22"/>
        </w:rPr>
        <w:t xml:space="preserve"> </w:t>
      </w:r>
      <w:r>
        <w:rPr>
          <w:rFonts w:ascii="宋体" w:hAnsi="宋体" w:eastAsia="宋体" w:cs="宋体"/>
          <w:spacing w:val="19"/>
          <w:sz w:val="22"/>
          <w:szCs w:val="22"/>
        </w:rPr>
        <w:t>的扣除，用扣除</w:t>
      </w:r>
      <w:r>
        <w:rPr>
          <w:rFonts w:ascii="宋体" w:hAnsi="宋体" w:eastAsia="宋体" w:cs="宋体"/>
          <w:spacing w:val="18"/>
          <w:sz w:val="22"/>
          <w:szCs w:val="22"/>
        </w:rPr>
        <w:t>后的价格参加评审</w:t>
      </w:r>
      <w:r>
        <w:rPr>
          <w:rFonts w:ascii="宋体" w:hAnsi="宋体" w:eastAsia="宋体" w:cs="宋体"/>
          <w:spacing w:val="-57"/>
          <w:sz w:val="22"/>
          <w:szCs w:val="22"/>
        </w:rPr>
        <w:t xml:space="preserve"> </w:t>
      </w:r>
      <w:r>
        <w:rPr>
          <w:rFonts w:ascii="宋体" w:hAnsi="宋体" w:eastAsia="宋体" w:cs="宋体"/>
          <w:spacing w:val="18"/>
          <w:sz w:val="22"/>
          <w:szCs w:val="22"/>
        </w:rPr>
        <w:t>。适用招标投标法的政府采购工</w:t>
      </w:r>
      <w:r>
        <w:rPr>
          <w:rFonts w:ascii="宋体" w:hAnsi="宋体" w:eastAsia="宋体" w:cs="宋体"/>
          <w:spacing w:val="21"/>
          <w:sz w:val="22"/>
          <w:szCs w:val="22"/>
        </w:rPr>
        <w:t>程建设项目，采用综合评估法但未采用低价优先法计算价格分的，评标时应当在采用原报价进行评分</w:t>
      </w:r>
      <w:r>
        <w:rPr>
          <w:rFonts w:ascii="宋体" w:hAnsi="宋体" w:eastAsia="宋体" w:cs="宋体"/>
          <w:spacing w:val="19"/>
          <w:sz w:val="22"/>
          <w:szCs w:val="22"/>
        </w:rPr>
        <w:t>的基础上增加其价格得分的</w:t>
      </w:r>
      <w:r>
        <w:rPr>
          <w:rFonts w:ascii="宋体" w:hAnsi="宋体" w:eastAsia="宋体" w:cs="宋体"/>
          <w:spacing w:val="-15"/>
          <w:sz w:val="22"/>
          <w:szCs w:val="22"/>
        </w:rPr>
        <w:t xml:space="preserve"> </w:t>
      </w:r>
      <w:r>
        <w:rPr>
          <w:rFonts w:ascii="Calibri" w:hAnsi="Calibri" w:eastAsia="Calibri" w:cs="Calibri"/>
          <w:spacing w:val="19"/>
          <w:sz w:val="22"/>
          <w:szCs w:val="22"/>
        </w:rPr>
        <w:t>3%</w:t>
      </w:r>
      <w:r>
        <w:rPr>
          <w:rFonts w:ascii="宋体" w:hAnsi="宋体" w:eastAsia="宋体" w:cs="宋体"/>
          <w:spacing w:val="19"/>
          <w:sz w:val="22"/>
          <w:szCs w:val="22"/>
        </w:rPr>
        <w:t>—</w:t>
      </w:r>
      <w:r>
        <w:rPr>
          <w:rFonts w:ascii="Calibri" w:hAnsi="Calibri" w:eastAsia="Calibri" w:cs="Calibri"/>
          <w:spacing w:val="19"/>
          <w:sz w:val="22"/>
          <w:szCs w:val="22"/>
        </w:rPr>
        <w:t>5%</w:t>
      </w:r>
      <w:r>
        <w:rPr>
          <w:rFonts w:ascii="宋体" w:hAnsi="宋体" w:eastAsia="宋体" w:cs="宋体"/>
          <w:spacing w:val="19"/>
          <w:sz w:val="22"/>
          <w:szCs w:val="22"/>
        </w:rPr>
        <w:t>作为其价格分。</w:t>
      </w:r>
    </w:p>
    <w:p w14:paraId="169071E5">
      <w:pPr>
        <w:keepNext w:val="0"/>
        <w:keepLines w:val="0"/>
        <w:pageBreakBefore w:val="0"/>
        <w:widowControl/>
        <w:kinsoku/>
        <w:wordWrap/>
        <w:overflowPunct/>
        <w:topLinePunct w:val="0"/>
        <w:autoSpaceDE/>
        <w:autoSpaceDN/>
        <w:bidi w:val="0"/>
        <w:adjustRightInd/>
        <w:snapToGrid/>
        <w:spacing w:before="35" w:line="440" w:lineRule="exact"/>
        <w:ind w:right="52" w:firstLine="449"/>
        <w:textAlignment w:val="auto"/>
        <w:rPr>
          <w:rFonts w:ascii="宋体" w:hAnsi="宋体" w:eastAsia="宋体" w:cs="宋体"/>
          <w:sz w:val="22"/>
          <w:szCs w:val="22"/>
        </w:rPr>
      </w:pPr>
      <w:r>
        <w:rPr>
          <w:rFonts w:ascii="宋体" w:hAnsi="宋体" w:eastAsia="宋体" w:cs="宋体"/>
          <w:spacing w:val="26"/>
          <w:sz w:val="22"/>
          <w:szCs w:val="22"/>
        </w:rPr>
        <w:t>接受大中型企业与小微企业组成联合体或者允许大中型企业向一家或者多家小微企业分包的采</w:t>
      </w:r>
      <w:r>
        <w:rPr>
          <w:rFonts w:ascii="宋体" w:hAnsi="宋体" w:eastAsia="宋体" w:cs="宋体"/>
          <w:spacing w:val="19"/>
          <w:sz w:val="22"/>
          <w:szCs w:val="22"/>
        </w:rPr>
        <w:t>购项</w:t>
      </w:r>
      <w:r>
        <w:rPr>
          <w:rFonts w:ascii="宋体" w:hAnsi="宋体" w:eastAsia="宋体" w:cs="宋体"/>
          <w:spacing w:val="-35"/>
          <w:sz w:val="22"/>
          <w:szCs w:val="22"/>
        </w:rPr>
        <w:t xml:space="preserve"> </w:t>
      </w:r>
      <w:r>
        <w:rPr>
          <w:rFonts w:ascii="宋体" w:hAnsi="宋体" w:eastAsia="宋体" w:cs="宋体"/>
          <w:spacing w:val="19"/>
          <w:sz w:val="22"/>
          <w:szCs w:val="22"/>
        </w:rPr>
        <w:t>目，对于联合协议或者分包意向协议约定小微企业的合</w:t>
      </w:r>
      <w:r>
        <w:rPr>
          <w:rFonts w:ascii="宋体" w:hAnsi="宋体" w:eastAsia="宋体" w:cs="宋体"/>
          <w:spacing w:val="18"/>
          <w:sz w:val="22"/>
          <w:szCs w:val="22"/>
        </w:rPr>
        <w:t>同份额占到合同总金额</w:t>
      </w:r>
      <w:r>
        <w:rPr>
          <w:rFonts w:ascii="宋体" w:hAnsi="宋体" w:eastAsia="宋体" w:cs="宋体"/>
          <w:spacing w:val="-20"/>
          <w:sz w:val="22"/>
          <w:szCs w:val="22"/>
        </w:rPr>
        <w:t xml:space="preserve"> </w:t>
      </w:r>
      <w:r>
        <w:rPr>
          <w:rFonts w:ascii="Calibri" w:hAnsi="Calibri" w:eastAsia="Calibri" w:cs="Calibri"/>
          <w:spacing w:val="18"/>
          <w:sz w:val="22"/>
          <w:szCs w:val="22"/>
        </w:rPr>
        <w:t>30%</w:t>
      </w:r>
      <w:r>
        <w:rPr>
          <w:rFonts w:ascii="宋体" w:hAnsi="宋体" w:eastAsia="宋体" w:cs="宋体"/>
          <w:spacing w:val="18"/>
          <w:sz w:val="22"/>
          <w:szCs w:val="22"/>
        </w:rPr>
        <w:t>以上的，采购</w:t>
      </w:r>
      <w:r>
        <w:rPr>
          <w:rFonts w:ascii="宋体" w:hAnsi="宋体" w:eastAsia="宋体" w:cs="宋体"/>
          <w:sz w:val="22"/>
          <w:szCs w:val="22"/>
        </w:rPr>
        <w:t xml:space="preserve"> </w:t>
      </w:r>
      <w:r>
        <w:rPr>
          <w:rFonts w:ascii="宋体" w:hAnsi="宋体" w:eastAsia="宋体" w:cs="宋体"/>
          <w:spacing w:val="18"/>
          <w:sz w:val="22"/>
          <w:szCs w:val="22"/>
        </w:rPr>
        <w:t>人、采购代理机构应当对联合体或者大中型企业的报价给予</w:t>
      </w:r>
      <w:r>
        <w:rPr>
          <w:rFonts w:ascii="宋体" w:hAnsi="宋体" w:eastAsia="宋体" w:cs="宋体"/>
          <w:spacing w:val="-3"/>
          <w:sz w:val="22"/>
          <w:szCs w:val="22"/>
        </w:rPr>
        <w:t xml:space="preserve"> </w:t>
      </w:r>
      <w:r>
        <w:rPr>
          <w:rFonts w:ascii="Calibri" w:hAnsi="Calibri" w:eastAsia="Calibri" w:cs="Calibri"/>
          <w:spacing w:val="18"/>
          <w:sz w:val="22"/>
          <w:szCs w:val="22"/>
        </w:rPr>
        <w:t>2%-3%</w:t>
      </w:r>
      <w:r>
        <w:rPr>
          <w:rFonts w:ascii="宋体" w:hAnsi="宋体" w:eastAsia="宋体" w:cs="宋体"/>
          <w:spacing w:val="18"/>
          <w:sz w:val="22"/>
          <w:szCs w:val="22"/>
        </w:rPr>
        <w:t>（工程项目为</w:t>
      </w:r>
      <w:r>
        <w:rPr>
          <w:rFonts w:ascii="宋体" w:hAnsi="宋体" w:eastAsia="宋体" w:cs="宋体"/>
          <w:spacing w:val="-13"/>
          <w:sz w:val="22"/>
          <w:szCs w:val="22"/>
        </w:rPr>
        <w:t xml:space="preserve"> </w:t>
      </w:r>
      <w:r>
        <w:rPr>
          <w:rFonts w:ascii="Calibri" w:hAnsi="Calibri" w:eastAsia="Calibri" w:cs="Calibri"/>
          <w:spacing w:val="18"/>
          <w:sz w:val="22"/>
          <w:szCs w:val="22"/>
        </w:rPr>
        <w:t>1%</w:t>
      </w:r>
      <w:r>
        <w:rPr>
          <w:rFonts w:ascii="宋体" w:hAnsi="宋体" w:eastAsia="宋体" w:cs="宋体"/>
          <w:spacing w:val="18"/>
          <w:sz w:val="22"/>
          <w:szCs w:val="22"/>
        </w:rPr>
        <w:t>—</w:t>
      </w:r>
      <w:r>
        <w:rPr>
          <w:rFonts w:ascii="Calibri" w:hAnsi="Calibri" w:eastAsia="Calibri" w:cs="Calibri"/>
          <w:spacing w:val="18"/>
          <w:sz w:val="22"/>
          <w:szCs w:val="22"/>
        </w:rPr>
        <w:t>2%</w:t>
      </w:r>
      <w:r>
        <w:rPr>
          <w:rFonts w:ascii="宋体" w:hAnsi="宋体" w:eastAsia="宋体" w:cs="宋体"/>
          <w:spacing w:val="18"/>
          <w:sz w:val="22"/>
          <w:szCs w:val="22"/>
        </w:rPr>
        <w:t>）</w:t>
      </w:r>
      <w:r>
        <w:rPr>
          <w:rFonts w:ascii="宋体" w:hAnsi="宋体" w:eastAsia="宋体" w:cs="宋体"/>
          <w:spacing w:val="-40"/>
          <w:sz w:val="22"/>
          <w:szCs w:val="22"/>
        </w:rPr>
        <w:t xml:space="preserve"> </w:t>
      </w:r>
      <w:r>
        <w:rPr>
          <w:rFonts w:ascii="宋体" w:hAnsi="宋体" w:eastAsia="宋体" w:cs="宋体"/>
          <w:spacing w:val="18"/>
          <w:sz w:val="22"/>
          <w:szCs w:val="22"/>
        </w:rPr>
        <w:t>的扣除，</w:t>
      </w:r>
      <w:r>
        <w:rPr>
          <w:rFonts w:ascii="宋体" w:hAnsi="宋体" w:eastAsia="宋体" w:cs="宋体"/>
          <w:sz w:val="22"/>
          <w:szCs w:val="22"/>
        </w:rPr>
        <w:t xml:space="preserve"> </w:t>
      </w:r>
      <w:r>
        <w:rPr>
          <w:rFonts w:ascii="宋体" w:hAnsi="宋体" w:eastAsia="宋体" w:cs="宋体"/>
          <w:spacing w:val="20"/>
          <w:sz w:val="22"/>
          <w:szCs w:val="22"/>
        </w:rPr>
        <w:t>用扣除后的价格参加评审。适用招标投标法的政府采购工程</w:t>
      </w:r>
      <w:r>
        <w:rPr>
          <w:rFonts w:ascii="宋体" w:hAnsi="宋体" w:eastAsia="宋体" w:cs="宋体"/>
          <w:spacing w:val="19"/>
          <w:sz w:val="22"/>
          <w:szCs w:val="22"/>
        </w:rPr>
        <w:t>建设项</w:t>
      </w:r>
      <w:r>
        <w:rPr>
          <w:rFonts w:ascii="宋体" w:hAnsi="宋体" w:eastAsia="宋体" w:cs="宋体"/>
          <w:spacing w:val="-35"/>
          <w:sz w:val="22"/>
          <w:szCs w:val="22"/>
        </w:rPr>
        <w:t xml:space="preserve"> </w:t>
      </w:r>
      <w:r>
        <w:rPr>
          <w:rFonts w:ascii="宋体" w:hAnsi="宋体" w:eastAsia="宋体" w:cs="宋体"/>
          <w:spacing w:val="19"/>
          <w:sz w:val="22"/>
          <w:szCs w:val="22"/>
        </w:rPr>
        <w:t>目，采用综合评估法但未采用低价</w:t>
      </w:r>
      <w:r>
        <w:rPr>
          <w:rFonts w:ascii="宋体" w:hAnsi="宋体" w:eastAsia="宋体" w:cs="宋体"/>
          <w:sz w:val="22"/>
          <w:szCs w:val="22"/>
        </w:rPr>
        <w:t xml:space="preserve"> </w:t>
      </w:r>
      <w:r>
        <w:rPr>
          <w:rFonts w:ascii="宋体" w:hAnsi="宋体" w:eastAsia="宋体" w:cs="宋体"/>
          <w:spacing w:val="21"/>
          <w:sz w:val="22"/>
          <w:szCs w:val="22"/>
        </w:rPr>
        <w:t>优先法计算价格分的，评标时应当在采用原报价进行评分的基础上增加其价格得分的</w:t>
      </w:r>
      <w:r>
        <w:rPr>
          <w:rFonts w:ascii="宋体" w:hAnsi="宋体" w:eastAsia="宋体" w:cs="宋体"/>
          <w:spacing w:val="-5"/>
          <w:sz w:val="22"/>
          <w:szCs w:val="22"/>
        </w:rPr>
        <w:t xml:space="preserve"> </w:t>
      </w:r>
      <w:r>
        <w:rPr>
          <w:rFonts w:ascii="Calibri" w:hAnsi="Calibri" w:eastAsia="Calibri" w:cs="Calibri"/>
          <w:spacing w:val="21"/>
          <w:sz w:val="22"/>
          <w:szCs w:val="22"/>
        </w:rPr>
        <w:t>1%</w:t>
      </w:r>
      <w:r>
        <w:rPr>
          <w:rFonts w:ascii="宋体" w:hAnsi="宋体" w:eastAsia="宋体" w:cs="宋体"/>
          <w:spacing w:val="21"/>
          <w:sz w:val="22"/>
          <w:szCs w:val="22"/>
        </w:rPr>
        <w:t>—</w:t>
      </w:r>
      <w:r>
        <w:rPr>
          <w:rFonts w:ascii="Calibri" w:hAnsi="Calibri" w:eastAsia="Calibri" w:cs="Calibri"/>
          <w:spacing w:val="21"/>
          <w:sz w:val="22"/>
          <w:szCs w:val="22"/>
        </w:rPr>
        <w:t>2%</w:t>
      </w:r>
      <w:r>
        <w:rPr>
          <w:rFonts w:ascii="宋体" w:hAnsi="宋体" w:eastAsia="宋体" w:cs="宋体"/>
          <w:spacing w:val="21"/>
          <w:sz w:val="22"/>
          <w:szCs w:val="22"/>
        </w:rPr>
        <w:t>作为其价格分。组成联合体或者接受分包的小微企业与联合体内其他企业、分包企业之间存在直接控股、管理关系的，不享受价格扣除优惠政策。</w:t>
      </w:r>
    </w:p>
    <w:p w14:paraId="2F1B6F63">
      <w:pPr>
        <w:keepNext w:val="0"/>
        <w:keepLines w:val="0"/>
        <w:pageBreakBefore w:val="0"/>
        <w:widowControl/>
        <w:kinsoku/>
        <w:wordWrap/>
        <w:overflowPunct/>
        <w:topLinePunct w:val="0"/>
        <w:autoSpaceDE/>
        <w:autoSpaceDN/>
        <w:bidi w:val="0"/>
        <w:adjustRightInd/>
        <w:snapToGrid/>
        <w:spacing w:before="35" w:line="440" w:lineRule="exact"/>
        <w:ind w:firstLine="450"/>
        <w:jc w:val="both"/>
        <w:textAlignment w:val="auto"/>
        <w:rPr>
          <w:rFonts w:ascii="宋体" w:hAnsi="宋体" w:eastAsia="宋体" w:cs="宋体"/>
          <w:sz w:val="22"/>
          <w:szCs w:val="22"/>
        </w:rPr>
      </w:pPr>
      <w:r>
        <w:rPr>
          <w:rFonts w:ascii="宋体" w:hAnsi="宋体" w:eastAsia="宋体" w:cs="宋体"/>
          <w:spacing w:val="19"/>
          <w:sz w:val="22"/>
          <w:szCs w:val="22"/>
        </w:rPr>
        <w:t>价格扣除比例或者价格分加分比例对小型企业和微型企业同等对待，不作区分。具体采购项</w:t>
      </w:r>
      <w:r>
        <w:rPr>
          <w:rFonts w:ascii="宋体" w:hAnsi="宋体" w:eastAsia="宋体" w:cs="宋体"/>
          <w:spacing w:val="-23"/>
          <w:sz w:val="22"/>
          <w:szCs w:val="22"/>
        </w:rPr>
        <w:t xml:space="preserve"> </w:t>
      </w:r>
      <w:r>
        <w:rPr>
          <w:rFonts w:ascii="宋体" w:hAnsi="宋体" w:eastAsia="宋体" w:cs="宋体"/>
          <w:spacing w:val="19"/>
          <w:sz w:val="22"/>
          <w:szCs w:val="22"/>
        </w:rPr>
        <w:t>目的</w:t>
      </w:r>
      <w:r>
        <w:rPr>
          <w:rFonts w:ascii="宋体" w:hAnsi="宋体" w:eastAsia="宋体" w:cs="宋体"/>
          <w:spacing w:val="21"/>
          <w:sz w:val="22"/>
          <w:szCs w:val="22"/>
        </w:rPr>
        <w:t>价格扣除比例或者价格分加分比例，</w:t>
      </w:r>
      <w:r>
        <w:rPr>
          <w:rFonts w:ascii="宋体" w:hAnsi="宋体" w:eastAsia="宋体" w:cs="宋体"/>
          <w:spacing w:val="-44"/>
          <w:sz w:val="22"/>
          <w:szCs w:val="22"/>
        </w:rPr>
        <w:t xml:space="preserve"> </w:t>
      </w:r>
      <w:r>
        <w:rPr>
          <w:rFonts w:ascii="宋体" w:hAnsi="宋体" w:eastAsia="宋体" w:cs="宋体"/>
          <w:spacing w:val="21"/>
          <w:sz w:val="22"/>
          <w:szCs w:val="22"/>
        </w:rPr>
        <w:t>由采购人根据采购标的相关行业平均利润率、市场竞争状况等，</w:t>
      </w:r>
      <w:r>
        <w:rPr>
          <w:rFonts w:ascii="宋体" w:hAnsi="宋体" w:eastAsia="宋体" w:cs="宋体"/>
          <w:sz w:val="22"/>
          <w:szCs w:val="22"/>
        </w:rPr>
        <w:t xml:space="preserve"> </w:t>
      </w:r>
      <w:r>
        <w:rPr>
          <w:rFonts w:ascii="宋体" w:hAnsi="宋体" w:eastAsia="宋体" w:cs="宋体"/>
          <w:spacing w:val="20"/>
          <w:sz w:val="22"/>
          <w:szCs w:val="22"/>
        </w:rPr>
        <w:t>在本办法规定的幅度内确定。</w:t>
      </w:r>
    </w:p>
    <w:p w14:paraId="0405CF57">
      <w:pPr>
        <w:keepNext w:val="0"/>
        <w:keepLines w:val="0"/>
        <w:pageBreakBefore w:val="0"/>
        <w:widowControl/>
        <w:numPr>
          <w:ilvl w:val="0"/>
          <w:numId w:val="11"/>
        </w:numPr>
        <w:kinsoku/>
        <w:wordWrap/>
        <w:overflowPunct/>
        <w:topLinePunct w:val="0"/>
        <w:autoSpaceDE/>
        <w:autoSpaceDN/>
        <w:bidi w:val="0"/>
        <w:adjustRightInd/>
        <w:snapToGrid/>
        <w:spacing w:before="36" w:line="440" w:lineRule="exact"/>
        <w:ind w:right="52" w:firstLine="450"/>
        <w:jc w:val="both"/>
        <w:textAlignment w:val="auto"/>
        <w:rPr>
          <w:rFonts w:hint="eastAsia" w:ascii="宋体" w:hAnsi="宋体" w:eastAsia="宋体" w:cs="宋体"/>
          <w:spacing w:val="16"/>
          <w:sz w:val="22"/>
          <w:szCs w:val="22"/>
          <w:lang w:val="en-US" w:eastAsia="zh-CN"/>
        </w:rPr>
      </w:pPr>
      <w:r>
        <w:rPr>
          <w:rFonts w:ascii="宋体" w:hAnsi="宋体" w:eastAsia="宋体" w:cs="宋体"/>
          <w:spacing w:val="26"/>
          <w:sz w:val="22"/>
          <w:szCs w:val="22"/>
        </w:rPr>
        <w:t xml:space="preserve"> 采购人应当严格按照本办法规定和主管预算单位</w:t>
      </w:r>
      <w:r>
        <w:rPr>
          <w:rFonts w:ascii="宋体" w:hAnsi="宋体" w:eastAsia="宋体" w:cs="宋体"/>
          <w:spacing w:val="25"/>
          <w:sz w:val="22"/>
          <w:szCs w:val="22"/>
        </w:rPr>
        <w:t>制定的预留采购份额具体方案开展采</w:t>
      </w:r>
      <w:r>
        <w:rPr>
          <w:rFonts w:ascii="宋体" w:hAnsi="宋体" w:eastAsia="宋体" w:cs="宋体"/>
          <w:sz w:val="22"/>
          <w:szCs w:val="22"/>
        </w:rPr>
        <w:t xml:space="preserve"> </w:t>
      </w:r>
      <w:r>
        <w:rPr>
          <w:rFonts w:ascii="宋体" w:hAnsi="宋体" w:eastAsia="宋体" w:cs="宋体"/>
          <w:spacing w:val="20"/>
          <w:sz w:val="22"/>
          <w:szCs w:val="22"/>
        </w:rPr>
        <w:t>购活动。预留份额的采购项</w:t>
      </w:r>
      <w:r>
        <w:rPr>
          <w:rFonts w:ascii="宋体" w:hAnsi="宋体" w:eastAsia="宋体" w:cs="宋体"/>
          <w:spacing w:val="-35"/>
          <w:sz w:val="22"/>
          <w:szCs w:val="22"/>
        </w:rPr>
        <w:t xml:space="preserve"> </w:t>
      </w:r>
      <w:r>
        <w:rPr>
          <w:rFonts w:ascii="宋体" w:hAnsi="宋体" w:eastAsia="宋体" w:cs="宋体"/>
          <w:spacing w:val="20"/>
          <w:sz w:val="22"/>
          <w:szCs w:val="22"/>
        </w:rPr>
        <w:t>目或者采购包，通过发布公告方式邀</w:t>
      </w:r>
      <w:r>
        <w:rPr>
          <w:rFonts w:ascii="宋体" w:hAnsi="宋体" w:eastAsia="宋体" w:cs="宋体"/>
          <w:spacing w:val="19"/>
          <w:sz w:val="22"/>
          <w:szCs w:val="22"/>
        </w:rPr>
        <w:t>请供应商后，符合资格条件的中小企</w:t>
      </w:r>
      <w:r>
        <w:rPr>
          <w:rFonts w:ascii="宋体" w:hAnsi="宋体" w:eastAsia="宋体" w:cs="宋体"/>
          <w:spacing w:val="16"/>
          <w:sz w:val="22"/>
          <w:szCs w:val="22"/>
        </w:rPr>
        <w:t>业数量不足</w:t>
      </w:r>
      <w:r>
        <w:rPr>
          <w:rFonts w:ascii="宋体" w:hAnsi="宋体" w:eastAsia="宋体" w:cs="宋体"/>
          <w:spacing w:val="1"/>
          <w:sz w:val="22"/>
          <w:szCs w:val="22"/>
        </w:rPr>
        <w:t xml:space="preserve"> </w:t>
      </w:r>
      <w:r>
        <w:rPr>
          <w:rFonts w:ascii="Calibri" w:hAnsi="Calibri" w:eastAsia="Calibri" w:cs="Calibri"/>
          <w:spacing w:val="16"/>
          <w:sz w:val="22"/>
          <w:szCs w:val="22"/>
        </w:rPr>
        <w:t>3</w:t>
      </w:r>
      <w:r>
        <w:rPr>
          <w:rFonts w:ascii="Calibri" w:hAnsi="Calibri" w:eastAsia="Calibri" w:cs="Calibri"/>
          <w:spacing w:val="26"/>
          <w:w w:val="102"/>
          <w:sz w:val="22"/>
          <w:szCs w:val="22"/>
        </w:rPr>
        <w:t xml:space="preserve"> </w:t>
      </w:r>
      <w:r>
        <w:rPr>
          <w:rFonts w:ascii="宋体" w:hAnsi="宋体" w:eastAsia="宋体" w:cs="宋体"/>
          <w:spacing w:val="16"/>
          <w:sz w:val="22"/>
          <w:szCs w:val="22"/>
        </w:rPr>
        <w:t>家的</w:t>
      </w:r>
      <w:r>
        <w:rPr>
          <w:rFonts w:ascii="宋体" w:hAnsi="宋体" w:eastAsia="宋体" w:cs="宋体"/>
          <w:spacing w:val="-59"/>
          <w:sz w:val="22"/>
          <w:szCs w:val="22"/>
        </w:rPr>
        <w:t xml:space="preserve"> </w:t>
      </w:r>
      <w:r>
        <w:rPr>
          <w:rFonts w:ascii="宋体" w:hAnsi="宋体" w:eastAsia="宋体" w:cs="宋体"/>
          <w:spacing w:val="16"/>
          <w:sz w:val="22"/>
          <w:szCs w:val="22"/>
        </w:rPr>
        <w:t>，应当中止采购</w:t>
      </w:r>
      <w:r>
        <w:rPr>
          <w:rFonts w:hint="eastAsia" w:ascii="宋体" w:hAnsi="宋体" w:eastAsia="宋体" w:cs="宋体"/>
          <w:spacing w:val="16"/>
          <w:sz w:val="22"/>
          <w:szCs w:val="22"/>
          <w:lang w:val="en-US" w:eastAsia="zh-CN"/>
        </w:rPr>
        <w:t xml:space="preserve">  </w:t>
      </w:r>
    </w:p>
    <w:p w14:paraId="5D14244C">
      <w:pPr>
        <w:keepNext w:val="0"/>
        <w:keepLines w:val="0"/>
        <w:pageBreakBefore w:val="0"/>
        <w:widowControl/>
        <w:numPr>
          <w:ilvl w:val="0"/>
          <w:numId w:val="0"/>
        </w:numPr>
        <w:kinsoku/>
        <w:wordWrap/>
        <w:overflowPunct/>
        <w:topLinePunct w:val="0"/>
        <w:autoSpaceDE/>
        <w:autoSpaceDN/>
        <w:bidi w:val="0"/>
        <w:adjustRightInd/>
        <w:snapToGrid/>
        <w:spacing w:before="36" w:line="440" w:lineRule="exact"/>
        <w:ind w:right="52" w:rightChars="0" w:firstLine="504" w:firstLineChars="200"/>
        <w:jc w:val="both"/>
        <w:textAlignment w:val="auto"/>
        <w:rPr>
          <w:rFonts w:ascii="宋体" w:hAnsi="宋体" w:eastAsia="宋体" w:cs="宋体"/>
          <w:sz w:val="22"/>
          <w:szCs w:val="22"/>
        </w:rPr>
      </w:pPr>
      <w:r>
        <w:rPr>
          <w:rFonts w:ascii="宋体" w:hAnsi="宋体" w:eastAsia="宋体" w:cs="宋体"/>
          <w:spacing w:val="16"/>
          <w:sz w:val="22"/>
          <w:szCs w:val="22"/>
        </w:rPr>
        <w:t>活动</w:t>
      </w:r>
      <w:r>
        <w:rPr>
          <w:rFonts w:ascii="宋体" w:hAnsi="宋体" w:eastAsia="宋体" w:cs="宋体"/>
          <w:spacing w:val="-58"/>
          <w:sz w:val="22"/>
          <w:szCs w:val="22"/>
        </w:rPr>
        <w:t xml:space="preserve"> </w:t>
      </w:r>
      <w:r>
        <w:rPr>
          <w:rFonts w:ascii="宋体" w:hAnsi="宋体" w:eastAsia="宋体" w:cs="宋体"/>
          <w:spacing w:val="16"/>
          <w:sz w:val="22"/>
          <w:szCs w:val="22"/>
        </w:rPr>
        <w:t>，视同未预留份额的采购项</w:t>
      </w:r>
      <w:r>
        <w:rPr>
          <w:rFonts w:ascii="宋体" w:hAnsi="宋体" w:eastAsia="宋体" w:cs="宋体"/>
          <w:spacing w:val="-35"/>
          <w:sz w:val="22"/>
          <w:szCs w:val="22"/>
        </w:rPr>
        <w:t xml:space="preserve"> </w:t>
      </w:r>
      <w:r>
        <w:rPr>
          <w:rFonts w:ascii="宋体" w:hAnsi="宋体" w:eastAsia="宋体" w:cs="宋体"/>
          <w:spacing w:val="16"/>
          <w:sz w:val="22"/>
          <w:szCs w:val="22"/>
        </w:rPr>
        <w:t>目或者采购包，按照本办法第九条</w:t>
      </w:r>
      <w:r>
        <w:rPr>
          <w:rFonts w:ascii="宋体" w:hAnsi="宋体" w:eastAsia="宋体" w:cs="宋体"/>
          <w:spacing w:val="20"/>
          <w:sz w:val="22"/>
          <w:szCs w:val="22"/>
        </w:rPr>
        <w:t>有关规定重新组织采购活动。</w:t>
      </w:r>
    </w:p>
    <w:p w14:paraId="5C45874F">
      <w:pPr>
        <w:keepNext w:val="0"/>
        <w:keepLines w:val="0"/>
        <w:pageBreakBefore w:val="0"/>
        <w:widowControl/>
        <w:kinsoku/>
        <w:wordWrap/>
        <w:overflowPunct/>
        <w:topLinePunct w:val="0"/>
        <w:autoSpaceDE/>
        <w:autoSpaceDN/>
        <w:bidi w:val="0"/>
        <w:adjustRightInd/>
        <w:snapToGrid/>
        <w:spacing w:before="32" w:line="440" w:lineRule="exact"/>
        <w:ind w:left="8" w:right="52" w:firstLine="442"/>
        <w:jc w:val="both"/>
        <w:textAlignment w:val="auto"/>
        <w:rPr>
          <w:rFonts w:ascii="宋体" w:hAnsi="宋体" w:eastAsia="宋体" w:cs="宋体"/>
          <w:sz w:val="22"/>
          <w:szCs w:val="22"/>
        </w:rPr>
      </w:pPr>
      <w:r>
        <w:rPr>
          <w:rFonts w:ascii="宋体" w:hAnsi="宋体" w:eastAsia="宋体" w:cs="宋体"/>
          <w:spacing w:val="21"/>
          <w:sz w:val="22"/>
          <w:szCs w:val="22"/>
        </w:rPr>
        <w:t>第十一条  中小企业参加政府采购活动，应当出具本办法规定的《中</w:t>
      </w:r>
      <w:r>
        <w:rPr>
          <w:rFonts w:ascii="宋体" w:hAnsi="宋体" w:eastAsia="宋体" w:cs="宋体"/>
          <w:spacing w:val="20"/>
          <w:sz w:val="22"/>
          <w:szCs w:val="22"/>
        </w:rPr>
        <w:t>小企业声明函》</w:t>
      </w:r>
      <w:r>
        <w:rPr>
          <w:rFonts w:ascii="宋体" w:hAnsi="宋体" w:eastAsia="宋体" w:cs="宋体"/>
          <w:spacing w:val="-54"/>
          <w:sz w:val="22"/>
          <w:szCs w:val="22"/>
        </w:rPr>
        <w:t xml:space="preserve"> </w:t>
      </w:r>
      <w:r>
        <w:rPr>
          <w:rFonts w:ascii="宋体" w:hAnsi="宋体" w:eastAsia="宋体" w:cs="宋体"/>
          <w:spacing w:val="20"/>
          <w:sz w:val="22"/>
          <w:szCs w:val="22"/>
        </w:rPr>
        <w:t>（附</w:t>
      </w:r>
      <w:r>
        <w:rPr>
          <w:rFonts w:ascii="宋体" w:hAnsi="宋体" w:eastAsia="宋体" w:cs="宋体"/>
          <w:spacing w:val="-11"/>
          <w:sz w:val="22"/>
          <w:szCs w:val="22"/>
        </w:rPr>
        <w:t xml:space="preserve"> </w:t>
      </w:r>
      <w:r>
        <w:rPr>
          <w:rFonts w:ascii="Calibri" w:hAnsi="Calibri" w:eastAsia="Calibri" w:cs="Calibri"/>
          <w:spacing w:val="20"/>
          <w:sz w:val="22"/>
          <w:szCs w:val="22"/>
        </w:rPr>
        <w:t>1</w:t>
      </w:r>
      <w:r>
        <w:rPr>
          <w:rFonts w:ascii="宋体" w:hAnsi="宋体" w:eastAsia="宋体" w:cs="宋体"/>
          <w:spacing w:val="-5"/>
          <w:sz w:val="22"/>
          <w:szCs w:val="22"/>
        </w:rPr>
        <w:t>），</w:t>
      </w:r>
      <w:r>
        <w:rPr>
          <w:rFonts w:ascii="宋体" w:hAnsi="宋体" w:eastAsia="宋体" w:cs="宋体"/>
          <w:sz w:val="22"/>
          <w:szCs w:val="22"/>
        </w:rPr>
        <w:t xml:space="preserve"> </w:t>
      </w:r>
      <w:r>
        <w:rPr>
          <w:rFonts w:ascii="宋体" w:hAnsi="宋体" w:eastAsia="宋体" w:cs="宋体"/>
          <w:spacing w:val="21"/>
          <w:sz w:val="22"/>
          <w:szCs w:val="22"/>
        </w:rPr>
        <w:t>否则不得享受相关中小企业扶持政策。任何单位和个人不得要求供应商提供《中小企业</w:t>
      </w:r>
      <w:r>
        <w:rPr>
          <w:rFonts w:ascii="宋体" w:hAnsi="宋体" w:eastAsia="宋体" w:cs="宋体"/>
          <w:spacing w:val="20"/>
          <w:sz w:val="22"/>
          <w:szCs w:val="22"/>
        </w:rPr>
        <w:t>声明函》之外</w:t>
      </w:r>
      <w:r>
        <w:rPr>
          <w:rFonts w:ascii="宋体" w:hAnsi="宋体" w:eastAsia="宋体" w:cs="宋体"/>
          <w:spacing w:val="19"/>
          <w:sz w:val="22"/>
          <w:szCs w:val="22"/>
        </w:rPr>
        <w:t>的中小企业身份证明文件。</w:t>
      </w:r>
    </w:p>
    <w:p w14:paraId="0D265D90">
      <w:pPr>
        <w:keepNext w:val="0"/>
        <w:keepLines w:val="0"/>
        <w:pageBreakBefore w:val="0"/>
        <w:widowControl/>
        <w:kinsoku/>
        <w:wordWrap/>
        <w:overflowPunct/>
        <w:topLinePunct w:val="0"/>
        <w:autoSpaceDE/>
        <w:autoSpaceDN/>
        <w:bidi w:val="0"/>
        <w:adjustRightInd/>
        <w:snapToGrid/>
        <w:spacing w:before="33" w:line="440" w:lineRule="exact"/>
        <w:textAlignment w:val="auto"/>
        <w:rPr>
          <w:rFonts w:ascii="宋体" w:hAnsi="宋体" w:eastAsia="宋体" w:cs="宋体"/>
          <w:spacing w:val="21"/>
          <w:sz w:val="22"/>
          <w:szCs w:val="22"/>
        </w:rPr>
      </w:pPr>
      <w:r>
        <w:rPr>
          <w:rFonts w:ascii="宋体" w:hAnsi="宋体" w:eastAsia="宋体" w:cs="宋体"/>
          <w:spacing w:val="22"/>
          <w:sz w:val="22"/>
          <w:szCs w:val="22"/>
        </w:rPr>
        <w:t>第十二条  采购项目涉及中小企业采购的，采购文件</w:t>
      </w:r>
      <w:r>
        <w:rPr>
          <w:rFonts w:ascii="宋体" w:hAnsi="宋体" w:eastAsia="宋体" w:cs="宋体"/>
          <w:spacing w:val="21"/>
          <w:sz w:val="22"/>
          <w:szCs w:val="22"/>
        </w:rPr>
        <w:t>应当明确以下内容：</w:t>
      </w:r>
    </w:p>
    <w:p w14:paraId="6583D35A">
      <w:pPr>
        <w:keepNext w:val="0"/>
        <w:keepLines w:val="0"/>
        <w:pageBreakBefore w:val="0"/>
        <w:widowControl/>
        <w:kinsoku/>
        <w:wordWrap/>
        <w:overflowPunct/>
        <w:topLinePunct w:val="0"/>
        <w:autoSpaceDE/>
        <w:autoSpaceDN/>
        <w:bidi w:val="0"/>
        <w:adjustRightInd/>
        <w:snapToGrid/>
        <w:spacing w:before="101" w:line="440" w:lineRule="exact"/>
        <w:ind w:right="70" w:firstLine="458"/>
        <w:textAlignment w:val="auto"/>
        <w:rPr>
          <w:rFonts w:ascii="宋体" w:hAnsi="宋体" w:eastAsia="宋体" w:cs="宋体"/>
          <w:sz w:val="22"/>
          <w:szCs w:val="22"/>
        </w:rPr>
      </w:pPr>
      <w:r>
        <w:rPr>
          <w:rFonts w:ascii="宋体" w:hAnsi="宋体" w:eastAsia="宋体" w:cs="宋体"/>
          <w:spacing w:val="18"/>
          <w:sz w:val="22"/>
          <w:szCs w:val="22"/>
        </w:rPr>
        <w:t>（一）预留份额的采购项</w:t>
      </w:r>
      <w:r>
        <w:rPr>
          <w:rFonts w:ascii="宋体" w:hAnsi="宋体" w:eastAsia="宋体" w:cs="宋体"/>
          <w:spacing w:val="-32"/>
          <w:sz w:val="22"/>
          <w:szCs w:val="22"/>
        </w:rPr>
        <w:t xml:space="preserve"> </w:t>
      </w:r>
      <w:r>
        <w:rPr>
          <w:rFonts w:ascii="宋体" w:hAnsi="宋体" w:eastAsia="宋体" w:cs="宋体"/>
          <w:spacing w:val="18"/>
          <w:sz w:val="22"/>
          <w:szCs w:val="22"/>
        </w:rPr>
        <w:t>目或者采购包，明确该项目或相关采购包专门面向中小企业采购</w:t>
      </w:r>
      <w:r>
        <w:rPr>
          <w:rFonts w:ascii="宋体" w:hAnsi="宋体" w:eastAsia="宋体" w:cs="宋体"/>
          <w:spacing w:val="-58"/>
          <w:sz w:val="22"/>
          <w:szCs w:val="22"/>
        </w:rPr>
        <w:t xml:space="preserve"> </w:t>
      </w:r>
      <w:r>
        <w:rPr>
          <w:rFonts w:ascii="宋体" w:hAnsi="宋体" w:eastAsia="宋体" w:cs="宋体"/>
          <w:spacing w:val="18"/>
          <w:sz w:val="22"/>
          <w:szCs w:val="22"/>
        </w:rPr>
        <w:t>，以及</w:t>
      </w:r>
      <w:r>
        <w:rPr>
          <w:rFonts w:ascii="宋体" w:hAnsi="宋体" w:eastAsia="宋体" w:cs="宋体"/>
          <w:spacing w:val="19"/>
          <w:sz w:val="22"/>
          <w:szCs w:val="22"/>
        </w:rPr>
        <w:t>相关标的及预算金额；</w:t>
      </w:r>
    </w:p>
    <w:p w14:paraId="18707EA9">
      <w:pPr>
        <w:keepNext w:val="0"/>
        <w:keepLines w:val="0"/>
        <w:pageBreakBefore w:val="0"/>
        <w:widowControl/>
        <w:kinsoku/>
        <w:wordWrap/>
        <w:overflowPunct/>
        <w:topLinePunct w:val="0"/>
        <w:autoSpaceDE/>
        <w:autoSpaceDN/>
        <w:bidi w:val="0"/>
        <w:adjustRightInd/>
        <w:snapToGrid/>
        <w:spacing w:before="91" w:line="440" w:lineRule="exact"/>
        <w:ind w:left="2" w:right="70" w:firstLine="457"/>
        <w:textAlignment w:val="auto"/>
        <w:rPr>
          <w:rFonts w:ascii="宋体" w:hAnsi="宋体" w:eastAsia="宋体" w:cs="宋体"/>
          <w:sz w:val="22"/>
          <w:szCs w:val="22"/>
        </w:rPr>
      </w:pPr>
      <w:r>
        <w:rPr>
          <w:rFonts w:ascii="宋体" w:hAnsi="宋体" w:eastAsia="宋体" w:cs="宋体"/>
          <w:spacing w:val="21"/>
          <w:sz w:val="22"/>
          <w:szCs w:val="22"/>
        </w:rPr>
        <w:t>（二）要求以联合体形式参加或者合同分包的，明确联合协</w:t>
      </w:r>
      <w:r>
        <w:rPr>
          <w:rFonts w:ascii="宋体" w:hAnsi="宋体" w:eastAsia="宋体" w:cs="宋体"/>
          <w:spacing w:val="20"/>
          <w:sz w:val="22"/>
          <w:szCs w:val="22"/>
        </w:rPr>
        <w:t>议或者分包意向协议中中小企业合同</w:t>
      </w:r>
      <w:r>
        <w:rPr>
          <w:rFonts w:ascii="宋体" w:hAnsi="宋体" w:eastAsia="宋体" w:cs="宋体"/>
          <w:sz w:val="22"/>
          <w:szCs w:val="22"/>
        </w:rPr>
        <w:t xml:space="preserve"> </w:t>
      </w:r>
      <w:r>
        <w:rPr>
          <w:rFonts w:ascii="宋体" w:hAnsi="宋体" w:eastAsia="宋体" w:cs="宋体"/>
          <w:spacing w:val="21"/>
          <w:sz w:val="22"/>
          <w:szCs w:val="22"/>
        </w:rPr>
        <w:t>金额应当达到的比例，并作为供应商资格条件；</w:t>
      </w:r>
    </w:p>
    <w:p w14:paraId="546FF79A">
      <w:pPr>
        <w:keepNext w:val="0"/>
        <w:keepLines w:val="0"/>
        <w:pageBreakBefore w:val="0"/>
        <w:widowControl/>
        <w:kinsoku/>
        <w:wordWrap/>
        <w:overflowPunct/>
        <w:topLinePunct w:val="0"/>
        <w:autoSpaceDE/>
        <w:autoSpaceDN/>
        <w:bidi w:val="0"/>
        <w:adjustRightInd/>
        <w:snapToGrid/>
        <w:spacing w:before="95" w:line="440" w:lineRule="exact"/>
        <w:textAlignment w:val="auto"/>
        <w:rPr>
          <w:rFonts w:ascii="宋体" w:hAnsi="宋体" w:eastAsia="宋体" w:cs="宋体"/>
          <w:sz w:val="22"/>
          <w:szCs w:val="22"/>
        </w:rPr>
      </w:pPr>
      <w:r>
        <w:rPr>
          <w:rFonts w:ascii="宋体" w:hAnsi="宋体" w:eastAsia="宋体" w:cs="宋体"/>
          <w:spacing w:val="20"/>
          <w:sz w:val="22"/>
          <w:szCs w:val="22"/>
        </w:rPr>
        <w:t>（三）</w:t>
      </w:r>
      <w:r>
        <w:rPr>
          <w:rFonts w:ascii="宋体" w:hAnsi="宋体" w:eastAsia="宋体" w:cs="宋体"/>
          <w:spacing w:val="-49"/>
          <w:sz w:val="22"/>
          <w:szCs w:val="22"/>
        </w:rPr>
        <w:t xml:space="preserve"> </w:t>
      </w:r>
      <w:r>
        <w:rPr>
          <w:rFonts w:ascii="宋体" w:hAnsi="宋体" w:eastAsia="宋体" w:cs="宋体"/>
          <w:spacing w:val="20"/>
          <w:sz w:val="22"/>
          <w:szCs w:val="22"/>
        </w:rPr>
        <w:t>非预留份额的采购项目或者采购包，</w:t>
      </w:r>
      <w:r>
        <w:rPr>
          <w:rFonts w:ascii="宋体" w:hAnsi="宋体" w:eastAsia="宋体" w:cs="宋体"/>
          <w:spacing w:val="-51"/>
          <w:sz w:val="22"/>
          <w:szCs w:val="22"/>
        </w:rPr>
        <w:t xml:space="preserve"> </w:t>
      </w:r>
      <w:r>
        <w:rPr>
          <w:rFonts w:ascii="宋体" w:hAnsi="宋体" w:eastAsia="宋体" w:cs="宋体"/>
          <w:spacing w:val="20"/>
          <w:sz w:val="22"/>
          <w:szCs w:val="22"/>
        </w:rPr>
        <w:t>明确有关价格扣除比例或者价格分加</w:t>
      </w:r>
      <w:r>
        <w:rPr>
          <w:rFonts w:ascii="宋体" w:hAnsi="宋体" w:eastAsia="宋体" w:cs="宋体"/>
          <w:spacing w:val="19"/>
          <w:sz w:val="22"/>
          <w:szCs w:val="22"/>
        </w:rPr>
        <w:t>分比例；</w:t>
      </w:r>
    </w:p>
    <w:p w14:paraId="017C81B8">
      <w:pPr>
        <w:keepNext w:val="0"/>
        <w:keepLines w:val="0"/>
        <w:pageBreakBefore w:val="0"/>
        <w:widowControl/>
        <w:kinsoku/>
        <w:wordWrap/>
        <w:overflowPunct/>
        <w:topLinePunct w:val="0"/>
        <w:autoSpaceDE/>
        <w:autoSpaceDN/>
        <w:bidi w:val="0"/>
        <w:adjustRightInd/>
        <w:snapToGrid/>
        <w:spacing w:before="93" w:line="440" w:lineRule="exact"/>
        <w:ind w:left="7" w:right="70" w:firstLine="452"/>
        <w:textAlignment w:val="auto"/>
        <w:rPr>
          <w:rFonts w:ascii="宋体" w:hAnsi="宋体" w:eastAsia="宋体" w:cs="宋体"/>
          <w:sz w:val="22"/>
          <w:szCs w:val="22"/>
        </w:rPr>
      </w:pPr>
      <w:r>
        <w:rPr>
          <w:rFonts w:ascii="宋体" w:hAnsi="宋体" w:eastAsia="宋体" w:cs="宋体"/>
          <w:spacing w:val="21"/>
          <w:sz w:val="22"/>
          <w:szCs w:val="22"/>
        </w:rPr>
        <w:t>（四）规定依据本办法规定享受扶持政策获得政府采购合同</w:t>
      </w:r>
      <w:r>
        <w:rPr>
          <w:rFonts w:ascii="宋体" w:hAnsi="宋体" w:eastAsia="宋体" w:cs="宋体"/>
          <w:spacing w:val="20"/>
          <w:sz w:val="22"/>
          <w:szCs w:val="22"/>
        </w:rPr>
        <w:t>的，小微企业不得将合同分包给大中</w:t>
      </w:r>
      <w:r>
        <w:rPr>
          <w:rFonts w:ascii="宋体" w:hAnsi="宋体" w:eastAsia="宋体" w:cs="宋体"/>
          <w:spacing w:val="19"/>
          <w:sz w:val="22"/>
          <w:szCs w:val="22"/>
        </w:rPr>
        <w:t>型企业，</w:t>
      </w:r>
      <w:r>
        <w:rPr>
          <w:rFonts w:ascii="宋体" w:hAnsi="宋体" w:eastAsia="宋体" w:cs="宋体"/>
          <w:spacing w:val="-51"/>
          <w:sz w:val="22"/>
          <w:szCs w:val="22"/>
        </w:rPr>
        <w:t xml:space="preserve"> </w:t>
      </w:r>
      <w:r>
        <w:rPr>
          <w:rFonts w:ascii="宋体" w:hAnsi="宋体" w:eastAsia="宋体" w:cs="宋体"/>
          <w:spacing w:val="19"/>
          <w:sz w:val="22"/>
          <w:szCs w:val="22"/>
        </w:rPr>
        <w:t>中型企业不得将合同分包给大型企业；</w:t>
      </w:r>
    </w:p>
    <w:p w14:paraId="2628991F">
      <w:pPr>
        <w:keepNext w:val="0"/>
        <w:keepLines w:val="0"/>
        <w:pageBreakBefore w:val="0"/>
        <w:widowControl/>
        <w:kinsoku/>
        <w:wordWrap/>
        <w:overflowPunct/>
        <w:topLinePunct w:val="0"/>
        <w:autoSpaceDE/>
        <w:autoSpaceDN/>
        <w:bidi w:val="0"/>
        <w:adjustRightInd/>
        <w:snapToGrid/>
        <w:spacing w:before="95" w:line="440" w:lineRule="exact"/>
        <w:ind w:right="68" w:firstLine="458"/>
        <w:textAlignment w:val="auto"/>
        <w:rPr>
          <w:rFonts w:ascii="宋体" w:hAnsi="宋体" w:eastAsia="宋体" w:cs="宋体"/>
          <w:sz w:val="22"/>
          <w:szCs w:val="22"/>
        </w:rPr>
      </w:pPr>
      <w:r>
        <w:rPr>
          <w:rFonts w:ascii="宋体" w:hAnsi="宋体" w:eastAsia="宋体" w:cs="宋体"/>
          <w:spacing w:val="21"/>
          <w:sz w:val="22"/>
          <w:szCs w:val="22"/>
        </w:rPr>
        <w:t>（五）采购人认为具备相关条件的，明确对中小企业在资金支付</w:t>
      </w:r>
      <w:r>
        <w:rPr>
          <w:rFonts w:ascii="宋体" w:hAnsi="宋体" w:eastAsia="宋体" w:cs="宋体"/>
          <w:spacing w:val="20"/>
          <w:sz w:val="22"/>
          <w:szCs w:val="22"/>
        </w:rPr>
        <w:t>期限、预付款比例等方面的优惠</w:t>
      </w:r>
      <w:r>
        <w:rPr>
          <w:rFonts w:ascii="宋体" w:hAnsi="宋体" w:eastAsia="宋体" w:cs="宋体"/>
          <w:spacing w:val="8"/>
          <w:sz w:val="22"/>
          <w:szCs w:val="22"/>
        </w:rPr>
        <w:t>措施；</w:t>
      </w:r>
    </w:p>
    <w:p w14:paraId="79D34F0C">
      <w:pPr>
        <w:keepNext w:val="0"/>
        <w:keepLines w:val="0"/>
        <w:pageBreakBefore w:val="0"/>
        <w:widowControl/>
        <w:kinsoku/>
        <w:wordWrap/>
        <w:overflowPunct/>
        <w:topLinePunct w:val="0"/>
        <w:autoSpaceDE/>
        <w:autoSpaceDN/>
        <w:bidi w:val="0"/>
        <w:adjustRightInd/>
        <w:snapToGrid/>
        <w:spacing w:before="93" w:line="440" w:lineRule="exact"/>
        <w:textAlignment w:val="auto"/>
        <w:rPr>
          <w:rFonts w:ascii="宋体" w:hAnsi="宋体" w:eastAsia="宋体" w:cs="宋体"/>
          <w:sz w:val="22"/>
          <w:szCs w:val="22"/>
        </w:rPr>
      </w:pPr>
      <w:r>
        <w:rPr>
          <w:rFonts w:ascii="宋体" w:hAnsi="宋体" w:eastAsia="宋体" w:cs="宋体"/>
          <w:spacing w:val="19"/>
          <w:sz w:val="22"/>
          <w:szCs w:val="22"/>
        </w:rPr>
        <w:t>（六）</w:t>
      </w:r>
      <w:r>
        <w:rPr>
          <w:rFonts w:ascii="宋体" w:hAnsi="宋体" w:eastAsia="宋体" w:cs="宋体"/>
          <w:spacing w:val="-33"/>
          <w:sz w:val="22"/>
          <w:szCs w:val="22"/>
        </w:rPr>
        <w:t xml:space="preserve"> </w:t>
      </w:r>
      <w:r>
        <w:rPr>
          <w:rFonts w:ascii="宋体" w:hAnsi="宋体" w:eastAsia="宋体" w:cs="宋体"/>
          <w:spacing w:val="19"/>
          <w:sz w:val="22"/>
          <w:szCs w:val="22"/>
        </w:rPr>
        <w:t>明确采购标的对应的中小企业划分标准所属行业；</w:t>
      </w:r>
    </w:p>
    <w:p w14:paraId="358022C9">
      <w:pPr>
        <w:keepNext w:val="0"/>
        <w:keepLines w:val="0"/>
        <w:pageBreakBefore w:val="0"/>
        <w:widowControl/>
        <w:kinsoku/>
        <w:wordWrap/>
        <w:overflowPunct/>
        <w:topLinePunct w:val="0"/>
        <w:autoSpaceDE/>
        <w:autoSpaceDN/>
        <w:bidi w:val="0"/>
        <w:adjustRightInd/>
        <w:snapToGrid/>
        <w:spacing w:before="94" w:line="440" w:lineRule="exact"/>
        <w:textAlignment w:val="auto"/>
        <w:rPr>
          <w:rFonts w:ascii="宋体" w:hAnsi="宋体" w:eastAsia="宋体" w:cs="宋体"/>
          <w:sz w:val="22"/>
          <w:szCs w:val="22"/>
        </w:rPr>
      </w:pPr>
      <w:r>
        <w:rPr>
          <w:rFonts w:ascii="宋体" w:hAnsi="宋体" w:eastAsia="宋体" w:cs="宋体"/>
          <w:spacing w:val="20"/>
          <w:sz w:val="22"/>
          <w:szCs w:val="22"/>
        </w:rPr>
        <w:t>（七）</w:t>
      </w:r>
      <w:r>
        <w:rPr>
          <w:rFonts w:ascii="宋体" w:hAnsi="宋体" w:eastAsia="宋体" w:cs="宋体"/>
          <w:spacing w:val="-46"/>
          <w:sz w:val="22"/>
          <w:szCs w:val="22"/>
        </w:rPr>
        <w:t xml:space="preserve"> </w:t>
      </w:r>
      <w:r>
        <w:rPr>
          <w:rFonts w:ascii="宋体" w:hAnsi="宋体" w:eastAsia="宋体" w:cs="宋体"/>
          <w:spacing w:val="20"/>
          <w:sz w:val="22"/>
          <w:szCs w:val="22"/>
        </w:rPr>
        <w:t>法律法规和省级以上人民政府财政部门规定的其他事项。</w:t>
      </w:r>
    </w:p>
    <w:p w14:paraId="7C58084B">
      <w:pPr>
        <w:keepNext w:val="0"/>
        <w:keepLines w:val="0"/>
        <w:pageBreakBefore w:val="0"/>
        <w:widowControl/>
        <w:kinsoku/>
        <w:wordWrap/>
        <w:overflowPunct/>
        <w:topLinePunct w:val="0"/>
        <w:autoSpaceDE/>
        <w:autoSpaceDN/>
        <w:bidi w:val="0"/>
        <w:adjustRightInd/>
        <w:snapToGrid/>
        <w:spacing w:before="92" w:line="440" w:lineRule="exact"/>
        <w:ind w:left="14" w:right="68" w:firstLine="435"/>
        <w:textAlignment w:val="auto"/>
        <w:rPr>
          <w:rFonts w:ascii="宋体" w:hAnsi="宋体" w:eastAsia="宋体" w:cs="宋体"/>
          <w:sz w:val="22"/>
          <w:szCs w:val="22"/>
        </w:rPr>
      </w:pPr>
      <w:r>
        <w:rPr>
          <w:rFonts w:ascii="宋体" w:hAnsi="宋体" w:eastAsia="宋体" w:cs="宋体"/>
          <w:spacing w:val="20"/>
          <w:sz w:val="22"/>
          <w:szCs w:val="22"/>
        </w:rPr>
        <w:t>第十三条  中标、成交供应商享受本办法规定的中小企业扶持政策的，采购人、采购代理机构应</w:t>
      </w:r>
      <w:r>
        <w:rPr>
          <w:rFonts w:ascii="宋体" w:hAnsi="宋体" w:eastAsia="宋体" w:cs="宋体"/>
          <w:spacing w:val="21"/>
          <w:sz w:val="22"/>
          <w:szCs w:val="22"/>
        </w:rPr>
        <w:t>当随中标、成交结果公开中标、成交供应商的《中小企业声明函》</w:t>
      </w:r>
      <w:r>
        <w:rPr>
          <w:rFonts w:ascii="宋体" w:hAnsi="宋体" w:eastAsia="宋体" w:cs="宋体"/>
          <w:spacing w:val="-55"/>
          <w:sz w:val="22"/>
          <w:szCs w:val="22"/>
        </w:rPr>
        <w:t xml:space="preserve"> </w:t>
      </w:r>
      <w:r>
        <w:rPr>
          <w:rFonts w:ascii="宋体" w:hAnsi="宋体" w:eastAsia="宋体" w:cs="宋体"/>
          <w:spacing w:val="21"/>
          <w:sz w:val="22"/>
          <w:szCs w:val="22"/>
        </w:rPr>
        <w:t>。</w:t>
      </w:r>
    </w:p>
    <w:p w14:paraId="1C30DE8A">
      <w:pPr>
        <w:keepNext w:val="0"/>
        <w:keepLines w:val="0"/>
        <w:pageBreakBefore w:val="0"/>
        <w:widowControl/>
        <w:kinsoku/>
        <w:wordWrap/>
        <w:overflowPunct/>
        <w:topLinePunct w:val="0"/>
        <w:autoSpaceDE/>
        <w:autoSpaceDN/>
        <w:bidi w:val="0"/>
        <w:adjustRightInd/>
        <w:snapToGrid/>
        <w:spacing w:before="32" w:line="440" w:lineRule="exact"/>
        <w:ind w:right="70" w:firstLine="449"/>
        <w:textAlignment w:val="auto"/>
        <w:rPr>
          <w:rFonts w:ascii="宋体" w:hAnsi="宋体" w:eastAsia="宋体" w:cs="宋体"/>
          <w:sz w:val="22"/>
          <w:szCs w:val="22"/>
        </w:rPr>
      </w:pPr>
      <w:r>
        <w:rPr>
          <w:rFonts w:ascii="宋体" w:hAnsi="宋体" w:eastAsia="宋体" w:cs="宋体"/>
          <w:spacing w:val="19"/>
          <w:sz w:val="22"/>
          <w:szCs w:val="22"/>
        </w:rPr>
        <w:t>适用招标投标法的政府采购工程建设项</w:t>
      </w:r>
      <w:r>
        <w:rPr>
          <w:rFonts w:ascii="宋体" w:hAnsi="宋体" w:eastAsia="宋体" w:cs="宋体"/>
          <w:spacing w:val="-22"/>
          <w:sz w:val="22"/>
          <w:szCs w:val="22"/>
        </w:rPr>
        <w:t xml:space="preserve"> </w:t>
      </w:r>
      <w:r>
        <w:rPr>
          <w:rFonts w:ascii="宋体" w:hAnsi="宋体" w:eastAsia="宋体" w:cs="宋体"/>
          <w:spacing w:val="19"/>
          <w:sz w:val="22"/>
          <w:szCs w:val="22"/>
        </w:rPr>
        <w:t>目，应当在公示中标候选人时公开中标候选人的《中小企</w:t>
      </w:r>
      <w:r>
        <w:rPr>
          <w:rFonts w:ascii="宋体" w:hAnsi="宋体" w:eastAsia="宋体" w:cs="宋体"/>
          <w:spacing w:val="12"/>
          <w:sz w:val="22"/>
          <w:szCs w:val="22"/>
        </w:rPr>
        <w:t>业声明函》</w:t>
      </w:r>
      <w:r>
        <w:rPr>
          <w:rFonts w:ascii="宋体" w:hAnsi="宋体" w:eastAsia="宋体" w:cs="宋体"/>
          <w:spacing w:val="-59"/>
          <w:sz w:val="22"/>
          <w:szCs w:val="22"/>
        </w:rPr>
        <w:t xml:space="preserve"> </w:t>
      </w:r>
      <w:r>
        <w:rPr>
          <w:rFonts w:ascii="宋体" w:hAnsi="宋体" w:eastAsia="宋体" w:cs="宋体"/>
          <w:spacing w:val="12"/>
          <w:sz w:val="22"/>
          <w:szCs w:val="22"/>
        </w:rPr>
        <w:t>。</w:t>
      </w:r>
    </w:p>
    <w:p w14:paraId="1CC11DDB">
      <w:pPr>
        <w:keepNext w:val="0"/>
        <w:keepLines w:val="0"/>
        <w:pageBreakBefore w:val="0"/>
        <w:widowControl/>
        <w:kinsoku/>
        <w:wordWrap/>
        <w:overflowPunct/>
        <w:topLinePunct w:val="0"/>
        <w:autoSpaceDE/>
        <w:autoSpaceDN/>
        <w:bidi w:val="0"/>
        <w:adjustRightInd/>
        <w:snapToGrid/>
        <w:spacing w:before="35" w:line="440" w:lineRule="exact"/>
        <w:ind w:right="68" w:firstLine="449"/>
        <w:textAlignment w:val="auto"/>
        <w:rPr>
          <w:rFonts w:ascii="宋体" w:hAnsi="宋体" w:eastAsia="宋体" w:cs="宋体"/>
          <w:sz w:val="22"/>
          <w:szCs w:val="22"/>
        </w:rPr>
      </w:pPr>
      <w:r>
        <w:rPr>
          <w:rFonts w:ascii="宋体" w:hAnsi="宋体" w:eastAsia="宋体" w:cs="宋体"/>
          <w:spacing w:val="23"/>
          <w:sz w:val="22"/>
          <w:szCs w:val="22"/>
        </w:rPr>
        <w:t>第十四条</w:t>
      </w:r>
      <w:r>
        <w:rPr>
          <w:rFonts w:ascii="宋体" w:hAnsi="宋体" w:eastAsia="宋体" w:cs="宋体"/>
          <w:spacing w:val="42"/>
          <w:sz w:val="22"/>
          <w:szCs w:val="22"/>
        </w:rPr>
        <w:t xml:space="preserve"> </w:t>
      </w:r>
      <w:r>
        <w:rPr>
          <w:rFonts w:ascii="宋体" w:hAnsi="宋体" w:eastAsia="宋体" w:cs="宋体"/>
          <w:spacing w:val="23"/>
          <w:sz w:val="22"/>
          <w:szCs w:val="22"/>
        </w:rPr>
        <w:t>对于通过预留采购项目、预留专门采购包、要求以联合体形式参</w:t>
      </w:r>
      <w:r>
        <w:rPr>
          <w:rFonts w:ascii="宋体" w:hAnsi="宋体" w:eastAsia="宋体" w:cs="宋体"/>
          <w:spacing w:val="22"/>
          <w:sz w:val="22"/>
          <w:szCs w:val="22"/>
        </w:rPr>
        <w:t>加或者合同分包等措</w:t>
      </w:r>
      <w:r>
        <w:rPr>
          <w:rFonts w:ascii="宋体" w:hAnsi="宋体" w:eastAsia="宋体" w:cs="宋体"/>
          <w:sz w:val="22"/>
          <w:szCs w:val="22"/>
        </w:rPr>
        <w:t xml:space="preserve"> </w:t>
      </w:r>
      <w:r>
        <w:rPr>
          <w:rFonts w:ascii="宋体" w:hAnsi="宋体" w:eastAsia="宋体" w:cs="宋体"/>
          <w:spacing w:val="19"/>
          <w:sz w:val="22"/>
          <w:szCs w:val="22"/>
        </w:rPr>
        <w:t>施签订的采购合同</w:t>
      </w:r>
      <w:r>
        <w:rPr>
          <w:rFonts w:ascii="宋体" w:hAnsi="宋体" w:eastAsia="宋体" w:cs="宋体"/>
          <w:spacing w:val="-50"/>
          <w:sz w:val="22"/>
          <w:szCs w:val="22"/>
        </w:rPr>
        <w:t xml:space="preserve"> </w:t>
      </w:r>
      <w:r>
        <w:rPr>
          <w:rFonts w:ascii="宋体" w:hAnsi="宋体" w:eastAsia="宋体" w:cs="宋体"/>
          <w:spacing w:val="19"/>
          <w:sz w:val="22"/>
          <w:szCs w:val="22"/>
        </w:rPr>
        <w:t>，应当明确标注本合同为中小企业预留合同。其中</w:t>
      </w:r>
      <w:r>
        <w:rPr>
          <w:rFonts w:ascii="宋体" w:hAnsi="宋体" w:eastAsia="宋体" w:cs="宋体"/>
          <w:spacing w:val="-58"/>
          <w:sz w:val="22"/>
          <w:szCs w:val="22"/>
        </w:rPr>
        <w:t xml:space="preserve"> </w:t>
      </w:r>
      <w:r>
        <w:rPr>
          <w:rFonts w:ascii="宋体" w:hAnsi="宋体" w:eastAsia="宋体" w:cs="宋体"/>
          <w:spacing w:val="19"/>
          <w:sz w:val="22"/>
          <w:szCs w:val="22"/>
        </w:rPr>
        <w:t>，要求以联合体形式参加采购活</w:t>
      </w:r>
      <w:r>
        <w:rPr>
          <w:rFonts w:ascii="宋体" w:hAnsi="宋体" w:eastAsia="宋体" w:cs="宋体"/>
          <w:sz w:val="22"/>
          <w:szCs w:val="22"/>
        </w:rPr>
        <w:t xml:space="preserve"> </w:t>
      </w:r>
      <w:r>
        <w:rPr>
          <w:rFonts w:ascii="宋体" w:hAnsi="宋体" w:eastAsia="宋体" w:cs="宋体"/>
          <w:spacing w:val="21"/>
          <w:sz w:val="22"/>
          <w:szCs w:val="22"/>
        </w:rPr>
        <w:t>动或者合同分包的</w:t>
      </w:r>
      <w:r>
        <w:rPr>
          <w:rFonts w:ascii="宋体" w:hAnsi="宋体" w:eastAsia="宋体" w:cs="宋体"/>
          <w:spacing w:val="-41"/>
          <w:sz w:val="22"/>
          <w:szCs w:val="22"/>
        </w:rPr>
        <w:t xml:space="preserve"> </w:t>
      </w:r>
      <w:r>
        <w:rPr>
          <w:rFonts w:ascii="宋体" w:hAnsi="宋体" w:eastAsia="宋体" w:cs="宋体"/>
          <w:spacing w:val="21"/>
          <w:sz w:val="22"/>
          <w:szCs w:val="22"/>
        </w:rPr>
        <w:t>，应当将联合协议或者分包意向协议作为采购合同的组成部分。</w:t>
      </w:r>
    </w:p>
    <w:p w14:paraId="1ADDA208">
      <w:pPr>
        <w:keepNext w:val="0"/>
        <w:keepLines w:val="0"/>
        <w:pageBreakBefore w:val="0"/>
        <w:widowControl/>
        <w:kinsoku/>
        <w:wordWrap/>
        <w:overflowPunct/>
        <w:topLinePunct w:val="0"/>
        <w:autoSpaceDE/>
        <w:autoSpaceDN/>
        <w:bidi w:val="0"/>
        <w:adjustRightInd/>
        <w:snapToGrid/>
        <w:spacing w:before="33" w:line="440" w:lineRule="exact"/>
        <w:ind w:left="1" w:firstLine="447"/>
        <w:textAlignment w:val="auto"/>
        <w:rPr>
          <w:rFonts w:ascii="宋体" w:hAnsi="宋体" w:eastAsia="宋体" w:cs="宋体"/>
          <w:sz w:val="22"/>
          <w:szCs w:val="22"/>
        </w:rPr>
      </w:pPr>
      <w:r>
        <w:rPr>
          <w:rFonts w:ascii="宋体" w:hAnsi="宋体" w:eastAsia="宋体" w:cs="宋体"/>
          <w:spacing w:val="20"/>
          <w:sz w:val="22"/>
          <w:szCs w:val="22"/>
        </w:rPr>
        <w:t>第十五条  鼓励各地区、各部门在采购活动中允许中小企业引入信用担保手段，为中小企业在投</w:t>
      </w:r>
      <w:r>
        <w:rPr>
          <w:rFonts w:ascii="宋体" w:hAnsi="宋体" w:eastAsia="宋体" w:cs="宋体"/>
          <w:spacing w:val="21"/>
          <w:sz w:val="22"/>
          <w:szCs w:val="22"/>
        </w:rPr>
        <w:t>标（响应）</w:t>
      </w:r>
      <w:r>
        <w:rPr>
          <w:rFonts w:ascii="宋体" w:hAnsi="宋体" w:eastAsia="宋体" w:cs="宋体"/>
          <w:spacing w:val="-51"/>
          <w:sz w:val="22"/>
          <w:szCs w:val="22"/>
        </w:rPr>
        <w:t xml:space="preserve"> </w:t>
      </w:r>
      <w:r>
        <w:rPr>
          <w:rFonts w:ascii="宋体" w:hAnsi="宋体" w:eastAsia="宋体" w:cs="宋体"/>
          <w:spacing w:val="21"/>
          <w:sz w:val="22"/>
          <w:szCs w:val="22"/>
        </w:rPr>
        <w:t>保证、履约保证等方面提供专业化服务</w:t>
      </w:r>
      <w:r>
        <w:rPr>
          <w:rFonts w:ascii="宋体" w:hAnsi="宋体" w:eastAsia="宋体" w:cs="宋体"/>
          <w:spacing w:val="-57"/>
          <w:sz w:val="22"/>
          <w:szCs w:val="22"/>
        </w:rPr>
        <w:t xml:space="preserve"> </w:t>
      </w:r>
      <w:r>
        <w:rPr>
          <w:rFonts w:ascii="宋体" w:hAnsi="宋体" w:eastAsia="宋体" w:cs="宋体"/>
          <w:spacing w:val="21"/>
          <w:sz w:val="22"/>
          <w:szCs w:val="22"/>
        </w:rPr>
        <w:t>。</w:t>
      </w:r>
      <w:r>
        <w:rPr>
          <w:rFonts w:ascii="宋体" w:hAnsi="宋体" w:eastAsia="宋体" w:cs="宋体"/>
          <w:spacing w:val="20"/>
          <w:sz w:val="22"/>
          <w:szCs w:val="22"/>
        </w:rPr>
        <w:t>鼓励中小企业依法合规通过政府采购合同融资。</w:t>
      </w:r>
    </w:p>
    <w:p w14:paraId="1396289D">
      <w:pPr>
        <w:keepNext w:val="0"/>
        <w:keepLines w:val="0"/>
        <w:pageBreakBefore w:val="0"/>
        <w:widowControl/>
        <w:kinsoku/>
        <w:wordWrap/>
        <w:overflowPunct/>
        <w:topLinePunct w:val="0"/>
        <w:autoSpaceDE/>
        <w:autoSpaceDN/>
        <w:bidi w:val="0"/>
        <w:adjustRightInd/>
        <w:snapToGrid/>
        <w:spacing w:before="29" w:line="440" w:lineRule="exact"/>
        <w:ind w:left="5" w:right="70" w:firstLine="444"/>
        <w:textAlignment w:val="auto"/>
        <w:rPr>
          <w:rFonts w:ascii="宋体" w:hAnsi="宋体" w:eastAsia="宋体" w:cs="宋体"/>
          <w:sz w:val="22"/>
          <w:szCs w:val="22"/>
        </w:rPr>
      </w:pPr>
      <w:r>
        <w:rPr>
          <w:rFonts w:ascii="宋体" w:hAnsi="宋体" w:eastAsia="宋体" w:cs="宋体"/>
          <w:spacing w:val="19"/>
          <w:sz w:val="22"/>
          <w:szCs w:val="22"/>
        </w:rPr>
        <w:t>第十六条  政府采购监督检查、投诉处理及政府采购行政处罚中对中小企业的认定</w:t>
      </w:r>
      <w:r>
        <w:rPr>
          <w:rFonts w:ascii="宋体" w:hAnsi="宋体" w:eastAsia="宋体" w:cs="宋体"/>
          <w:spacing w:val="-41"/>
          <w:sz w:val="22"/>
          <w:szCs w:val="22"/>
        </w:rPr>
        <w:t xml:space="preserve"> </w:t>
      </w:r>
      <w:r>
        <w:rPr>
          <w:rFonts w:ascii="宋体" w:hAnsi="宋体" w:eastAsia="宋体" w:cs="宋体"/>
          <w:spacing w:val="19"/>
          <w:sz w:val="22"/>
          <w:szCs w:val="22"/>
        </w:rPr>
        <w:t>，由货物制造</w:t>
      </w:r>
      <w:r>
        <w:rPr>
          <w:rFonts w:ascii="宋体" w:hAnsi="宋体" w:eastAsia="宋体" w:cs="宋体"/>
          <w:spacing w:val="23"/>
          <w:sz w:val="22"/>
          <w:szCs w:val="22"/>
        </w:rPr>
        <w:t>商或者工程、服务供应商注册登记所在地的县级以上</w:t>
      </w:r>
      <w:r>
        <w:rPr>
          <w:rFonts w:ascii="宋体" w:hAnsi="宋体" w:eastAsia="宋体" w:cs="宋体"/>
          <w:spacing w:val="22"/>
          <w:sz w:val="22"/>
          <w:szCs w:val="22"/>
        </w:rPr>
        <w:t>人民政府中小企业主管部门负责。</w:t>
      </w:r>
    </w:p>
    <w:p w14:paraId="6912D446">
      <w:pPr>
        <w:keepNext w:val="0"/>
        <w:keepLines w:val="0"/>
        <w:pageBreakBefore w:val="0"/>
        <w:widowControl/>
        <w:kinsoku/>
        <w:wordWrap/>
        <w:overflowPunct/>
        <w:topLinePunct w:val="0"/>
        <w:autoSpaceDE/>
        <w:autoSpaceDN/>
        <w:bidi w:val="0"/>
        <w:adjustRightInd/>
        <w:snapToGrid/>
        <w:spacing w:before="34" w:line="440" w:lineRule="exact"/>
        <w:ind w:right="70" w:firstLine="468"/>
        <w:textAlignment w:val="auto"/>
        <w:rPr>
          <w:rFonts w:ascii="宋体" w:hAnsi="宋体" w:eastAsia="宋体" w:cs="宋体"/>
          <w:sz w:val="22"/>
          <w:szCs w:val="22"/>
        </w:rPr>
      </w:pPr>
      <w:r>
        <w:rPr>
          <w:rFonts w:ascii="宋体" w:hAnsi="宋体" w:eastAsia="宋体" w:cs="宋体"/>
          <w:spacing w:val="26"/>
          <w:sz w:val="22"/>
          <w:szCs w:val="22"/>
        </w:rPr>
        <w:t>中小企业主管部门应当在收到财政部门或者有关招标投标行政监督部门</w:t>
      </w:r>
      <w:r>
        <w:rPr>
          <w:rFonts w:ascii="宋体" w:hAnsi="宋体" w:eastAsia="宋体" w:cs="宋体"/>
          <w:spacing w:val="25"/>
          <w:sz w:val="22"/>
          <w:szCs w:val="22"/>
        </w:rPr>
        <w:t>关于协助开展中小企业</w:t>
      </w:r>
      <w:r>
        <w:rPr>
          <w:rFonts w:ascii="宋体" w:hAnsi="宋体" w:eastAsia="宋体" w:cs="宋体"/>
          <w:spacing w:val="13"/>
          <w:sz w:val="22"/>
          <w:szCs w:val="22"/>
        </w:rPr>
        <w:t>认定函后</w:t>
      </w:r>
      <w:r>
        <w:rPr>
          <w:rFonts w:ascii="Calibri" w:hAnsi="Calibri" w:eastAsia="Calibri" w:cs="Calibri"/>
          <w:spacing w:val="13"/>
          <w:sz w:val="22"/>
          <w:szCs w:val="22"/>
        </w:rPr>
        <w:t>10</w:t>
      </w:r>
      <w:r>
        <w:rPr>
          <w:rFonts w:ascii="宋体" w:hAnsi="宋体" w:eastAsia="宋体" w:cs="宋体"/>
          <w:spacing w:val="13"/>
          <w:sz w:val="22"/>
          <w:szCs w:val="22"/>
        </w:rPr>
        <w:t>个工作日</w:t>
      </w:r>
      <w:r>
        <w:rPr>
          <w:rFonts w:ascii="宋体" w:hAnsi="宋体" w:eastAsia="宋体" w:cs="宋体"/>
          <w:spacing w:val="-53"/>
          <w:sz w:val="22"/>
          <w:szCs w:val="22"/>
        </w:rPr>
        <w:t xml:space="preserve"> </w:t>
      </w:r>
      <w:r>
        <w:rPr>
          <w:rFonts w:ascii="宋体" w:hAnsi="宋体" w:eastAsia="宋体" w:cs="宋体"/>
          <w:spacing w:val="13"/>
          <w:sz w:val="22"/>
          <w:szCs w:val="22"/>
        </w:rPr>
        <w:t>内做出书面答复。</w:t>
      </w:r>
    </w:p>
    <w:p w14:paraId="0D5CC847">
      <w:pPr>
        <w:keepNext w:val="0"/>
        <w:keepLines w:val="0"/>
        <w:pageBreakBefore w:val="0"/>
        <w:widowControl/>
        <w:kinsoku/>
        <w:wordWrap/>
        <w:overflowPunct/>
        <w:topLinePunct w:val="0"/>
        <w:autoSpaceDE/>
        <w:autoSpaceDN/>
        <w:bidi w:val="0"/>
        <w:adjustRightInd/>
        <w:snapToGrid/>
        <w:spacing w:before="35" w:line="440" w:lineRule="exact"/>
        <w:ind w:left="2" w:right="68" w:firstLine="447"/>
        <w:jc w:val="both"/>
        <w:textAlignment w:val="auto"/>
        <w:rPr>
          <w:rFonts w:ascii="宋体" w:hAnsi="宋体" w:eastAsia="宋体" w:cs="宋体"/>
          <w:sz w:val="22"/>
          <w:szCs w:val="22"/>
        </w:rPr>
      </w:pPr>
      <w:r>
        <w:rPr>
          <w:rFonts w:ascii="宋体" w:hAnsi="宋体" w:eastAsia="宋体" w:cs="宋体"/>
          <w:spacing w:val="20"/>
          <w:sz w:val="22"/>
          <w:szCs w:val="22"/>
        </w:rPr>
        <w:t>第十七条  各地区、各部门应当对涉及中小企业采购的预算项目实施全过程绩效管理，合理设置</w:t>
      </w:r>
      <w:r>
        <w:rPr>
          <w:rFonts w:ascii="宋体" w:hAnsi="宋体" w:eastAsia="宋体" w:cs="宋体"/>
          <w:spacing w:val="21"/>
          <w:sz w:val="22"/>
          <w:szCs w:val="22"/>
        </w:rPr>
        <w:t>绩效目标和指标，落实扶持中小企业有关政策要求，定期开展绩效监控和评价，强化绩效评价结果应</w:t>
      </w:r>
      <w:r>
        <w:rPr>
          <w:rFonts w:ascii="宋体" w:hAnsi="宋体" w:eastAsia="宋体" w:cs="宋体"/>
          <w:spacing w:val="-1"/>
          <w:sz w:val="22"/>
          <w:szCs w:val="22"/>
        </w:rPr>
        <w:t>用。</w:t>
      </w:r>
    </w:p>
    <w:p w14:paraId="2A135595">
      <w:pPr>
        <w:keepNext w:val="0"/>
        <w:keepLines w:val="0"/>
        <w:pageBreakBefore w:val="0"/>
        <w:widowControl/>
        <w:kinsoku/>
        <w:wordWrap/>
        <w:overflowPunct/>
        <w:topLinePunct w:val="0"/>
        <w:autoSpaceDE/>
        <w:autoSpaceDN/>
        <w:bidi w:val="0"/>
        <w:adjustRightInd/>
        <w:snapToGrid/>
        <w:spacing w:before="33" w:line="440" w:lineRule="exact"/>
        <w:ind w:left="2" w:right="68" w:firstLine="447"/>
        <w:jc w:val="both"/>
        <w:textAlignment w:val="auto"/>
        <w:rPr>
          <w:rFonts w:ascii="宋体" w:hAnsi="宋体" w:eastAsia="宋体" w:cs="宋体"/>
          <w:sz w:val="22"/>
          <w:szCs w:val="22"/>
        </w:rPr>
      </w:pPr>
      <w:r>
        <w:rPr>
          <w:rFonts w:ascii="宋体" w:hAnsi="宋体" w:eastAsia="宋体" w:cs="宋体"/>
          <w:spacing w:val="21"/>
          <w:sz w:val="22"/>
          <w:szCs w:val="22"/>
        </w:rPr>
        <w:t>第十八条  主管预算单位应当自</w:t>
      </w:r>
      <w:r>
        <w:rPr>
          <w:rFonts w:ascii="宋体" w:hAnsi="宋体" w:eastAsia="宋体" w:cs="宋体"/>
          <w:spacing w:val="-16"/>
          <w:sz w:val="22"/>
          <w:szCs w:val="22"/>
        </w:rPr>
        <w:t xml:space="preserve"> </w:t>
      </w:r>
      <w:r>
        <w:rPr>
          <w:rFonts w:ascii="Calibri" w:hAnsi="Calibri" w:eastAsia="Calibri" w:cs="Calibri"/>
          <w:spacing w:val="21"/>
          <w:sz w:val="22"/>
          <w:szCs w:val="22"/>
        </w:rPr>
        <w:t>2022</w:t>
      </w:r>
      <w:r>
        <w:rPr>
          <w:rFonts w:ascii="宋体" w:hAnsi="宋体" w:eastAsia="宋体" w:cs="宋体"/>
          <w:spacing w:val="21"/>
          <w:sz w:val="22"/>
          <w:szCs w:val="22"/>
        </w:rPr>
        <w:t>年起向同级财政部门报告本部门</w:t>
      </w:r>
      <w:r>
        <w:rPr>
          <w:rFonts w:ascii="宋体" w:hAnsi="宋体" w:eastAsia="宋体" w:cs="宋体"/>
          <w:spacing w:val="20"/>
          <w:sz w:val="22"/>
          <w:szCs w:val="22"/>
        </w:rPr>
        <w:t>上一年度面向中小企业预</w:t>
      </w:r>
      <w:r>
        <w:rPr>
          <w:rFonts w:ascii="宋体" w:hAnsi="宋体" w:eastAsia="宋体" w:cs="宋体"/>
          <w:spacing w:val="22"/>
          <w:sz w:val="22"/>
          <w:szCs w:val="22"/>
        </w:rPr>
        <w:t>留份额和采购的具体情况，并在中国政府采购网公开预留项目执行情况</w:t>
      </w:r>
      <w:r>
        <w:rPr>
          <w:rFonts w:ascii="Calibri" w:hAnsi="Calibri" w:eastAsia="Calibri" w:cs="Calibri"/>
          <w:spacing w:val="-5"/>
          <w:sz w:val="22"/>
          <w:szCs w:val="22"/>
        </w:rPr>
        <w:t xml:space="preserve"> </w:t>
      </w:r>
      <w:r>
        <w:rPr>
          <w:rFonts w:ascii="宋体" w:hAnsi="宋体" w:eastAsia="宋体" w:cs="宋体"/>
          <w:spacing w:val="21"/>
          <w:sz w:val="22"/>
          <w:szCs w:val="22"/>
        </w:rPr>
        <w:t>。未达到本办法规定的</w:t>
      </w:r>
      <w:r>
        <w:rPr>
          <w:rFonts w:ascii="宋体" w:hAnsi="宋体" w:eastAsia="宋体" w:cs="宋体"/>
          <w:spacing w:val="20"/>
          <w:sz w:val="22"/>
          <w:szCs w:val="22"/>
        </w:rPr>
        <w:t>预留份额比例的，应当作出说明。</w:t>
      </w:r>
    </w:p>
    <w:p w14:paraId="69391CFD">
      <w:pPr>
        <w:keepNext w:val="0"/>
        <w:keepLines w:val="0"/>
        <w:pageBreakBefore w:val="0"/>
        <w:widowControl/>
        <w:kinsoku/>
        <w:wordWrap/>
        <w:overflowPunct/>
        <w:topLinePunct w:val="0"/>
        <w:autoSpaceDE/>
        <w:autoSpaceDN/>
        <w:bidi w:val="0"/>
        <w:adjustRightInd/>
        <w:snapToGrid/>
        <w:spacing w:before="39" w:line="440" w:lineRule="exact"/>
        <w:ind w:left="1" w:right="70" w:firstLine="447"/>
        <w:jc w:val="both"/>
        <w:textAlignment w:val="auto"/>
        <w:rPr>
          <w:rFonts w:ascii="宋体" w:hAnsi="宋体" w:eastAsia="宋体" w:cs="宋体"/>
          <w:sz w:val="22"/>
          <w:szCs w:val="22"/>
        </w:rPr>
      </w:pPr>
      <w:r>
        <w:rPr>
          <w:rFonts w:ascii="宋体" w:hAnsi="宋体" w:eastAsia="宋体" w:cs="宋体"/>
          <w:spacing w:val="20"/>
          <w:sz w:val="22"/>
          <w:szCs w:val="22"/>
        </w:rPr>
        <w:t>第十九条  采购人未按本办法规定为中小企业预留采购份额，采购人、采购代理机构未按照本办</w:t>
      </w:r>
      <w:r>
        <w:rPr>
          <w:rFonts w:ascii="宋体" w:hAnsi="宋体" w:eastAsia="宋体" w:cs="宋体"/>
          <w:spacing w:val="21"/>
          <w:sz w:val="22"/>
          <w:szCs w:val="22"/>
        </w:rPr>
        <w:t>法规定要求实施价格扣除或者价格分加分的，属于未按照规定执行政府采购政策，依照《中华人民共</w:t>
      </w:r>
      <w:r>
        <w:rPr>
          <w:rFonts w:ascii="宋体" w:hAnsi="宋体" w:eastAsia="宋体" w:cs="宋体"/>
          <w:sz w:val="22"/>
          <w:szCs w:val="22"/>
        </w:rPr>
        <w:t xml:space="preserve"> </w:t>
      </w:r>
      <w:r>
        <w:rPr>
          <w:rFonts w:ascii="宋体" w:hAnsi="宋体" w:eastAsia="宋体" w:cs="宋体"/>
          <w:spacing w:val="19"/>
          <w:sz w:val="22"/>
          <w:szCs w:val="22"/>
        </w:rPr>
        <w:t>和国政府采购法》</w:t>
      </w:r>
      <w:r>
        <w:rPr>
          <w:rFonts w:ascii="宋体" w:hAnsi="宋体" w:eastAsia="宋体" w:cs="宋体"/>
          <w:spacing w:val="-39"/>
          <w:sz w:val="22"/>
          <w:szCs w:val="22"/>
        </w:rPr>
        <w:t xml:space="preserve"> </w:t>
      </w:r>
      <w:r>
        <w:rPr>
          <w:rFonts w:ascii="宋体" w:hAnsi="宋体" w:eastAsia="宋体" w:cs="宋体"/>
          <w:spacing w:val="19"/>
          <w:sz w:val="22"/>
          <w:szCs w:val="22"/>
        </w:rPr>
        <w:t>等国家有关规定追究法律责任。</w:t>
      </w:r>
    </w:p>
    <w:p w14:paraId="5A501803">
      <w:pPr>
        <w:keepNext w:val="0"/>
        <w:keepLines w:val="0"/>
        <w:pageBreakBefore w:val="0"/>
        <w:widowControl/>
        <w:kinsoku/>
        <w:wordWrap/>
        <w:overflowPunct/>
        <w:topLinePunct w:val="0"/>
        <w:autoSpaceDE/>
        <w:autoSpaceDN/>
        <w:bidi w:val="0"/>
        <w:adjustRightInd/>
        <w:snapToGrid/>
        <w:spacing w:before="32" w:line="440" w:lineRule="exact"/>
        <w:ind w:left="2" w:right="16" w:firstLine="447"/>
        <w:textAlignment w:val="auto"/>
        <w:rPr>
          <w:rFonts w:ascii="宋体" w:hAnsi="宋体" w:eastAsia="宋体" w:cs="宋体"/>
          <w:sz w:val="22"/>
          <w:szCs w:val="22"/>
        </w:rPr>
      </w:pPr>
      <w:r>
        <w:rPr>
          <w:rFonts w:ascii="宋体" w:hAnsi="宋体" w:eastAsia="宋体" w:cs="宋体"/>
          <w:spacing w:val="21"/>
          <w:sz w:val="22"/>
          <w:szCs w:val="22"/>
        </w:rPr>
        <w:t>第二十条  供应商按照本办法规定提供声明函内容不实的</w:t>
      </w:r>
      <w:r>
        <w:rPr>
          <w:rFonts w:ascii="宋体" w:hAnsi="宋体" w:eastAsia="宋体" w:cs="宋体"/>
          <w:spacing w:val="-58"/>
          <w:sz w:val="22"/>
          <w:szCs w:val="22"/>
        </w:rPr>
        <w:t xml:space="preserve"> </w:t>
      </w:r>
      <w:r>
        <w:rPr>
          <w:rFonts w:ascii="宋体" w:hAnsi="宋体" w:eastAsia="宋体" w:cs="宋体"/>
          <w:spacing w:val="21"/>
          <w:sz w:val="22"/>
          <w:szCs w:val="22"/>
        </w:rPr>
        <w:t>，属于</w:t>
      </w:r>
      <w:r>
        <w:rPr>
          <w:rFonts w:ascii="宋体" w:hAnsi="宋体" w:eastAsia="宋体" w:cs="宋体"/>
          <w:spacing w:val="20"/>
          <w:sz w:val="22"/>
          <w:szCs w:val="22"/>
        </w:rPr>
        <w:t>提供虚假材料谋取中标、成交，</w:t>
      </w:r>
      <w:r>
        <w:rPr>
          <w:rFonts w:ascii="宋体" w:hAnsi="宋体" w:eastAsia="宋体" w:cs="宋体"/>
          <w:spacing w:val="21"/>
          <w:sz w:val="22"/>
          <w:szCs w:val="22"/>
        </w:rPr>
        <w:t>依照《中华人民共和国政府采购法》</w:t>
      </w:r>
      <w:r>
        <w:rPr>
          <w:rFonts w:ascii="宋体" w:hAnsi="宋体" w:eastAsia="宋体" w:cs="宋体"/>
          <w:spacing w:val="-52"/>
          <w:sz w:val="22"/>
          <w:szCs w:val="22"/>
        </w:rPr>
        <w:t xml:space="preserve"> </w:t>
      </w:r>
      <w:r>
        <w:rPr>
          <w:rFonts w:ascii="宋体" w:hAnsi="宋体" w:eastAsia="宋体" w:cs="宋体"/>
          <w:spacing w:val="21"/>
          <w:sz w:val="22"/>
          <w:szCs w:val="22"/>
        </w:rPr>
        <w:t>等国家有关</w:t>
      </w:r>
      <w:r>
        <w:rPr>
          <w:rFonts w:ascii="宋体" w:hAnsi="宋体" w:eastAsia="宋体" w:cs="宋体"/>
          <w:spacing w:val="20"/>
          <w:sz w:val="22"/>
          <w:szCs w:val="22"/>
        </w:rPr>
        <w:t>规定追究相应责任。</w:t>
      </w:r>
    </w:p>
    <w:p w14:paraId="5CA1F833">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z w:val="22"/>
          <w:szCs w:val="22"/>
        </w:rPr>
      </w:pPr>
      <w:r>
        <w:rPr>
          <w:rFonts w:ascii="宋体" w:hAnsi="宋体" w:eastAsia="宋体" w:cs="宋体"/>
          <w:spacing w:val="19"/>
          <w:sz w:val="22"/>
          <w:szCs w:val="22"/>
        </w:rPr>
        <w:t>适用招标投标法的政府采购工程建设项</w:t>
      </w:r>
      <w:r>
        <w:rPr>
          <w:rFonts w:ascii="宋体" w:hAnsi="宋体" w:eastAsia="宋体" w:cs="宋体"/>
          <w:spacing w:val="-22"/>
          <w:sz w:val="22"/>
          <w:szCs w:val="22"/>
        </w:rPr>
        <w:t xml:space="preserve"> </w:t>
      </w:r>
      <w:r>
        <w:rPr>
          <w:rFonts w:ascii="宋体" w:hAnsi="宋体" w:eastAsia="宋体" w:cs="宋体"/>
          <w:spacing w:val="19"/>
          <w:sz w:val="22"/>
          <w:szCs w:val="22"/>
        </w:rPr>
        <w:t>目，投标人按照本办法规定提供声明函内容不实的，属于</w:t>
      </w:r>
      <w:r>
        <w:rPr>
          <w:rFonts w:ascii="宋体" w:hAnsi="宋体" w:eastAsia="宋体" w:cs="宋体"/>
          <w:spacing w:val="20"/>
          <w:sz w:val="22"/>
          <w:szCs w:val="22"/>
        </w:rPr>
        <w:t>弄虚作假骗取中标</w:t>
      </w:r>
      <w:r>
        <w:rPr>
          <w:rFonts w:ascii="宋体" w:hAnsi="宋体" w:eastAsia="宋体" w:cs="宋体"/>
          <w:spacing w:val="-45"/>
          <w:sz w:val="22"/>
          <w:szCs w:val="22"/>
        </w:rPr>
        <w:t xml:space="preserve"> </w:t>
      </w:r>
      <w:r>
        <w:rPr>
          <w:rFonts w:ascii="宋体" w:hAnsi="宋体" w:eastAsia="宋体" w:cs="宋体"/>
          <w:spacing w:val="20"/>
          <w:sz w:val="22"/>
          <w:szCs w:val="22"/>
        </w:rPr>
        <w:t>，依照《中华人民共和国招标投标法》</w:t>
      </w:r>
      <w:r>
        <w:rPr>
          <w:rFonts w:ascii="宋体" w:hAnsi="宋体" w:eastAsia="宋体" w:cs="宋体"/>
          <w:spacing w:val="-53"/>
          <w:sz w:val="22"/>
          <w:szCs w:val="22"/>
        </w:rPr>
        <w:t xml:space="preserve"> </w:t>
      </w:r>
      <w:r>
        <w:rPr>
          <w:rFonts w:ascii="宋体" w:hAnsi="宋体" w:eastAsia="宋体" w:cs="宋体"/>
          <w:spacing w:val="20"/>
          <w:sz w:val="22"/>
          <w:szCs w:val="22"/>
        </w:rPr>
        <w:t>等国家有关规定追究相应责任。</w:t>
      </w:r>
    </w:p>
    <w:p w14:paraId="02407633">
      <w:pPr>
        <w:keepNext w:val="0"/>
        <w:keepLines w:val="0"/>
        <w:pageBreakBefore w:val="0"/>
        <w:widowControl/>
        <w:kinsoku/>
        <w:wordWrap/>
        <w:overflowPunct/>
        <w:topLinePunct w:val="0"/>
        <w:autoSpaceDE/>
        <w:autoSpaceDN/>
        <w:bidi w:val="0"/>
        <w:adjustRightInd/>
        <w:snapToGrid/>
        <w:spacing w:before="34" w:line="440" w:lineRule="exact"/>
        <w:ind w:right="66" w:firstLine="448"/>
        <w:textAlignment w:val="auto"/>
        <w:rPr>
          <w:rFonts w:ascii="宋体" w:hAnsi="宋体" w:eastAsia="宋体" w:cs="宋体"/>
          <w:spacing w:val="19"/>
          <w:sz w:val="22"/>
          <w:szCs w:val="22"/>
        </w:rPr>
      </w:pPr>
      <w:r>
        <w:rPr>
          <w:rFonts w:ascii="宋体" w:hAnsi="宋体" w:eastAsia="宋体" w:cs="宋体"/>
          <w:spacing w:val="20"/>
          <w:sz w:val="22"/>
          <w:szCs w:val="22"/>
        </w:rPr>
        <w:t>第二十一条  财政部门、中小企业主管部门及其工作人员在履行职责中违反本办法规定及存在其他滥用职权、玩忽职守、徇私舞弊等违法违纪行为的，依照《中华人民共和国政府采购法》</w:t>
      </w:r>
      <w:r>
        <w:rPr>
          <w:rFonts w:ascii="宋体" w:hAnsi="宋体" w:eastAsia="宋体" w:cs="宋体"/>
          <w:spacing w:val="-50"/>
          <w:sz w:val="22"/>
          <w:szCs w:val="22"/>
        </w:rPr>
        <w:t xml:space="preserve"> </w:t>
      </w:r>
      <w:r>
        <w:rPr>
          <w:rFonts w:ascii="宋体" w:hAnsi="宋体" w:eastAsia="宋体" w:cs="宋体"/>
          <w:spacing w:val="20"/>
          <w:sz w:val="22"/>
          <w:szCs w:val="22"/>
        </w:rPr>
        <w:t>、《中华</w:t>
      </w:r>
      <w:r>
        <w:rPr>
          <w:rFonts w:ascii="宋体" w:hAnsi="宋体" w:eastAsia="宋体" w:cs="宋体"/>
          <w:spacing w:val="19"/>
          <w:sz w:val="22"/>
          <w:szCs w:val="22"/>
        </w:rPr>
        <w:t>人民共和国公务员法》</w:t>
      </w:r>
      <w:r>
        <w:rPr>
          <w:rFonts w:ascii="宋体" w:hAnsi="宋体" w:eastAsia="宋体" w:cs="宋体"/>
          <w:spacing w:val="-50"/>
          <w:sz w:val="22"/>
          <w:szCs w:val="22"/>
        </w:rPr>
        <w:t xml:space="preserve"> </w:t>
      </w:r>
      <w:r>
        <w:rPr>
          <w:rFonts w:ascii="宋体" w:hAnsi="宋体" w:eastAsia="宋体" w:cs="宋体"/>
          <w:spacing w:val="19"/>
          <w:sz w:val="22"/>
          <w:szCs w:val="22"/>
        </w:rPr>
        <w:t>、《中华人民共和国监察法》</w:t>
      </w:r>
      <w:r>
        <w:rPr>
          <w:rFonts w:ascii="宋体" w:hAnsi="宋体" w:eastAsia="宋体" w:cs="宋体"/>
          <w:spacing w:val="-56"/>
          <w:sz w:val="22"/>
          <w:szCs w:val="22"/>
        </w:rPr>
        <w:t xml:space="preserve"> </w:t>
      </w:r>
      <w:r>
        <w:rPr>
          <w:rFonts w:ascii="宋体" w:hAnsi="宋体" w:eastAsia="宋体" w:cs="宋体"/>
          <w:spacing w:val="19"/>
          <w:sz w:val="22"/>
          <w:szCs w:val="22"/>
        </w:rPr>
        <w:t>、《中华人民共和国政府采购法实施条例》等国</w:t>
      </w:r>
      <w:r>
        <w:rPr>
          <w:rFonts w:ascii="宋体" w:hAnsi="宋体" w:eastAsia="宋体" w:cs="宋体"/>
          <w:sz w:val="22"/>
          <w:szCs w:val="22"/>
        </w:rPr>
        <w:t xml:space="preserve"> </w:t>
      </w:r>
      <w:r>
        <w:rPr>
          <w:rFonts w:ascii="宋体" w:hAnsi="宋体" w:eastAsia="宋体" w:cs="宋体"/>
          <w:spacing w:val="19"/>
          <w:sz w:val="22"/>
          <w:szCs w:val="22"/>
        </w:rPr>
        <w:t>家有关规定追究相应责任；</w:t>
      </w:r>
      <w:r>
        <w:rPr>
          <w:rFonts w:ascii="宋体" w:hAnsi="宋体" w:eastAsia="宋体" w:cs="宋体"/>
          <w:spacing w:val="-35"/>
          <w:sz w:val="22"/>
          <w:szCs w:val="22"/>
        </w:rPr>
        <w:t xml:space="preserve"> </w:t>
      </w:r>
      <w:r>
        <w:rPr>
          <w:rFonts w:ascii="宋体" w:hAnsi="宋体" w:eastAsia="宋体" w:cs="宋体"/>
          <w:spacing w:val="19"/>
          <w:sz w:val="22"/>
          <w:szCs w:val="22"/>
        </w:rPr>
        <w:t>涉嫌犯罪的</w:t>
      </w:r>
      <w:r>
        <w:rPr>
          <w:rFonts w:ascii="宋体" w:hAnsi="宋体" w:eastAsia="宋体" w:cs="宋体"/>
          <w:spacing w:val="-58"/>
          <w:sz w:val="22"/>
          <w:szCs w:val="22"/>
        </w:rPr>
        <w:t xml:space="preserve"> </w:t>
      </w:r>
      <w:r>
        <w:rPr>
          <w:rFonts w:ascii="宋体" w:hAnsi="宋体" w:eastAsia="宋体" w:cs="宋体"/>
          <w:spacing w:val="19"/>
          <w:sz w:val="22"/>
          <w:szCs w:val="22"/>
        </w:rPr>
        <w:t>，依法移送有关国家机关处理。</w:t>
      </w:r>
    </w:p>
    <w:p w14:paraId="4B21833C">
      <w:pPr>
        <w:keepNext w:val="0"/>
        <w:keepLines w:val="0"/>
        <w:pageBreakBefore w:val="0"/>
        <w:widowControl/>
        <w:kinsoku/>
        <w:wordWrap/>
        <w:overflowPunct/>
        <w:topLinePunct w:val="0"/>
        <w:autoSpaceDE/>
        <w:autoSpaceDN/>
        <w:bidi w:val="0"/>
        <w:adjustRightInd/>
        <w:snapToGrid/>
        <w:spacing w:before="101" w:line="440" w:lineRule="exact"/>
        <w:ind w:left="0" w:leftChars="0" w:firstLine="516" w:firstLineChars="200"/>
        <w:jc w:val="both"/>
        <w:textAlignment w:val="auto"/>
        <w:rPr>
          <w:rFonts w:ascii="宋体" w:hAnsi="宋体" w:eastAsia="宋体" w:cs="宋体"/>
          <w:sz w:val="22"/>
          <w:szCs w:val="22"/>
        </w:rPr>
      </w:pPr>
      <w:r>
        <w:rPr>
          <w:rFonts w:ascii="宋体" w:hAnsi="宋体" w:eastAsia="宋体" w:cs="宋体"/>
          <w:spacing w:val="19"/>
          <w:sz w:val="22"/>
          <w:szCs w:val="22"/>
        </w:rPr>
        <w:t>第二十二条  对外援助项</w:t>
      </w:r>
      <w:r>
        <w:rPr>
          <w:rFonts w:ascii="宋体" w:hAnsi="宋体" w:eastAsia="宋体" w:cs="宋体"/>
          <w:spacing w:val="-19"/>
          <w:sz w:val="22"/>
          <w:szCs w:val="22"/>
        </w:rPr>
        <w:t xml:space="preserve"> </w:t>
      </w:r>
      <w:r>
        <w:rPr>
          <w:rFonts w:ascii="宋体" w:hAnsi="宋体" w:eastAsia="宋体" w:cs="宋体"/>
          <w:spacing w:val="19"/>
          <w:sz w:val="22"/>
          <w:szCs w:val="22"/>
        </w:rPr>
        <w:t>目、</w:t>
      </w:r>
      <w:r>
        <w:rPr>
          <w:rFonts w:ascii="宋体" w:hAnsi="宋体" w:eastAsia="宋体" w:cs="宋体"/>
          <w:spacing w:val="-51"/>
          <w:sz w:val="22"/>
          <w:szCs w:val="22"/>
        </w:rPr>
        <w:t xml:space="preserve"> </w:t>
      </w:r>
      <w:r>
        <w:rPr>
          <w:rFonts w:ascii="宋体" w:hAnsi="宋体" w:eastAsia="宋体" w:cs="宋体"/>
          <w:spacing w:val="19"/>
          <w:sz w:val="22"/>
          <w:szCs w:val="22"/>
        </w:rPr>
        <w:t>国家相关资格或者资质管理制度另有规定的项目，不适用本办法。</w:t>
      </w:r>
    </w:p>
    <w:p w14:paraId="613EDAF2">
      <w:pPr>
        <w:keepNext w:val="0"/>
        <w:keepLines w:val="0"/>
        <w:pageBreakBefore w:val="0"/>
        <w:widowControl/>
        <w:kinsoku/>
        <w:wordWrap/>
        <w:overflowPunct/>
        <w:topLinePunct w:val="0"/>
        <w:autoSpaceDE/>
        <w:autoSpaceDN/>
        <w:bidi w:val="0"/>
        <w:adjustRightInd/>
        <w:snapToGrid/>
        <w:spacing w:before="34" w:line="440" w:lineRule="exact"/>
        <w:ind w:right="66" w:firstLine="448"/>
        <w:textAlignment w:val="auto"/>
        <w:rPr>
          <w:rFonts w:ascii="宋体" w:hAnsi="宋体" w:eastAsia="宋体" w:cs="宋体"/>
          <w:spacing w:val="20"/>
          <w:sz w:val="22"/>
          <w:szCs w:val="22"/>
        </w:rPr>
      </w:pPr>
      <w:r>
        <w:rPr>
          <w:rFonts w:ascii="宋体" w:hAnsi="宋体" w:eastAsia="宋体" w:cs="宋体"/>
          <w:spacing w:val="20"/>
          <w:sz w:val="22"/>
          <w:szCs w:val="22"/>
        </w:rPr>
        <w:t>第二十三条  关于视同中小企业的其他主体的政府采购扶持政策，由财政部会同有关部门另行规定。</w:t>
      </w:r>
    </w:p>
    <w:p w14:paraId="738EA792">
      <w:pPr>
        <w:keepNext w:val="0"/>
        <w:keepLines w:val="0"/>
        <w:pageBreakBefore w:val="0"/>
        <w:widowControl/>
        <w:kinsoku/>
        <w:wordWrap/>
        <w:overflowPunct/>
        <w:topLinePunct w:val="0"/>
        <w:autoSpaceDE/>
        <w:autoSpaceDN/>
        <w:bidi w:val="0"/>
        <w:adjustRightInd/>
        <w:snapToGrid/>
        <w:spacing w:before="34" w:line="440" w:lineRule="exact"/>
        <w:ind w:right="66" w:firstLine="448"/>
        <w:textAlignment w:val="auto"/>
        <w:rPr>
          <w:rFonts w:ascii="宋体" w:hAnsi="宋体" w:eastAsia="宋体" w:cs="宋体"/>
          <w:spacing w:val="20"/>
          <w:sz w:val="22"/>
          <w:szCs w:val="22"/>
        </w:rPr>
      </w:pPr>
      <w:r>
        <w:rPr>
          <w:rFonts w:ascii="宋体" w:hAnsi="宋体" w:eastAsia="宋体" w:cs="宋体"/>
          <w:spacing w:val="20"/>
          <w:sz w:val="22"/>
          <w:szCs w:val="22"/>
        </w:rPr>
        <w:t>第二十四条  省级财政部门可以会同中小企业主管部门根据本办法的规定制定具体实施办法。</w:t>
      </w:r>
    </w:p>
    <w:p w14:paraId="01C4C488">
      <w:pPr>
        <w:keepNext w:val="0"/>
        <w:keepLines w:val="0"/>
        <w:pageBreakBefore w:val="0"/>
        <w:widowControl/>
        <w:kinsoku/>
        <w:wordWrap/>
        <w:overflowPunct/>
        <w:topLinePunct w:val="0"/>
        <w:autoSpaceDE/>
        <w:autoSpaceDN/>
        <w:bidi w:val="0"/>
        <w:adjustRightInd/>
        <w:snapToGrid/>
        <w:spacing w:before="91" w:line="440" w:lineRule="exact"/>
        <w:ind w:left="2" w:right="70" w:firstLine="457"/>
        <w:textAlignment w:val="auto"/>
        <w:rPr>
          <w:rFonts w:ascii="宋体" w:hAnsi="宋体" w:eastAsia="宋体" w:cs="宋体"/>
          <w:spacing w:val="21"/>
          <w:sz w:val="22"/>
          <w:szCs w:val="22"/>
        </w:rPr>
      </w:pPr>
      <w:r>
        <w:rPr>
          <w:rFonts w:ascii="宋体" w:hAnsi="宋体" w:eastAsia="宋体" w:cs="宋体"/>
          <w:spacing w:val="21"/>
          <w:sz w:val="22"/>
          <w:szCs w:val="22"/>
        </w:rPr>
        <w:t>第二十五条  本办法自2021年1月1日起施行。《财政部工业和信息化部关于印发〈政府采购 促进中小企业发展暂行办法〉的通知》（财库﹝2011﹞181号）同时废止。</w:t>
      </w:r>
    </w:p>
    <w:p w14:paraId="41FD13E6">
      <w:pPr>
        <w:keepNext w:val="0"/>
        <w:keepLines w:val="0"/>
        <w:pageBreakBefore w:val="0"/>
        <w:widowControl/>
        <w:kinsoku/>
        <w:wordWrap/>
        <w:overflowPunct/>
        <w:topLinePunct w:val="0"/>
        <w:autoSpaceDE/>
        <w:autoSpaceDN/>
        <w:bidi w:val="0"/>
        <w:adjustRightInd/>
        <w:snapToGrid/>
        <w:spacing w:line="240" w:lineRule="auto"/>
        <w:ind w:left="0" w:firstLine="0" w:firstLineChars="0"/>
        <w:textAlignment w:val="auto"/>
        <w:rPr>
          <w:rFonts w:ascii="宋体" w:hAnsi="宋体" w:eastAsia="宋体" w:cs="宋体"/>
          <w:spacing w:val="-3"/>
          <w:sz w:val="22"/>
          <w:szCs w:val="22"/>
        </w:rPr>
      </w:pPr>
    </w:p>
    <w:p w14:paraId="1CFAAAEE">
      <w:pPr>
        <w:keepNext w:val="0"/>
        <w:keepLines w:val="0"/>
        <w:pageBreakBefore w:val="0"/>
        <w:widowControl/>
        <w:kinsoku/>
        <w:wordWrap/>
        <w:overflowPunct/>
        <w:topLinePunct w:val="0"/>
        <w:autoSpaceDE/>
        <w:autoSpaceDN/>
        <w:bidi w:val="0"/>
        <w:adjustRightInd/>
        <w:snapToGrid/>
        <w:spacing w:before="94" w:line="440" w:lineRule="exact"/>
        <w:textAlignment w:val="auto"/>
        <w:rPr>
          <w:rFonts w:ascii="宋体" w:hAnsi="宋体" w:eastAsia="宋体" w:cs="宋体"/>
          <w:sz w:val="22"/>
          <w:szCs w:val="22"/>
        </w:rPr>
      </w:pPr>
    </w:p>
    <w:p w14:paraId="63489E37">
      <w:pPr>
        <w:keepNext w:val="0"/>
        <w:keepLines w:val="0"/>
        <w:pageBreakBefore w:val="0"/>
        <w:widowControl/>
        <w:kinsoku/>
        <w:wordWrap/>
        <w:overflowPunct/>
        <w:topLinePunct w:val="0"/>
        <w:autoSpaceDE/>
        <w:autoSpaceDN/>
        <w:bidi w:val="0"/>
        <w:adjustRightInd/>
        <w:snapToGrid/>
        <w:spacing w:before="92" w:line="440" w:lineRule="exact"/>
        <w:ind w:left="451"/>
        <w:textAlignment w:val="auto"/>
        <w:rPr>
          <w:rFonts w:ascii="宋体" w:hAnsi="宋体" w:eastAsia="宋体" w:cs="宋体"/>
          <w:sz w:val="22"/>
          <w:szCs w:val="22"/>
        </w:rPr>
      </w:pPr>
    </w:p>
    <w:p w14:paraId="504EA4A7">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sz w:val="21"/>
          <w:szCs w:val="21"/>
        </w:rPr>
        <w:sectPr>
          <w:footerReference r:id="rId33" w:type="default"/>
          <w:pgSz w:w="11910" w:h="16840"/>
          <w:pgMar w:top="1431" w:right="1024" w:bottom="1284" w:left="1088" w:header="0" w:footer="323" w:gutter="0"/>
          <w:pgNumType w:fmt="decimal"/>
          <w:cols w:space="720" w:num="1"/>
        </w:sectPr>
      </w:pPr>
    </w:p>
    <w:p w14:paraId="462362B0">
      <w:pPr>
        <w:keepNext w:val="0"/>
        <w:keepLines w:val="0"/>
        <w:pageBreakBefore w:val="0"/>
        <w:widowControl/>
        <w:kinsoku/>
        <w:wordWrap/>
        <w:overflowPunct/>
        <w:topLinePunct w:val="0"/>
        <w:autoSpaceDE/>
        <w:autoSpaceDN/>
        <w:bidi w:val="0"/>
        <w:adjustRightInd/>
        <w:snapToGrid/>
        <w:spacing w:line="240" w:lineRule="auto"/>
        <w:ind w:right="0" w:firstLine="1074" w:firstLineChars="500"/>
        <w:textAlignment w:val="auto"/>
        <w:rPr>
          <w:rFonts w:ascii="宋体" w:hAnsi="宋体" w:eastAsia="宋体" w:cs="宋体"/>
          <w:sz w:val="22"/>
          <w:szCs w:val="22"/>
        </w:rPr>
      </w:pPr>
      <w:r>
        <w:rPr>
          <w:rFonts w:ascii="宋体" w:hAnsi="宋体" w:eastAsia="宋体" w:cs="宋体"/>
          <w:b/>
          <w:bCs/>
          <w:spacing w:val="-3"/>
          <w:sz w:val="22"/>
          <w:szCs w:val="22"/>
        </w:rPr>
        <w:t>关于印发《吉林省强化政府采购政策支持中小企业发展落实举措》</w:t>
      </w:r>
      <w:r>
        <w:rPr>
          <w:rFonts w:ascii="宋体" w:hAnsi="宋体" w:eastAsia="宋体" w:cs="宋体"/>
          <w:spacing w:val="11"/>
          <w:sz w:val="22"/>
          <w:szCs w:val="22"/>
        </w:rPr>
        <w:t xml:space="preserve"> </w:t>
      </w:r>
      <w:r>
        <w:rPr>
          <w:rFonts w:ascii="宋体" w:hAnsi="宋体" w:eastAsia="宋体" w:cs="宋体"/>
          <w:b/>
          <w:bCs/>
          <w:spacing w:val="-12"/>
          <w:sz w:val="22"/>
          <w:szCs w:val="22"/>
        </w:rPr>
        <w:t>的通知</w:t>
      </w:r>
    </w:p>
    <w:p w14:paraId="2B09A1CE">
      <w:pPr>
        <w:keepNext w:val="0"/>
        <w:keepLines w:val="0"/>
        <w:pageBreakBefore w:val="0"/>
        <w:widowControl/>
        <w:kinsoku/>
        <w:wordWrap/>
        <w:overflowPunct/>
        <w:topLinePunct w:val="0"/>
        <w:autoSpaceDE/>
        <w:autoSpaceDN/>
        <w:bidi w:val="0"/>
        <w:adjustRightInd/>
        <w:snapToGrid/>
        <w:spacing w:before="31" w:line="440" w:lineRule="exact"/>
        <w:ind w:left="3768"/>
        <w:textAlignment w:val="auto"/>
        <w:rPr>
          <w:rFonts w:ascii="宋体" w:hAnsi="宋体" w:eastAsia="宋体" w:cs="宋体"/>
          <w:sz w:val="22"/>
          <w:szCs w:val="22"/>
        </w:rPr>
      </w:pPr>
      <w:r>
        <w:rPr>
          <w:rFonts w:ascii="宋体" w:hAnsi="宋体" w:eastAsia="宋体" w:cs="宋体"/>
          <w:b/>
          <w:bCs/>
          <w:spacing w:val="-3"/>
          <w:sz w:val="22"/>
          <w:szCs w:val="22"/>
        </w:rPr>
        <w:t>吉财采购〔2022〕478</w:t>
      </w:r>
      <w:r>
        <w:rPr>
          <w:rFonts w:ascii="宋体" w:hAnsi="宋体" w:eastAsia="宋体" w:cs="宋体"/>
          <w:spacing w:val="-45"/>
          <w:sz w:val="22"/>
          <w:szCs w:val="22"/>
        </w:rPr>
        <w:t xml:space="preserve"> </w:t>
      </w:r>
      <w:r>
        <w:rPr>
          <w:rFonts w:ascii="宋体" w:hAnsi="宋体" w:eastAsia="宋体" w:cs="宋体"/>
          <w:b/>
          <w:bCs/>
          <w:spacing w:val="-3"/>
          <w:sz w:val="22"/>
          <w:szCs w:val="22"/>
        </w:rPr>
        <w:t>号</w:t>
      </w:r>
    </w:p>
    <w:p w14:paraId="2C05A181">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ascii="宋体" w:hAnsi="宋体" w:eastAsia="宋体" w:cs="宋体"/>
          <w:spacing w:val="22"/>
          <w:sz w:val="22"/>
          <w:szCs w:val="22"/>
        </w:rPr>
      </w:pPr>
      <w:r>
        <w:rPr>
          <w:rFonts w:ascii="宋体" w:hAnsi="宋体" w:eastAsia="宋体" w:cs="宋体"/>
          <w:spacing w:val="22"/>
          <w:sz w:val="22"/>
          <w:szCs w:val="22"/>
        </w:rPr>
        <w:t>各省级主管预算单位，各市（州）、县（市、区）财政局，长白山管委会、长春新区、中韩（长春） 国际合作示范区管委会财政局，各政府采购代理机构：</w:t>
      </w:r>
    </w:p>
    <w:p w14:paraId="56605054">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ascii="宋体" w:hAnsi="宋体" w:eastAsia="宋体" w:cs="宋体"/>
          <w:spacing w:val="22"/>
          <w:sz w:val="22"/>
          <w:szCs w:val="22"/>
        </w:rPr>
      </w:pPr>
      <w:r>
        <w:rPr>
          <w:rFonts w:ascii="宋体" w:hAnsi="宋体" w:eastAsia="宋体" w:cs="宋体"/>
          <w:spacing w:val="22"/>
          <w:sz w:val="22"/>
          <w:szCs w:val="22"/>
        </w:rPr>
        <w:t xml:space="preserve">现将《吉林省强化政府采购政策支持中小企业发展落实举措》印发给你们，请遵照执行。 </w:t>
      </w:r>
    </w:p>
    <w:p w14:paraId="22C697F0">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ascii="宋体" w:hAnsi="宋体" w:eastAsia="宋体" w:cs="宋体"/>
          <w:spacing w:val="22"/>
          <w:sz w:val="22"/>
          <w:szCs w:val="22"/>
        </w:rPr>
      </w:pPr>
      <w:r>
        <w:rPr>
          <w:rFonts w:ascii="宋体" w:hAnsi="宋体" w:eastAsia="宋体" w:cs="宋体"/>
          <w:spacing w:val="22"/>
          <w:sz w:val="22"/>
          <w:szCs w:val="22"/>
        </w:rPr>
        <w:t>吉林省财政厅</w:t>
      </w:r>
    </w:p>
    <w:p w14:paraId="6E8311C4">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ascii="宋体" w:hAnsi="宋体" w:eastAsia="宋体" w:cs="宋体"/>
          <w:spacing w:val="22"/>
          <w:sz w:val="22"/>
          <w:szCs w:val="22"/>
        </w:rPr>
      </w:pPr>
      <w:r>
        <w:rPr>
          <w:rFonts w:ascii="宋体" w:hAnsi="宋体" w:eastAsia="宋体" w:cs="宋体"/>
          <w:spacing w:val="22"/>
          <w:sz w:val="22"/>
          <w:szCs w:val="22"/>
        </w:rPr>
        <w:t>2022年6月6 日</w:t>
      </w:r>
    </w:p>
    <w:p w14:paraId="0B7CE15B">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ascii="宋体" w:hAnsi="宋体" w:eastAsia="宋体" w:cs="宋体"/>
          <w:spacing w:val="22"/>
          <w:sz w:val="22"/>
          <w:szCs w:val="22"/>
        </w:rPr>
      </w:pPr>
      <w:r>
        <w:rPr>
          <w:rFonts w:ascii="宋体" w:hAnsi="宋体" w:eastAsia="宋体" w:cs="宋体"/>
          <w:spacing w:val="22"/>
          <w:sz w:val="22"/>
          <w:szCs w:val="22"/>
        </w:rPr>
        <w:t>吉林省强化政府采购政策支持中小企业发展落实举措</w:t>
      </w:r>
    </w:p>
    <w:p w14:paraId="697FFA09">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ascii="宋体" w:hAnsi="宋体" w:eastAsia="宋体" w:cs="宋体"/>
          <w:spacing w:val="22"/>
          <w:sz w:val="22"/>
          <w:szCs w:val="22"/>
        </w:rPr>
      </w:pPr>
      <w:r>
        <w:rPr>
          <w:rFonts w:ascii="宋体" w:hAnsi="宋体" w:eastAsia="宋体" w:cs="宋体"/>
          <w:spacing w:val="22"/>
          <w:sz w:val="22"/>
          <w:szCs w:val="22"/>
        </w:rPr>
        <w:t>为贯彻落实《国务院关于印发扎实稳住经济一揽子政策措施的通知》（国发〔2022〕12 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14:paraId="30EBA46A">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ascii="宋体" w:hAnsi="宋体" w:eastAsia="宋体" w:cs="宋体"/>
          <w:spacing w:val="22"/>
          <w:sz w:val="22"/>
          <w:szCs w:val="22"/>
        </w:rPr>
      </w:pPr>
      <w:r>
        <w:rPr>
          <w:rFonts w:ascii="宋体" w:hAnsi="宋体" w:eastAsia="宋体" w:cs="宋体"/>
          <w:spacing w:val="22"/>
          <w:sz w:val="22"/>
          <w:szCs w:val="22"/>
        </w:rPr>
        <w:t>一、强化政策落实支持中小企业发展</w:t>
      </w:r>
    </w:p>
    <w:p w14:paraId="3A2EAEB5">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ascii="宋体" w:hAnsi="宋体" w:eastAsia="宋体" w:cs="宋体"/>
          <w:spacing w:val="22"/>
          <w:sz w:val="22"/>
          <w:szCs w:val="22"/>
        </w:rPr>
      </w:pPr>
      <w:r>
        <w:rPr>
          <w:rFonts w:ascii="宋体" w:hAnsi="宋体" w:eastAsia="宋体" w:cs="宋体"/>
          <w:spacing w:val="22"/>
          <w:sz w:val="22"/>
          <w:szCs w:val="22"/>
        </w:rPr>
        <w:t>各级预算单位要认真落实《政府采购促进中小企业发展管理办法》（财库〔2020〕46 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14:paraId="349FB1F7">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ascii="宋体" w:hAnsi="宋体" w:eastAsia="宋体" w:cs="宋体"/>
          <w:spacing w:val="22"/>
          <w:sz w:val="22"/>
          <w:szCs w:val="22"/>
        </w:rPr>
      </w:pPr>
      <w:r>
        <w:rPr>
          <w:rFonts w:ascii="宋体" w:hAnsi="宋体" w:eastAsia="宋体" w:cs="宋体"/>
          <w:spacing w:val="22"/>
          <w:sz w:val="22"/>
          <w:szCs w:val="22"/>
        </w:rPr>
        <w:t>二、提高政府采购项目价格评审优惠幅度</w:t>
      </w:r>
    </w:p>
    <w:p w14:paraId="647CFD20">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ascii="宋体" w:hAnsi="宋体" w:eastAsia="宋体" w:cs="宋体"/>
          <w:spacing w:val="22"/>
          <w:sz w:val="22"/>
          <w:szCs w:val="22"/>
        </w:rPr>
      </w:pPr>
      <w:r>
        <w:rPr>
          <w:rFonts w:ascii="宋体" w:hAnsi="宋体" w:eastAsia="宋体" w:cs="宋体"/>
          <w:spacing w:val="22"/>
          <w:sz w:val="22"/>
          <w:szCs w:val="22"/>
        </w:rPr>
        <w:t>自 2022年7月1日起发布采购公告或者发出采购邀请，未预留份额专门面向中小企业采购的货物、服务项目，给予小微企业的价格扣除优惠由《办法》规定的6%-10%提高至 10%-20%；大中型企业与小微企业组成联合体或者大中型企业向小微企业分包的，评审优惠幅度由 2%—3%提高至4%—6% 。政府采购工程的价格评审优惠按照《办法》的规定执行。</w:t>
      </w:r>
    </w:p>
    <w:p w14:paraId="7B4AB452">
      <w:pPr>
        <w:keepNext w:val="0"/>
        <w:keepLines w:val="0"/>
        <w:pageBreakBefore w:val="0"/>
        <w:widowControl/>
        <w:kinsoku/>
        <w:wordWrap/>
        <w:overflowPunct/>
        <w:topLinePunct w:val="0"/>
        <w:autoSpaceDE/>
        <w:autoSpaceDN/>
        <w:bidi w:val="0"/>
        <w:adjustRightInd/>
        <w:snapToGrid/>
        <w:spacing w:before="93" w:line="440" w:lineRule="exact"/>
        <w:ind w:left="447"/>
        <w:textAlignment w:val="auto"/>
        <w:rPr>
          <w:rFonts w:ascii="宋体" w:hAnsi="宋体" w:eastAsia="宋体" w:cs="宋体"/>
          <w:spacing w:val="22"/>
          <w:sz w:val="22"/>
          <w:szCs w:val="22"/>
        </w:rPr>
      </w:pPr>
      <w:r>
        <w:rPr>
          <w:rFonts w:ascii="宋体" w:hAnsi="宋体" w:eastAsia="宋体" w:cs="宋体"/>
          <w:spacing w:val="22"/>
          <w:sz w:val="22"/>
          <w:szCs w:val="22"/>
        </w:rPr>
        <w:t>三、提高政府采购工程项目预留份额比例</w:t>
      </w:r>
    </w:p>
    <w:p w14:paraId="0B389212">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ascii="宋体" w:hAnsi="宋体" w:eastAsia="宋体" w:cs="宋体"/>
          <w:spacing w:val="22"/>
          <w:sz w:val="22"/>
          <w:szCs w:val="22"/>
        </w:rPr>
        <w:t>400万元以下的工程采购项目适宜由中小企业提供的，采购人应当专门面向中小企业采购。达到或超过400万元的工程采购项目中适宜由中小企业提供的，在坚持公开、公正、公平竞争和统一质量标准的前 提下，2022年下半年面向中小企业的预留份额由30%以上提高至40%以上。省财政厅将协调发改、工信、住建、交通、水利、商务等部</w:t>
      </w:r>
      <w:r>
        <w:rPr>
          <w:rFonts w:ascii="宋体" w:hAnsi="宋体" w:eastAsia="宋体" w:cs="宋体"/>
          <w:spacing w:val="9"/>
          <w:sz w:val="21"/>
          <w:szCs w:val="21"/>
        </w:rPr>
        <w:t>门，</w:t>
      </w:r>
      <w:r>
        <w:rPr>
          <w:rFonts w:ascii="宋体" w:hAnsi="宋体" w:eastAsia="宋体" w:cs="宋体"/>
          <w:spacing w:val="22"/>
          <w:sz w:val="22"/>
          <w:szCs w:val="22"/>
        </w:rPr>
        <w:t>按照国家相关</w:t>
      </w:r>
      <w:r>
        <w:rPr>
          <w:rFonts w:ascii="宋体" w:hAnsi="宋体" w:eastAsia="宋体" w:cs="宋体"/>
          <w:spacing w:val="19"/>
          <w:sz w:val="22"/>
          <w:szCs w:val="22"/>
        </w:rPr>
        <w:t>工程招投标行政监督部门对工程招投标领域落实政府采购 支持中小企业的政策要求，及时调整完善工程招投标领域有关标准文本、评标制度等，支持督促各预算单位严格落实政府采购政策。</w:t>
      </w:r>
    </w:p>
    <w:p w14:paraId="67F89DED">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ascii="宋体" w:hAnsi="宋体" w:eastAsia="宋体" w:cs="宋体"/>
          <w:spacing w:val="19"/>
          <w:sz w:val="22"/>
          <w:szCs w:val="22"/>
        </w:rPr>
        <w:t>四、降低经营成本提高履约能力</w:t>
      </w:r>
    </w:p>
    <w:p w14:paraId="137E7A28">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ascii="宋体" w:hAnsi="宋体" w:eastAsia="宋体" w:cs="宋体"/>
          <w:spacing w:val="19"/>
          <w:sz w:val="22"/>
          <w:szCs w:val="22"/>
        </w:rPr>
        <w:t>鼓励采购人、采购代理机构在政府采购活动中免收中小企业保证金或降低收取比例。对确需依法收取保证金的，应明确收取标准、缴纳方式和退还时限等要求，允许中小企业自主选择以支票、汇票、本票、</w:t>
      </w:r>
    </w:p>
    <w:p w14:paraId="30E8385C">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ascii="宋体" w:hAnsi="宋体" w:eastAsia="宋体" w:cs="宋体"/>
          <w:spacing w:val="19"/>
          <w:sz w:val="22"/>
          <w:szCs w:val="22"/>
        </w:rPr>
        <w:t>保函等非现金形式缴纳或提交，降低经营成本。采购人、采购代理机构应对 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p>
    <w:p w14:paraId="6BB44973">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ascii="宋体" w:hAnsi="宋体" w:eastAsia="宋体" w:cs="宋体"/>
          <w:spacing w:val="19"/>
          <w:sz w:val="22"/>
          <w:szCs w:val="22"/>
        </w:rPr>
        <w:t>五、优化政府采购程序推进全流程电子化</w:t>
      </w:r>
    </w:p>
    <w:p w14:paraId="0A4CBA0E">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ascii="宋体" w:hAnsi="宋体" w:eastAsia="宋体" w:cs="宋体"/>
          <w:spacing w:val="19"/>
          <w:sz w:val="22"/>
          <w:szCs w:val="22"/>
        </w:rPr>
        <w:t>中小企业参加政府采购活动，对于出具《中小企业声明函》的，任何单位和个人不得另行要求提供《中小企业声明函》之外的中小企业身份证明文件。对于法人代表已经出具委托书的，不得要求法人代表亲自 领购采购文件或者到场参加开标、谈判等。加快推进全省政府采购全流程电子化建设，实现在线发布采购 公告、提供采购文件、提交投标（响应）文件，实行电子开标、电子评审，提升中小企业参与政府采购活 动的便利度。</w:t>
      </w:r>
    </w:p>
    <w:p w14:paraId="658EE42B">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ascii="宋体" w:hAnsi="宋体" w:eastAsia="宋体" w:cs="宋体"/>
          <w:spacing w:val="19"/>
          <w:sz w:val="22"/>
          <w:szCs w:val="22"/>
        </w:rPr>
        <w:t>六、加强项目执行管理提升政府采购透明度</w:t>
      </w:r>
    </w:p>
    <w:p w14:paraId="7082C9EE">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ascii="宋体" w:hAnsi="宋体" w:eastAsia="宋体" w:cs="宋体"/>
          <w:spacing w:val="19"/>
          <w:sz w:val="22"/>
          <w:szCs w:val="22"/>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p>
    <w:p w14:paraId="38B5763D">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ascii="宋体" w:hAnsi="宋体" w:eastAsia="宋体" w:cs="宋体"/>
          <w:spacing w:val="19"/>
          <w:sz w:val="22"/>
          <w:szCs w:val="22"/>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0CA4CBD7">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sectPr>
          <w:footerReference r:id="rId34" w:type="default"/>
          <w:pgSz w:w="11906" w:h="16839"/>
          <w:pgMar w:top="1431" w:right="1037" w:bottom="946" w:left="1188" w:header="0" w:footer="340" w:gutter="0"/>
          <w:pgNumType w:fmt="decimal"/>
          <w:cols w:space="720" w:num="1"/>
        </w:sectPr>
      </w:pPr>
    </w:p>
    <w:p w14:paraId="0B458B0D">
      <w:pPr>
        <w:keepNext w:val="0"/>
        <w:keepLines w:val="0"/>
        <w:pageBreakBefore w:val="0"/>
        <w:widowControl/>
        <w:kinsoku/>
        <w:wordWrap/>
        <w:overflowPunct/>
        <w:topLinePunct w:val="0"/>
        <w:autoSpaceDE/>
        <w:autoSpaceDN/>
        <w:bidi w:val="0"/>
        <w:adjustRightInd/>
        <w:snapToGrid/>
        <w:spacing w:before="122" w:line="440" w:lineRule="exact"/>
        <w:jc w:val="center"/>
        <w:textAlignment w:val="auto"/>
        <w:rPr>
          <w:rFonts w:hint="eastAsia" w:ascii="宋体" w:hAnsi="宋体" w:eastAsia="宋体" w:cs="宋体"/>
          <w:sz w:val="22"/>
          <w:szCs w:val="22"/>
        </w:rPr>
      </w:pPr>
      <w:r>
        <w:rPr>
          <w:rFonts w:hint="eastAsia" w:ascii="宋体" w:hAnsi="宋体" w:eastAsia="宋体" w:cs="宋体"/>
          <w:b/>
          <w:bCs/>
          <w:spacing w:val="-3"/>
          <w:sz w:val="22"/>
          <w:szCs w:val="22"/>
        </w:rPr>
        <w:t>关于促进残疾人就业政府采购政策的通知</w:t>
      </w:r>
    </w:p>
    <w:p w14:paraId="44B86D44">
      <w:pPr>
        <w:keepNext w:val="0"/>
        <w:keepLines w:val="0"/>
        <w:pageBreakBefore w:val="0"/>
        <w:widowControl/>
        <w:kinsoku/>
        <w:wordWrap/>
        <w:overflowPunct/>
        <w:topLinePunct w:val="0"/>
        <w:autoSpaceDE/>
        <w:autoSpaceDN/>
        <w:bidi w:val="0"/>
        <w:adjustRightInd/>
        <w:snapToGrid/>
        <w:spacing w:before="184" w:line="440" w:lineRule="exact"/>
        <w:ind w:left="3999"/>
        <w:textAlignment w:val="auto"/>
        <w:rPr>
          <w:rFonts w:hint="eastAsia" w:ascii="宋体" w:hAnsi="宋体" w:eastAsia="宋体" w:cs="宋体"/>
          <w:sz w:val="22"/>
          <w:szCs w:val="22"/>
        </w:rPr>
      </w:pPr>
      <w:r>
        <w:rPr>
          <w:rFonts w:hint="eastAsia" w:ascii="宋体" w:hAnsi="宋体" w:eastAsia="宋体" w:cs="宋体"/>
          <w:spacing w:val="-1"/>
          <w:sz w:val="22"/>
          <w:szCs w:val="22"/>
        </w:rPr>
        <w:t>财库〔2017〕141</w:t>
      </w:r>
      <w:r>
        <w:rPr>
          <w:rFonts w:hint="eastAsia" w:ascii="宋体" w:hAnsi="宋体" w:eastAsia="宋体" w:cs="宋体"/>
          <w:spacing w:val="19"/>
          <w:w w:val="101"/>
          <w:sz w:val="22"/>
          <w:szCs w:val="22"/>
        </w:rPr>
        <w:t xml:space="preserve"> </w:t>
      </w:r>
      <w:r>
        <w:rPr>
          <w:rFonts w:hint="eastAsia" w:ascii="宋体" w:hAnsi="宋体" w:eastAsia="宋体" w:cs="宋体"/>
          <w:spacing w:val="-1"/>
          <w:sz w:val="22"/>
          <w:szCs w:val="22"/>
        </w:rPr>
        <w:t>号</w:t>
      </w:r>
    </w:p>
    <w:p w14:paraId="09DE7125">
      <w:pPr>
        <w:keepNext w:val="0"/>
        <w:keepLines w:val="0"/>
        <w:pageBreakBefore w:val="0"/>
        <w:widowControl/>
        <w:kinsoku/>
        <w:wordWrap/>
        <w:overflowPunct/>
        <w:topLinePunct w:val="0"/>
        <w:autoSpaceDE/>
        <w:autoSpaceDN/>
        <w:bidi w:val="0"/>
        <w:adjustRightInd/>
        <w:snapToGrid/>
        <w:spacing w:before="197" w:line="440" w:lineRule="exact"/>
        <w:ind w:firstLine="420"/>
        <w:jc w:val="both"/>
        <w:textAlignment w:val="auto"/>
        <w:rPr>
          <w:rFonts w:ascii="宋体" w:hAnsi="宋体" w:eastAsia="宋体" w:cs="宋体"/>
          <w:sz w:val="22"/>
          <w:szCs w:val="22"/>
        </w:rPr>
      </w:pPr>
      <w:r>
        <w:rPr>
          <w:rFonts w:ascii="宋体" w:hAnsi="宋体" w:eastAsia="宋体" w:cs="宋体"/>
          <w:spacing w:val="10"/>
          <w:sz w:val="22"/>
          <w:szCs w:val="22"/>
        </w:rPr>
        <w:t>党中央有关部门，国务院各部委、各直属机构，全国人大常委会办公厅，全国政协办公厅，高法院，</w:t>
      </w:r>
      <w:r>
        <w:rPr>
          <w:rFonts w:ascii="宋体" w:hAnsi="宋体" w:eastAsia="宋体" w:cs="宋体"/>
          <w:spacing w:val="-2"/>
          <w:sz w:val="22"/>
          <w:szCs w:val="22"/>
        </w:rPr>
        <w:t>高检院，各民主党派中央，有关人民团体，各省、自治区、直辖市、计划</w:t>
      </w:r>
      <w:r>
        <w:rPr>
          <w:rFonts w:ascii="宋体" w:hAnsi="宋体" w:eastAsia="宋体" w:cs="宋体"/>
          <w:spacing w:val="-3"/>
          <w:sz w:val="22"/>
          <w:szCs w:val="22"/>
        </w:rPr>
        <w:t>单列市财政厅（局）、民政厅（局）、</w:t>
      </w:r>
      <w:r>
        <w:rPr>
          <w:rFonts w:ascii="宋体" w:hAnsi="宋体" w:eastAsia="宋体" w:cs="宋体"/>
          <w:spacing w:val="9"/>
          <w:sz w:val="22"/>
          <w:szCs w:val="22"/>
        </w:rPr>
        <w:t>残疾人联合会，新疆生产建设兵团财务局、民政局、残疾人联合会：</w:t>
      </w:r>
    </w:p>
    <w:p w14:paraId="7A2A9168">
      <w:pPr>
        <w:keepNext w:val="0"/>
        <w:keepLines w:val="0"/>
        <w:pageBreakBefore w:val="0"/>
        <w:widowControl/>
        <w:kinsoku/>
        <w:wordWrap/>
        <w:overflowPunct/>
        <w:topLinePunct w:val="0"/>
        <w:autoSpaceDE/>
        <w:autoSpaceDN/>
        <w:bidi w:val="0"/>
        <w:adjustRightInd/>
        <w:snapToGrid/>
        <w:spacing w:before="32" w:line="440" w:lineRule="exact"/>
        <w:ind w:left="1" w:right="75" w:firstLine="421"/>
        <w:jc w:val="left"/>
        <w:textAlignment w:val="auto"/>
        <w:rPr>
          <w:rFonts w:ascii="宋体" w:hAnsi="宋体" w:eastAsia="宋体" w:cs="宋体"/>
          <w:sz w:val="22"/>
          <w:szCs w:val="22"/>
        </w:rPr>
      </w:pPr>
      <w:r>
        <w:rPr>
          <w:rFonts w:ascii="宋体" w:hAnsi="宋体" w:eastAsia="宋体" w:cs="宋体"/>
          <w:spacing w:val="9"/>
          <w:sz w:val="22"/>
          <w:szCs w:val="22"/>
        </w:rPr>
        <w:t>为了发挥政府采购促进残疾人就业的作用，进一步保障残疾人权益，依照《政府</w:t>
      </w:r>
      <w:r>
        <w:rPr>
          <w:rFonts w:ascii="宋体" w:hAnsi="宋体" w:eastAsia="宋体" w:cs="宋体"/>
          <w:spacing w:val="8"/>
          <w:sz w:val="22"/>
          <w:szCs w:val="22"/>
        </w:rPr>
        <w:t>采购法》、《残疾人</w:t>
      </w:r>
      <w:r>
        <w:rPr>
          <w:rFonts w:ascii="宋体" w:hAnsi="宋体" w:eastAsia="宋体" w:cs="宋体"/>
          <w:spacing w:val="9"/>
          <w:sz w:val="22"/>
          <w:szCs w:val="22"/>
        </w:rPr>
        <w:t>保障法》等法律法规及相关规定，现就促进残疾人就业政府采购政策通知如下：</w:t>
      </w:r>
    </w:p>
    <w:p w14:paraId="62EDD4B0">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jc w:val="left"/>
        <w:textAlignment w:val="auto"/>
        <w:rPr>
          <w:rFonts w:ascii="宋体" w:hAnsi="宋体" w:eastAsia="宋体" w:cs="宋体"/>
          <w:spacing w:val="9"/>
          <w:sz w:val="22"/>
          <w:szCs w:val="22"/>
        </w:rPr>
      </w:pPr>
      <w:r>
        <w:rPr>
          <w:rFonts w:ascii="宋体" w:hAnsi="宋体" w:eastAsia="宋体" w:cs="宋体"/>
          <w:spacing w:val="9"/>
          <w:sz w:val="22"/>
          <w:szCs w:val="22"/>
        </w:rPr>
        <w:t>一、享受政府采购支持政策的残疾人福利性单位应当同时满足以下条件：</w:t>
      </w:r>
    </w:p>
    <w:p w14:paraId="65907617">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jc w:val="left"/>
        <w:textAlignment w:val="auto"/>
        <w:rPr>
          <w:rFonts w:ascii="宋体" w:hAnsi="宋体" w:eastAsia="宋体" w:cs="宋体"/>
          <w:spacing w:val="9"/>
          <w:sz w:val="22"/>
          <w:szCs w:val="22"/>
        </w:rPr>
      </w:pPr>
      <w:r>
        <w:rPr>
          <w:rFonts w:ascii="宋体" w:hAnsi="宋体" w:eastAsia="宋体" w:cs="宋体"/>
          <w:spacing w:val="9"/>
          <w:sz w:val="22"/>
          <w:szCs w:val="22"/>
        </w:rPr>
        <w:t>（一）安置的残疾人占本单位在职职工人数的比例不低于25%（含25%），并且安置的残疾人人数不少于10人（含10人）；</w:t>
      </w:r>
    </w:p>
    <w:p w14:paraId="276EC9B1">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jc w:val="left"/>
        <w:textAlignment w:val="auto"/>
        <w:rPr>
          <w:rFonts w:ascii="宋体" w:hAnsi="宋体" w:eastAsia="宋体" w:cs="宋体"/>
          <w:spacing w:val="9"/>
          <w:sz w:val="22"/>
          <w:szCs w:val="22"/>
        </w:rPr>
      </w:pPr>
      <w:r>
        <w:rPr>
          <w:rFonts w:ascii="宋体" w:hAnsi="宋体" w:eastAsia="宋体" w:cs="宋体"/>
          <w:spacing w:val="9"/>
          <w:sz w:val="22"/>
          <w:szCs w:val="22"/>
        </w:rPr>
        <w:t>（二）依法与安置的每位残疾人签订了一年以上（含一年）的劳动合同或服务协议；</w:t>
      </w:r>
    </w:p>
    <w:p w14:paraId="14500535">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jc w:val="left"/>
        <w:textAlignment w:val="auto"/>
        <w:rPr>
          <w:rFonts w:ascii="宋体" w:hAnsi="宋体" w:eastAsia="宋体" w:cs="宋体"/>
          <w:spacing w:val="9"/>
          <w:sz w:val="22"/>
          <w:szCs w:val="22"/>
        </w:rPr>
      </w:pPr>
      <w:r>
        <w:rPr>
          <w:rFonts w:ascii="宋体" w:hAnsi="宋体" w:eastAsia="宋体" w:cs="宋体"/>
          <w:spacing w:val="9"/>
          <w:sz w:val="22"/>
          <w:szCs w:val="22"/>
        </w:rPr>
        <w:t>（三）为安置的每位残疾人按月足额缴纳了基本养老保险、基本医疗保险、失业保险、工伤保险和生育保险等社会保险费；</w:t>
      </w:r>
    </w:p>
    <w:p w14:paraId="486B0F43">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jc w:val="left"/>
        <w:textAlignment w:val="auto"/>
        <w:rPr>
          <w:rFonts w:ascii="宋体" w:hAnsi="宋体" w:eastAsia="宋体" w:cs="宋体"/>
          <w:spacing w:val="9"/>
          <w:sz w:val="22"/>
          <w:szCs w:val="22"/>
        </w:rPr>
      </w:pPr>
      <w:r>
        <w:rPr>
          <w:rFonts w:ascii="宋体" w:hAnsi="宋体" w:eastAsia="宋体" w:cs="宋体"/>
          <w:spacing w:val="9"/>
          <w:sz w:val="22"/>
          <w:szCs w:val="22"/>
        </w:rPr>
        <w:t>（四）通过银行等金融机构向安置的每位残疾人，按月支付了不低于单位所在区县适用的经省级人民政府批准的月最低工资标准的工资；</w:t>
      </w:r>
    </w:p>
    <w:p w14:paraId="5001E949">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jc w:val="left"/>
        <w:textAlignment w:val="auto"/>
        <w:rPr>
          <w:rFonts w:ascii="宋体" w:hAnsi="宋体" w:eastAsia="宋体" w:cs="宋体"/>
          <w:spacing w:val="9"/>
          <w:sz w:val="22"/>
          <w:szCs w:val="22"/>
        </w:rPr>
      </w:pPr>
      <w:r>
        <w:rPr>
          <w:rFonts w:ascii="宋体" w:hAnsi="宋体" w:eastAsia="宋体" w:cs="宋体"/>
          <w:spacing w:val="9"/>
          <w:sz w:val="22"/>
          <w:szCs w:val="22"/>
        </w:rPr>
        <w:t>（五）提供本单位制造的货物、承担的工程或者服务（以下简称产品），或者提供其他残疾人福利性单位制造的货物（不包括使用非残疾人福利性单位注册商标的货物）。</w:t>
      </w:r>
    </w:p>
    <w:p w14:paraId="3C96EE72">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jc w:val="left"/>
        <w:textAlignment w:val="auto"/>
        <w:rPr>
          <w:rFonts w:ascii="宋体" w:hAnsi="宋体" w:eastAsia="宋体" w:cs="宋体"/>
          <w:spacing w:val="9"/>
          <w:sz w:val="22"/>
          <w:szCs w:val="22"/>
        </w:rPr>
      </w:pPr>
      <w:r>
        <w:rPr>
          <w:rFonts w:ascii="宋体" w:hAnsi="宋体" w:eastAsia="宋体" w:cs="宋体"/>
          <w:spacing w:val="9"/>
          <w:sz w:val="22"/>
          <w:szCs w:val="22"/>
        </w:rPr>
        <w:t>前款所称残疾人是指法定劳动年龄内，持有《中华人民共和国残疾人证》或者《中华人民共和国残疾军人证（1至 8 级）》的自然人，包括具有劳动条件和劳动意愿的精神残疾人。在职职工人数是指与残疾人福利性单位建立劳动关系并依法签订劳动合同或者服务协议的雇员人数。</w:t>
      </w:r>
    </w:p>
    <w:p w14:paraId="15CE10A4">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jc w:val="left"/>
        <w:textAlignment w:val="auto"/>
        <w:rPr>
          <w:rFonts w:ascii="宋体" w:hAnsi="宋体" w:eastAsia="宋体" w:cs="宋体"/>
          <w:sz w:val="22"/>
          <w:szCs w:val="22"/>
        </w:rPr>
      </w:pPr>
      <w:r>
        <w:rPr>
          <w:rFonts w:ascii="宋体" w:hAnsi="宋体" w:eastAsia="宋体" w:cs="宋体"/>
          <w:spacing w:val="9"/>
          <w:sz w:val="22"/>
          <w:szCs w:val="22"/>
        </w:rPr>
        <w:t>二、符合条件的残疾人福利性单位在参加政府采购活动时，应当提供本通知规</w:t>
      </w:r>
      <w:r>
        <w:rPr>
          <w:rFonts w:ascii="宋体" w:hAnsi="宋体" w:eastAsia="宋体" w:cs="宋体"/>
          <w:spacing w:val="8"/>
          <w:sz w:val="22"/>
          <w:szCs w:val="22"/>
        </w:rPr>
        <w:t>定的《残疾人福利性单</w:t>
      </w:r>
      <w:r>
        <w:rPr>
          <w:rFonts w:ascii="宋体" w:hAnsi="宋体" w:eastAsia="宋体" w:cs="宋体"/>
          <w:sz w:val="22"/>
          <w:szCs w:val="22"/>
        </w:rPr>
        <w:t xml:space="preserve"> </w:t>
      </w:r>
      <w:r>
        <w:rPr>
          <w:rFonts w:ascii="宋体" w:hAnsi="宋体" w:eastAsia="宋体" w:cs="宋体"/>
          <w:spacing w:val="9"/>
          <w:sz w:val="22"/>
          <w:szCs w:val="22"/>
        </w:rPr>
        <w:t>位声明函》（见附件），并对声明的真实性负责。任何单位或者个人在政府采购活动中均</w:t>
      </w:r>
      <w:r>
        <w:rPr>
          <w:rFonts w:ascii="宋体" w:hAnsi="宋体" w:eastAsia="宋体" w:cs="宋体"/>
          <w:spacing w:val="8"/>
          <w:sz w:val="22"/>
          <w:szCs w:val="22"/>
        </w:rPr>
        <w:t>不得要求残疾人</w:t>
      </w:r>
      <w:r>
        <w:rPr>
          <w:rFonts w:ascii="宋体" w:hAnsi="宋体" w:eastAsia="宋体" w:cs="宋体"/>
          <w:spacing w:val="1"/>
          <w:sz w:val="22"/>
          <w:szCs w:val="22"/>
        </w:rPr>
        <w:t xml:space="preserve"> </w:t>
      </w:r>
      <w:r>
        <w:rPr>
          <w:rFonts w:ascii="宋体" w:hAnsi="宋体" w:eastAsia="宋体" w:cs="宋体"/>
          <w:spacing w:val="9"/>
          <w:sz w:val="22"/>
          <w:szCs w:val="22"/>
        </w:rPr>
        <w:t>福利性单位提供其他证明声明函内容的材料。</w:t>
      </w:r>
    </w:p>
    <w:p w14:paraId="2FB976F6">
      <w:pPr>
        <w:keepNext w:val="0"/>
        <w:keepLines w:val="0"/>
        <w:pageBreakBefore w:val="0"/>
        <w:widowControl/>
        <w:kinsoku/>
        <w:wordWrap/>
        <w:overflowPunct/>
        <w:topLinePunct w:val="0"/>
        <w:autoSpaceDE/>
        <w:autoSpaceDN/>
        <w:bidi w:val="0"/>
        <w:adjustRightInd/>
        <w:snapToGrid/>
        <w:spacing w:line="360" w:lineRule="auto"/>
        <w:ind w:left="0" w:right="0" w:firstLine="472" w:firstLineChars="200"/>
        <w:textAlignment w:val="auto"/>
        <w:rPr>
          <w:rFonts w:ascii="宋体" w:hAnsi="宋体" w:eastAsia="宋体" w:cs="宋体"/>
          <w:sz w:val="22"/>
          <w:szCs w:val="22"/>
        </w:rPr>
      </w:pPr>
      <w:r>
        <w:rPr>
          <w:rFonts w:ascii="宋体" w:hAnsi="宋体" w:eastAsia="宋体" w:cs="宋体"/>
          <w:spacing w:val="8"/>
          <w:sz w:val="22"/>
          <w:szCs w:val="22"/>
        </w:rPr>
        <w:t>中标、成交供应商为残疾人福利性单位的，采购人或者其委托的采购代理机构应当随中标、成交结果</w:t>
      </w:r>
      <w:r>
        <w:rPr>
          <w:rFonts w:ascii="宋体" w:hAnsi="宋体" w:eastAsia="宋体" w:cs="宋体"/>
          <w:spacing w:val="18"/>
          <w:sz w:val="22"/>
          <w:szCs w:val="22"/>
        </w:rPr>
        <w:t xml:space="preserve"> </w:t>
      </w:r>
      <w:r>
        <w:rPr>
          <w:rFonts w:ascii="宋体" w:hAnsi="宋体" w:eastAsia="宋体" w:cs="宋体"/>
          <w:spacing w:val="8"/>
          <w:sz w:val="22"/>
          <w:szCs w:val="22"/>
        </w:rPr>
        <w:t>同时公告其《残疾人福利性单位声明函》，接受社会监督。</w:t>
      </w:r>
    </w:p>
    <w:p w14:paraId="01E64BD8">
      <w:pPr>
        <w:keepNext w:val="0"/>
        <w:keepLines w:val="0"/>
        <w:pageBreakBefore w:val="0"/>
        <w:widowControl/>
        <w:kinsoku/>
        <w:wordWrap/>
        <w:overflowPunct/>
        <w:topLinePunct w:val="0"/>
        <w:autoSpaceDE/>
        <w:autoSpaceDN/>
        <w:bidi w:val="0"/>
        <w:adjustRightInd/>
        <w:snapToGrid/>
        <w:spacing w:line="360" w:lineRule="auto"/>
        <w:ind w:left="0" w:right="0" w:firstLine="0" w:firstLineChars="0"/>
        <w:textAlignment w:val="auto"/>
        <w:rPr>
          <w:rFonts w:ascii="宋体" w:hAnsi="宋体" w:eastAsia="宋体" w:cs="宋体"/>
          <w:sz w:val="22"/>
          <w:szCs w:val="22"/>
        </w:rPr>
      </w:pPr>
      <w:r>
        <w:rPr>
          <w:rFonts w:ascii="宋体" w:hAnsi="宋体" w:eastAsia="宋体" w:cs="宋体"/>
          <w:spacing w:val="9"/>
          <w:sz w:val="22"/>
          <w:szCs w:val="22"/>
        </w:rPr>
        <w:t>供应商提供的《残疾人福利性单位声明函》与事实不符的，依照《政府采购法》</w:t>
      </w:r>
      <w:r>
        <w:rPr>
          <w:rFonts w:ascii="宋体" w:hAnsi="宋体" w:eastAsia="宋体" w:cs="宋体"/>
          <w:spacing w:val="8"/>
          <w:sz w:val="22"/>
          <w:szCs w:val="22"/>
        </w:rPr>
        <w:t>第七十七条第一款的</w:t>
      </w:r>
      <w:r>
        <w:rPr>
          <w:rFonts w:ascii="宋体" w:hAnsi="宋体" w:eastAsia="宋体" w:cs="宋体"/>
          <w:spacing w:val="7"/>
          <w:sz w:val="22"/>
          <w:szCs w:val="22"/>
        </w:rPr>
        <w:t>规定追究法律责任。</w:t>
      </w:r>
    </w:p>
    <w:p w14:paraId="59635DA3">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jc w:val="both"/>
        <w:textAlignment w:val="auto"/>
        <w:rPr>
          <w:rFonts w:ascii="宋体" w:hAnsi="宋体" w:eastAsia="宋体" w:cs="宋体"/>
          <w:sz w:val="22"/>
          <w:szCs w:val="22"/>
        </w:rPr>
      </w:pPr>
      <w:r>
        <w:rPr>
          <w:rFonts w:ascii="宋体" w:hAnsi="宋体" w:eastAsia="宋体" w:cs="宋体"/>
          <w:spacing w:val="9"/>
          <w:sz w:val="22"/>
          <w:szCs w:val="22"/>
        </w:rPr>
        <w:t>三、在政府采购活动中，残疾人福利性单位视同小型、微型企业，享受预留份额</w:t>
      </w:r>
      <w:r>
        <w:rPr>
          <w:rFonts w:ascii="宋体" w:hAnsi="宋体" w:eastAsia="宋体" w:cs="宋体"/>
          <w:spacing w:val="8"/>
          <w:sz w:val="22"/>
          <w:szCs w:val="22"/>
        </w:rPr>
        <w:t>、评审中价格扣除等</w:t>
      </w:r>
      <w:r>
        <w:rPr>
          <w:rFonts w:ascii="宋体" w:hAnsi="宋体" w:eastAsia="宋体" w:cs="宋体"/>
          <w:spacing w:val="6"/>
          <w:sz w:val="22"/>
          <w:szCs w:val="22"/>
        </w:rPr>
        <w:t>促进中小企业发展的政府采购政策。向残疾人福利性单位采购的金额，计入面向中小企业采购的统计数据。</w:t>
      </w:r>
      <w:r>
        <w:rPr>
          <w:rFonts w:ascii="宋体" w:hAnsi="宋体" w:eastAsia="宋体" w:cs="宋体"/>
          <w:spacing w:val="9"/>
          <w:sz w:val="22"/>
          <w:szCs w:val="22"/>
        </w:rPr>
        <w:t>残疾人福利性单位属于小型、微型企业的，不重复享受政策。</w:t>
      </w:r>
    </w:p>
    <w:p w14:paraId="4EEBCC22">
      <w:pPr>
        <w:keepNext w:val="0"/>
        <w:keepLines w:val="0"/>
        <w:pageBreakBefore w:val="0"/>
        <w:widowControl/>
        <w:kinsoku/>
        <w:wordWrap/>
        <w:overflowPunct/>
        <w:topLinePunct w:val="0"/>
        <w:autoSpaceDE/>
        <w:autoSpaceDN/>
        <w:bidi w:val="0"/>
        <w:adjustRightInd/>
        <w:snapToGrid/>
        <w:spacing w:line="360" w:lineRule="auto"/>
        <w:ind w:left="0" w:right="0" w:firstLine="472" w:firstLineChars="200"/>
        <w:textAlignment w:val="auto"/>
        <w:rPr>
          <w:rFonts w:ascii="宋体" w:hAnsi="宋体" w:eastAsia="宋体" w:cs="宋体"/>
          <w:sz w:val="22"/>
          <w:szCs w:val="22"/>
        </w:rPr>
      </w:pPr>
      <w:r>
        <w:rPr>
          <w:rFonts w:ascii="宋体" w:hAnsi="宋体" w:eastAsia="宋体" w:cs="宋体"/>
          <w:spacing w:val="8"/>
          <w:sz w:val="22"/>
          <w:szCs w:val="22"/>
        </w:rPr>
        <w:t>四、采购人采购公开招标数额标准以上的货物或者服务，因落实促进残疾人就业政策的需要，依法履</w:t>
      </w:r>
      <w:r>
        <w:rPr>
          <w:rFonts w:ascii="宋体" w:hAnsi="宋体" w:eastAsia="宋体" w:cs="宋体"/>
          <w:spacing w:val="9"/>
          <w:sz w:val="22"/>
          <w:szCs w:val="22"/>
        </w:rPr>
        <w:t>行有关报批程序后，可采用公开招标以外的采购方式。</w:t>
      </w:r>
    </w:p>
    <w:p w14:paraId="49C4AAE4">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textAlignment w:val="auto"/>
        <w:rPr>
          <w:rFonts w:ascii="宋体" w:hAnsi="宋体" w:eastAsia="宋体" w:cs="宋体"/>
          <w:sz w:val="22"/>
          <w:szCs w:val="22"/>
        </w:rPr>
      </w:pPr>
      <w:r>
        <w:rPr>
          <w:rFonts w:ascii="宋体" w:hAnsi="宋体" w:eastAsia="宋体" w:cs="宋体"/>
          <w:spacing w:val="9"/>
          <w:sz w:val="22"/>
          <w:szCs w:val="22"/>
        </w:rPr>
        <w:t>五、对于满足要求的残疾人福利性单位产品，集中采购机构可直接纳入协议供货或者定</w:t>
      </w:r>
      <w:r>
        <w:rPr>
          <w:rFonts w:ascii="宋体" w:hAnsi="宋体" w:eastAsia="宋体" w:cs="宋体"/>
          <w:spacing w:val="8"/>
          <w:sz w:val="22"/>
          <w:szCs w:val="22"/>
        </w:rPr>
        <w:t>点采购范围。</w:t>
      </w:r>
      <w:r>
        <w:rPr>
          <w:rFonts w:ascii="宋体" w:hAnsi="宋体" w:eastAsia="宋体" w:cs="宋体"/>
          <w:sz w:val="22"/>
          <w:szCs w:val="22"/>
        </w:rPr>
        <w:t xml:space="preserve"> </w:t>
      </w:r>
      <w:r>
        <w:rPr>
          <w:rFonts w:ascii="宋体" w:hAnsi="宋体" w:eastAsia="宋体" w:cs="宋体"/>
          <w:spacing w:val="9"/>
          <w:sz w:val="22"/>
          <w:szCs w:val="22"/>
        </w:rPr>
        <w:t>各地区建设的政府采购电子卖场、电子商城、网上超市等应当设立残疾人福利性单位产品专</w:t>
      </w:r>
      <w:r>
        <w:rPr>
          <w:rFonts w:ascii="宋体" w:hAnsi="宋体" w:eastAsia="宋体" w:cs="宋体"/>
          <w:spacing w:val="8"/>
          <w:sz w:val="22"/>
          <w:szCs w:val="22"/>
        </w:rPr>
        <w:t>栏。鼓励采购</w:t>
      </w:r>
      <w:r>
        <w:rPr>
          <w:rFonts w:ascii="宋体" w:hAnsi="宋体" w:eastAsia="宋体" w:cs="宋体"/>
          <w:sz w:val="22"/>
          <w:szCs w:val="22"/>
        </w:rPr>
        <w:t xml:space="preserve"> </w:t>
      </w:r>
      <w:r>
        <w:rPr>
          <w:rFonts w:ascii="宋体" w:hAnsi="宋体" w:eastAsia="宋体" w:cs="宋体"/>
          <w:spacing w:val="8"/>
          <w:sz w:val="22"/>
          <w:szCs w:val="22"/>
        </w:rPr>
        <w:t>人优先选择残疾人福利性单位的产品。</w:t>
      </w:r>
    </w:p>
    <w:p w14:paraId="7FB70BA3">
      <w:pPr>
        <w:keepNext w:val="0"/>
        <w:keepLines w:val="0"/>
        <w:pageBreakBefore w:val="0"/>
        <w:widowControl/>
        <w:kinsoku/>
        <w:wordWrap/>
        <w:overflowPunct/>
        <w:topLinePunct w:val="0"/>
        <w:autoSpaceDE/>
        <w:autoSpaceDN/>
        <w:bidi w:val="0"/>
        <w:adjustRightInd/>
        <w:snapToGrid/>
        <w:spacing w:line="360" w:lineRule="auto"/>
        <w:ind w:left="0" w:right="0" w:firstLine="476" w:firstLineChars="200"/>
        <w:textAlignment w:val="auto"/>
        <w:rPr>
          <w:rFonts w:ascii="宋体" w:hAnsi="宋体" w:eastAsia="宋体" w:cs="宋体"/>
          <w:sz w:val="22"/>
          <w:szCs w:val="22"/>
        </w:rPr>
      </w:pPr>
      <w:r>
        <w:rPr>
          <w:rFonts w:ascii="宋体" w:hAnsi="宋体" w:eastAsia="宋体" w:cs="宋体"/>
          <w:spacing w:val="9"/>
          <w:sz w:val="22"/>
          <w:szCs w:val="22"/>
        </w:rPr>
        <w:t>六、省级财政部门可以结合本地区残疾人生产、经营的实际情况，细化政府采</w:t>
      </w:r>
      <w:r>
        <w:rPr>
          <w:rFonts w:ascii="宋体" w:hAnsi="宋体" w:eastAsia="宋体" w:cs="宋体"/>
          <w:spacing w:val="8"/>
          <w:sz w:val="22"/>
          <w:szCs w:val="22"/>
        </w:rPr>
        <w:t>购支持措施。对符合国</w:t>
      </w:r>
      <w:r>
        <w:rPr>
          <w:rFonts w:ascii="宋体" w:hAnsi="宋体" w:eastAsia="宋体" w:cs="宋体"/>
          <w:sz w:val="22"/>
          <w:szCs w:val="22"/>
        </w:rPr>
        <w:t xml:space="preserve"> </w:t>
      </w:r>
      <w:r>
        <w:rPr>
          <w:rFonts w:ascii="宋体" w:hAnsi="宋体" w:eastAsia="宋体" w:cs="宋体"/>
          <w:spacing w:val="9"/>
          <w:sz w:val="22"/>
          <w:szCs w:val="22"/>
        </w:rPr>
        <w:t>家有关部门规定条件的残疾人辅助性就业机构，可通过上述措施予以支持。各地制定的有关</w:t>
      </w:r>
      <w:r>
        <w:rPr>
          <w:rFonts w:ascii="宋体" w:hAnsi="宋体" w:eastAsia="宋体" w:cs="宋体"/>
          <w:spacing w:val="8"/>
          <w:sz w:val="22"/>
          <w:szCs w:val="22"/>
        </w:rPr>
        <w:t>文件应当报财</w:t>
      </w:r>
      <w:r>
        <w:rPr>
          <w:rFonts w:ascii="宋体" w:hAnsi="宋体" w:eastAsia="宋体" w:cs="宋体"/>
          <w:sz w:val="22"/>
          <w:szCs w:val="22"/>
        </w:rPr>
        <w:t xml:space="preserve"> </w:t>
      </w:r>
      <w:r>
        <w:rPr>
          <w:rFonts w:ascii="宋体" w:hAnsi="宋体" w:eastAsia="宋体" w:cs="宋体"/>
          <w:spacing w:val="6"/>
          <w:sz w:val="22"/>
          <w:szCs w:val="22"/>
        </w:rPr>
        <w:t>政部备案。</w:t>
      </w:r>
    </w:p>
    <w:p w14:paraId="4A6BDB69">
      <w:pPr>
        <w:keepNext w:val="0"/>
        <w:keepLines w:val="0"/>
        <w:pageBreakBefore w:val="0"/>
        <w:widowControl/>
        <w:kinsoku/>
        <w:wordWrap/>
        <w:overflowPunct/>
        <w:topLinePunct w:val="0"/>
        <w:autoSpaceDE/>
        <w:autoSpaceDN/>
        <w:bidi w:val="0"/>
        <w:adjustRightInd/>
        <w:snapToGrid/>
        <w:spacing w:line="360" w:lineRule="auto"/>
        <w:ind w:left="0" w:right="0" w:firstLine="444" w:firstLineChars="200"/>
        <w:textAlignment w:val="auto"/>
        <w:rPr>
          <w:rFonts w:ascii="宋体" w:hAnsi="宋体" w:eastAsia="宋体" w:cs="宋体"/>
          <w:sz w:val="22"/>
          <w:szCs w:val="22"/>
        </w:rPr>
      </w:pPr>
      <w:r>
        <w:rPr>
          <w:rFonts w:ascii="宋体" w:hAnsi="宋体" w:eastAsia="宋体" w:cs="宋体"/>
          <w:spacing w:val="1"/>
          <w:sz w:val="22"/>
          <w:szCs w:val="22"/>
        </w:rPr>
        <w:t>七、本通知自</w:t>
      </w:r>
      <w:r>
        <w:rPr>
          <w:rFonts w:ascii="宋体" w:hAnsi="宋体" w:eastAsia="宋体" w:cs="宋体"/>
          <w:spacing w:val="-28"/>
          <w:sz w:val="22"/>
          <w:szCs w:val="22"/>
        </w:rPr>
        <w:t xml:space="preserve"> </w:t>
      </w:r>
      <w:r>
        <w:rPr>
          <w:rFonts w:ascii="Calibri" w:hAnsi="Calibri" w:eastAsia="Calibri" w:cs="Calibri"/>
          <w:spacing w:val="1"/>
          <w:sz w:val="22"/>
          <w:szCs w:val="22"/>
        </w:rPr>
        <w:t>2017</w:t>
      </w:r>
      <w:r>
        <w:rPr>
          <w:rFonts w:ascii="宋体" w:hAnsi="宋体" w:eastAsia="宋体" w:cs="宋体"/>
          <w:spacing w:val="1"/>
          <w:sz w:val="22"/>
          <w:szCs w:val="22"/>
        </w:rPr>
        <w:t>年</w:t>
      </w:r>
      <w:r>
        <w:rPr>
          <w:rFonts w:ascii="宋体" w:hAnsi="宋体" w:eastAsia="宋体" w:cs="宋体"/>
          <w:spacing w:val="-27"/>
          <w:sz w:val="22"/>
          <w:szCs w:val="22"/>
        </w:rPr>
        <w:t xml:space="preserve"> </w:t>
      </w:r>
      <w:r>
        <w:rPr>
          <w:rFonts w:ascii="Calibri" w:hAnsi="Calibri" w:eastAsia="Calibri" w:cs="Calibri"/>
          <w:spacing w:val="1"/>
          <w:sz w:val="22"/>
          <w:szCs w:val="22"/>
        </w:rPr>
        <w:t>10</w:t>
      </w:r>
      <w:r>
        <w:rPr>
          <w:rFonts w:ascii="宋体" w:hAnsi="宋体" w:eastAsia="宋体" w:cs="宋体"/>
          <w:spacing w:val="1"/>
          <w:sz w:val="22"/>
          <w:szCs w:val="22"/>
        </w:rPr>
        <w:t>月</w:t>
      </w:r>
      <w:r>
        <w:rPr>
          <w:rFonts w:ascii="宋体" w:hAnsi="宋体" w:eastAsia="宋体" w:cs="宋体"/>
          <w:spacing w:val="-28"/>
          <w:sz w:val="22"/>
          <w:szCs w:val="22"/>
        </w:rPr>
        <w:t xml:space="preserve"> </w:t>
      </w:r>
      <w:r>
        <w:rPr>
          <w:rFonts w:ascii="Calibri" w:hAnsi="Calibri" w:eastAsia="Calibri" w:cs="Calibri"/>
          <w:spacing w:val="1"/>
          <w:sz w:val="22"/>
          <w:szCs w:val="22"/>
        </w:rPr>
        <w:t xml:space="preserve">1 </w:t>
      </w:r>
      <w:r>
        <w:rPr>
          <w:rFonts w:ascii="宋体" w:hAnsi="宋体" w:eastAsia="宋体" w:cs="宋体"/>
          <w:spacing w:val="1"/>
          <w:sz w:val="22"/>
          <w:szCs w:val="22"/>
        </w:rPr>
        <w:t>日起执行。</w:t>
      </w:r>
    </w:p>
    <w:p w14:paraId="0E1AA3EB">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right"/>
        <w:textAlignment w:val="auto"/>
        <w:rPr>
          <w:rFonts w:ascii="宋体" w:hAnsi="宋体" w:eastAsia="宋体" w:cs="宋体"/>
          <w:sz w:val="22"/>
          <w:szCs w:val="22"/>
        </w:rPr>
      </w:pPr>
      <w:r>
        <w:rPr>
          <w:rFonts w:ascii="宋体" w:hAnsi="宋体" w:eastAsia="宋体" w:cs="宋体"/>
          <w:spacing w:val="9"/>
          <w:sz w:val="22"/>
          <w:szCs w:val="22"/>
        </w:rPr>
        <w:t>财政部民政部中国残疾人联合会</w:t>
      </w:r>
    </w:p>
    <w:p w14:paraId="56DF2DFB">
      <w:pPr>
        <w:keepNext w:val="0"/>
        <w:keepLines w:val="0"/>
        <w:pageBreakBefore w:val="0"/>
        <w:widowControl/>
        <w:kinsoku/>
        <w:wordWrap/>
        <w:overflowPunct/>
        <w:topLinePunct w:val="0"/>
        <w:autoSpaceDE/>
        <w:autoSpaceDN/>
        <w:bidi w:val="0"/>
        <w:adjustRightInd/>
        <w:snapToGrid/>
        <w:spacing w:line="240" w:lineRule="auto"/>
        <w:ind w:left="0" w:right="0" w:firstLine="0" w:firstLineChars="0"/>
        <w:textAlignment w:val="auto"/>
        <w:rPr>
          <w:rFonts w:ascii="宋体" w:hAnsi="宋体" w:eastAsia="宋体" w:cs="宋体"/>
          <w:sz w:val="22"/>
          <w:szCs w:val="22"/>
        </w:rPr>
        <w:sectPr>
          <w:footerReference r:id="rId35" w:type="default"/>
          <w:pgSz w:w="11906" w:h="16839"/>
          <w:pgMar w:top="1431" w:right="1102" w:bottom="945" w:left="1188" w:header="0" w:footer="340" w:gutter="0"/>
          <w:pgNumType w:fmt="decimal"/>
          <w:cols w:space="720" w:num="1"/>
        </w:sectPr>
      </w:pPr>
    </w:p>
    <w:p w14:paraId="64A14F39">
      <w:pPr>
        <w:keepNext w:val="0"/>
        <w:keepLines w:val="0"/>
        <w:pageBreakBefore w:val="0"/>
        <w:widowControl/>
        <w:kinsoku/>
        <w:wordWrap/>
        <w:overflowPunct/>
        <w:topLinePunct w:val="0"/>
        <w:autoSpaceDE/>
        <w:autoSpaceDN/>
        <w:bidi w:val="0"/>
        <w:adjustRightInd/>
        <w:snapToGrid/>
        <w:spacing w:before="91" w:line="440" w:lineRule="exact"/>
        <w:ind w:firstLine="948" w:firstLineChars="400"/>
        <w:textAlignment w:val="auto"/>
        <w:rPr>
          <w:rFonts w:ascii="宋体" w:hAnsi="宋体" w:eastAsia="宋体" w:cs="宋体"/>
          <w:sz w:val="28"/>
          <w:szCs w:val="28"/>
        </w:rPr>
      </w:pPr>
      <w:r>
        <w:rPr>
          <w:rFonts w:ascii="宋体" w:hAnsi="宋体" w:eastAsia="宋体" w:cs="宋体"/>
          <w:b/>
          <w:bCs/>
          <w:spacing w:val="-2"/>
          <w:sz w:val="24"/>
          <w:szCs w:val="24"/>
        </w:rPr>
        <w:t>财政部司法部关于政府采购支持监狱企业发展有关问题的</w:t>
      </w:r>
      <w:r>
        <w:rPr>
          <w:rFonts w:ascii="宋体" w:hAnsi="宋体" w:eastAsia="宋体" w:cs="宋体"/>
          <w:b/>
          <w:bCs/>
          <w:spacing w:val="-3"/>
          <w:sz w:val="24"/>
          <w:szCs w:val="24"/>
        </w:rPr>
        <w:t>通知</w:t>
      </w:r>
    </w:p>
    <w:p w14:paraId="2877A23F">
      <w:pPr>
        <w:keepNext w:val="0"/>
        <w:keepLines w:val="0"/>
        <w:pageBreakBefore w:val="0"/>
        <w:widowControl/>
        <w:kinsoku/>
        <w:wordWrap/>
        <w:overflowPunct/>
        <w:topLinePunct w:val="0"/>
        <w:autoSpaceDE/>
        <w:autoSpaceDN/>
        <w:bidi w:val="0"/>
        <w:adjustRightInd/>
        <w:snapToGrid/>
        <w:spacing w:before="166" w:line="440" w:lineRule="exact"/>
        <w:ind w:left="3944"/>
        <w:textAlignment w:val="auto"/>
        <w:rPr>
          <w:rFonts w:ascii="宋体" w:hAnsi="宋体" w:eastAsia="宋体" w:cs="宋体"/>
          <w:sz w:val="22"/>
          <w:szCs w:val="22"/>
        </w:rPr>
      </w:pPr>
      <w:r>
        <w:rPr>
          <w:rFonts w:ascii="宋体" w:hAnsi="宋体" w:eastAsia="宋体" w:cs="宋体"/>
          <w:spacing w:val="5"/>
          <w:sz w:val="22"/>
          <w:szCs w:val="22"/>
        </w:rPr>
        <w:t>财库〔2014〕68</w:t>
      </w:r>
      <w:r>
        <w:rPr>
          <w:rFonts w:ascii="宋体" w:hAnsi="宋体" w:eastAsia="宋体" w:cs="宋体"/>
          <w:spacing w:val="-31"/>
          <w:sz w:val="22"/>
          <w:szCs w:val="22"/>
        </w:rPr>
        <w:t xml:space="preserve"> </w:t>
      </w:r>
      <w:r>
        <w:rPr>
          <w:rFonts w:ascii="宋体" w:hAnsi="宋体" w:eastAsia="宋体" w:cs="宋体"/>
          <w:spacing w:val="5"/>
          <w:sz w:val="22"/>
          <w:szCs w:val="22"/>
        </w:rPr>
        <w:t>号</w:t>
      </w:r>
    </w:p>
    <w:p w14:paraId="508B0A51">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ascii="宋体" w:hAnsi="宋体" w:eastAsia="宋体" w:cs="宋体"/>
          <w:spacing w:val="19"/>
          <w:sz w:val="22"/>
          <w:szCs w:val="22"/>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 监狱管理局：</w:t>
      </w:r>
    </w:p>
    <w:p w14:paraId="5E277650">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ascii="宋体" w:hAnsi="宋体" w:eastAsia="宋体" w:cs="宋体"/>
          <w:spacing w:val="19"/>
          <w:sz w:val="22"/>
          <w:szCs w:val="22"/>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 于解决监狱企业困难的实施方案的通知》（国发[2003]7 号）文件精神，发挥政府采购支持监狱企业发展的作用，现就有关事项通知如下：</w:t>
      </w:r>
    </w:p>
    <w:p w14:paraId="757FCA83">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ascii="宋体" w:hAnsi="宋体" w:eastAsia="宋体" w:cs="宋体"/>
          <w:spacing w:val="19"/>
          <w:sz w:val="22"/>
          <w:szCs w:val="22"/>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监狱企业参加政府采购活动时，应当提供由省级以上监狱管理局、戒毒管理局（含新疆生产建设兵团）出具的属于监狱企业的证明文件。</w:t>
      </w:r>
    </w:p>
    <w:p w14:paraId="44F4515D">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ascii="宋体" w:hAnsi="宋体" w:eastAsia="宋体" w:cs="宋体"/>
          <w:spacing w:val="19"/>
          <w:sz w:val="22"/>
          <w:szCs w:val="22"/>
        </w:rPr>
        <w:t>二、在政府采购活动中，监狱企业视同小型、微型企业，享受预留份额、评审中价格扣除等政府采购 促进中小企业发展的政府采购政策。向监狱企业采购的金额，计入面向中小企业采购的统计数据。</w:t>
      </w:r>
    </w:p>
    <w:p w14:paraId="12FA779A">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ascii="宋体" w:hAnsi="宋体" w:eastAsia="宋体" w:cs="宋体"/>
          <w:spacing w:val="19"/>
          <w:sz w:val="22"/>
          <w:szCs w:val="22"/>
        </w:rPr>
        <w:t>三、各地区、各部门要积极通过预留采购份额支持监狱企业。有制服采购项目的部门，应加强对政府 采购预算和计划编制工作的统筹，预留本部门制服采购项目预算总额的30%以上，专门面向监狱企业采购。省级以上政府部门组织的公务员考试、招生考试、等级考试、资格考试的试卷印刷项目原则上应当在符合 有关资质的监狱企业范围内采购。各地在免费教科书政府采购工作中，应当根据符合教科书印制资质的监 狱企业情况，提出由监狱企业印刷的比例要求。</w:t>
      </w:r>
    </w:p>
    <w:p w14:paraId="30C4FFA7">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ascii="宋体" w:hAnsi="宋体" w:eastAsia="宋体" w:cs="宋体"/>
          <w:spacing w:val="19"/>
          <w:sz w:val="22"/>
          <w:szCs w:val="22"/>
        </w:rPr>
        <w:t>四、各地区可以结合本地区实际，对监狱企业生产的办公用品、家具用具、车辆维修和提供的保养服 务、消防设备等，提出预留份额等政府采购支持措施，加大对监狱企业产品的采购力度。</w:t>
      </w:r>
    </w:p>
    <w:p w14:paraId="7ED7B2CB">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r>
        <w:rPr>
          <w:rFonts w:ascii="宋体" w:hAnsi="宋体" w:eastAsia="宋体" w:cs="宋体"/>
          <w:spacing w:val="19"/>
          <w:sz w:val="22"/>
          <w:szCs w:val="22"/>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500D1B4">
      <w:pPr>
        <w:keepNext w:val="0"/>
        <w:keepLines w:val="0"/>
        <w:pageBreakBefore w:val="0"/>
        <w:widowControl/>
        <w:kinsoku/>
        <w:wordWrap/>
        <w:overflowPunct/>
        <w:topLinePunct w:val="0"/>
        <w:autoSpaceDE/>
        <w:autoSpaceDN/>
        <w:bidi w:val="0"/>
        <w:adjustRightInd/>
        <w:snapToGrid/>
        <w:spacing w:before="30" w:line="440" w:lineRule="exact"/>
        <w:ind w:left="5" w:right="70" w:firstLine="444"/>
        <w:textAlignment w:val="auto"/>
        <w:rPr>
          <w:rFonts w:ascii="宋体" w:hAnsi="宋体" w:eastAsia="宋体" w:cs="宋体"/>
          <w:spacing w:val="19"/>
          <w:sz w:val="22"/>
          <w:szCs w:val="22"/>
        </w:rPr>
      </w:pPr>
    </w:p>
    <w:p w14:paraId="7EBDC2B5">
      <w:pPr>
        <w:keepNext w:val="0"/>
        <w:keepLines w:val="0"/>
        <w:pageBreakBefore w:val="0"/>
        <w:widowControl/>
        <w:kinsoku/>
        <w:wordWrap/>
        <w:overflowPunct/>
        <w:topLinePunct w:val="0"/>
        <w:autoSpaceDE/>
        <w:autoSpaceDN/>
        <w:bidi w:val="0"/>
        <w:adjustRightInd/>
        <w:snapToGrid/>
        <w:spacing w:before="30" w:line="440" w:lineRule="exact"/>
        <w:ind w:left="5" w:right="70" w:firstLine="5418" w:firstLineChars="2100"/>
        <w:textAlignment w:val="auto"/>
        <w:rPr>
          <w:rFonts w:ascii="宋体" w:hAnsi="宋体" w:eastAsia="宋体" w:cs="宋体"/>
          <w:spacing w:val="19"/>
          <w:sz w:val="22"/>
          <w:szCs w:val="22"/>
        </w:rPr>
      </w:pPr>
      <w:r>
        <w:rPr>
          <w:rFonts w:ascii="宋体" w:hAnsi="宋体" w:eastAsia="宋体" w:cs="宋体"/>
          <w:spacing w:val="19"/>
          <w:sz w:val="22"/>
          <w:szCs w:val="22"/>
        </w:rPr>
        <w:t xml:space="preserve">中华人民共和国财政部 </w:t>
      </w:r>
    </w:p>
    <w:p w14:paraId="1B6AB646">
      <w:pPr>
        <w:keepNext w:val="0"/>
        <w:keepLines w:val="0"/>
        <w:pageBreakBefore w:val="0"/>
        <w:widowControl/>
        <w:kinsoku/>
        <w:wordWrap/>
        <w:overflowPunct/>
        <w:topLinePunct w:val="0"/>
        <w:autoSpaceDE/>
        <w:autoSpaceDN/>
        <w:bidi w:val="0"/>
        <w:adjustRightInd/>
        <w:snapToGrid/>
        <w:spacing w:before="30" w:line="440" w:lineRule="exact"/>
        <w:ind w:left="5" w:right="70" w:firstLine="5418" w:firstLineChars="2100"/>
        <w:textAlignment w:val="auto"/>
        <w:rPr>
          <w:rFonts w:ascii="宋体" w:hAnsi="宋体" w:eastAsia="宋体" w:cs="宋体"/>
          <w:spacing w:val="19"/>
          <w:sz w:val="22"/>
          <w:szCs w:val="22"/>
        </w:rPr>
      </w:pPr>
      <w:r>
        <w:rPr>
          <w:rFonts w:ascii="宋体" w:hAnsi="宋体" w:eastAsia="宋体" w:cs="宋体"/>
          <w:spacing w:val="19"/>
          <w:sz w:val="22"/>
          <w:szCs w:val="22"/>
        </w:rPr>
        <w:t>中华人民共和国司法部</w:t>
      </w:r>
    </w:p>
    <w:p w14:paraId="0A352D8A">
      <w:pPr>
        <w:rPr>
          <w:rFonts w:ascii="宋体" w:hAnsi="宋体" w:eastAsia="宋体" w:cs="宋体"/>
          <w:spacing w:val="19"/>
          <w:sz w:val="22"/>
          <w:szCs w:val="22"/>
        </w:rPr>
      </w:pPr>
      <w:r>
        <w:rPr>
          <w:rFonts w:ascii="宋体" w:hAnsi="宋体" w:eastAsia="宋体" w:cs="宋体"/>
          <w:spacing w:val="19"/>
          <w:sz w:val="22"/>
          <w:szCs w:val="22"/>
        </w:rPr>
        <w:br w:type="page"/>
      </w:r>
    </w:p>
    <w:p w14:paraId="23A5E49D">
      <w:pPr>
        <w:ind w:left="0" w:leftChars="0" w:firstLine="0" w:firstLineChars="0"/>
        <w:sectPr>
          <w:footerReference r:id="rId36" w:type="default"/>
          <w:pgSz w:w="11906" w:h="16839"/>
          <w:pgMar w:top="1431" w:right="1035" w:bottom="946" w:left="1188" w:header="0" w:footer="340" w:gutter="0"/>
          <w:pgNumType w:fmt="decimal"/>
          <w:cols w:space="720" w:num="1"/>
        </w:sectPr>
      </w:pPr>
    </w:p>
    <w:bookmarkEnd w:id="121"/>
    <w:bookmarkEnd w:id="122"/>
    <w:bookmarkEnd w:id="123"/>
    <w:bookmarkEnd w:id="124"/>
    <w:bookmarkEnd w:id="125"/>
    <w:bookmarkEnd w:id="126"/>
    <w:bookmarkEnd w:id="127"/>
    <w:p w14:paraId="16CD100C">
      <w:pPr>
        <w:keepNext w:val="0"/>
        <w:keepLines w:val="0"/>
        <w:widowControl/>
        <w:suppressLineNumbers w:val="0"/>
        <w:jc w:val="center"/>
      </w:pPr>
      <w:r>
        <w:rPr>
          <w:rFonts w:hint="eastAsia" w:ascii="宋体" w:hAnsi="宋体" w:eastAsia="宋体" w:cs="宋体"/>
          <w:b/>
          <w:bCs/>
          <w:color w:val="000000"/>
          <w:kern w:val="0"/>
          <w:sz w:val="20"/>
          <w:szCs w:val="20"/>
          <w:lang w:val="en-US" w:eastAsia="zh-CN" w:bidi="ar"/>
        </w:rPr>
        <w:t>中小企业划型标准规定</w:t>
      </w:r>
    </w:p>
    <w:p w14:paraId="102C713A">
      <w:pPr>
        <w:keepNext w:val="0"/>
        <w:keepLines w:val="0"/>
        <w:widowControl/>
        <w:suppressLineNumbers w:val="0"/>
        <w:jc w:val="left"/>
        <w:rPr>
          <w:sz w:val="22"/>
          <w:szCs w:val="22"/>
        </w:rPr>
      </w:pPr>
      <w:r>
        <w:rPr>
          <w:rFonts w:hint="eastAsia" w:ascii="宋体" w:hAnsi="宋体" w:eastAsia="宋体" w:cs="宋体"/>
          <w:color w:val="000000"/>
          <w:kern w:val="0"/>
          <w:sz w:val="22"/>
          <w:szCs w:val="22"/>
          <w:lang w:val="en-US" w:eastAsia="zh-CN" w:bidi="ar"/>
        </w:rPr>
        <w:t xml:space="preserve">一、根据《中华人民共和国中小企业促进法》和《国务院关于进一步促进中小企业发展的若干意见》(国发〔2009〕36 号)，制定本规定。 </w:t>
      </w:r>
    </w:p>
    <w:p w14:paraId="422A926E">
      <w:pPr>
        <w:keepNext w:val="0"/>
        <w:keepLines w:val="0"/>
        <w:widowControl/>
        <w:suppressLineNumbers w:val="0"/>
        <w:jc w:val="left"/>
        <w:rPr>
          <w:sz w:val="22"/>
          <w:szCs w:val="22"/>
        </w:rPr>
      </w:pPr>
      <w:r>
        <w:rPr>
          <w:rFonts w:hint="eastAsia" w:ascii="宋体" w:hAnsi="宋体" w:eastAsia="宋体" w:cs="宋体"/>
          <w:color w:val="000000"/>
          <w:kern w:val="0"/>
          <w:sz w:val="22"/>
          <w:szCs w:val="22"/>
          <w:lang w:val="en-US" w:eastAsia="zh-CN" w:bidi="ar"/>
        </w:rPr>
        <w:t xml:space="preserve">二、中小企业划分为中型、小型、微型三种类型，具体标准根据企业从业人员、营业收入、资产总额等指标，结合行业特点制定。 </w:t>
      </w:r>
    </w:p>
    <w:p w14:paraId="7FB10C67">
      <w:pPr>
        <w:keepNext w:val="0"/>
        <w:keepLines w:val="0"/>
        <w:widowControl/>
        <w:suppressLineNumbers w:val="0"/>
        <w:jc w:val="left"/>
        <w:rPr>
          <w:sz w:val="22"/>
          <w:szCs w:val="22"/>
        </w:rPr>
      </w:pPr>
      <w:r>
        <w:rPr>
          <w:rFonts w:hint="eastAsia" w:ascii="宋体" w:hAnsi="宋体" w:eastAsia="宋体" w:cs="宋体"/>
          <w:color w:val="000000"/>
          <w:kern w:val="0"/>
          <w:sz w:val="22"/>
          <w:szCs w:val="22"/>
          <w:lang w:val="en-US" w:eastAsia="zh-CN" w:bidi="ar"/>
        </w:rPr>
        <w:t xml:space="preserve">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3BEC7E94">
      <w:pPr>
        <w:keepNext w:val="0"/>
        <w:keepLines w:val="0"/>
        <w:widowControl/>
        <w:suppressLineNumbers w:val="0"/>
        <w:jc w:val="left"/>
        <w:rPr>
          <w:sz w:val="22"/>
          <w:szCs w:val="22"/>
        </w:rPr>
      </w:pPr>
      <w:r>
        <w:rPr>
          <w:rFonts w:hint="eastAsia" w:ascii="宋体" w:hAnsi="宋体" w:eastAsia="宋体" w:cs="宋体"/>
          <w:color w:val="000000"/>
          <w:kern w:val="0"/>
          <w:sz w:val="22"/>
          <w:szCs w:val="22"/>
          <w:lang w:val="en-US" w:eastAsia="zh-CN" w:bidi="ar"/>
        </w:rPr>
        <w:t xml:space="preserve">四、各行业划型标准为： </w:t>
      </w:r>
    </w:p>
    <w:p w14:paraId="2FEF90AC">
      <w:pPr>
        <w:keepNext w:val="0"/>
        <w:keepLines w:val="0"/>
        <w:widowControl/>
        <w:suppressLineNumbers w:val="0"/>
        <w:jc w:val="left"/>
        <w:rPr>
          <w:sz w:val="22"/>
          <w:szCs w:val="22"/>
        </w:rPr>
      </w:pPr>
      <w:r>
        <w:rPr>
          <w:rFonts w:hint="eastAsia" w:ascii="宋体" w:hAnsi="宋体" w:eastAsia="宋体" w:cs="宋体"/>
          <w:color w:val="000000"/>
          <w:kern w:val="0"/>
          <w:sz w:val="22"/>
          <w:szCs w:val="22"/>
          <w:lang w:val="en-US" w:eastAsia="zh-CN" w:bidi="ar"/>
        </w:rPr>
        <w:t xml:space="preserve">（一）农、林、牧、渔业。营业收入 20000 万元以下的为中小微型企业。其中，营业收入 500 万元及以上的为中型企业，营业收入 50 万元及以上的为小型企业，营业收入 50 万元以下的为微型企业。 </w:t>
      </w:r>
    </w:p>
    <w:p w14:paraId="3E480D11">
      <w:pPr>
        <w:keepNext w:val="0"/>
        <w:keepLines w:val="0"/>
        <w:widowControl/>
        <w:suppressLineNumbers w:val="0"/>
        <w:jc w:val="left"/>
        <w:rPr>
          <w:sz w:val="22"/>
          <w:szCs w:val="22"/>
        </w:rPr>
      </w:pPr>
      <w:r>
        <w:rPr>
          <w:rFonts w:hint="eastAsia" w:ascii="宋体" w:hAnsi="宋体" w:eastAsia="宋体" w:cs="宋体"/>
          <w:color w:val="000000"/>
          <w:kern w:val="0"/>
          <w:sz w:val="22"/>
          <w:szCs w:val="22"/>
          <w:lang w:val="en-US" w:eastAsia="zh-CN" w:bidi="ar"/>
        </w:rPr>
        <w:t xml:space="preserve">（二）工业。从业人员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 以下的为微型企业。 </w:t>
      </w:r>
    </w:p>
    <w:p w14:paraId="2577BB20">
      <w:pPr>
        <w:keepNext w:val="0"/>
        <w:keepLines w:val="0"/>
        <w:widowControl/>
        <w:suppressLineNumbers w:val="0"/>
        <w:jc w:val="left"/>
        <w:rPr>
          <w:sz w:val="22"/>
          <w:szCs w:val="22"/>
        </w:rPr>
      </w:pPr>
      <w:r>
        <w:rPr>
          <w:rFonts w:hint="eastAsia" w:ascii="宋体" w:hAnsi="宋体" w:eastAsia="宋体" w:cs="宋体"/>
          <w:color w:val="000000"/>
          <w:kern w:val="0"/>
          <w:sz w:val="22"/>
          <w:szCs w:val="22"/>
          <w:lang w:val="en-US" w:eastAsia="zh-CN" w:bidi="ar"/>
        </w:rPr>
        <w:t xml:space="preserve">（三）建筑业。营业收入 80000 万元以下或资产总额 80000 万元以下的为中小微型企业。 </w:t>
      </w:r>
    </w:p>
    <w:p w14:paraId="0B25B4A8">
      <w:pPr>
        <w:keepNext w:val="0"/>
        <w:keepLines w:val="0"/>
        <w:widowControl/>
        <w:suppressLineNumbers w:val="0"/>
        <w:ind w:left="0" w:leftChars="0" w:firstLine="0" w:firstLineChars="0"/>
        <w:jc w:val="left"/>
        <w:rPr>
          <w:sz w:val="22"/>
          <w:szCs w:val="22"/>
        </w:rPr>
      </w:pPr>
      <w:r>
        <w:rPr>
          <w:rFonts w:hint="eastAsia" w:ascii="宋体" w:hAnsi="宋体" w:eastAsia="宋体" w:cs="宋体"/>
          <w:color w:val="000000"/>
          <w:kern w:val="0"/>
          <w:sz w:val="22"/>
          <w:szCs w:val="22"/>
          <w:lang w:val="en-US" w:eastAsia="zh-CN" w:bidi="ar"/>
        </w:rPr>
        <w:t xml:space="preserve">其中，营业收入 6000 万元及以上，且资产总额 5000 万元及以上的为中型企业；营业收入300 万元及以上，且资产总额 300 万元及以上的为小型企业；营业收入 300 万元以下或资产总额 300 万元以下的为微型企业。 </w:t>
      </w:r>
    </w:p>
    <w:p w14:paraId="06990E85">
      <w:pPr>
        <w:keepNext w:val="0"/>
        <w:keepLines w:val="0"/>
        <w:widowControl/>
        <w:suppressLineNumbers w:val="0"/>
        <w:jc w:val="left"/>
        <w:rPr>
          <w:sz w:val="22"/>
          <w:szCs w:val="22"/>
        </w:rPr>
      </w:pPr>
      <w:r>
        <w:rPr>
          <w:rFonts w:hint="eastAsia" w:ascii="宋体" w:hAnsi="宋体" w:eastAsia="宋体" w:cs="宋体"/>
          <w:color w:val="000000"/>
          <w:kern w:val="0"/>
          <w:sz w:val="22"/>
          <w:szCs w:val="22"/>
          <w:lang w:val="en-US" w:eastAsia="zh-CN" w:bidi="ar"/>
        </w:rPr>
        <w:t xml:space="preserve">（四）批发业。从业人员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 </w:t>
      </w:r>
    </w:p>
    <w:p w14:paraId="746E1D6D">
      <w:pPr>
        <w:keepNext w:val="0"/>
        <w:keepLines w:val="0"/>
        <w:widowControl/>
        <w:suppressLineNumbers w:val="0"/>
        <w:jc w:val="left"/>
        <w:rPr>
          <w:sz w:val="22"/>
          <w:szCs w:val="22"/>
        </w:rPr>
      </w:pPr>
      <w:r>
        <w:rPr>
          <w:rFonts w:hint="eastAsia" w:ascii="宋体" w:hAnsi="宋体" w:eastAsia="宋体" w:cs="宋体"/>
          <w:color w:val="000000"/>
          <w:kern w:val="0"/>
          <w:sz w:val="22"/>
          <w:szCs w:val="22"/>
          <w:lang w:val="en-US" w:eastAsia="zh-CN" w:bidi="ar"/>
        </w:rPr>
        <w:t xml:space="preserve">（五）零售业。从业人员 300 人以下或营业收入 20000 万元以下的为中小微型企业。其 中，从业人员 50 人及以上，且营业收入 500 万元及以上的为中型企业；从业人员 10 人及以上，且营业收入 100 万元及以上的为小型企业；从业人员 10 人以下或营业收入 100 万元以下的为微型企业。 </w:t>
      </w:r>
    </w:p>
    <w:p w14:paraId="3DA4780A">
      <w:pPr>
        <w:keepNext w:val="0"/>
        <w:keepLines w:val="0"/>
        <w:widowControl/>
        <w:suppressLineNumbers w:val="0"/>
        <w:jc w:val="left"/>
        <w:rPr>
          <w:sz w:val="22"/>
          <w:szCs w:val="22"/>
        </w:rPr>
      </w:pPr>
      <w:r>
        <w:rPr>
          <w:rFonts w:hint="eastAsia" w:ascii="宋体" w:hAnsi="宋体" w:eastAsia="宋体" w:cs="宋体"/>
          <w:color w:val="000000"/>
          <w:kern w:val="0"/>
          <w:sz w:val="22"/>
          <w:szCs w:val="22"/>
          <w:lang w:val="en-US" w:eastAsia="zh-CN" w:bidi="ar"/>
        </w:rPr>
        <w:t xml:space="preserve">（六）交通运输业。从业人员 1000 人以下或营业收入 30000 万元以下的为中小微型企业。其中，从业人员 300 人及以上，且营业收入 3000 万元及以上的为中型企业；从业人员20 人及以上，且营业收入 200 万元及以上的为小型企业；从业人员 20 人以下或营业收入 200万元以下的为微型企业。 </w:t>
      </w:r>
    </w:p>
    <w:p w14:paraId="2DB88674">
      <w:pPr>
        <w:keepNext w:val="0"/>
        <w:keepLines w:val="0"/>
        <w:widowControl/>
        <w:suppressLineNumbers w:val="0"/>
        <w:jc w:val="left"/>
        <w:rPr>
          <w:sz w:val="22"/>
          <w:szCs w:val="22"/>
        </w:rPr>
      </w:pPr>
      <w:r>
        <w:rPr>
          <w:rFonts w:hint="eastAsia" w:ascii="宋体" w:hAnsi="宋体" w:eastAsia="宋体" w:cs="宋体"/>
          <w:color w:val="000000"/>
          <w:kern w:val="0"/>
          <w:sz w:val="22"/>
          <w:szCs w:val="22"/>
          <w:lang w:val="en-US" w:eastAsia="zh-CN" w:bidi="ar"/>
        </w:rPr>
        <w:t xml:space="preserve">（七）仓储业。从业人员 200 人以下或营业收入 30000 万元以下的为中小微型企业。其中，从业人员 100 人及以上，且营业收入 1000 万元及以上的为中型企业；从业人员 20 人及以上，且营业收入 100 万元及以上的为小型企业；从业人员 20 人以下或营业收入 100 万元以下的为微型企业。 </w:t>
      </w:r>
    </w:p>
    <w:p w14:paraId="38BBA48D">
      <w:pPr>
        <w:keepNext w:val="0"/>
        <w:keepLines w:val="0"/>
        <w:widowControl/>
        <w:suppressLineNumbers w:val="0"/>
        <w:jc w:val="left"/>
        <w:rPr>
          <w:sz w:val="22"/>
          <w:szCs w:val="22"/>
        </w:rPr>
      </w:pPr>
      <w:r>
        <w:rPr>
          <w:rFonts w:hint="eastAsia" w:ascii="宋体" w:hAnsi="宋体" w:eastAsia="宋体" w:cs="宋体"/>
          <w:color w:val="000000"/>
          <w:kern w:val="0"/>
          <w:sz w:val="22"/>
          <w:szCs w:val="22"/>
          <w:lang w:val="en-US" w:eastAsia="zh-CN" w:bidi="ar"/>
        </w:rPr>
        <w:t xml:space="preserve">（八）邮政业。从业人员 1000 人以下或营业收入 30000 万元以下的为中小微型企业。 </w:t>
      </w:r>
    </w:p>
    <w:p w14:paraId="13C22A74">
      <w:pPr>
        <w:keepNext w:val="0"/>
        <w:keepLines w:val="0"/>
        <w:widowControl/>
        <w:suppressLineNumbers w:val="0"/>
        <w:jc w:val="left"/>
        <w:rPr>
          <w:sz w:val="22"/>
          <w:szCs w:val="22"/>
        </w:rPr>
      </w:pPr>
      <w:r>
        <w:rPr>
          <w:rFonts w:hint="eastAsia" w:ascii="宋体" w:hAnsi="宋体" w:eastAsia="宋体" w:cs="宋体"/>
          <w:color w:val="000000"/>
          <w:kern w:val="0"/>
          <w:sz w:val="22"/>
          <w:szCs w:val="22"/>
          <w:lang w:val="en-US" w:eastAsia="zh-CN" w:bidi="ar"/>
        </w:rPr>
        <w:t xml:space="preserve">其中，从业人员 300 人及以上，且营业收入 2000 万元及以上的为中型企业；从业人员 20人及以上，且营业收入 100 万元及以上的为小型企业；从业人员 20 人以下或营业收入 100 万元以下的为微型企业。 </w:t>
      </w:r>
    </w:p>
    <w:p w14:paraId="298DA46A">
      <w:pPr>
        <w:keepNext w:val="0"/>
        <w:keepLines w:val="0"/>
        <w:widowControl/>
        <w:suppressLineNumbers w:val="0"/>
        <w:jc w:val="left"/>
        <w:rPr>
          <w:sz w:val="22"/>
          <w:szCs w:val="22"/>
        </w:rPr>
      </w:pPr>
      <w:r>
        <w:rPr>
          <w:rFonts w:hint="eastAsia" w:ascii="宋体" w:hAnsi="宋体" w:eastAsia="宋体" w:cs="宋体"/>
          <w:color w:val="000000"/>
          <w:kern w:val="0"/>
          <w:sz w:val="22"/>
          <w:szCs w:val="22"/>
          <w:lang w:val="en-US" w:eastAsia="zh-CN" w:bidi="ar"/>
        </w:rPr>
        <w:t xml:space="preserve">（九）住宿业。从业人员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 </w:t>
      </w:r>
    </w:p>
    <w:p w14:paraId="73E617A0">
      <w:pPr>
        <w:keepNext w:val="0"/>
        <w:keepLines w:val="0"/>
        <w:widowControl/>
        <w:suppressLineNumbers w:val="0"/>
        <w:jc w:val="left"/>
        <w:rPr>
          <w:sz w:val="22"/>
          <w:szCs w:val="22"/>
        </w:rPr>
      </w:pPr>
      <w:r>
        <w:rPr>
          <w:rFonts w:hint="eastAsia" w:ascii="宋体" w:hAnsi="宋体" w:eastAsia="宋体" w:cs="宋体"/>
          <w:color w:val="000000"/>
          <w:kern w:val="0"/>
          <w:sz w:val="22"/>
          <w:szCs w:val="22"/>
          <w:lang w:val="en-US" w:eastAsia="zh-CN" w:bidi="ar"/>
        </w:rPr>
        <w:t xml:space="preserve">（十）餐饮业。从业人员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 </w:t>
      </w:r>
    </w:p>
    <w:p w14:paraId="3694A75E">
      <w:pPr>
        <w:keepNext w:val="0"/>
        <w:keepLines w:val="0"/>
        <w:widowControl/>
        <w:suppressLineNumbers w:val="0"/>
        <w:jc w:val="left"/>
        <w:rPr>
          <w:sz w:val="22"/>
          <w:szCs w:val="22"/>
        </w:rPr>
      </w:pPr>
      <w:r>
        <w:rPr>
          <w:rFonts w:hint="eastAsia" w:ascii="宋体" w:hAnsi="宋体" w:eastAsia="宋体" w:cs="宋体"/>
          <w:color w:val="000000"/>
          <w:kern w:val="0"/>
          <w:sz w:val="22"/>
          <w:szCs w:val="22"/>
          <w:lang w:val="en-US" w:eastAsia="zh-CN" w:bidi="ar"/>
        </w:rPr>
        <w:t xml:space="preserve">（十一）信息传输业。从业人员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人以下或营业收入100 万元以下的为微型企业。 </w:t>
      </w:r>
    </w:p>
    <w:p w14:paraId="6D1A6E2D">
      <w:pPr>
        <w:keepNext w:val="0"/>
        <w:keepLines w:val="0"/>
        <w:widowControl/>
        <w:suppressLineNumbers w:val="0"/>
        <w:jc w:val="left"/>
        <w:rPr>
          <w:sz w:val="22"/>
          <w:szCs w:val="22"/>
        </w:rPr>
      </w:pPr>
      <w:r>
        <w:rPr>
          <w:rFonts w:hint="eastAsia" w:ascii="宋体" w:hAnsi="宋体" w:eastAsia="宋体" w:cs="宋体"/>
          <w:color w:val="000000"/>
          <w:kern w:val="0"/>
          <w:sz w:val="22"/>
          <w:szCs w:val="22"/>
          <w:lang w:val="en-US" w:eastAsia="zh-CN" w:bidi="ar"/>
        </w:rPr>
        <w:t xml:space="preserve">（十二）软件和信息技术服务业。从业人员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 </w:t>
      </w:r>
    </w:p>
    <w:p w14:paraId="35BCEE44">
      <w:pPr>
        <w:keepNext w:val="0"/>
        <w:keepLines w:val="0"/>
        <w:widowControl/>
        <w:suppressLineNumbers w:val="0"/>
        <w:jc w:val="left"/>
        <w:rPr>
          <w:sz w:val="22"/>
          <w:szCs w:val="22"/>
        </w:rPr>
      </w:pPr>
      <w:r>
        <w:rPr>
          <w:rFonts w:hint="eastAsia" w:ascii="宋体" w:hAnsi="宋体" w:eastAsia="宋体" w:cs="宋体"/>
          <w:color w:val="000000"/>
          <w:kern w:val="0"/>
          <w:sz w:val="22"/>
          <w:szCs w:val="22"/>
          <w:lang w:val="en-US" w:eastAsia="zh-CN" w:bidi="ar"/>
        </w:rPr>
        <w:t xml:space="preserve">（十三）房地产开发经营。营业收入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100万元以下或资产总额 2000 万元以下的为微型企业。 </w:t>
      </w:r>
    </w:p>
    <w:p w14:paraId="00D0C6E3">
      <w:pPr>
        <w:keepNext w:val="0"/>
        <w:keepLines w:val="0"/>
        <w:widowControl/>
        <w:suppressLineNumbers w:val="0"/>
        <w:jc w:val="left"/>
        <w:rPr>
          <w:sz w:val="22"/>
          <w:szCs w:val="22"/>
        </w:rPr>
      </w:pPr>
      <w:r>
        <w:rPr>
          <w:rFonts w:hint="eastAsia" w:ascii="宋体" w:hAnsi="宋体" w:eastAsia="宋体" w:cs="宋体"/>
          <w:color w:val="000000"/>
          <w:kern w:val="0"/>
          <w:sz w:val="22"/>
          <w:szCs w:val="22"/>
          <w:lang w:val="en-US" w:eastAsia="zh-CN" w:bidi="ar"/>
        </w:rPr>
        <w:t xml:space="preserve">（十四）物业管理。从业人员 1000 人以下或营业收入 5000 万元以下的为中小微型企业。 其中，从业人员 300 人及以上，且营业收入 1000 万元及以上的为中型企业；从业人员 100人及以上，且营业收入 500 万元及以上的为小型企业；从业人员 100 人以下或营业收入 500万元以下的为微型企业。 </w:t>
      </w:r>
    </w:p>
    <w:p w14:paraId="7A26B38B">
      <w:pPr>
        <w:keepNext w:val="0"/>
        <w:keepLines w:val="0"/>
        <w:widowControl/>
        <w:suppressLineNumbers w:val="0"/>
        <w:jc w:val="left"/>
        <w:rPr>
          <w:sz w:val="22"/>
          <w:szCs w:val="22"/>
        </w:rPr>
      </w:pPr>
      <w:r>
        <w:rPr>
          <w:rFonts w:hint="eastAsia" w:ascii="宋体" w:hAnsi="宋体" w:eastAsia="宋体" w:cs="宋体"/>
          <w:color w:val="000000"/>
          <w:kern w:val="0"/>
          <w:sz w:val="22"/>
          <w:szCs w:val="22"/>
          <w:lang w:val="en-US" w:eastAsia="zh-CN" w:bidi="ar"/>
        </w:rPr>
        <w:t xml:space="preserve">（十五）租赁和商务服务业。从业人员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 </w:t>
      </w:r>
    </w:p>
    <w:p w14:paraId="3ACE3B54">
      <w:pPr>
        <w:keepNext w:val="0"/>
        <w:keepLines w:val="0"/>
        <w:widowControl/>
        <w:suppressLineNumbers w:val="0"/>
        <w:jc w:val="left"/>
        <w:rPr>
          <w:sz w:val="22"/>
          <w:szCs w:val="22"/>
        </w:rPr>
      </w:pPr>
      <w:r>
        <w:rPr>
          <w:rFonts w:hint="eastAsia" w:ascii="宋体" w:hAnsi="宋体" w:eastAsia="宋体" w:cs="宋体"/>
          <w:color w:val="000000"/>
          <w:kern w:val="0"/>
          <w:sz w:val="22"/>
          <w:szCs w:val="22"/>
          <w:lang w:val="en-US" w:eastAsia="zh-CN" w:bidi="ar"/>
        </w:rPr>
        <w:t xml:space="preserve">（十六）其他未列明行业。从业人员 300 人以下的为中小微型企业。其中，从业人员100 人及以上的为中型企业；从业人员 10 人及以上的为小型企业；从业人员 10 人以下的为微型企业。 </w:t>
      </w:r>
    </w:p>
    <w:p w14:paraId="08AB2C79">
      <w:pPr>
        <w:keepNext w:val="0"/>
        <w:keepLines w:val="0"/>
        <w:widowControl/>
        <w:suppressLineNumbers w:val="0"/>
        <w:jc w:val="left"/>
        <w:rPr>
          <w:sz w:val="22"/>
          <w:szCs w:val="22"/>
        </w:rPr>
      </w:pPr>
      <w:r>
        <w:rPr>
          <w:rFonts w:hint="eastAsia" w:ascii="宋体" w:hAnsi="宋体" w:eastAsia="宋体" w:cs="宋体"/>
          <w:color w:val="000000"/>
          <w:kern w:val="0"/>
          <w:sz w:val="22"/>
          <w:szCs w:val="22"/>
          <w:lang w:val="en-US" w:eastAsia="zh-CN" w:bidi="ar"/>
        </w:rPr>
        <w:t xml:space="preserve">五、企业类型的划分以统计部门的统计数据为依据。 </w:t>
      </w:r>
    </w:p>
    <w:p w14:paraId="2C6DF763">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六、本规定适用于在中华人民共和国境内依法设立的各类所有制和各种组织形式的企业。个体工商户和本规定以外的行业，参照本规定进行划型。</w:t>
      </w:r>
    </w:p>
    <w:p w14:paraId="1369CACF">
      <w:pPr>
        <w:keepNext w:val="0"/>
        <w:keepLines w:val="0"/>
        <w:widowControl/>
        <w:suppressLineNumbers w:val="0"/>
        <w:jc w:val="left"/>
        <w:rPr>
          <w:sz w:val="22"/>
          <w:szCs w:val="22"/>
        </w:rPr>
      </w:pPr>
      <w:r>
        <w:rPr>
          <w:rFonts w:hint="eastAsia" w:ascii="宋体" w:hAnsi="宋体" w:eastAsia="宋体" w:cs="宋体"/>
          <w:color w:val="000000"/>
          <w:kern w:val="0"/>
          <w:sz w:val="22"/>
          <w:szCs w:val="22"/>
          <w:lang w:val="en-US" w:eastAsia="zh-CN" w:bidi="ar"/>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14:paraId="7605FEC8">
      <w:pPr>
        <w:keepNext w:val="0"/>
        <w:keepLines w:val="0"/>
        <w:widowControl/>
        <w:suppressLineNumbers w:val="0"/>
        <w:jc w:val="left"/>
        <w:rPr>
          <w:sz w:val="22"/>
          <w:szCs w:val="22"/>
        </w:rPr>
      </w:pPr>
      <w:r>
        <w:rPr>
          <w:rFonts w:hint="eastAsia" w:ascii="宋体" w:hAnsi="宋体" w:eastAsia="宋体" w:cs="宋体"/>
          <w:color w:val="000000"/>
          <w:kern w:val="0"/>
          <w:sz w:val="22"/>
          <w:szCs w:val="22"/>
          <w:lang w:val="en-US" w:eastAsia="zh-CN" w:bidi="ar"/>
        </w:rPr>
        <w:t xml:space="preserve">八、本规定由工业和信息化部、国家统计局会同有关部门根据《国民经济行业分类》修订情况和企业发展变化情况适时修订。 </w:t>
      </w:r>
    </w:p>
    <w:p w14:paraId="39A50A42">
      <w:pPr>
        <w:keepNext w:val="0"/>
        <w:keepLines w:val="0"/>
        <w:widowControl/>
        <w:suppressLineNumbers w:val="0"/>
        <w:jc w:val="left"/>
        <w:rPr>
          <w:sz w:val="22"/>
          <w:szCs w:val="22"/>
        </w:rPr>
      </w:pPr>
      <w:r>
        <w:rPr>
          <w:rFonts w:hint="eastAsia" w:ascii="宋体" w:hAnsi="宋体" w:eastAsia="宋体" w:cs="宋体"/>
          <w:color w:val="000000"/>
          <w:kern w:val="0"/>
          <w:sz w:val="22"/>
          <w:szCs w:val="22"/>
          <w:lang w:val="en-US" w:eastAsia="zh-CN" w:bidi="ar"/>
        </w:rPr>
        <w:t xml:space="preserve">九、本规定由工业和信息化部、国家统计局会同有关部门负责解释。 </w:t>
      </w:r>
    </w:p>
    <w:p w14:paraId="168639B2">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十、本规定自发布之日起执行，原国家经贸委、原国家计委、财政部和国家统计局 2003年颁布的《中小企业标准暂行规定》同时废止。</w:t>
      </w:r>
    </w:p>
    <w:p w14:paraId="39930826">
      <w:pPr>
        <w:ind w:left="0" w:leftChars="0" w:firstLine="0" w:firstLineChars="0"/>
        <w:rPr>
          <w:rFonts w:hint="eastAsia" w:ascii="宋体" w:hAnsi="宋体" w:eastAsia="宋体" w:cs="宋体"/>
          <w:color w:val="000000"/>
          <w:kern w:val="0"/>
          <w:sz w:val="22"/>
          <w:szCs w:val="22"/>
          <w:lang w:val="en-US" w:eastAsia="zh-CN" w:bidi="ar"/>
        </w:rPr>
      </w:pPr>
    </w:p>
    <w:sectPr>
      <w:footerReference r:id="rId37" w:type="default"/>
      <w:pgSz w:w="11906" w:h="16838"/>
      <w:pgMar w:top="850" w:right="1134" w:bottom="850" w:left="1134" w:header="851" w:footer="340"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长城楷体">
    <w:altName w:val="宋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小标宋_GBK">
    <w:altName w:val="微软雅黑"/>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F3F2C">
    <w:pPr>
      <w:pStyle w:val="15"/>
      <w:ind w:firstLine="3600" w:firstLineChars="2000"/>
    </w:pPr>
    <w:r>
      <w:rPr>
        <w:kern w:val="0"/>
      </w:rPr>
      <w:t xml:space="preserve">                                                        </w:t>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7C2CE">
    <w:pPr>
      <w:spacing w:line="186" w:lineRule="auto"/>
      <w:ind w:left="41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787D3E">
                          <w:pPr>
                            <w:pStyle w:val="1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54787D3E">
                    <w:pPr>
                      <w:pStyle w:val="1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20979">
    <w:pPr>
      <w:spacing w:line="186" w:lineRule="auto"/>
      <w:ind w:left="41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D5800">
                          <w:pPr>
                            <w:pStyle w:val="1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42DD5800">
                    <w:pPr>
                      <w:pStyle w:val="1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2811B">
    <w:pPr>
      <w:spacing w:line="186" w:lineRule="auto"/>
      <w:ind w:left="41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27F80">
                          <w:pPr>
                            <w:pStyle w:val="1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2B727F80">
                    <w:pPr>
                      <w:pStyle w:val="1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09E31">
    <w:pPr>
      <w:spacing w:line="186" w:lineRule="auto"/>
      <w:ind w:left="41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D28CE">
                          <w:pPr>
                            <w:pStyle w:val="1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113D28CE">
                    <w:pPr>
                      <w:pStyle w:val="1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8AC75">
    <w:pPr>
      <w:spacing w:line="186" w:lineRule="auto"/>
      <w:ind w:left="41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4ED31">
                          <w:pPr>
                            <w:pStyle w:val="1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69E4ED31">
                    <w:pPr>
                      <w:pStyle w:val="1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DB2FB">
    <w:pPr>
      <w:spacing w:line="168" w:lineRule="auto"/>
      <w:ind w:left="4669"/>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EC914">
                          <w:pPr>
                            <w:pStyle w:val="1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014EC914">
                    <w:pPr>
                      <w:pStyle w:val="1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BBFC5">
    <w:pPr>
      <w:pStyle w:val="10"/>
      <w:spacing w:line="14" w:lineRule="auto"/>
      <w:rPr>
        <w:sz w:val="2"/>
      </w:rPr>
    </w:pPr>
    <w:r>
      <w:rPr>
        <w:sz w:val="2"/>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EBA8C">
                          <w:pPr>
                            <w:pStyle w:val="1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0A1EBA8C">
                    <w:pPr>
                      <w:pStyle w:val="15"/>
                    </w:pPr>
                    <w:r>
                      <w:fldChar w:fldCharType="begin"/>
                    </w:r>
                    <w:r>
                      <w:instrText xml:space="preserve"> PAGE  \* MERGEFORMAT </w:instrText>
                    </w:r>
                    <w:r>
                      <w:fldChar w:fldCharType="separate"/>
                    </w:r>
                    <w:r>
                      <w:t>64</w:t>
                    </w:r>
                    <w:r>
                      <w:fldChar w:fldCharType="end"/>
                    </w:r>
                  </w:p>
                </w:txbxContent>
              </v:textbox>
            </v:shape>
          </w:pict>
        </mc:Fallback>
      </mc:AlternateContent>
    </w:r>
  </w:p>
  <w:p w14:paraId="2B636A72">
    <w:pPr>
      <w:pStyle w:val="10"/>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D8901">
    <w:pPr>
      <w:spacing w:line="186" w:lineRule="auto"/>
      <w:ind w:left="48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C782E">
                          <w:pPr>
                            <w:pStyle w:val="1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104C782E">
                    <w:pPr>
                      <w:pStyle w:val="1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38A8A">
    <w:pPr>
      <w:spacing w:line="186" w:lineRule="auto"/>
      <w:ind w:left="41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B9585">
                          <w:pPr>
                            <w:pStyle w:val="15"/>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010B9585">
                    <w:pPr>
                      <w:pStyle w:val="15"/>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6ADF4">
    <w:pPr>
      <w:spacing w:line="186" w:lineRule="auto"/>
      <w:ind w:left="41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5ABAC">
                          <w:pPr>
                            <w:pStyle w:val="15"/>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1885ABAC">
                    <w:pPr>
                      <w:pStyle w:val="15"/>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264E7">
    <w:pPr>
      <w:pStyle w:val="15"/>
      <w:ind w:firstLine="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03B5F">
    <w:pPr>
      <w:spacing w:line="18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CA9A6">
                          <w:pPr>
                            <w:pStyle w:val="15"/>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30CCA9A6">
                    <w:pPr>
                      <w:pStyle w:val="15"/>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9CF44">
    <w:pPr>
      <w:pStyle w:val="15"/>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6FA89">
                          <w:pPr>
                            <w:pStyle w:val="15"/>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72F6FA89">
                    <w:pPr>
                      <w:pStyle w:val="15"/>
                    </w:pPr>
                    <w:r>
                      <w:fldChar w:fldCharType="begin"/>
                    </w:r>
                    <w:r>
                      <w:instrText xml:space="preserve"> PAGE  \* MERGEFORMAT </w:instrText>
                    </w:r>
                    <w:r>
                      <w:fldChar w:fldCharType="separate"/>
                    </w:r>
                    <w:r>
                      <w:t>74</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1270</wp:posOffset>
              </wp:positionV>
              <wp:extent cx="478155" cy="3060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78155" cy="306070"/>
                      </a:xfrm>
                      <a:prstGeom prst="rect">
                        <a:avLst/>
                      </a:prstGeom>
                      <a:noFill/>
                      <a:ln>
                        <a:noFill/>
                      </a:ln>
                      <a:effectLst/>
                    </wps:spPr>
                    <wps:txbx>
                      <w:txbxContent>
                        <w:p w14:paraId="6B2C3663">
                          <w:pPr>
                            <w:snapToGrid w:val="0"/>
                            <w:rPr>
                              <w:rFonts w:hint="eastAsia" w:ascii="宋体" w:hAnsi="宋体" w:cs="宋体"/>
                              <w:b/>
                              <w:szCs w:val="21"/>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1pt;height:24.1pt;width:37.65pt;mso-position-horizontal:right;mso-position-horizontal-relative:margin;mso-wrap-style:none;z-index:251660288;mso-width-relative:page;mso-height-relative:page;" filled="f" stroked="f" coordsize="21600,21600" o:gfxdata="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&#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WeN4PRAAAAAwEAAA8AAAAAAAAAAQAgAAAAIgAAAGRy&#10;cy9kb3ducmV2LnhtbFBLAQIUABQAAAAIAIdO4kCwBCOA0wEAAKUDAAAOAAAAAAAAAAEAIAAAACAB&#10;AABkcnMvZTJvRG9jLnhtbFBLBQYAAAAABgAGAFkBAABlBQAAAAA=&#10;">
              <v:fill on="f" focussize="0,0"/>
              <v:stroke on="f"/>
              <v:imagedata o:title=""/>
              <o:lock v:ext="edit" aspectratio="f"/>
              <v:textbox inset="0mm,0mm,0mm,0mm" style="mso-fit-shape-to-text:t;">
                <w:txbxContent>
                  <w:p w14:paraId="6B2C3663">
                    <w:pPr>
                      <w:snapToGrid w:val="0"/>
                      <w:rPr>
                        <w:rFonts w:hint="eastAsia" w:ascii="宋体" w:hAnsi="宋体" w:cs="宋体"/>
                        <w:b/>
                        <w:szCs w:val="21"/>
                      </w:rPr>
                    </w:pP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12E06">
    <w:pPr>
      <w:spacing w:line="169" w:lineRule="auto"/>
      <w:ind w:left="4783"/>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5C9A9">
                          <w:pPr>
                            <w:pStyle w:val="15"/>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63D5C9A9">
                    <w:pPr>
                      <w:pStyle w:val="15"/>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3BCD3">
    <w:pPr>
      <w:pStyle w:val="15"/>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BD9FD">
                          <w:pPr>
                            <w:pStyle w:val="15"/>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17CBD9FD">
                    <w:pPr>
                      <w:pStyle w:val="15"/>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4E681">
    <w:pPr>
      <w:pStyle w:val="15"/>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E51A71">
                          <w:pPr>
                            <w:pStyle w:val="15"/>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61E51A71">
                    <w:pPr>
                      <w:pStyle w:val="15"/>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62948">
    <w:pPr>
      <w:pStyle w:val="15"/>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EB09E">
                          <w:pPr>
                            <w:pStyle w:val="15"/>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154EB09E">
                    <w:pPr>
                      <w:pStyle w:val="15"/>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4C4C0">
    <w:pPr>
      <w:pStyle w:val="10"/>
      <w:spacing w:line="14" w:lineRule="auto"/>
      <w:rPr>
        <w:sz w:val="2"/>
      </w:rPr>
    </w:pPr>
    <w:r>
      <w:rPr>
        <w:sz w:val="2"/>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5F684">
                          <w:pPr>
                            <w:pStyle w:val="15"/>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4CC5F684">
                    <w:pPr>
                      <w:pStyle w:val="15"/>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1EB3B">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0FB1B">
    <w:pPr>
      <w:spacing w:line="183" w:lineRule="auto"/>
      <w:ind w:left="41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797E6">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775797E6">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78A81">
    <w:pPr>
      <w:spacing w:line="186" w:lineRule="auto"/>
      <w:ind w:left="42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670E3">
                          <w:pPr>
                            <w:pStyle w:val="1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110670E3">
                    <w:pPr>
                      <w:pStyle w:val="1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DB502">
    <w:pPr>
      <w:spacing w:line="183" w:lineRule="auto"/>
      <w:ind w:left="41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AFAD4">
                          <w:pPr>
                            <w:pStyle w:val="1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1B6AFAD4">
                    <w:pPr>
                      <w:pStyle w:val="1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1DD67">
    <w:pPr>
      <w:spacing w:line="183" w:lineRule="auto"/>
      <w:ind w:left="41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A7399">
                          <w:pPr>
                            <w:pStyle w:val="1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3F0A7399">
                    <w:pPr>
                      <w:pStyle w:val="1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FF3AF">
    <w:pPr>
      <w:spacing w:line="186" w:lineRule="auto"/>
      <w:ind w:left="4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9510B">
                          <w:pPr>
                            <w:pStyle w:val="1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2B39510B">
                    <w:pPr>
                      <w:pStyle w:val="1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0F3E6">
    <w:pPr>
      <w:spacing w:line="186" w:lineRule="auto"/>
      <w:ind w:left="51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F59B7">
                          <w:pPr>
                            <w:pStyle w:val="1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292F59B7">
                    <w:pPr>
                      <w:pStyle w:val="1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977C4">
    <w:pPr>
      <w:pStyle w:val="1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098C7">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01554">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D6838">
    <w:pPr>
      <w:pStyle w:val="17"/>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94389">
    <w:pPr>
      <w:pStyle w:val="17"/>
      <w:pBdr>
        <w:bottom w:val="none" w:color="auto" w:sz="0" w:space="1"/>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0E609">
    <w:pPr>
      <w:pStyle w:val="17"/>
      <w:pBdr>
        <w:bottom w:val="none" w:color="auto" w:sz="0" w:space="1"/>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5DDE6">
    <w:pPr>
      <w:pStyle w:val="10"/>
      <w:spacing w:line="14" w:lineRule="auto"/>
      <w:ind w:firstLine="4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144A8"/>
    <w:multiLevelType w:val="multilevel"/>
    <w:tmpl w:val="A81144A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4B20FF0"/>
    <w:multiLevelType w:val="singleLevel"/>
    <w:tmpl w:val="B4B20FF0"/>
    <w:lvl w:ilvl="0" w:tentative="0">
      <w:start w:val="10"/>
      <w:numFmt w:val="chineseCounting"/>
      <w:suff w:val="space"/>
      <w:lvlText w:val="第%1条"/>
      <w:lvlJc w:val="left"/>
      <w:rPr>
        <w:rFonts w:hint="eastAsia"/>
      </w:rPr>
    </w:lvl>
  </w:abstractNum>
  <w:abstractNum w:abstractNumId="2">
    <w:nsid w:val="EECE834F"/>
    <w:multiLevelType w:val="singleLevel"/>
    <w:tmpl w:val="EECE834F"/>
    <w:lvl w:ilvl="0" w:tentative="0">
      <w:start w:val="2"/>
      <w:numFmt w:val="decimal"/>
      <w:suff w:val="nothing"/>
      <w:lvlText w:val="（%1）"/>
      <w:lvlJc w:val="left"/>
    </w:lvl>
  </w:abstractNum>
  <w:abstractNum w:abstractNumId="3">
    <w:nsid w:val="FCAB7A91"/>
    <w:multiLevelType w:val="singleLevel"/>
    <w:tmpl w:val="FCAB7A91"/>
    <w:lvl w:ilvl="0" w:tentative="0">
      <w:start w:val="3"/>
      <w:numFmt w:val="chineseCounting"/>
      <w:suff w:val="nothing"/>
      <w:lvlText w:val="%1、"/>
      <w:lvlJc w:val="left"/>
      <w:rPr>
        <w:rFonts w:hint="eastAsia"/>
      </w:rPr>
    </w:lvl>
  </w:abstractNum>
  <w:abstractNum w:abstractNumId="4">
    <w:nsid w:val="222107B4"/>
    <w:multiLevelType w:val="multilevel"/>
    <w:tmpl w:val="222107B4"/>
    <w:lvl w:ilvl="0" w:tentative="0">
      <w:start w:val="1"/>
      <w:numFmt w:val="chineseCountingThousand"/>
      <w:pStyle w:val="4"/>
      <w:suff w:val="nothing"/>
      <w:lvlText w:val="%1、"/>
      <w:lvlJc w:val="left"/>
      <w:pPr>
        <w:ind w:left="4800" w:hanging="420"/>
      </w:pPr>
      <w:rPr>
        <w:rFonts w:hint="eastAsia"/>
      </w:rPr>
    </w:lvl>
    <w:lvl w:ilvl="1" w:tentative="0">
      <w:start w:val="1"/>
      <w:numFmt w:val="lowerLetter"/>
      <w:lvlText w:val="%2)"/>
      <w:lvlJc w:val="left"/>
      <w:pPr>
        <w:ind w:left="5640" w:hanging="420"/>
      </w:pPr>
    </w:lvl>
    <w:lvl w:ilvl="2" w:tentative="0">
      <w:start w:val="1"/>
      <w:numFmt w:val="lowerRoman"/>
      <w:lvlText w:val="%3."/>
      <w:lvlJc w:val="right"/>
      <w:pPr>
        <w:ind w:left="6060" w:hanging="420"/>
      </w:pPr>
    </w:lvl>
    <w:lvl w:ilvl="3" w:tentative="0">
      <w:start w:val="1"/>
      <w:numFmt w:val="decimal"/>
      <w:lvlText w:val="%4."/>
      <w:lvlJc w:val="left"/>
      <w:pPr>
        <w:ind w:left="6480" w:hanging="420"/>
      </w:pPr>
    </w:lvl>
    <w:lvl w:ilvl="4" w:tentative="0">
      <w:start w:val="1"/>
      <w:numFmt w:val="lowerLetter"/>
      <w:lvlText w:val="%5)"/>
      <w:lvlJc w:val="left"/>
      <w:pPr>
        <w:ind w:left="6900" w:hanging="420"/>
      </w:pPr>
    </w:lvl>
    <w:lvl w:ilvl="5" w:tentative="0">
      <w:start w:val="1"/>
      <w:numFmt w:val="lowerRoman"/>
      <w:lvlText w:val="%6."/>
      <w:lvlJc w:val="right"/>
      <w:pPr>
        <w:ind w:left="7320" w:hanging="420"/>
      </w:pPr>
    </w:lvl>
    <w:lvl w:ilvl="6" w:tentative="0">
      <w:start w:val="1"/>
      <w:numFmt w:val="decimal"/>
      <w:lvlText w:val="%7."/>
      <w:lvlJc w:val="left"/>
      <w:pPr>
        <w:ind w:left="7740" w:hanging="420"/>
      </w:pPr>
    </w:lvl>
    <w:lvl w:ilvl="7" w:tentative="0">
      <w:start w:val="1"/>
      <w:numFmt w:val="lowerLetter"/>
      <w:lvlText w:val="%8)"/>
      <w:lvlJc w:val="left"/>
      <w:pPr>
        <w:ind w:left="8160" w:hanging="420"/>
      </w:pPr>
    </w:lvl>
    <w:lvl w:ilvl="8" w:tentative="0">
      <w:start w:val="1"/>
      <w:numFmt w:val="lowerRoman"/>
      <w:lvlText w:val="%9."/>
      <w:lvlJc w:val="right"/>
      <w:pPr>
        <w:ind w:left="8580" w:hanging="420"/>
      </w:pPr>
    </w:lvl>
  </w:abstractNum>
  <w:abstractNum w:abstractNumId="5">
    <w:nsid w:val="42237519"/>
    <w:multiLevelType w:val="multilevel"/>
    <w:tmpl w:val="42237519"/>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448D2429"/>
    <w:multiLevelType w:val="multilevel"/>
    <w:tmpl w:val="448D242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737" w:firstLine="114"/>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4815FCED"/>
    <w:multiLevelType w:val="singleLevel"/>
    <w:tmpl w:val="4815FCED"/>
    <w:lvl w:ilvl="0" w:tentative="0">
      <w:start w:val="7"/>
      <w:numFmt w:val="chineseCounting"/>
      <w:suff w:val="space"/>
      <w:lvlText w:val="第%1条"/>
      <w:lvlJc w:val="left"/>
      <w:rPr>
        <w:rFonts w:hint="eastAsia"/>
      </w:rPr>
    </w:lvl>
  </w:abstractNum>
  <w:abstractNum w:abstractNumId="8">
    <w:nsid w:val="4A6D7A44"/>
    <w:multiLevelType w:val="multilevel"/>
    <w:tmpl w:val="4A6D7A4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6E49BC2A"/>
    <w:multiLevelType w:val="multilevel"/>
    <w:tmpl w:val="6E49BC2A"/>
    <w:lvl w:ilvl="0" w:tentative="0">
      <w:start w:val="1"/>
      <w:numFmt w:val="chineseCountingThousand"/>
      <w:pStyle w:val="51"/>
      <w:lvlText w:val="第%1章"/>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6E74CC01"/>
    <w:multiLevelType w:val="singleLevel"/>
    <w:tmpl w:val="6E74CC01"/>
    <w:lvl w:ilvl="0" w:tentative="0">
      <w:start w:val="1"/>
      <w:numFmt w:val="decimal"/>
      <w:suff w:val="nothing"/>
      <w:lvlText w:val="%1、"/>
      <w:lvlJc w:val="left"/>
    </w:lvl>
  </w:abstractNum>
  <w:num w:numId="1">
    <w:abstractNumId w:val="4"/>
  </w:num>
  <w:num w:numId="2">
    <w:abstractNumId w:val="9"/>
  </w:num>
  <w:num w:numId="3">
    <w:abstractNumId w:val="0"/>
  </w:num>
  <w:num w:numId="4">
    <w:abstractNumId w:val="6"/>
  </w:num>
  <w:num w:numId="5">
    <w:abstractNumId w:val="5"/>
  </w:num>
  <w:num w:numId="6">
    <w:abstractNumId w:val="8"/>
  </w:num>
  <w:num w:numId="7">
    <w:abstractNumId w:val="2"/>
  </w:num>
  <w:num w:numId="8">
    <w:abstractNumId w:val="3"/>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YzdlNWQzZDhiYzdiYzM0NzhlYjc0Mzk5Nzc2NTQifQ=="/>
  </w:docVars>
  <w:rsids>
    <w:rsidRoot w:val="2FB71898"/>
    <w:rsid w:val="00060C6A"/>
    <w:rsid w:val="00350D2F"/>
    <w:rsid w:val="003E4D81"/>
    <w:rsid w:val="00480154"/>
    <w:rsid w:val="007073A7"/>
    <w:rsid w:val="00710768"/>
    <w:rsid w:val="00733698"/>
    <w:rsid w:val="007B77E8"/>
    <w:rsid w:val="007C0F2D"/>
    <w:rsid w:val="00801EE8"/>
    <w:rsid w:val="008953F8"/>
    <w:rsid w:val="0096706E"/>
    <w:rsid w:val="009C337D"/>
    <w:rsid w:val="009C512B"/>
    <w:rsid w:val="00A16BE5"/>
    <w:rsid w:val="00C14B91"/>
    <w:rsid w:val="00C50B26"/>
    <w:rsid w:val="00CF5500"/>
    <w:rsid w:val="00D3394F"/>
    <w:rsid w:val="00D94DEA"/>
    <w:rsid w:val="00E84814"/>
    <w:rsid w:val="01121891"/>
    <w:rsid w:val="011E0236"/>
    <w:rsid w:val="01260E98"/>
    <w:rsid w:val="013D4B60"/>
    <w:rsid w:val="0147778C"/>
    <w:rsid w:val="014F219D"/>
    <w:rsid w:val="01505F15"/>
    <w:rsid w:val="015772A4"/>
    <w:rsid w:val="01626374"/>
    <w:rsid w:val="016D6AC7"/>
    <w:rsid w:val="0170784A"/>
    <w:rsid w:val="01747E56"/>
    <w:rsid w:val="017D1F02"/>
    <w:rsid w:val="01802C9E"/>
    <w:rsid w:val="018B23A4"/>
    <w:rsid w:val="018F4C90"/>
    <w:rsid w:val="019107A9"/>
    <w:rsid w:val="019404F8"/>
    <w:rsid w:val="01A36CAD"/>
    <w:rsid w:val="01A87AFF"/>
    <w:rsid w:val="01AF70E0"/>
    <w:rsid w:val="01B666C0"/>
    <w:rsid w:val="01B91D0C"/>
    <w:rsid w:val="01BD7A4F"/>
    <w:rsid w:val="01C506B1"/>
    <w:rsid w:val="01D46B46"/>
    <w:rsid w:val="01DA5A10"/>
    <w:rsid w:val="01DC65FE"/>
    <w:rsid w:val="01F34041"/>
    <w:rsid w:val="01FB0577"/>
    <w:rsid w:val="01FF7EE2"/>
    <w:rsid w:val="020236B3"/>
    <w:rsid w:val="02072A78"/>
    <w:rsid w:val="022C6982"/>
    <w:rsid w:val="0231329E"/>
    <w:rsid w:val="02380E83"/>
    <w:rsid w:val="023A2E4D"/>
    <w:rsid w:val="023C4C64"/>
    <w:rsid w:val="024535A0"/>
    <w:rsid w:val="02501A64"/>
    <w:rsid w:val="028916DF"/>
    <w:rsid w:val="029562D6"/>
    <w:rsid w:val="02A9251A"/>
    <w:rsid w:val="02CA46D2"/>
    <w:rsid w:val="02CB7F49"/>
    <w:rsid w:val="02D037B2"/>
    <w:rsid w:val="02EE5303"/>
    <w:rsid w:val="02F70D3E"/>
    <w:rsid w:val="032B6C3A"/>
    <w:rsid w:val="032C491F"/>
    <w:rsid w:val="03491EB7"/>
    <w:rsid w:val="035E0DBD"/>
    <w:rsid w:val="037110A9"/>
    <w:rsid w:val="03922815"/>
    <w:rsid w:val="03962305"/>
    <w:rsid w:val="03A13F4F"/>
    <w:rsid w:val="03B94246"/>
    <w:rsid w:val="03C350C4"/>
    <w:rsid w:val="03D64DF8"/>
    <w:rsid w:val="03E312C3"/>
    <w:rsid w:val="03F82FC0"/>
    <w:rsid w:val="04074BD6"/>
    <w:rsid w:val="0422003D"/>
    <w:rsid w:val="04223B99"/>
    <w:rsid w:val="043F299D"/>
    <w:rsid w:val="04473600"/>
    <w:rsid w:val="044E498E"/>
    <w:rsid w:val="04602913"/>
    <w:rsid w:val="04610B65"/>
    <w:rsid w:val="047C774D"/>
    <w:rsid w:val="048C3212"/>
    <w:rsid w:val="04974587"/>
    <w:rsid w:val="049A7BD3"/>
    <w:rsid w:val="049D2BD4"/>
    <w:rsid w:val="049D76C3"/>
    <w:rsid w:val="04A171B4"/>
    <w:rsid w:val="04B213C1"/>
    <w:rsid w:val="04B769D7"/>
    <w:rsid w:val="04BD7173"/>
    <w:rsid w:val="04BF763E"/>
    <w:rsid w:val="04C81581"/>
    <w:rsid w:val="04CD61FB"/>
    <w:rsid w:val="04D550AF"/>
    <w:rsid w:val="04E2157A"/>
    <w:rsid w:val="04ED064B"/>
    <w:rsid w:val="04EE2D5F"/>
    <w:rsid w:val="04FA4B16"/>
    <w:rsid w:val="05092FAB"/>
    <w:rsid w:val="050A5E8B"/>
    <w:rsid w:val="05104339"/>
    <w:rsid w:val="052B1173"/>
    <w:rsid w:val="0543480D"/>
    <w:rsid w:val="05492252"/>
    <w:rsid w:val="05551D4C"/>
    <w:rsid w:val="05553469"/>
    <w:rsid w:val="05656433"/>
    <w:rsid w:val="05810D93"/>
    <w:rsid w:val="05832D5D"/>
    <w:rsid w:val="05981622"/>
    <w:rsid w:val="05A76A4C"/>
    <w:rsid w:val="05C0366A"/>
    <w:rsid w:val="05C375FE"/>
    <w:rsid w:val="05C70E9C"/>
    <w:rsid w:val="05D435B9"/>
    <w:rsid w:val="05D90BCF"/>
    <w:rsid w:val="05F805B0"/>
    <w:rsid w:val="060043AE"/>
    <w:rsid w:val="06135E8F"/>
    <w:rsid w:val="062B45ED"/>
    <w:rsid w:val="062C6F51"/>
    <w:rsid w:val="062E2CC9"/>
    <w:rsid w:val="062E466E"/>
    <w:rsid w:val="06383B48"/>
    <w:rsid w:val="063D6C63"/>
    <w:rsid w:val="06436049"/>
    <w:rsid w:val="0667442D"/>
    <w:rsid w:val="066C559F"/>
    <w:rsid w:val="066F6E3E"/>
    <w:rsid w:val="06710E08"/>
    <w:rsid w:val="06732DD2"/>
    <w:rsid w:val="06856661"/>
    <w:rsid w:val="06905732"/>
    <w:rsid w:val="06C07699"/>
    <w:rsid w:val="06C61153"/>
    <w:rsid w:val="06C7385B"/>
    <w:rsid w:val="06D01FD2"/>
    <w:rsid w:val="06D3561E"/>
    <w:rsid w:val="06DF5D71"/>
    <w:rsid w:val="06EE0437"/>
    <w:rsid w:val="06F86967"/>
    <w:rsid w:val="0707699B"/>
    <w:rsid w:val="07101279"/>
    <w:rsid w:val="07106873"/>
    <w:rsid w:val="071B0B13"/>
    <w:rsid w:val="07253542"/>
    <w:rsid w:val="07596C8D"/>
    <w:rsid w:val="0766544A"/>
    <w:rsid w:val="076B1CFB"/>
    <w:rsid w:val="07762B7A"/>
    <w:rsid w:val="077E000D"/>
    <w:rsid w:val="077E558A"/>
    <w:rsid w:val="078132F0"/>
    <w:rsid w:val="078C0D1B"/>
    <w:rsid w:val="0792420A"/>
    <w:rsid w:val="07966D78"/>
    <w:rsid w:val="07A1396F"/>
    <w:rsid w:val="07AD5E6F"/>
    <w:rsid w:val="07B54D24"/>
    <w:rsid w:val="07BE53C7"/>
    <w:rsid w:val="07C02047"/>
    <w:rsid w:val="07C17B6D"/>
    <w:rsid w:val="07C5140B"/>
    <w:rsid w:val="07C80EFB"/>
    <w:rsid w:val="07DD2C74"/>
    <w:rsid w:val="07E06C1B"/>
    <w:rsid w:val="07E42CE4"/>
    <w:rsid w:val="07F46FEF"/>
    <w:rsid w:val="07FA6500"/>
    <w:rsid w:val="07FC4100"/>
    <w:rsid w:val="07FD6DF7"/>
    <w:rsid w:val="07FE5178"/>
    <w:rsid w:val="08000695"/>
    <w:rsid w:val="08055CAB"/>
    <w:rsid w:val="0808754A"/>
    <w:rsid w:val="080C528C"/>
    <w:rsid w:val="08114650"/>
    <w:rsid w:val="08187FC2"/>
    <w:rsid w:val="081D1247"/>
    <w:rsid w:val="083640B7"/>
    <w:rsid w:val="08365E65"/>
    <w:rsid w:val="083D3697"/>
    <w:rsid w:val="08470072"/>
    <w:rsid w:val="084F6F27"/>
    <w:rsid w:val="085E53BC"/>
    <w:rsid w:val="086F623A"/>
    <w:rsid w:val="08752E31"/>
    <w:rsid w:val="087B7D1C"/>
    <w:rsid w:val="088017D6"/>
    <w:rsid w:val="08803584"/>
    <w:rsid w:val="08805332"/>
    <w:rsid w:val="088A61B1"/>
    <w:rsid w:val="088E7A4F"/>
    <w:rsid w:val="089808CE"/>
    <w:rsid w:val="08A70B11"/>
    <w:rsid w:val="08A74FB5"/>
    <w:rsid w:val="08BA0844"/>
    <w:rsid w:val="08C63700"/>
    <w:rsid w:val="08CA47FF"/>
    <w:rsid w:val="08CE0793"/>
    <w:rsid w:val="08CE42EF"/>
    <w:rsid w:val="08D5567E"/>
    <w:rsid w:val="08E92ED7"/>
    <w:rsid w:val="08EA67AB"/>
    <w:rsid w:val="08EF4C46"/>
    <w:rsid w:val="08EF634E"/>
    <w:rsid w:val="08F1713F"/>
    <w:rsid w:val="08F33D56"/>
    <w:rsid w:val="09012917"/>
    <w:rsid w:val="090650D7"/>
    <w:rsid w:val="091545F4"/>
    <w:rsid w:val="09175C96"/>
    <w:rsid w:val="09183F04"/>
    <w:rsid w:val="091E5277"/>
    <w:rsid w:val="092403B3"/>
    <w:rsid w:val="092B4563"/>
    <w:rsid w:val="092D54BA"/>
    <w:rsid w:val="09363BB7"/>
    <w:rsid w:val="095567BF"/>
    <w:rsid w:val="096409E5"/>
    <w:rsid w:val="09774987"/>
    <w:rsid w:val="098B19C3"/>
    <w:rsid w:val="09945539"/>
    <w:rsid w:val="09A11A04"/>
    <w:rsid w:val="09CA7455"/>
    <w:rsid w:val="09F14739"/>
    <w:rsid w:val="09F71624"/>
    <w:rsid w:val="09FD6436"/>
    <w:rsid w:val="0A0124A3"/>
    <w:rsid w:val="0A075D0B"/>
    <w:rsid w:val="0A131415"/>
    <w:rsid w:val="0A1902D2"/>
    <w:rsid w:val="0A222B45"/>
    <w:rsid w:val="0A2543E3"/>
    <w:rsid w:val="0A382368"/>
    <w:rsid w:val="0A4505E1"/>
    <w:rsid w:val="0A4F1460"/>
    <w:rsid w:val="0A6A5E81"/>
    <w:rsid w:val="0A8832C1"/>
    <w:rsid w:val="0A9E290F"/>
    <w:rsid w:val="0ABF65E6"/>
    <w:rsid w:val="0AC27E84"/>
    <w:rsid w:val="0ACA55BD"/>
    <w:rsid w:val="0ADA52E3"/>
    <w:rsid w:val="0ADF0362"/>
    <w:rsid w:val="0AE222D4"/>
    <w:rsid w:val="0AF344E1"/>
    <w:rsid w:val="0B0E30C9"/>
    <w:rsid w:val="0B150DE9"/>
    <w:rsid w:val="0B212DFC"/>
    <w:rsid w:val="0B2226D0"/>
    <w:rsid w:val="0B291CB1"/>
    <w:rsid w:val="0B325009"/>
    <w:rsid w:val="0B3D7415"/>
    <w:rsid w:val="0B41349E"/>
    <w:rsid w:val="0B460AB5"/>
    <w:rsid w:val="0B464611"/>
    <w:rsid w:val="0B50723E"/>
    <w:rsid w:val="0B5331D2"/>
    <w:rsid w:val="0B5D7BAD"/>
    <w:rsid w:val="0B705B32"/>
    <w:rsid w:val="0B84338B"/>
    <w:rsid w:val="0B927856"/>
    <w:rsid w:val="0B941820"/>
    <w:rsid w:val="0B9510F4"/>
    <w:rsid w:val="0B9F01C5"/>
    <w:rsid w:val="0BA650B0"/>
    <w:rsid w:val="0BAF665A"/>
    <w:rsid w:val="0BB15C95"/>
    <w:rsid w:val="0BB4198C"/>
    <w:rsid w:val="0BBE689D"/>
    <w:rsid w:val="0BC37E6D"/>
    <w:rsid w:val="0BD97E2F"/>
    <w:rsid w:val="0BE1433A"/>
    <w:rsid w:val="0BE36304"/>
    <w:rsid w:val="0BF70001"/>
    <w:rsid w:val="0C060244"/>
    <w:rsid w:val="0C0A1AE2"/>
    <w:rsid w:val="0C0B7609"/>
    <w:rsid w:val="0C204563"/>
    <w:rsid w:val="0C272694"/>
    <w:rsid w:val="0C2D3A23"/>
    <w:rsid w:val="0C3B1C9C"/>
    <w:rsid w:val="0C550884"/>
    <w:rsid w:val="0C732134"/>
    <w:rsid w:val="0C786AA5"/>
    <w:rsid w:val="0C8106BD"/>
    <w:rsid w:val="0C825B1D"/>
    <w:rsid w:val="0C9D6863"/>
    <w:rsid w:val="0CBD32AA"/>
    <w:rsid w:val="0CC06615"/>
    <w:rsid w:val="0CC36026"/>
    <w:rsid w:val="0CC872A8"/>
    <w:rsid w:val="0CCA3020"/>
    <w:rsid w:val="0CD04679"/>
    <w:rsid w:val="0CD45C4C"/>
    <w:rsid w:val="0CDE183E"/>
    <w:rsid w:val="0CEC0FAC"/>
    <w:rsid w:val="0CEF255C"/>
    <w:rsid w:val="0CF54541"/>
    <w:rsid w:val="0D020A0B"/>
    <w:rsid w:val="0D0965E4"/>
    <w:rsid w:val="0D0E115E"/>
    <w:rsid w:val="0D116EA1"/>
    <w:rsid w:val="0D117778"/>
    <w:rsid w:val="0D181FDD"/>
    <w:rsid w:val="0D2E1801"/>
    <w:rsid w:val="0D3112F1"/>
    <w:rsid w:val="0D3D37F2"/>
    <w:rsid w:val="0D3F57BC"/>
    <w:rsid w:val="0D4246F5"/>
    <w:rsid w:val="0D4B4161"/>
    <w:rsid w:val="0D5154EF"/>
    <w:rsid w:val="0D530E55"/>
    <w:rsid w:val="0D616098"/>
    <w:rsid w:val="0D6F14FD"/>
    <w:rsid w:val="0D724825"/>
    <w:rsid w:val="0D8B0A01"/>
    <w:rsid w:val="0D961154"/>
    <w:rsid w:val="0D9642F0"/>
    <w:rsid w:val="0D985EB0"/>
    <w:rsid w:val="0D9C25A6"/>
    <w:rsid w:val="0D9D23C5"/>
    <w:rsid w:val="0DA37F2B"/>
    <w:rsid w:val="0DAD4E1B"/>
    <w:rsid w:val="0DBC505E"/>
    <w:rsid w:val="0DC7755F"/>
    <w:rsid w:val="0DCD49A0"/>
    <w:rsid w:val="0DCE08EE"/>
    <w:rsid w:val="0DE620DB"/>
    <w:rsid w:val="0DEB14A0"/>
    <w:rsid w:val="0DF06B65"/>
    <w:rsid w:val="0DFA7B9C"/>
    <w:rsid w:val="0DFE5677"/>
    <w:rsid w:val="0E060087"/>
    <w:rsid w:val="0E06452B"/>
    <w:rsid w:val="0E1B1CA3"/>
    <w:rsid w:val="0E1C7049"/>
    <w:rsid w:val="0E211365"/>
    <w:rsid w:val="0E333D5D"/>
    <w:rsid w:val="0E3A41D5"/>
    <w:rsid w:val="0E63197E"/>
    <w:rsid w:val="0E653000"/>
    <w:rsid w:val="0E721BC1"/>
    <w:rsid w:val="0E772D33"/>
    <w:rsid w:val="0E916475"/>
    <w:rsid w:val="0EA224A6"/>
    <w:rsid w:val="0EA87391"/>
    <w:rsid w:val="0EAC6E81"/>
    <w:rsid w:val="0EB16245"/>
    <w:rsid w:val="0EB60415"/>
    <w:rsid w:val="0EBE4E06"/>
    <w:rsid w:val="0EC83767"/>
    <w:rsid w:val="0ECE2B0B"/>
    <w:rsid w:val="0ECE6830"/>
    <w:rsid w:val="0ED4222D"/>
    <w:rsid w:val="0EFA4090"/>
    <w:rsid w:val="0EFD148A"/>
    <w:rsid w:val="0F223EFD"/>
    <w:rsid w:val="0F264E85"/>
    <w:rsid w:val="0F2F5B7D"/>
    <w:rsid w:val="0F36499C"/>
    <w:rsid w:val="0F5512C6"/>
    <w:rsid w:val="0F615B83"/>
    <w:rsid w:val="0F64775C"/>
    <w:rsid w:val="0F662CE2"/>
    <w:rsid w:val="0F696B20"/>
    <w:rsid w:val="0F6D323F"/>
    <w:rsid w:val="0F781459"/>
    <w:rsid w:val="0F786D63"/>
    <w:rsid w:val="0F8851BC"/>
    <w:rsid w:val="0F933B9D"/>
    <w:rsid w:val="0FB33252"/>
    <w:rsid w:val="0FC1695C"/>
    <w:rsid w:val="0FCB1589"/>
    <w:rsid w:val="0FDA3B3E"/>
    <w:rsid w:val="0FE8038D"/>
    <w:rsid w:val="0FF17FD6"/>
    <w:rsid w:val="0FFB06C3"/>
    <w:rsid w:val="0FFC3676"/>
    <w:rsid w:val="1008458B"/>
    <w:rsid w:val="100D4AC2"/>
    <w:rsid w:val="101051ED"/>
    <w:rsid w:val="101271B8"/>
    <w:rsid w:val="1021389E"/>
    <w:rsid w:val="10260EB5"/>
    <w:rsid w:val="102D2243"/>
    <w:rsid w:val="103233B6"/>
    <w:rsid w:val="104B091B"/>
    <w:rsid w:val="104F3F68"/>
    <w:rsid w:val="10516984"/>
    <w:rsid w:val="10685029"/>
    <w:rsid w:val="10760864"/>
    <w:rsid w:val="107C6D27"/>
    <w:rsid w:val="107E2A9F"/>
    <w:rsid w:val="10947BCD"/>
    <w:rsid w:val="10A86610"/>
    <w:rsid w:val="10A9218C"/>
    <w:rsid w:val="10AB3168"/>
    <w:rsid w:val="10AC13BA"/>
    <w:rsid w:val="10D40911"/>
    <w:rsid w:val="10D73F5D"/>
    <w:rsid w:val="10E22DB7"/>
    <w:rsid w:val="10ED3781"/>
    <w:rsid w:val="10F13271"/>
    <w:rsid w:val="11021A8D"/>
    <w:rsid w:val="11101D8E"/>
    <w:rsid w:val="112A6783"/>
    <w:rsid w:val="11333889"/>
    <w:rsid w:val="11366ED6"/>
    <w:rsid w:val="11462A1F"/>
    <w:rsid w:val="11731ED8"/>
    <w:rsid w:val="117D2D56"/>
    <w:rsid w:val="11895257"/>
    <w:rsid w:val="119836EC"/>
    <w:rsid w:val="11AA3420"/>
    <w:rsid w:val="11AF3F8B"/>
    <w:rsid w:val="11BD13A5"/>
    <w:rsid w:val="11CE710E"/>
    <w:rsid w:val="11D54941"/>
    <w:rsid w:val="11DB182B"/>
    <w:rsid w:val="11E20E0C"/>
    <w:rsid w:val="11E22BBA"/>
    <w:rsid w:val="11E31C9A"/>
    <w:rsid w:val="11FD79F3"/>
    <w:rsid w:val="12103BCB"/>
    <w:rsid w:val="12154213"/>
    <w:rsid w:val="122338FE"/>
    <w:rsid w:val="1226519C"/>
    <w:rsid w:val="122942A7"/>
    <w:rsid w:val="122D0E8D"/>
    <w:rsid w:val="12303925"/>
    <w:rsid w:val="123258EF"/>
    <w:rsid w:val="124F5306"/>
    <w:rsid w:val="12535865"/>
    <w:rsid w:val="125515DD"/>
    <w:rsid w:val="125F4915"/>
    <w:rsid w:val="12647A72"/>
    <w:rsid w:val="126637EB"/>
    <w:rsid w:val="127001C5"/>
    <w:rsid w:val="12785620"/>
    <w:rsid w:val="128B4FFF"/>
    <w:rsid w:val="129C545E"/>
    <w:rsid w:val="12A06CFD"/>
    <w:rsid w:val="12A460C1"/>
    <w:rsid w:val="12A52565"/>
    <w:rsid w:val="12B4189F"/>
    <w:rsid w:val="12B80C4A"/>
    <w:rsid w:val="12D270D2"/>
    <w:rsid w:val="12FE7EC7"/>
    <w:rsid w:val="1300260E"/>
    <w:rsid w:val="13086650"/>
    <w:rsid w:val="130C25E4"/>
    <w:rsid w:val="131938FA"/>
    <w:rsid w:val="131F1ABC"/>
    <w:rsid w:val="13274D28"/>
    <w:rsid w:val="132F0080"/>
    <w:rsid w:val="13521EB6"/>
    <w:rsid w:val="137B1518"/>
    <w:rsid w:val="137F4B64"/>
    <w:rsid w:val="138A3509"/>
    <w:rsid w:val="139571C0"/>
    <w:rsid w:val="13A36B8D"/>
    <w:rsid w:val="13B56DCC"/>
    <w:rsid w:val="13D11138"/>
    <w:rsid w:val="13DD5D2E"/>
    <w:rsid w:val="13EB044B"/>
    <w:rsid w:val="13EB3FA7"/>
    <w:rsid w:val="13EB47AB"/>
    <w:rsid w:val="13EE1CEA"/>
    <w:rsid w:val="14103A0E"/>
    <w:rsid w:val="14136C8C"/>
    <w:rsid w:val="14357918"/>
    <w:rsid w:val="14382F65"/>
    <w:rsid w:val="143F0797"/>
    <w:rsid w:val="144933C4"/>
    <w:rsid w:val="145002AE"/>
    <w:rsid w:val="14531B4D"/>
    <w:rsid w:val="145558C5"/>
    <w:rsid w:val="146143A3"/>
    <w:rsid w:val="14624B2E"/>
    <w:rsid w:val="14667AD2"/>
    <w:rsid w:val="147E12BF"/>
    <w:rsid w:val="147F4AAC"/>
    <w:rsid w:val="14802DE2"/>
    <w:rsid w:val="14812B5E"/>
    <w:rsid w:val="14883EEC"/>
    <w:rsid w:val="148A2281"/>
    <w:rsid w:val="14AC167F"/>
    <w:rsid w:val="14BB38F6"/>
    <w:rsid w:val="14C33176"/>
    <w:rsid w:val="14C44852"/>
    <w:rsid w:val="14E4391F"/>
    <w:rsid w:val="14F21366"/>
    <w:rsid w:val="15015A4D"/>
    <w:rsid w:val="150C0679"/>
    <w:rsid w:val="151E65FF"/>
    <w:rsid w:val="152359C3"/>
    <w:rsid w:val="152A0AFF"/>
    <w:rsid w:val="153C6A85"/>
    <w:rsid w:val="154C316C"/>
    <w:rsid w:val="155913E5"/>
    <w:rsid w:val="15714980"/>
    <w:rsid w:val="157350E0"/>
    <w:rsid w:val="15747FCD"/>
    <w:rsid w:val="158226E9"/>
    <w:rsid w:val="158247E6"/>
    <w:rsid w:val="158D04A1"/>
    <w:rsid w:val="158F3058"/>
    <w:rsid w:val="159B46E7"/>
    <w:rsid w:val="15A22D8C"/>
    <w:rsid w:val="15A24B3A"/>
    <w:rsid w:val="15A5462A"/>
    <w:rsid w:val="15B17473"/>
    <w:rsid w:val="15C9656A"/>
    <w:rsid w:val="15DF4CCA"/>
    <w:rsid w:val="15E2587E"/>
    <w:rsid w:val="15E74C42"/>
    <w:rsid w:val="160475A2"/>
    <w:rsid w:val="1606156C"/>
    <w:rsid w:val="160B0931"/>
    <w:rsid w:val="1615355E"/>
    <w:rsid w:val="16161084"/>
    <w:rsid w:val="161A0B74"/>
    <w:rsid w:val="16337E88"/>
    <w:rsid w:val="163C0589"/>
    <w:rsid w:val="163F030A"/>
    <w:rsid w:val="16442095"/>
    <w:rsid w:val="16673BDC"/>
    <w:rsid w:val="167D1103"/>
    <w:rsid w:val="16950B5E"/>
    <w:rsid w:val="16A5323E"/>
    <w:rsid w:val="16AA04ED"/>
    <w:rsid w:val="16BC60CF"/>
    <w:rsid w:val="16C44F84"/>
    <w:rsid w:val="16C64858"/>
    <w:rsid w:val="16D43419"/>
    <w:rsid w:val="16DC22CD"/>
    <w:rsid w:val="16DE7DF3"/>
    <w:rsid w:val="17035AAC"/>
    <w:rsid w:val="17123F41"/>
    <w:rsid w:val="17127A9D"/>
    <w:rsid w:val="1720665E"/>
    <w:rsid w:val="172D48D7"/>
    <w:rsid w:val="17321A57"/>
    <w:rsid w:val="173739A8"/>
    <w:rsid w:val="175207E1"/>
    <w:rsid w:val="17536943"/>
    <w:rsid w:val="17555BDC"/>
    <w:rsid w:val="177B7D38"/>
    <w:rsid w:val="179B400A"/>
    <w:rsid w:val="17CC5060"/>
    <w:rsid w:val="17D64F6F"/>
    <w:rsid w:val="17D66D1D"/>
    <w:rsid w:val="17E4463B"/>
    <w:rsid w:val="17F378CF"/>
    <w:rsid w:val="180C6BE2"/>
    <w:rsid w:val="1811244B"/>
    <w:rsid w:val="18133ACD"/>
    <w:rsid w:val="181A12FF"/>
    <w:rsid w:val="181B5077"/>
    <w:rsid w:val="18214C5F"/>
    <w:rsid w:val="18291542"/>
    <w:rsid w:val="18381785"/>
    <w:rsid w:val="183B5111"/>
    <w:rsid w:val="183E51DD"/>
    <w:rsid w:val="18473363"/>
    <w:rsid w:val="185540E5"/>
    <w:rsid w:val="185760AF"/>
    <w:rsid w:val="1862744F"/>
    <w:rsid w:val="18673E19"/>
    <w:rsid w:val="18694035"/>
    <w:rsid w:val="18695B33"/>
    <w:rsid w:val="18754787"/>
    <w:rsid w:val="18874D1B"/>
    <w:rsid w:val="18934C0E"/>
    <w:rsid w:val="189B3AC2"/>
    <w:rsid w:val="18A94431"/>
    <w:rsid w:val="18A961DF"/>
    <w:rsid w:val="18BA03EC"/>
    <w:rsid w:val="18BA49DA"/>
    <w:rsid w:val="18E13BCB"/>
    <w:rsid w:val="18F02060"/>
    <w:rsid w:val="18F56F97"/>
    <w:rsid w:val="19212A90"/>
    <w:rsid w:val="192E299C"/>
    <w:rsid w:val="194859F8"/>
    <w:rsid w:val="19495F99"/>
    <w:rsid w:val="195350B4"/>
    <w:rsid w:val="196A3BC0"/>
    <w:rsid w:val="19704F4F"/>
    <w:rsid w:val="198033E4"/>
    <w:rsid w:val="198E220F"/>
    <w:rsid w:val="19966275"/>
    <w:rsid w:val="19993C89"/>
    <w:rsid w:val="19A30E80"/>
    <w:rsid w:val="19A52E4A"/>
    <w:rsid w:val="19B01DC9"/>
    <w:rsid w:val="19BB266E"/>
    <w:rsid w:val="19CE0933"/>
    <w:rsid w:val="19EE2A43"/>
    <w:rsid w:val="19FF69FF"/>
    <w:rsid w:val="1A1C3315"/>
    <w:rsid w:val="1A332204"/>
    <w:rsid w:val="1A3E4B0B"/>
    <w:rsid w:val="1A400DC5"/>
    <w:rsid w:val="1A486E61"/>
    <w:rsid w:val="1A4E34E2"/>
    <w:rsid w:val="1A6C1BBA"/>
    <w:rsid w:val="1A6E148E"/>
    <w:rsid w:val="1A6E6B80"/>
    <w:rsid w:val="1A6E7AB7"/>
    <w:rsid w:val="1A7343D2"/>
    <w:rsid w:val="1A744941"/>
    <w:rsid w:val="1A7867B1"/>
    <w:rsid w:val="1A7F5449"/>
    <w:rsid w:val="1A824F3A"/>
    <w:rsid w:val="1A8707A2"/>
    <w:rsid w:val="1A91517D"/>
    <w:rsid w:val="1A98475D"/>
    <w:rsid w:val="1A9A6727"/>
    <w:rsid w:val="1A9B20BC"/>
    <w:rsid w:val="1AA46789"/>
    <w:rsid w:val="1AB772D9"/>
    <w:rsid w:val="1B2304CB"/>
    <w:rsid w:val="1B3100EF"/>
    <w:rsid w:val="1B34092A"/>
    <w:rsid w:val="1B495A57"/>
    <w:rsid w:val="1B4F7512"/>
    <w:rsid w:val="1B590390"/>
    <w:rsid w:val="1B5C578B"/>
    <w:rsid w:val="1B684130"/>
    <w:rsid w:val="1B7A2EDE"/>
    <w:rsid w:val="1B7B6646"/>
    <w:rsid w:val="1B7C7BDB"/>
    <w:rsid w:val="1B860A5A"/>
    <w:rsid w:val="1B9C5F55"/>
    <w:rsid w:val="1BBB776C"/>
    <w:rsid w:val="1BC81072"/>
    <w:rsid w:val="1BC96184"/>
    <w:rsid w:val="1BCE5D79"/>
    <w:rsid w:val="1BED0AD9"/>
    <w:rsid w:val="1BFE2BB2"/>
    <w:rsid w:val="1C0320AA"/>
    <w:rsid w:val="1C06685C"/>
    <w:rsid w:val="1C142509"/>
    <w:rsid w:val="1C166281"/>
    <w:rsid w:val="1C2344FA"/>
    <w:rsid w:val="1C2362A8"/>
    <w:rsid w:val="1C3D380E"/>
    <w:rsid w:val="1C4B4348"/>
    <w:rsid w:val="1C4D79A6"/>
    <w:rsid w:val="1C6C0E98"/>
    <w:rsid w:val="1C78621F"/>
    <w:rsid w:val="1C8E5E18"/>
    <w:rsid w:val="1C9C4D83"/>
    <w:rsid w:val="1CA05B4B"/>
    <w:rsid w:val="1CA4563B"/>
    <w:rsid w:val="1CA76EDA"/>
    <w:rsid w:val="1CCD2DCF"/>
    <w:rsid w:val="1CCF5E36"/>
    <w:rsid w:val="1CE41EDC"/>
    <w:rsid w:val="1CEC2B3E"/>
    <w:rsid w:val="1CF5370B"/>
    <w:rsid w:val="1D0427A8"/>
    <w:rsid w:val="1D1327C1"/>
    <w:rsid w:val="1D216C8C"/>
    <w:rsid w:val="1D464944"/>
    <w:rsid w:val="1D507571"/>
    <w:rsid w:val="1D5111FE"/>
    <w:rsid w:val="1D540E0F"/>
    <w:rsid w:val="1D5726AE"/>
    <w:rsid w:val="1D766BDC"/>
    <w:rsid w:val="1D7C3EC2"/>
    <w:rsid w:val="1DA11B7B"/>
    <w:rsid w:val="1DB418AE"/>
    <w:rsid w:val="1DE3261D"/>
    <w:rsid w:val="1E0F2F88"/>
    <w:rsid w:val="1E222CBC"/>
    <w:rsid w:val="1E3E561C"/>
    <w:rsid w:val="1E56351F"/>
    <w:rsid w:val="1E5A048F"/>
    <w:rsid w:val="1E7935C0"/>
    <w:rsid w:val="1E85324A"/>
    <w:rsid w:val="1E881296"/>
    <w:rsid w:val="1E8C282B"/>
    <w:rsid w:val="1E9524B9"/>
    <w:rsid w:val="1E9D67E6"/>
    <w:rsid w:val="1EB12291"/>
    <w:rsid w:val="1EB1403F"/>
    <w:rsid w:val="1EC43D73"/>
    <w:rsid w:val="1EC51899"/>
    <w:rsid w:val="1ECE4BF1"/>
    <w:rsid w:val="1EDB58F9"/>
    <w:rsid w:val="1EDF295B"/>
    <w:rsid w:val="1EEF4582"/>
    <w:rsid w:val="1EF05139"/>
    <w:rsid w:val="1F0423C1"/>
    <w:rsid w:val="1F1B6896"/>
    <w:rsid w:val="1F1C595D"/>
    <w:rsid w:val="1F242A63"/>
    <w:rsid w:val="1F3F164B"/>
    <w:rsid w:val="1F3F33F9"/>
    <w:rsid w:val="1F484EAB"/>
    <w:rsid w:val="1F4D1FBA"/>
    <w:rsid w:val="1F6168E0"/>
    <w:rsid w:val="1F6410B2"/>
    <w:rsid w:val="1F686DF4"/>
    <w:rsid w:val="1F6966C8"/>
    <w:rsid w:val="1F6F03F4"/>
    <w:rsid w:val="1F8E612F"/>
    <w:rsid w:val="1F947BE9"/>
    <w:rsid w:val="1FBE2D85"/>
    <w:rsid w:val="1FC102B2"/>
    <w:rsid w:val="1FC3227C"/>
    <w:rsid w:val="1FCD6C57"/>
    <w:rsid w:val="1FCF33F1"/>
    <w:rsid w:val="1FD46E59"/>
    <w:rsid w:val="1FDB75C6"/>
    <w:rsid w:val="1FEC48D3"/>
    <w:rsid w:val="1FFE1506"/>
    <w:rsid w:val="20032679"/>
    <w:rsid w:val="200A4B94"/>
    <w:rsid w:val="20147E9A"/>
    <w:rsid w:val="201900EE"/>
    <w:rsid w:val="203E1903"/>
    <w:rsid w:val="206210A1"/>
    <w:rsid w:val="20656456"/>
    <w:rsid w:val="2079293B"/>
    <w:rsid w:val="208539D6"/>
    <w:rsid w:val="20943C19"/>
    <w:rsid w:val="20AF2801"/>
    <w:rsid w:val="20D9162C"/>
    <w:rsid w:val="20EC135F"/>
    <w:rsid w:val="20F63F8C"/>
    <w:rsid w:val="21023621"/>
    <w:rsid w:val="21160BB7"/>
    <w:rsid w:val="21221225"/>
    <w:rsid w:val="21240AF9"/>
    <w:rsid w:val="21244F9D"/>
    <w:rsid w:val="21494A03"/>
    <w:rsid w:val="21562C7C"/>
    <w:rsid w:val="215F4227"/>
    <w:rsid w:val="215F5A11"/>
    <w:rsid w:val="21627873"/>
    <w:rsid w:val="216E446A"/>
    <w:rsid w:val="217557F8"/>
    <w:rsid w:val="21780B09"/>
    <w:rsid w:val="219843FE"/>
    <w:rsid w:val="21AE4866"/>
    <w:rsid w:val="21B7196D"/>
    <w:rsid w:val="21D70261"/>
    <w:rsid w:val="21F52EEB"/>
    <w:rsid w:val="21FF50C2"/>
    <w:rsid w:val="21FF6B6E"/>
    <w:rsid w:val="2201708C"/>
    <w:rsid w:val="22284619"/>
    <w:rsid w:val="2237485C"/>
    <w:rsid w:val="22433200"/>
    <w:rsid w:val="224B0307"/>
    <w:rsid w:val="224F6049"/>
    <w:rsid w:val="225E215B"/>
    <w:rsid w:val="22617B2B"/>
    <w:rsid w:val="2272773F"/>
    <w:rsid w:val="227368B6"/>
    <w:rsid w:val="22847983"/>
    <w:rsid w:val="22854115"/>
    <w:rsid w:val="228850B7"/>
    <w:rsid w:val="22947F00"/>
    <w:rsid w:val="229879F0"/>
    <w:rsid w:val="229C3240"/>
    <w:rsid w:val="22B45EAC"/>
    <w:rsid w:val="22B934C3"/>
    <w:rsid w:val="22BD1205"/>
    <w:rsid w:val="22C2681B"/>
    <w:rsid w:val="22D327D6"/>
    <w:rsid w:val="22F55A20"/>
    <w:rsid w:val="230E7CB2"/>
    <w:rsid w:val="23166B67"/>
    <w:rsid w:val="233314C7"/>
    <w:rsid w:val="23333275"/>
    <w:rsid w:val="233D40F4"/>
    <w:rsid w:val="23420D6C"/>
    <w:rsid w:val="234C7A8F"/>
    <w:rsid w:val="235D4796"/>
    <w:rsid w:val="237A0EA4"/>
    <w:rsid w:val="23932A23"/>
    <w:rsid w:val="2393640A"/>
    <w:rsid w:val="239857CE"/>
    <w:rsid w:val="23AC6A02"/>
    <w:rsid w:val="23AD0555"/>
    <w:rsid w:val="23B72344"/>
    <w:rsid w:val="23B75AFB"/>
    <w:rsid w:val="23BD39EA"/>
    <w:rsid w:val="23C83794"/>
    <w:rsid w:val="23DF1A1B"/>
    <w:rsid w:val="23E12CD1"/>
    <w:rsid w:val="23E26A49"/>
    <w:rsid w:val="23E97DD8"/>
    <w:rsid w:val="23F92711"/>
    <w:rsid w:val="23FB7503"/>
    <w:rsid w:val="23FF13A9"/>
    <w:rsid w:val="24032B1A"/>
    <w:rsid w:val="24084702"/>
    <w:rsid w:val="240B2444"/>
    <w:rsid w:val="241412F8"/>
    <w:rsid w:val="242F7EE0"/>
    <w:rsid w:val="24480FA2"/>
    <w:rsid w:val="244F2331"/>
    <w:rsid w:val="245C2C9F"/>
    <w:rsid w:val="246C2EE2"/>
    <w:rsid w:val="246F652F"/>
    <w:rsid w:val="248A5117"/>
    <w:rsid w:val="249917FE"/>
    <w:rsid w:val="24B6415E"/>
    <w:rsid w:val="24B65F0C"/>
    <w:rsid w:val="24CC5C1F"/>
    <w:rsid w:val="24E25E98"/>
    <w:rsid w:val="250550E5"/>
    <w:rsid w:val="25196D69"/>
    <w:rsid w:val="25216B98"/>
    <w:rsid w:val="25283D1B"/>
    <w:rsid w:val="25317C88"/>
    <w:rsid w:val="25381017"/>
    <w:rsid w:val="253908EB"/>
    <w:rsid w:val="255D409B"/>
    <w:rsid w:val="257B6418"/>
    <w:rsid w:val="258E50DA"/>
    <w:rsid w:val="258F5A9A"/>
    <w:rsid w:val="25A71CF8"/>
    <w:rsid w:val="25A93CC2"/>
    <w:rsid w:val="25B14925"/>
    <w:rsid w:val="25C12DBA"/>
    <w:rsid w:val="25CB21E6"/>
    <w:rsid w:val="26082A97"/>
    <w:rsid w:val="2629095F"/>
    <w:rsid w:val="263C0693"/>
    <w:rsid w:val="264A1647"/>
    <w:rsid w:val="2661634B"/>
    <w:rsid w:val="266B0F78"/>
    <w:rsid w:val="26760048"/>
    <w:rsid w:val="26797B39"/>
    <w:rsid w:val="267E6EFD"/>
    <w:rsid w:val="2694227D"/>
    <w:rsid w:val="26A12B36"/>
    <w:rsid w:val="26A76454"/>
    <w:rsid w:val="26A85D28"/>
    <w:rsid w:val="26AB5818"/>
    <w:rsid w:val="26AF266D"/>
    <w:rsid w:val="26B97F35"/>
    <w:rsid w:val="26BB3CAD"/>
    <w:rsid w:val="26F15921"/>
    <w:rsid w:val="26FD42C6"/>
    <w:rsid w:val="2706601C"/>
    <w:rsid w:val="271D6716"/>
    <w:rsid w:val="272A7968"/>
    <w:rsid w:val="27402404"/>
    <w:rsid w:val="2749750B"/>
    <w:rsid w:val="276B56D3"/>
    <w:rsid w:val="27725403"/>
    <w:rsid w:val="277255B9"/>
    <w:rsid w:val="277A5916"/>
    <w:rsid w:val="279F3BBE"/>
    <w:rsid w:val="27A40BE5"/>
    <w:rsid w:val="27AB3D22"/>
    <w:rsid w:val="27AC7A9A"/>
    <w:rsid w:val="27BD67A8"/>
    <w:rsid w:val="27DB3EDB"/>
    <w:rsid w:val="27E47234"/>
    <w:rsid w:val="27E5331B"/>
    <w:rsid w:val="27ED0BE4"/>
    <w:rsid w:val="27F51441"/>
    <w:rsid w:val="28090723"/>
    <w:rsid w:val="281573ED"/>
    <w:rsid w:val="28186EDD"/>
    <w:rsid w:val="281F0085"/>
    <w:rsid w:val="28242BB5"/>
    <w:rsid w:val="28302479"/>
    <w:rsid w:val="28340A9C"/>
    <w:rsid w:val="28373807"/>
    <w:rsid w:val="283830DC"/>
    <w:rsid w:val="284A2EB1"/>
    <w:rsid w:val="2852419D"/>
    <w:rsid w:val="285443B9"/>
    <w:rsid w:val="28643ED1"/>
    <w:rsid w:val="287040E3"/>
    <w:rsid w:val="288051AE"/>
    <w:rsid w:val="28C32B82"/>
    <w:rsid w:val="28C52BC1"/>
    <w:rsid w:val="28E05C4D"/>
    <w:rsid w:val="28EC45F2"/>
    <w:rsid w:val="28ED7324"/>
    <w:rsid w:val="28F23279"/>
    <w:rsid w:val="2900009D"/>
    <w:rsid w:val="29057462"/>
    <w:rsid w:val="290A4A78"/>
    <w:rsid w:val="291476A5"/>
    <w:rsid w:val="292C2CB7"/>
    <w:rsid w:val="292E2A5F"/>
    <w:rsid w:val="2940493E"/>
    <w:rsid w:val="29420625"/>
    <w:rsid w:val="294A30C6"/>
    <w:rsid w:val="295126A7"/>
    <w:rsid w:val="296248B4"/>
    <w:rsid w:val="29657F00"/>
    <w:rsid w:val="2967011C"/>
    <w:rsid w:val="296A19BB"/>
    <w:rsid w:val="29785E86"/>
    <w:rsid w:val="29810EDD"/>
    <w:rsid w:val="299407E6"/>
    <w:rsid w:val="299B65B6"/>
    <w:rsid w:val="29A84037"/>
    <w:rsid w:val="29B175E9"/>
    <w:rsid w:val="29EA6657"/>
    <w:rsid w:val="29F3375E"/>
    <w:rsid w:val="29F6324E"/>
    <w:rsid w:val="2A067935"/>
    <w:rsid w:val="2A164F5A"/>
    <w:rsid w:val="2A191A8D"/>
    <w:rsid w:val="2A292B60"/>
    <w:rsid w:val="2A293624"/>
    <w:rsid w:val="2A2C0A1E"/>
    <w:rsid w:val="2A3E70CF"/>
    <w:rsid w:val="2A475858"/>
    <w:rsid w:val="2A491627"/>
    <w:rsid w:val="2A50295E"/>
    <w:rsid w:val="2A5A1A2F"/>
    <w:rsid w:val="2A5F4221"/>
    <w:rsid w:val="2A6160D4"/>
    <w:rsid w:val="2A6428AE"/>
    <w:rsid w:val="2A6B7798"/>
    <w:rsid w:val="2A7778D7"/>
    <w:rsid w:val="2A81520E"/>
    <w:rsid w:val="2A83359C"/>
    <w:rsid w:val="2A92451A"/>
    <w:rsid w:val="2A9860B3"/>
    <w:rsid w:val="2A9E191C"/>
    <w:rsid w:val="2ACB6489"/>
    <w:rsid w:val="2B157704"/>
    <w:rsid w:val="2B263088"/>
    <w:rsid w:val="2B286A75"/>
    <w:rsid w:val="2B28731D"/>
    <w:rsid w:val="2B3E6C5B"/>
    <w:rsid w:val="2B41674B"/>
    <w:rsid w:val="2B54647E"/>
    <w:rsid w:val="2B561DD3"/>
    <w:rsid w:val="2B716597"/>
    <w:rsid w:val="2B7470A5"/>
    <w:rsid w:val="2B7D30E4"/>
    <w:rsid w:val="2B8925CC"/>
    <w:rsid w:val="2BB94533"/>
    <w:rsid w:val="2BCA6741"/>
    <w:rsid w:val="2BD80E5D"/>
    <w:rsid w:val="2BDA2E28"/>
    <w:rsid w:val="2BDB094E"/>
    <w:rsid w:val="2BE05F64"/>
    <w:rsid w:val="2BF043F9"/>
    <w:rsid w:val="2BF1714C"/>
    <w:rsid w:val="2C0559CB"/>
    <w:rsid w:val="2C271DE5"/>
    <w:rsid w:val="2C387B4E"/>
    <w:rsid w:val="2C3B13EC"/>
    <w:rsid w:val="2C4604BD"/>
    <w:rsid w:val="2C513B81"/>
    <w:rsid w:val="2C755F41"/>
    <w:rsid w:val="2C7A1F15"/>
    <w:rsid w:val="2C7B06C4"/>
    <w:rsid w:val="2C7F39CF"/>
    <w:rsid w:val="2C9A2A5D"/>
    <w:rsid w:val="2CA87B4F"/>
    <w:rsid w:val="2CAE1A8C"/>
    <w:rsid w:val="2CC43190"/>
    <w:rsid w:val="2CCD0296"/>
    <w:rsid w:val="2CCE2260"/>
    <w:rsid w:val="2CD21D51"/>
    <w:rsid w:val="2CE90E48"/>
    <w:rsid w:val="2CF63C91"/>
    <w:rsid w:val="2D010699"/>
    <w:rsid w:val="2D04395D"/>
    <w:rsid w:val="2D2856E3"/>
    <w:rsid w:val="2D314CC9"/>
    <w:rsid w:val="2D393B7E"/>
    <w:rsid w:val="2D3E1194"/>
    <w:rsid w:val="2D5653E5"/>
    <w:rsid w:val="2D6E3085"/>
    <w:rsid w:val="2D720E3E"/>
    <w:rsid w:val="2D7E5A35"/>
    <w:rsid w:val="2D940DB4"/>
    <w:rsid w:val="2D986AF6"/>
    <w:rsid w:val="2D9B0395"/>
    <w:rsid w:val="2D9E7E85"/>
    <w:rsid w:val="2DA52FC1"/>
    <w:rsid w:val="2DAF2092"/>
    <w:rsid w:val="2DB8647D"/>
    <w:rsid w:val="2DBF6664"/>
    <w:rsid w:val="2DCD42C6"/>
    <w:rsid w:val="2DD438A6"/>
    <w:rsid w:val="2DD815E9"/>
    <w:rsid w:val="2DEA131C"/>
    <w:rsid w:val="2DED5686"/>
    <w:rsid w:val="2DFF28E8"/>
    <w:rsid w:val="2E03505B"/>
    <w:rsid w:val="2E100D83"/>
    <w:rsid w:val="2E1A575D"/>
    <w:rsid w:val="2E220AB6"/>
    <w:rsid w:val="2E312AA7"/>
    <w:rsid w:val="2E351396"/>
    <w:rsid w:val="2E620EB2"/>
    <w:rsid w:val="2E6E3CFB"/>
    <w:rsid w:val="2E7B1FCE"/>
    <w:rsid w:val="2EA119DB"/>
    <w:rsid w:val="2EA27501"/>
    <w:rsid w:val="2EA94D33"/>
    <w:rsid w:val="2EAD65D1"/>
    <w:rsid w:val="2EB21E3A"/>
    <w:rsid w:val="2EB931C8"/>
    <w:rsid w:val="2EBA2A9C"/>
    <w:rsid w:val="2EBA4A7B"/>
    <w:rsid w:val="2EED69CE"/>
    <w:rsid w:val="2EEE0998"/>
    <w:rsid w:val="2EF11DC1"/>
    <w:rsid w:val="2EFF3E4D"/>
    <w:rsid w:val="2F155773"/>
    <w:rsid w:val="2F155F25"/>
    <w:rsid w:val="2F2148C9"/>
    <w:rsid w:val="2F260132"/>
    <w:rsid w:val="2F2E6FE6"/>
    <w:rsid w:val="2F374F90"/>
    <w:rsid w:val="2F5928D5"/>
    <w:rsid w:val="2F650C5A"/>
    <w:rsid w:val="2F771BBA"/>
    <w:rsid w:val="2F7B222C"/>
    <w:rsid w:val="2F815C0A"/>
    <w:rsid w:val="2F827A5E"/>
    <w:rsid w:val="2F8F3C98"/>
    <w:rsid w:val="2F9432ED"/>
    <w:rsid w:val="2FAF1ED5"/>
    <w:rsid w:val="2FB70619"/>
    <w:rsid w:val="2FB71898"/>
    <w:rsid w:val="2FF06CB8"/>
    <w:rsid w:val="302723B3"/>
    <w:rsid w:val="303074BA"/>
    <w:rsid w:val="30330D58"/>
    <w:rsid w:val="30376306"/>
    <w:rsid w:val="303D1BD7"/>
    <w:rsid w:val="304C7364"/>
    <w:rsid w:val="304D0D09"/>
    <w:rsid w:val="305E56A9"/>
    <w:rsid w:val="306C6018"/>
    <w:rsid w:val="30722B71"/>
    <w:rsid w:val="308275EA"/>
    <w:rsid w:val="308A5143"/>
    <w:rsid w:val="308B1910"/>
    <w:rsid w:val="30937A49"/>
    <w:rsid w:val="3094742E"/>
    <w:rsid w:val="309D61D2"/>
    <w:rsid w:val="30CC6AB7"/>
    <w:rsid w:val="30D81900"/>
    <w:rsid w:val="30DE1E9E"/>
    <w:rsid w:val="30E67B79"/>
    <w:rsid w:val="30EE1FA4"/>
    <w:rsid w:val="30FC410D"/>
    <w:rsid w:val="310B3EA9"/>
    <w:rsid w:val="31186AB7"/>
    <w:rsid w:val="312406A1"/>
    <w:rsid w:val="31376626"/>
    <w:rsid w:val="31477F3A"/>
    <w:rsid w:val="314A45AB"/>
    <w:rsid w:val="31593D26"/>
    <w:rsid w:val="31624854"/>
    <w:rsid w:val="31755DD2"/>
    <w:rsid w:val="31771119"/>
    <w:rsid w:val="319D3093"/>
    <w:rsid w:val="31A737AC"/>
    <w:rsid w:val="31C04D87"/>
    <w:rsid w:val="31C478AE"/>
    <w:rsid w:val="31D125D7"/>
    <w:rsid w:val="31E542D4"/>
    <w:rsid w:val="31FE7144"/>
    <w:rsid w:val="3216448E"/>
    <w:rsid w:val="32292413"/>
    <w:rsid w:val="322C2D57"/>
    <w:rsid w:val="32584AA6"/>
    <w:rsid w:val="325B00F2"/>
    <w:rsid w:val="325B2C7D"/>
    <w:rsid w:val="325E7BE3"/>
    <w:rsid w:val="326A5D65"/>
    <w:rsid w:val="32713375"/>
    <w:rsid w:val="327B0795"/>
    <w:rsid w:val="32894C60"/>
    <w:rsid w:val="328C4750"/>
    <w:rsid w:val="32957AA8"/>
    <w:rsid w:val="329A6E6D"/>
    <w:rsid w:val="329C2289"/>
    <w:rsid w:val="329E263E"/>
    <w:rsid w:val="32A23F73"/>
    <w:rsid w:val="32A40054"/>
    <w:rsid w:val="32C42361"/>
    <w:rsid w:val="32C57C62"/>
    <w:rsid w:val="32D0288E"/>
    <w:rsid w:val="32DF4298"/>
    <w:rsid w:val="32E14A9C"/>
    <w:rsid w:val="32F12805"/>
    <w:rsid w:val="33046BC9"/>
    <w:rsid w:val="333746BC"/>
    <w:rsid w:val="333C7F24"/>
    <w:rsid w:val="33737E1E"/>
    <w:rsid w:val="338813BB"/>
    <w:rsid w:val="339B7340"/>
    <w:rsid w:val="33BE3BCC"/>
    <w:rsid w:val="33CA3782"/>
    <w:rsid w:val="33E81E5A"/>
    <w:rsid w:val="33EC6366"/>
    <w:rsid w:val="34050C5E"/>
    <w:rsid w:val="340D366E"/>
    <w:rsid w:val="340E5691"/>
    <w:rsid w:val="34171ADC"/>
    <w:rsid w:val="343B0F0C"/>
    <w:rsid w:val="3474193F"/>
    <w:rsid w:val="34790D04"/>
    <w:rsid w:val="348C5750"/>
    <w:rsid w:val="348F6779"/>
    <w:rsid w:val="3498542C"/>
    <w:rsid w:val="3498710C"/>
    <w:rsid w:val="349B3370"/>
    <w:rsid w:val="349E70F2"/>
    <w:rsid w:val="34A00986"/>
    <w:rsid w:val="34A2025B"/>
    <w:rsid w:val="34A35D81"/>
    <w:rsid w:val="34A57D4B"/>
    <w:rsid w:val="34A83397"/>
    <w:rsid w:val="34E93C63"/>
    <w:rsid w:val="35036D30"/>
    <w:rsid w:val="350731EE"/>
    <w:rsid w:val="3518362C"/>
    <w:rsid w:val="351B7162"/>
    <w:rsid w:val="352538AD"/>
    <w:rsid w:val="352769B2"/>
    <w:rsid w:val="354E2190"/>
    <w:rsid w:val="354E3F3E"/>
    <w:rsid w:val="35521C81"/>
    <w:rsid w:val="35541C60"/>
    <w:rsid w:val="355A69F7"/>
    <w:rsid w:val="357B23B5"/>
    <w:rsid w:val="357E2A76"/>
    <w:rsid w:val="358362DE"/>
    <w:rsid w:val="35B30245"/>
    <w:rsid w:val="35B77D36"/>
    <w:rsid w:val="35BC17F0"/>
    <w:rsid w:val="35E677E3"/>
    <w:rsid w:val="35EB3E83"/>
    <w:rsid w:val="35EF127D"/>
    <w:rsid w:val="35EF74CF"/>
    <w:rsid w:val="35F745D6"/>
    <w:rsid w:val="366D6646"/>
    <w:rsid w:val="36767BF1"/>
    <w:rsid w:val="367E6AA5"/>
    <w:rsid w:val="36826596"/>
    <w:rsid w:val="3687090C"/>
    <w:rsid w:val="36963DEF"/>
    <w:rsid w:val="36A97957"/>
    <w:rsid w:val="36AF6C5F"/>
    <w:rsid w:val="36B83D65"/>
    <w:rsid w:val="36B94939"/>
    <w:rsid w:val="36BF0745"/>
    <w:rsid w:val="36C26992"/>
    <w:rsid w:val="36F844E9"/>
    <w:rsid w:val="370A20E7"/>
    <w:rsid w:val="37421881"/>
    <w:rsid w:val="37476E97"/>
    <w:rsid w:val="37574B34"/>
    <w:rsid w:val="37677539"/>
    <w:rsid w:val="3768578B"/>
    <w:rsid w:val="378F29DC"/>
    <w:rsid w:val="37971BCD"/>
    <w:rsid w:val="379A346B"/>
    <w:rsid w:val="379C0A32"/>
    <w:rsid w:val="37B207B5"/>
    <w:rsid w:val="37B95FE7"/>
    <w:rsid w:val="37C14E9C"/>
    <w:rsid w:val="37DA41AF"/>
    <w:rsid w:val="37DC7F27"/>
    <w:rsid w:val="37DE137B"/>
    <w:rsid w:val="37DE4ABA"/>
    <w:rsid w:val="37F708BD"/>
    <w:rsid w:val="37FE110B"/>
    <w:rsid w:val="38090DB7"/>
    <w:rsid w:val="38111241"/>
    <w:rsid w:val="38156F95"/>
    <w:rsid w:val="382A5541"/>
    <w:rsid w:val="382D2531"/>
    <w:rsid w:val="383715F1"/>
    <w:rsid w:val="383C4522"/>
    <w:rsid w:val="385775AE"/>
    <w:rsid w:val="3859444F"/>
    <w:rsid w:val="385D4C71"/>
    <w:rsid w:val="385E6B8E"/>
    <w:rsid w:val="385E74CA"/>
    <w:rsid w:val="386C3059"/>
    <w:rsid w:val="38700EC5"/>
    <w:rsid w:val="387243E8"/>
    <w:rsid w:val="38743CBC"/>
    <w:rsid w:val="3874671A"/>
    <w:rsid w:val="388008B3"/>
    <w:rsid w:val="388C36FB"/>
    <w:rsid w:val="38AA3B82"/>
    <w:rsid w:val="38D155B2"/>
    <w:rsid w:val="38D97FC3"/>
    <w:rsid w:val="38DD3F57"/>
    <w:rsid w:val="38F44DFD"/>
    <w:rsid w:val="38F90665"/>
    <w:rsid w:val="38FB43DD"/>
    <w:rsid w:val="38FD0155"/>
    <w:rsid w:val="391F631E"/>
    <w:rsid w:val="392751D2"/>
    <w:rsid w:val="39331DC9"/>
    <w:rsid w:val="393A44E6"/>
    <w:rsid w:val="394750CB"/>
    <w:rsid w:val="39477622"/>
    <w:rsid w:val="394C4699"/>
    <w:rsid w:val="394F2616"/>
    <w:rsid w:val="39537D75"/>
    <w:rsid w:val="39576612"/>
    <w:rsid w:val="39783C80"/>
    <w:rsid w:val="397A79F8"/>
    <w:rsid w:val="397F6DBC"/>
    <w:rsid w:val="39822409"/>
    <w:rsid w:val="3986639D"/>
    <w:rsid w:val="3995213C"/>
    <w:rsid w:val="39995EBE"/>
    <w:rsid w:val="39A21812"/>
    <w:rsid w:val="39A72A32"/>
    <w:rsid w:val="39BA1BA2"/>
    <w:rsid w:val="39BA7DF4"/>
    <w:rsid w:val="39D2513E"/>
    <w:rsid w:val="39D37108"/>
    <w:rsid w:val="39E05F25"/>
    <w:rsid w:val="39E30AE4"/>
    <w:rsid w:val="39E41315"/>
    <w:rsid w:val="39FF7EFD"/>
    <w:rsid w:val="3A0379ED"/>
    <w:rsid w:val="3A1525B4"/>
    <w:rsid w:val="3A2E433E"/>
    <w:rsid w:val="3A306308"/>
    <w:rsid w:val="3A3B099E"/>
    <w:rsid w:val="3A3C2EFF"/>
    <w:rsid w:val="3A59760D"/>
    <w:rsid w:val="3A5F274A"/>
    <w:rsid w:val="3A6D30B9"/>
    <w:rsid w:val="3A742FCB"/>
    <w:rsid w:val="3A894ACD"/>
    <w:rsid w:val="3A91085B"/>
    <w:rsid w:val="3AA0523C"/>
    <w:rsid w:val="3AA40077"/>
    <w:rsid w:val="3AAD5BAB"/>
    <w:rsid w:val="3AAF36D1"/>
    <w:rsid w:val="3AB94550"/>
    <w:rsid w:val="3ABA6DFD"/>
    <w:rsid w:val="3AC3717D"/>
    <w:rsid w:val="3AC86541"/>
    <w:rsid w:val="3ACC7DDF"/>
    <w:rsid w:val="3ACF78CF"/>
    <w:rsid w:val="3AD35612"/>
    <w:rsid w:val="3ADD5AEB"/>
    <w:rsid w:val="3AED7D56"/>
    <w:rsid w:val="3AED7EE2"/>
    <w:rsid w:val="3AFD268F"/>
    <w:rsid w:val="3AFE1F63"/>
    <w:rsid w:val="3B0000D1"/>
    <w:rsid w:val="3B0532F1"/>
    <w:rsid w:val="3B096344"/>
    <w:rsid w:val="3B134D90"/>
    <w:rsid w:val="3B1A3241"/>
    <w:rsid w:val="3B20012B"/>
    <w:rsid w:val="3B4B5919"/>
    <w:rsid w:val="3B4C0F20"/>
    <w:rsid w:val="3B547DD5"/>
    <w:rsid w:val="3B5D1009"/>
    <w:rsid w:val="3B6444BC"/>
    <w:rsid w:val="3B6E533A"/>
    <w:rsid w:val="3B7C7A57"/>
    <w:rsid w:val="3B806E1C"/>
    <w:rsid w:val="3B871562"/>
    <w:rsid w:val="3BAC0116"/>
    <w:rsid w:val="3BBD09EC"/>
    <w:rsid w:val="3BC44F5A"/>
    <w:rsid w:val="3BF07AFD"/>
    <w:rsid w:val="3BFC64A2"/>
    <w:rsid w:val="3BFD221A"/>
    <w:rsid w:val="3C552056"/>
    <w:rsid w:val="3C5C33E5"/>
    <w:rsid w:val="3C601127"/>
    <w:rsid w:val="3C635A48"/>
    <w:rsid w:val="3C7A1ABD"/>
    <w:rsid w:val="3C7F70D3"/>
    <w:rsid w:val="3C8769A9"/>
    <w:rsid w:val="3CA553D5"/>
    <w:rsid w:val="3CB60D47"/>
    <w:rsid w:val="3CB74ABF"/>
    <w:rsid w:val="3CC64D02"/>
    <w:rsid w:val="3CD27F98"/>
    <w:rsid w:val="3CD43BC5"/>
    <w:rsid w:val="3CED26CF"/>
    <w:rsid w:val="3D0E2842"/>
    <w:rsid w:val="3D1837B0"/>
    <w:rsid w:val="3D287784"/>
    <w:rsid w:val="3D2A7B7D"/>
    <w:rsid w:val="3D30445A"/>
    <w:rsid w:val="3D3F6F8E"/>
    <w:rsid w:val="3D4E3376"/>
    <w:rsid w:val="3D4E5423"/>
    <w:rsid w:val="3D8D69A3"/>
    <w:rsid w:val="3D9C424A"/>
    <w:rsid w:val="3DA41F83"/>
    <w:rsid w:val="3DB04F22"/>
    <w:rsid w:val="3DB66B25"/>
    <w:rsid w:val="3DC254CA"/>
    <w:rsid w:val="3DC65FBB"/>
    <w:rsid w:val="3DCC00F6"/>
    <w:rsid w:val="3DD0408A"/>
    <w:rsid w:val="3DD35929"/>
    <w:rsid w:val="3DEE62BF"/>
    <w:rsid w:val="3E012496"/>
    <w:rsid w:val="3E015FF2"/>
    <w:rsid w:val="3E0738E2"/>
    <w:rsid w:val="3E3143FD"/>
    <w:rsid w:val="3E5C7273"/>
    <w:rsid w:val="3E5F0F6A"/>
    <w:rsid w:val="3E614CE2"/>
    <w:rsid w:val="3E693B97"/>
    <w:rsid w:val="3E8B6203"/>
    <w:rsid w:val="3E9055C8"/>
    <w:rsid w:val="3E9C5D1B"/>
    <w:rsid w:val="3EA01CAF"/>
    <w:rsid w:val="3EA51073"/>
    <w:rsid w:val="3EA71F35"/>
    <w:rsid w:val="3EBA375A"/>
    <w:rsid w:val="3EC3033B"/>
    <w:rsid w:val="3EC51715"/>
    <w:rsid w:val="3ECD4126"/>
    <w:rsid w:val="3EDE27D7"/>
    <w:rsid w:val="3EE17BD1"/>
    <w:rsid w:val="3EE47A39"/>
    <w:rsid w:val="3EF76F4E"/>
    <w:rsid w:val="3EFE69D5"/>
    <w:rsid w:val="3F0062A9"/>
    <w:rsid w:val="3F116ADA"/>
    <w:rsid w:val="3F141D55"/>
    <w:rsid w:val="3F2B095C"/>
    <w:rsid w:val="3F2E2CC4"/>
    <w:rsid w:val="3F4563B2"/>
    <w:rsid w:val="3F5860E5"/>
    <w:rsid w:val="3F721A4B"/>
    <w:rsid w:val="3F79605C"/>
    <w:rsid w:val="3F8561DC"/>
    <w:rsid w:val="3F984734"/>
    <w:rsid w:val="3F9B4224"/>
    <w:rsid w:val="3F9D283E"/>
    <w:rsid w:val="3FA255B3"/>
    <w:rsid w:val="3FB64E2C"/>
    <w:rsid w:val="3FBB501D"/>
    <w:rsid w:val="3FC217B1"/>
    <w:rsid w:val="3FC27A03"/>
    <w:rsid w:val="3FE67B95"/>
    <w:rsid w:val="3FEB6F5A"/>
    <w:rsid w:val="3FF34060"/>
    <w:rsid w:val="3FFE0E31"/>
    <w:rsid w:val="4000052B"/>
    <w:rsid w:val="400C0C7E"/>
    <w:rsid w:val="400D2C6A"/>
    <w:rsid w:val="400F07A1"/>
    <w:rsid w:val="401364B0"/>
    <w:rsid w:val="40160806"/>
    <w:rsid w:val="401621FD"/>
    <w:rsid w:val="401C5365"/>
    <w:rsid w:val="40593003"/>
    <w:rsid w:val="40610FCA"/>
    <w:rsid w:val="40630F8D"/>
    <w:rsid w:val="406321D3"/>
    <w:rsid w:val="406B009A"/>
    <w:rsid w:val="40784565"/>
    <w:rsid w:val="407D1B7C"/>
    <w:rsid w:val="40C41559"/>
    <w:rsid w:val="40C8729B"/>
    <w:rsid w:val="40DE6ABE"/>
    <w:rsid w:val="40E1210B"/>
    <w:rsid w:val="40EA7211"/>
    <w:rsid w:val="411A5A05"/>
    <w:rsid w:val="41210759"/>
    <w:rsid w:val="41272213"/>
    <w:rsid w:val="412E0E49"/>
    <w:rsid w:val="41374D7D"/>
    <w:rsid w:val="41436921"/>
    <w:rsid w:val="414A4154"/>
    <w:rsid w:val="414C12B2"/>
    <w:rsid w:val="414C1C7A"/>
    <w:rsid w:val="414C3A28"/>
    <w:rsid w:val="417F2024"/>
    <w:rsid w:val="418256E1"/>
    <w:rsid w:val="41834CA6"/>
    <w:rsid w:val="41970A1B"/>
    <w:rsid w:val="419C2A9B"/>
    <w:rsid w:val="41A05B22"/>
    <w:rsid w:val="41B072D7"/>
    <w:rsid w:val="41B45A71"/>
    <w:rsid w:val="41CC2DBB"/>
    <w:rsid w:val="41D71B30"/>
    <w:rsid w:val="41DB1250"/>
    <w:rsid w:val="41DD50E7"/>
    <w:rsid w:val="41E44F7E"/>
    <w:rsid w:val="41E974C9"/>
    <w:rsid w:val="41F93484"/>
    <w:rsid w:val="42042555"/>
    <w:rsid w:val="420936C7"/>
    <w:rsid w:val="421502BE"/>
    <w:rsid w:val="42220C2D"/>
    <w:rsid w:val="42446DF5"/>
    <w:rsid w:val="42472441"/>
    <w:rsid w:val="424A1F26"/>
    <w:rsid w:val="425D7EB7"/>
    <w:rsid w:val="42674891"/>
    <w:rsid w:val="428E0070"/>
    <w:rsid w:val="429513FF"/>
    <w:rsid w:val="42B15B0D"/>
    <w:rsid w:val="42B95ACD"/>
    <w:rsid w:val="42C817D4"/>
    <w:rsid w:val="42C9674E"/>
    <w:rsid w:val="42CD3F43"/>
    <w:rsid w:val="42E14644"/>
    <w:rsid w:val="42F44377"/>
    <w:rsid w:val="42FF4ACA"/>
    <w:rsid w:val="43087E22"/>
    <w:rsid w:val="431247FD"/>
    <w:rsid w:val="431F37D9"/>
    <w:rsid w:val="43221D57"/>
    <w:rsid w:val="432804C5"/>
    <w:rsid w:val="432A1128"/>
    <w:rsid w:val="43397FDC"/>
    <w:rsid w:val="434901DC"/>
    <w:rsid w:val="434A043B"/>
    <w:rsid w:val="434A3F97"/>
    <w:rsid w:val="435117C9"/>
    <w:rsid w:val="435766B4"/>
    <w:rsid w:val="435C016E"/>
    <w:rsid w:val="437E00E5"/>
    <w:rsid w:val="4397230F"/>
    <w:rsid w:val="439B162A"/>
    <w:rsid w:val="43A062AD"/>
    <w:rsid w:val="43A23DD3"/>
    <w:rsid w:val="43B104BA"/>
    <w:rsid w:val="43C55D14"/>
    <w:rsid w:val="43C57AC2"/>
    <w:rsid w:val="43C95804"/>
    <w:rsid w:val="43D61CCF"/>
    <w:rsid w:val="43F002C3"/>
    <w:rsid w:val="43F16B09"/>
    <w:rsid w:val="43F87E97"/>
    <w:rsid w:val="440E76BA"/>
    <w:rsid w:val="44172395"/>
    <w:rsid w:val="441E4C3C"/>
    <w:rsid w:val="44231FA6"/>
    <w:rsid w:val="44240C8C"/>
    <w:rsid w:val="44307631"/>
    <w:rsid w:val="44354C47"/>
    <w:rsid w:val="444E5D09"/>
    <w:rsid w:val="44692B43"/>
    <w:rsid w:val="447137A5"/>
    <w:rsid w:val="448B5C99"/>
    <w:rsid w:val="44BA514C"/>
    <w:rsid w:val="44BE5BCD"/>
    <w:rsid w:val="44D206E8"/>
    <w:rsid w:val="44ED72D0"/>
    <w:rsid w:val="450211E3"/>
    <w:rsid w:val="450665E4"/>
    <w:rsid w:val="4519216E"/>
    <w:rsid w:val="455703F4"/>
    <w:rsid w:val="4557299B"/>
    <w:rsid w:val="455949F6"/>
    <w:rsid w:val="45605CF4"/>
    <w:rsid w:val="456B1369"/>
    <w:rsid w:val="456B6447"/>
    <w:rsid w:val="457C0654"/>
    <w:rsid w:val="457D3752"/>
    <w:rsid w:val="457E2A70"/>
    <w:rsid w:val="457E67CF"/>
    <w:rsid w:val="45943BEF"/>
    <w:rsid w:val="45997458"/>
    <w:rsid w:val="45A007E6"/>
    <w:rsid w:val="45A858ED"/>
    <w:rsid w:val="45AD6A5F"/>
    <w:rsid w:val="45C339ED"/>
    <w:rsid w:val="45DB181E"/>
    <w:rsid w:val="45EE77A4"/>
    <w:rsid w:val="45FB34D6"/>
    <w:rsid w:val="461D5993"/>
    <w:rsid w:val="46205483"/>
    <w:rsid w:val="46276812"/>
    <w:rsid w:val="463B406B"/>
    <w:rsid w:val="46503FBA"/>
    <w:rsid w:val="4658264B"/>
    <w:rsid w:val="46625A9C"/>
    <w:rsid w:val="46690BD8"/>
    <w:rsid w:val="4676292B"/>
    <w:rsid w:val="46821C9A"/>
    <w:rsid w:val="4695585D"/>
    <w:rsid w:val="469814BD"/>
    <w:rsid w:val="46A460B4"/>
    <w:rsid w:val="46C422B2"/>
    <w:rsid w:val="46DB13AA"/>
    <w:rsid w:val="46DF0E9A"/>
    <w:rsid w:val="46E13C61"/>
    <w:rsid w:val="46E666CD"/>
    <w:rsid w:val="46F75707"/>
    <w:rsid w:val="47044DA5"/>
    <w:rsid w:val="471E7C15"/>
    <w:rsid w:val="471F398D"/>
    <w:rsid w:val="472C7F1C"/>
    <w:rsid w:val="47411B55"/>
    <w:rsid w:val="47415D10"/>
    <w:rsid w:val="474E6020"/>
    <w:rsid w:val="47555600"/>
    <w:rsid w:val="47737835"/>
    <w:rsid w:val="47775577"/>
    <w:rsid w:val="477C493B"/>
    <w:rsid w:val="47902ADD"/>
    <w:rsid w:val="47AA594C"/>
    <w:rsid w:val="47AD65F1"/>
    <w:rsid w:val="47B02837"/>
    <w:rsid w:val="47B16CDB"/>
    <w:rsid w:val="47BA274F"/>
    <w:rsid w:val="47BE39EC"/>
    <w:rsid w:val="47CD33E9"/>
    <w:rsid w:val="47CD6F16"/>
    <w:rsid w:val="480A1F47"/>
    <w:rsid w:val="48111527"/>
    <w:rsid w:val="481412F5"/>
    <w:rsid w:val="48164D90"/>
    <w:rsid w:val="481728B6"/>
    <w:rsid w:val="481A04D7"/>
    <w:rsid w:val="481B4154"/>
    <w:rsid w:val="4828061F"/>
    <w:rsid w:val="4832149E"/>
    <w:rsid w:val="483671E0"/>
    <w:rsid w:val="48380768"/>
    <w:rsid w:val="4851401A"/>
    <w:rsid w:val="48580F04"/>
    <w:rsid w:val="486F624E"/>
    <w:rsid w:val="48735D3E"/>
    <w:rsid w:val="48763A80"/>
    <w:rsid w:val="487970CD"/>
    <w:rsid w:val="487F0B87"/>
    <w:rsid w:val="487F3B37"/>
    <w:rsid w:val="488E2B78"/>
    <w:rsid w:val="489363E0"/>
    <w:rsid w:val="48A028AB"/>
    <w:rsid w:val="48A24875"/>
    <w:rsid w:val="48A94048"/>
    <w:rsid w:val="48AE4FC8"/>
    <w:rsid w:val="48BD345D"/>
    <w:rsid w:val="48C7608A"/>
    <w:rsid w:val="48D34A2F"/>
    <w:rsid w:val="48D507A7"/>
    <w:rsid w:val="48D60D48"/>
    <w:rsid w:val="48DE348E"/>
    <w:rsid w:val="48E21116"/>
    <w:rsid w:val="48EC789E"/>
    <w:rsid w:val="48EE1869"/>
    <w:rsid w:val="48F7696F"/>
    <w:rsid w:val="48FA645F"/>
    <w:rsid w:val="48FB5D34"/>
    <w:rsid w:val="490C1CEF"/>
    <w:rsid w:val="4924255B"/>
    <w:rsid w:val="492434DC"/>
    <w:rsid w:val="4924528A"/>
    <w:rsid w:val="49267254"/>
    <w:rsid w:val="49284D7B"/>
    <w:rsid w:val="492E435B"/>
    <w:rsid w:val="493311BF"/>
    <w:rsid w:val="495518E8"/>
    <w:rsid w:val="49575B2E"/>
    <w:rsid w:val="49594529"/>
    <w:rsid w:val="49695393"/>
    <w:rsid w:val="49785E98"/>
    <w:rsid w:val="497A134E"/>
    <w:rsid w:val="4981092F"/>
    <w:rsid w:val="49843F7B"/>
    <w:rsid w:val="498A77E3"/>
    <w:rsid w:val="49920446"/>
    <w:rsid w:val="499248EA"/>
    <w:rsid w:val="499601D5"/>
    <w:rsid w:val="49C16F7D"/>
    <w:rsid w:val="49CC7DFC"/>
    <w:rsid w:val="49D547D7"/>
    <w:rsid w:val="49DB003F"/>
    <w:rsid w:val="49EA0282"/>
    <w:rsid w:val="4A08695A"/>
    <w:rsid w:val="4A0B5666"/>
    <w:rsid w:val="4A227194"/>
    <w:rsid w:val="4A235542"/>
    <w:rsid w:val="4A313CB7"/>
    <w:rsid w:val="4A525E27"/>
    <w:rsid w:val="4A54394D"/>
    <w:rsid w:val="4A5E6069"/>
    <w:rsid w:val="4A655B5A"/>
    <w:rsid w:val="4A7144FF"/>
    <w:rsid w:val="4A7364C9"/>
    <w:rsid w:val="4A7C4685"/>
    <w:rsid w:val="4A985F30"/>
    <w:rsid w:val="4A9B5A20"/>
    <w:rsid w:val="4AA5064D"/>
    <w:rsid w:val="4AB80380"/>
    <w:rsid w:val="4AFA74CB"/>
    <w:rsid w:val="4B005883"/>
    <w:rsid w:val="4B0A298E"/>
    <w:rsid w:val="4B0C2380"/>
    <w:rsid w:val="4B0C247A"/>
    <w:rsid w:val="4B105AC6"/>
    <w:rsid w:val="4B1569D7"/>
    <w:rsid w:val="4B1E5BDA"/>
    <w:rsid w:val="4B320132"/>
    <w:rsid w:val="4B3C2D5F"/>
    <w:rsid w:val="4B431E21"/>
    <w:rsid w:val="4B4614E8"/>
    <w:rsid w:val="4B517E8D"/>
    <w:rsid w:val="4B5F25AA"/>
    <w:rsid w:val="4B644064"/>
    <w:rsid w:val="4B7122DD"/>
    <w:rsid w:val="4B751DCD"/>
    <w:rsid w:val="4B78366B"/>
    <w:rsid w:val="4B83098E"/>
    <w:rsid w:val="4B83273C"/>
    <w:rsid w:val="4B983D0E"/>
    <w:rsid w:val="4BA16572"/>
    <w:rsid w:val="4BE551A5"/>
    <w:rsid w:val="4BEE600F"/>
    <w:rsid w:val="4BF2341E"/>
    <w:rsid w:val="4C0118B3"/>
    <w:rsid w:val="4C0733A3"/>
    <w:rsid w:val="4C137A41"/>
    <w:rsid w:val="4C2C66EC"/>
    <w:rsid w:val="4C3530C8"/>
    <w:rsid w:val="4C443C2D"/>
    <w:rsid w:val="4C622244"/>
    <w:rsid w:val="4C7A70C9"/>
    <w:rsid w:val="4C7B108A"/>
    <w:rsid w:val="4C854292"/>
    <w:rsid w:val="4C8A5D4C"/>
    <w:rsid w:val="4C96649F"/>
    <w:rsid w:val="4CB16E35"/>
    <w:rsid w:val="4CB22BAD"/>
    <w:rsid w:val="4CB46925"/>
    <w:rsid w:val="4CC34DBA"/>
    <w:rsid w:val="4CCF19B1"/>
    <w:rsid w:val="4CE30FB8"/>
    <w:rsid w:val="4D0755D0"/>
    <w:rsid w:val="4D112604"/>
    <w:rsid w:val="4D183358"/>
    <w:rsid w:val="4D187FC0"/>
    <w:rsid w:val="4D19631E"/>
    <w:rsid w:val="4D1B0752"/>
    <w:rsid w:val="4D2307FE"/>
    <w:rsid w:val="4D312A34"/>
    <w:rsid w:val="4D357A66"/>
    <w:rsid w:val="4D41465D"/>
    <w:rsid w:val="4D4D2858"/>
    <w:rsid w:val="4D5123C6"/>
    <w:rsid w:val="4D5819A6"/>
    <w:rsid w:val="4D583754"/>
    <w:rsid w:val="4D67186A"/>
    <w:rsid w:val="4D783DF7"/>
    <w:rsid w:val="4D7F313C"/>
    <w:rsid w:val="4D9A3BE5"/>
    <w:rsid w:val="4DAB1AD6"/>
    <w:rsid w:val="4DAD54A5"/>
    <w:rsid w:val="4DAE15C6"/>
    <w:rsid w:val="4DB017E2"/>
    <w:rsid w:val="4DC16F43"/>
    <w:rsid w:val="4DC808DA"/>
    <w:rsid w:val="4DCD4A68"/>
    <w:rsid w:val="4DD23507"/>
    <w:rsid w:val="4DDD4E1A"/>
    <w:rsid w:val="4DE933F8"/>
    <w:rsid w:val="4E0F326D"/>
    <w:rsid w:val="4E187F2E"/>
    <w:rsid w:val="4E21448E"/>
    <w:rsid w:val="4E2E3F41"/>
    <w:rsid w:val="4E361CE8"/>
    <w:rsid w:val="4E475512"/>
    <w:rsid w:val="4E4F02B0"/>
    <w:rsid w:val="4E500E9C"/>
    <w:rsid w:val="4E544125"/>
    <w:rsid w:val="4E6C395B"/>
    <w:rsid w:val="4E7740AE"/>
    <w:rsid w:val="4E824F2D"/>
    <w:rsid w:val="4EA03605"/>
    <w:rsid w:val="4EAF1A9A"/>
    <w:rsid w:val="4EC015B1"/>
    <w:rsid w:val="4ED45647"/>
    <w:rsid w:val="4ED82D9F"/>
    <w:rsid w:val="4EE94FAC"/>
    <w:rsid w:val="4EF92D15"/>
    <w:rsid w:val="4F043B94"/>
    <w:rsid w:val="4F05790C"/>
    <w:rsid w:val="4F0F2539"/>
    <w:rsid w:val="4F1B2C8C"/>
    <w:rsid w:val="4F1D07B2"/>
    <w:rsid w:val="4F1E452A"/>
    <w:rsid w:val="4F1E6113"/>
    <w:rsid w:val="4F493C9D"/>
    <w:rsid w:val="4F650AF4"/>
    <w:rsid w:val="4F651131"/>
    <w:rsid w:val="4F7D3946"/>
    <w:rsid w:val="4F8B6063"/>
    <w:rsid w:val="4F90367A"/>
    <w:rsid w:val="4F9842DC"/>
    <w:rsid w:val="4FA52569"/>
    <w:rsid w:val="4FAB2261"/>
    <w:rsid w:val="4FAC2659"/>
    <w:rsid w:val="4FB8497E"/>
    <w:rsid w:val="4FBF5D0D"/>
    <w:rsid w:val="4FD02B19"/>
    <w:rsid w:val="4FE17210"/>
    <w:rsid w:val="4FEB00D6"/>
    <w:rsid w:val="50025BF9"/>
    <w:rsid w:val="50120532"/>
    <w:rsid w:val="50146059"/>
    <w:rsid w:val="50242014"/>
    <w:rsid w:val="50412BC6"/>
    <w:rsid w:val="50414974"/>
    <w:rsid w:val="50446212"/>
    <w:rsid w:val="505B3C87"/>
    <w:rsid w:val="50653757"/>
    <w:rsid w:val="507E7976"/>
    <w:rsid w:val="50811214"/>
    <w:rsid w:val="508807F5"/>
    <w:rsid w:val="50880BD9"/>
    <w:rsid w:val="509C1BAA"/>
    <w:rsid w:val="50A01365"/>
    <w:rsid w:val="50A078EC"/>
    <w:rsid w:val="50AF4EE1"/>
    <w:rsid w:val="50B25872"/>
    <w:rsid w:val="50B52C6C"/>
    <w:rsid w:val="50C51101"/>
    <w:rsid w:val="50F32112"/>
    <w:rsid w:val="510B175B"/>
    <w:rsid w:val="510E0CFA"/>
    <w:rsid w:val="512F6B52"/>
    <w:rsid w:val="514C35D0"/>
    <w:rsid w:val="514F664F"/>
    <w:rsid w:val="51532BB1"/>
    <w:rsid w:val="516528E4"/>
    <w:rsid w:val="51764AF1"/>
    <w:rsid w:val="517702DF"/>
    <w:rsid w:val="51842D6A"/>
    <w:rsid w:val="51A258E6"/>
    <w:rsid w:val="51B55619"/>
    <w:rsid w:val="51BF63E8"/>
    <w:rsid w:val="51C25640"/>
    <w:rsid w:val="51D13AD5"/>
    <w:rsid w:val="51E732F9"/>
    <w:rsid w:val="51F85506"/>
    <w:rsid w:val="52020133"/>
    <w:rsid w:val="520774F7"/>
    <w:rsid w:val="520B5239"/>
    <w:rsid w:val="520E59F7"/>
    <w:rsid w:val="52102850"/>
    <w:rsid w:val="52195BA8"/>
    <w:rsid w:val="521D4F6D"/>
    <w:rsid w:val="524349D3"/>
    <w:rsid w:val="524424F9"/>
    <w:rsid w:val="52554706"/>
    <w:rsid w:val="525766D1"/>
    <w:rsid w:val="52650DED"/>
    <w:rsid w:val="5268344F"/>
    <w:rsid w:val="52734B8D"/>
    <w:rsid w:val="528079D5"/>
    <w:rsid w:val="5281374D"/>
    <w:rsid w:val="528154FB"/>
    <w:rsid w:val="52833022"/>
    <w:rsid w:val="529C40E3"/>
    <w:rsid w:val="52A1794C"/>
    <w:rsid w:val="52AB07CA"/>
    <w:rsid w:val="52AC03C7"/>
    <w:rsid w:val="52B633F7"/>
    <w:rsid w:val="52BF7DD2"/>
    <w:rsid w:val="52D47D21"/>
    <w:rsid w:val="52DE294E"/>
    <w:rsid w:val="52E77A54"/>
    <w:rsid w:val="52F061DD"/>
    <w:rsid w:val="530F0D59"/>
    <w:rsid w:val="53174581"/>
    <w:rsid w:val="531E0F9C"/>
    <w:rsid w:val="53220A8C"/>
    <w:rsid w:val="532F278B"/>
    <w:rsid w:val="53397B84"/>
    <w:rsid w:val="533B38FC"/>
    <w:rsid w:val="53446C55"/>
    <w:rsid w:val="53513120"/>
    <w:rsid w:val="536027B7"/>
    <w:rsid w:val="53642E53"/>
    <w:rsid w:val="53650979"/>
    <w:rsid w:val="536F17F8"/>
    <w:rsid w:val="537F0CD7"/>
    <w:rsid w:val="538057B3"/>
    <w:rsid w:val="53A476F3"/>
    <w:rsid w:val="53A82F4A"/>
    <w:rsid w:val="53D02297"/>
    <w:rsid w:val="540957A8"/>
    <w:rsid w:val="541303D5"/>
    <w:rsid w:val="541505F1"/>
    <w:rsid w:val="54225AC9"/>
    <w:rsid w:val="54300F87"/>
    <w:rsid w:val="544D7D8B"/>
    <w:rsid w:val="54505185"/>
    <w:rsid w:val="545E19E8"/>
    <w:rsid w:val="54602799"/>
    <w:rsid w:val="54843081"/>
    <w:rsid w:val="549922CD"/>
    <w:rsid w:val="549E0B9F"/>
    <w:rsid w:val="54A379AB"/>
    <w:rsid w:val="54AB4AB2"/>
    <w:rsid w:val="54AD25D8"/>
    <w:rsid w:val="54AF45A2"/>
    <w:rsid w:val="54CF69F2"/>
    <w:rsid w:val="54D44008"/>
    <w:rsid w:val="54DE213A"/>
    <w:rsid w:val="54E029AD"/>
    <w:rsid w:val="54E06E32"/>
    <w:rsid w:val="54E3249D"/>
    <w:rsid w:val="54E63D3C"/>
    <w:rsid w:val="55033852"/>
    <w:rsid w:val="550F6DEF"/>
    <w:rsid w:val="55254864"/>
    <w:rsid w:val="55392BD9"/>
    <w:rsid w:val="553C6621"/>
    <w:rsid w:val="555C5C8D"/>
    <w:rsid w:val="5563538C"/>
    <w:rsid w:val="5563713A"/>
    <w:rsid w:val="55641EE5"/>
    <w:rsid w:val="5592481B"/>
    <w:rsid w:val="559266D3"/>
    <w:rsid w:val="5597330F"/>
    <w:rsid w:val="559D7F5F"/>
    <w:rsid w:val="559E63C4"/>
    <w:rsid w:val="559F4616"/>
    <w:rsid w:val="55B300C2"/>
    <w:rsid w:val="55BF1FC7"/>
    <w:rsid w:val="55C172B7"/>
    <w:rsid w:val="55CA38DA"/>
    <w:rsid w:val="55EB07FC"/>
    <w:rsid w:val="55FD758F"/>
    <w:rsid w:val="55FF50B5"/>
    <w:rsid w:val="56156687"/>
    <w:rsid w:val="5621327D"/>
    <w:rsid w:val="562920F8"/>
    <w:rsid w:val="563F5522"/>
    <w:rsid w:val="56505911"/>
    <w:rsid w:val="56551179"/>
    <w:rsid w:val="565D1DDC"/>
    <w:rsid w:val="566C6854"/>
    <w:rsid w:val="567315FF"/>
    <w:rsid w:val="56760CC4"/>
    <w:rsid w:val="567C6706"/>
    <w:rsid w:val="568C7AED"/>
    <w:rsid w:val="56AA7F6F"/>
    <w:rsid w:val="56EA7B13"/>
    <w:rsid w:val="56FE35BF"/>
    <w:rsid w:val="570010E5"/>
    <w:rsid w:val="5712706A"/>
    <w:rsid w:val="57193F55"/>
    <w:rsid w:val="57203535"/>
    <w:rsid w:val="572172AD"/>
    <w:rsid w:val="57435475"/>
    <w:rsid w:val="57452F9B"/>
    <w:rsid w:val="57665505"/>
    <w:rsid w:val="57671164"/>
    <w:rsid w:val="576C0528"/>
    <w:rsid w:val="57923D07"/>
    <w:rsid w:val="57A777B2"/>
    <w:rsid w:val="57AE6D93"/>
    <w:rsid w:val="57BB14B0"/>
    <w:rsid w:val="57BB1FCF"/>
    <w:rsid w:val="57C36322"/>
    <w:rsid w:val="57CE11E3"/>
    <w:rsid w:val="57D12A81"/>
    <w:rsid w:val="57E83927"/>
    <w:rsid w:val="57F14F89"/>
    <w:rsid w:val="57F3498C"/>
    <w:rsid w:val="58022C3B"/>
    <w:rsid w:val="58047084"/>
    <w:rsid w:val="58156E12"/>
    <w:rsid w:val="581B3CFC"/>
    <w:rsid w:val="582A3F3F"/>
    <w:rsid w:val="583354EA"/>
    <w:rsid w:val="58443253"/>
    <w:rsid w:val="584C035A"/>
    <w:rsid w:val="584D3B14"/>
    <w:rsid w:val="585600F5"/>
    <w:rsid w:val="587C44A9"/>
    <w:rsid w:val="58805DEC"/>
    <w:rsid w:val="58913FBE"/>
    <w:rsid w:val="58C148A4"/>
    <w:rsid w:val="58D81BED"/>
    <w:rsid w:val="58DD3954"/>
    <w:rsid w:val="58F9403E"/>
    <w:rsid w:val="59097FF9"/>
    <w:rsid w:val="590B5B1F"/>
    <w:rsid w:val="5919023C"/>
    <w:rsid w:val="592324F7"/>
    <w:rsid w:val="59291A97"/>
    <w:rsid w:val="593257A1"/>
    <w:rsid w:val="59352B9C"/>
    <w:rsid w:val="593B4656"/>
    <w:rsid w:val="59441878"/>
    <w:rsid w:val="59480B21"/>
    <w:rsid w:val="595C45CC"/>
    <w:rsid w:val="59814033"/>
    <w:rsid w:val="59835FFD"/>
    <w:rsid w:val="598558D1"/>
    <w:rsid w:val="59865BC3"/>
    <w:rsid w:val="5988716F"/>
    <w:rsid w:val="598B72DF"/>
    <w:rsid w:val="59945B14"/>
    <w:rsid w:val="59A3044D"/>
    <w:rsid w:val="59B368E2"/>
    <w:rsid w:val="59C3464B"/>
    <w:rsid w:val="59C97EB4"/>
    <w:rsid w:val="59CF2FF0"/>
    <w:rsid w:val="59D81F56"/>
    <w:rsid w:val="59EA006A"/>
    <w:rsid w:val="59EE791A"/>
    <w:rsid w:val="5A13386E"/>
    <w:rsid w:val="5A224378"/>
    <w:rsid w:val="5A252C10"/>
    <w:rsid w:val="5A2E142D"/>
    <w:rsid w:val="5A2E5F69"/>
    <w:rsid w:val="5A3505F0"/>
    <w:rsid w:val="5A374EBE"/>
    <w:rsid w:val="5A3B68D8"/>
    <w:rsid w:val="5A406281"/>
    <w:rsid w:val="5A44578C"/>
    <w:rsid w:val="5A461504"/>
    <w:rsid w:val="5A56101C"/>
    <w:rsid w:val="5A663955"/>
    <w:rsid w:val="5A737E20"/>
    <w:rsid w:val="5A7C35E5"/>
    <w:rsid w:val="5A8C0EE1"/>
    <w:rsid w:val="5A922578"/>
    <w:rsid w:val="5A95141D"/>
    <w:rsid w:val="5AA4622B"/>
    <w:rsid w:val="5AA71877"/>
    <w:rsid w:val="5AB96D8C"/>
    <w:rsid w:val="5ABC1175"/>
    <w:rsid w:val="5AC93EE4"/>
    <w:rsid w:val="5AE2535B"/>
    <w:rsid w:val="5AE40D1D"/>
    <w:rsid w:val="5AE900E2"/>
    <w:rsid w:val="5AEB20AC"/>
    <w:rsid w:val="5B0A1857"/>
    <w:rsid w:val="5B0B0058"/>
    <w:rsid w:val="5B150ED7"/>
    <w:rsid w:val="5B1651F0"/>
    <w:rsid w:val="5B2D41AF"/>
    <w:rsid w:val="5B3550D5"/>
    <w:rsid w:val="5B370E4D"/>
    <w:rsid w:val="5B430CBF"/>
    <w:rsid w:val="5B445318"/>
    <w:rsid w:val="5B476268"/>
    <w:rsid w:val="5B555777"/>
    <w:rsid w:val="5B563FB5"/>
    <w:rsid w:val="5B590DC3"/>
    <w:rsid w:val="5B6E6CE9"/>
    <w:rsid w:val="5B705474"/>
    <w:rsid w:val="5B7839DE"/>
    <w:rsid w:val="5B7C0F56"/>
    <w:rsid w:val="5B8B1199"/>
    <w:rsid w:val="5B8D4F11"/>
    <w:rsid w:val="5B9B5880"/>
    <w:rsid w:val="5BB406F0"/>
    <w:rsid w:val="5BBF2325"/>
    <w:rsid w:val="5BC21523"/>
    <w:rsid w:val="5BDE576D"/>
    <w:rsid w:val="5BFC5BF3"/>
    <w:rsid w:val="5C1949F7"/>
    <w:rsid w:val="5C3D458D"/>
    <w:rsid w:val="5C49708A"/>
    <w:rsid w:val="5C4C6173"/>
    <w:rsid w:val="5C4E46A0"/>
    <w:rsid w:val="5C57213C"/>
    <w:rsid w:val="5C5B25F2"/>
    <w:rsid w:val="5C6E6AF1"/>
    <w:rsid w:val="5C7834CB"/>
    <w:rsid w:val="5C797243"/>
    <w:rsid w:val="5C7E19C7"/>
    <w:rsid w:val="5C936557"/>
    <w:rsid w:val="5CCC52E7"/>
    <w:rsid w:val="5CD7730B"/>
    <w:rsid w:val="5CDE2BD0"/>
    <w:rsid w:val="5CE943C9"/>
    <w:rsid w:val="5CED210B"/>
    <w:rsid w:val="5CEF759B"/>
    <w:rsid w:val="5D0607CD"/>
    <w:rsid w:val="5D072AA1"/>
    <w:rsid w:val="5D07484F"/>
    <w:rsid w:val="5D101956"/>
    <w:rsid w:val="5D184CAE"/>
    <w:rsid w:val="5D2418A5"/>
    <w:rsid w:val="5D284EF1"/>
    <w:rsid w:val="5D290C69"/>
    <w:rsid w:val="5D2B49E2"/>
    <w:rsid w:val="5D2D2508"/>
    <w:rsid w:val="5D3631D8"/>
    <w:rsid w:val="5D66532A"/>
    <w:rsid w:val="5D6C356E"/>
    <w:rsid w:val="5D706898"/>
    <w:rsid w:val="5D7719D5"/>
    <w:rsid w:val="5D810890"/>
    <w:rsid w:val="5D8510BF"/>
    <w:rsid w:val="5D8D11F8"/>
    <w:rsid w:val="5D8F6D1E"/>
    <w:rsid w:val="5D9407D9"/>
    <w:rsid w:val="5D9E6F62"/>
    <w:rsid w:val="5DA12EF6"/>
    <w:rsid w:val="5DA5645E"/>
    <w:rsid w:val="5DB26EB1"/>
    <w:rsid w:val="5DB70023"/>
    <w:rsid w:val="5DC10EA2"/>
    <w:rsid w:val="5DC664B8"/>
    <w:rsid w:val="5DC7295C"/>
    <w:rsid w:val="5DD76917"/>
    <w:rsid w:val="5DDB01B6"/>
    <w:rsid w:val="5DE132F2"/>
    <w:rsid w:val="5E0113FE"/>
    <w:rsid w:val="5E015742"/>
    <w:rsid w:val="5E391380"/>
    <w:rsid w:val="5E39312E"/>
    <w:rsid w:val="5E3E24F3"/>
    <w:rsid w:val="5E40270F"/>
    <w:rsid w:val="5E4775F9"/>
    <w:rsid w:val="5E532442"/>
    <w:rsid w:val="5E5A3B45"/>
    <w:rsid w:val="5E5B3B59"/>
    <w:rsid w:val="5E6E102A"/>
    <w:rsid w:val="5E6F4DA2"/>
    <w:rsid w:val="5E745F14"/>
    <w:rsid w:val="5E79177D"/>
    <w:rsid w:val="5E92471D"/>
    <w:rsid w:val="5EA54320"/>
    <w:rsid w:val="5ECE1AC8"/>
    <w:rsid w:val="5ED34A5E"/>
    <w:rsid w:val="5EF62DCD"/>
    <w:rsid w:val="5EFF443C"/>
    <w:rsid w:val="5EFF6126"/>
    <w:rsid w:val="5F100333"/>
    <w:rsid w:val="5F163F02"/>
    <w:rsid w:val="5F1D47FE"/>
    <w:rsid w:val="5F294E05"/>
    <w:rsid w:val="5F3651D2"/>
    <w:rsid w:val="5F4505AB"/>
    <w:rsid w:val="5F4D6E91"/>
    <w:rsid w:val="5F506981"/>
    <w:rsid w:val="5F585836"/>
    <w:rsid w:val="5F5875E4"/>
    <w:rsid w:val="5F632270"/>
    <w:rsid w:val="5F6B5569"/>
    <w:rsid w:val="5F795ED8"/>
    <w:rsid w:val="5F8F74AA"/>
    <w:rsid w:val="5FA43E6F"/>
    <w:rsid w:val="5FA600E8"/>
    <w:rsid w:val="5FA71859"/>
    <w:rsid w:val="5FB05672"/>
    <w:rsid w:val="5FBA6CC0"/>
    <w:rsid w:val="5FBC6FBB"/>
    <w:rsid w:val="5FC15189"/>
    <w:rsid w:val="5FDA624B"/>
    <w:rsid w:val="5FE570CA"/>
    <w:rsid w:val="5FEA0B84"/>
    <w:rsid w:val="5FED2422"/>
    <w:rsid w:val="5FFC5BA4"/>
    <w:rsid w:val="600B4656"/>
    <w:rsid w:val="600D6620"/>
    <w:rsid w:val="60121E89"/>
    <w:rsid w:val="60194563"/>
    <w:rsid w:val="603262EF"/>
    <w:rsid w:val="604069F6"/>
    <w:rsid w:val="60433DF0"/>
    <w:rsid w:val="604E1113"/>
    <w:rsid w:val="60795A64"/>
    <w:rsid w:val="608215E4"/>
    <w:rsid w:val="60824919"/>
    <w:rsid w:val="60840DC4"/>
    <w:rsid w:val="60843F56"/>
    <w:rsid w:val="60A01243"/>
    <w:rsid w:val="60A133EC"/>
    <w:rsid w:val="60BD1DF5"/>
    <w:rsid w:val="60BD3BA3"/>
    <w:rsid w:val="60C56EFB"/>
    <w:rsid w:val="60D3786A"/>
    <w:rsid w:val="60DB04CD"/>
    <w:rsid w:val="60DD2497"/>
    <w:rsid w:val="60E750C3"/>
    <w:rsid w:val="60F05236"/>
    <w:rsid w:val="60F33A68"/>
    <w:rsid w:val="60FA6BA5"/>
    <w:rsid w:val="61023CAB"/>
    <w:rsid w:val="610712C2"/>
    <w:rsid w:val="611A79C2"/>
    <w:rsid w:val="611E3995"/>
    <w:rsid w:val="61227EAA"/>
    <w:rsid w:val="612C2AD6"/>
    <w:rsid w:val="6138147B"/>
    <w:rsid w:val="613C71BD"/>
    <w:rsid w:val="613F1D50"/>
    <w:rsid w:val="614523F0"/>
    <w:rsid w:val="61461DEA"/>
    <w:rsid w:val="614B52B7"/>
    <w:rsid w:val="614F601C"/>
    <w:rsid w:val="61502C69"/>
    <w:rsid w:val="61504A17"/>
    <w:rsid w:val="615D7134"/>
    <w:rsid w:val="61730705"/>
    <w:rsid w:val="617E15BD"/>
    <w:rsid w:val="618172C6"/>
    <w:rsid w:val="618B1EF3"/>
    <w:rsid w:val="61926DDD"/>
    <w:rsid w:val="61993518"/>
    <w:rsid w:val="61A02E51"/>
    <w:rsid w:val="61A30FEA"/>
    <w:rsid w:val="61AD20C2"/>
    <w:rsid w:val="61B203D5"/>
    <w:rsid w:val="61C80A51"/>
    <w:rsid w:val="61D04CEA"/>
    <w:rsid w:val="61D45648"/>
    <w:rsid w:val="61D50B1E"/>
    <w:rsid w:val="61EC55DB"/>
    <w:rsid w:val="61F25ACE"/>
    <w:rsid w:val="61F93300"/>
    <w:rsid w:val="62037CDB"/>
    <w:rsid w:val="620F042E"/>
    <w:rsid w:val="622E0902"/>
    <w:rsid w:val="622F0AD0"/>
    <w:rsid w:val="623E51B7"/>
    <w:rsid w:val="6256605D"/>
    <w:rsid w:val="62586279"/>
    <w:rsid w:val="625B3673"/>
    <w:rsid w:val="62682234"/>
    <w:rsid w:val="626D33A6"/>
    <w:rsid w:val="627029F7"/>
    <w:rsid w:val="627E55B4"/>
    <w:rsid w:val="628E1C9B"/>
    <w:rsid w:val="62946B85"/>
    <w:rsid w:val="62A20EC5"/>
    <w:rsid w:val="62AB6827"/>
    <w:rsid w:val="62B674A5"/>
    <w:rsid w:val="62EA7BC4"/>
    <w:rsid w:val="62EE2739"/>
    <w:rsid w:val="62EE553D"/>
    <w:rsid w:val="62F533CA"/>
    <w:rsid w:val="631F117B"/>
    <w:rsid w:val="633839B4"/>
    <w:rsid w:val="63497970"/>
    <w:rsid w:val="634E2F07"/>
    <w:rsid w:val="635C3B47"/>
    <w:rsid w:val="6372336A"/>
    <w:rsid w:val="63A8314E"/>
    <w:rsid w:val="63BF40DA"/>
    <w:rsid w:val="63C3237B"/>
    <w:rsid w:val="63D23E09"/>
    <w:rsid w:val="63D836BE"/>
    <w:rsid w:val="63E15DFA"/>
    <w:rsid w:val="63EA2890"/>
    <w:rsid w:val="63ED0C43"/>
    <w:rsid w:val="63F43D7F"/>
    <w:rsid w:val="6401024A"/>
    <w:rsid w:val="64025E15"/>
    <w:rsid w:val="64055F8C"/>
    <w:rsid w:val="6408782B"/>
    <w:rsid w:val="641B57B0"/>
    <w:rsid w:val="641C6E32"/>
    <w:rsid w:val="641D655D"/>
    <w:rsid w:val="6429154F"/>
    <w:rsid w:val="642D55FE"/>
    <w:rsid w:val="64340620"/>
    <w:rsid w:val="643E32B9"/>
    <w:rsid w:val="645C36D2"/>
    <w:rsid w:val="646066A0"/>
    <w:rsid w:val="64656A2B"/>
    <w:rsid w:val="64664551"/>
    <w:rsid w:val="646B1B68"/>
    <w:rsid w:val="64721148"/>
    <w:rsid w:val="647C2257"/>
    <w:rsid w:val="64882719"/>
    <w:rsid w:val="64947310"/>
    <w:rsid w:val="649F39B1"/>
    <w:rsid w:val="64A16418"/>
    <w:rsid w:val="64C23E7D"/>
    <w:rsid w:val="64C25C2B"/>
    <w:rsid w:val="64F47DAF"/>
    <w:rsid w:val="64F920B9"/>
    <w:rsid w:val="64FB2EEB"/>
    <w:rsid w:val="65130235"/>
    <w:rsid w:val="65387C9C"/>
    <w:rsid w:val="653F727C"/>
    <w:rsid w:val="6545239B"/>
    <w:rsid w:val="65624D19"/>
    <w:rsid w:val="65646CE3"/>
    <w:rsid w:val="65714399"/>
    <w:rsid w:val="659A0956"/>
    <w:rsid w:val="659B07A3"/>
    <w:rsid w:val="65A672FB"/>
    <w:rsid w:val="65AD68DC"/>
    <w:rsid w:val="65B22539"/>
    <w:rsid w:val="65C634F9"/>
    <w:rsid w:val="65D379C4"/>
    <w:rsid w:val="65D5373C"/>
    <w:rsid w:val="65E2561F"/>
    <w:rsid w:val="65F75DA9"/>
    <w:rsid w:val="65FD2C93"/>
    <w:rsid w:val="660404C6"/>
    <w:rsid w:val="66210590"/>
    <w:rsid w:val="66284E41"/>
    <w:rsid w:val="66482160"/>
    <w:rsid w:val="665C68CF"/>
    <w:rsid w:val="667016B7"/>
    <w:rsid w:val="6683763C"/>
    <w:rsid w:val="669075D4"/>
    <w:rsid w:val="66A51361"/>
    <w:rsid w:val="66B262F1"/>
    <w:rsid w:val="66B27F22"/>
    <w:rsid w:val="66CB4787"/>
    <w:rsid w:val="66D02156"/>
    <w:rsid w:val="66D6708E"/>
    <w:rsid w:val="66DB1226"/>
    <w:rsid w:val="66DC0AFB"/>
    <w:rsid w:val="66E3632D"/>
    <w:rsid w:val="66F016F9"/>
    <w:rsid w:val="670B27C3"/>
    <w:rsid w:val="67144738"/>
    <w:rsid w:val="67297347"/>
    <w:rsid w:val="67443FBB"/>
    <w:rsid w:val="676034DA"/>
    <w:rsid w:val="678E0047"/>
    <w:rsid w:val="679327D7"/>
    <w:rsid w:val="679D64DC"/>
    <w:rsid w:val="67A40223"/>
    <w:rsid w:val="67C24194"/>
    <w:rsid w:val="67D30150"/>
    <w:rsid w:val="67DC5256"/>
    <w:rsid w:val="67F73E3E"/>
    <w:rsid w:val="67FF0F45"/>
    <w:rsid w:val="680B1729"/>
    <w:rsid w:val="681F306F"/>
    <w:rsid w:val="682B3AE8"/>
    <w:rsid w:val="682B5D9F"/>
    <w:rsid w:val="68330BEE"/>
    <w:rsid w:val="685272C6"/>
    <w:rsid w:val="685E0623"/>
    <w:rsid w:val="6867103E"/>
    <w:rsid w:val="68686AEA"/>
    <w:rsid w:val="686B660F"/>
    <w:rsid w:val="686E1C26"/>
    <w:rsid w:val="686F7E78"/>
    <w:rsid w:val="68725BBA"/>
    <w:rsid w:val="6881733A"/>
    <w:rsid w:val="689478DF"/>
    <w:rsid w:val="689B5E52"/>
    <w:rsid w:val="68A8338A"/>
    <w:rsid w:val="68AA20E7"/>
    <w:rsid w:val="68B27D65"/>
    <w:rsid w:val="68BC6646"/>
    <w:rsid w:val="68C83A2C"/>
    <w:rsid w:val="68D15B28"/>
    <w:rsid w:val="68D4417F"/>
    <w:rsid w:val="68DD03C8"/>
    <w:rsid w:val="68DE648B"/>
    <w:rsid w:val="68E65C61"/>
    <w:rsid w:val="68ED20C9"/>
    <w:rsid w:val="68FE3099"/>
    <w:rsid w:val="690031C6"/>
    <w:rsid w:val="69112CDD"/>
    <w:rsid w:val="69247985"/>
    <w:rsid w:val="692C5D69"/>
    <w:rsid w:val="692D553E"/>
    <w:rsid w:val="693115D2"/>
    <w:rsid w:val="69325074"/>
    <w:rsid w:val="69456E2B"/>
    <w:rsid w:val="694A61EF"/>
    <w:rsid w:val="69561FF5"/>
    <w:rsid w:val="695928D6"/>
    <w:rsid w:val="69610FC7"/>
    <w:rsid w:val="698060B5"/>
    <w:rsid w:val="69811E4C"/>
    <w:rsid w:val="699833FF"/>
    <w:rsid w:val="699E7007"/>
    <w:rsid w:val="69A422AA"/>
    <w:rsid w:val="69BD4C13"/>
    <w:rsid w:val="69BD4E08"/>
    <w:rsid w:val="69D13DEE"/>
    <w:rsid w:val="69D72179"/>
    <w:rsid w:val="69DA7573"/>
    <w:rsid w:val="69E748B9"/>
    <w:rsid w:val="69EC54F9"/>
    <w:rsid w:val="69F078E4"/>
    <w:rsid w:val="6A130CD7"/>
    <w:rsid w:val="6A152CA1"/>
    <w:rsid w:val="6A2B6021"/>
    <w:rsid w:val="6A2F40E2"/>
    <w:rsid w:val="6A4315BC"/>
    <w:rsid w:val="6A4D243B"/>
    <w:rsid w:val="6A4E1D0F"/>
    <w:rsid w:val="6A7C062B"/>
    <w:rsid w:val="6A9242F2"/>
    <w:rsid w:val="6A9C0CCD"/>
    <w:rsid w:val="6AAA3288"/>
    <w:rsid w:val="6ABC4ECB"/>
    <w:rsid w:val="6AC975E8"/>
    <w:rsid w:val="6ACD70D8"/>
    <w:rsid w:val="6AED777A"/>
    <w:rsid w:val="6B0F76F1"/>
    <w:rsid w:val="6B146AB5"/>
    <w:rsid w:val="6B160A7F"/>
    <w:rsid w:val="6B19231D"/>
    <w:rsid w:val="6B2F2C83"/>
    <w:rsid w:val="6B32184E"/>
    <w:rsid w:val="6B3233DF"/>
    <w:rsid w:val="6B427AC6"/>
    <w:rsid w:val="6B4F21E3"/>
    <w:rsid w:val="6B596BBE"/>
    <w:rsid w:val="6B5C045C"/>
    <w:rsid w:val="6B657376"/>
    <w:rsid w:val="6B6A5B80"/>
    <w:rsid w:val="6B736FC6"/>
    <w:rsid w:val="6B797260"/>
    <w:rsid w:val="6B96021A"/>
    <w:rsid w:val="6BA32C54"/>
    <w:rsid w:val="6BAA570D"/>
    <w:rsid w:val="6BBB1626"/>
    <w:rsid w:val="6BC13BC9"/>
    <w:rsid w:val="6BE566A3"/>
    <w:rsid w:val="6BF30DC0"/>
    <w:rsid w:val="6C046C2D"/>
    <w:rsid w:val="6C156F89"/>
    <w:rsid w:val="6C1D408F"/>
    <w:rsid w:val="6C2F7E97"/>
    <w:rsid w:val="6C41513D"/>
    <w:rsid w:val="6C465394"/>
    <w:rsid w:val="6C580C23"/>
    <w:rsid w:val="6C5A499B"/>
    <w:rsid w:val="6C615D2A"/>
    <w:rsid w:val="6C77379F"/>
    <w:rsid w:val="6C865790"/>
    <w:rsid w:val="6C8B3195"/>
    <w:rsid w:val="6CA87DFD"/>
    <w:rsid w:val="6CB71DEE"/>
    <w:rsid w:val="6CC462B9"/>
    <w:rsid w:val="6CD864C0"/>
    <w:rsid w:val="6CD96208"/>
    <w:rsid w:val="6CE40709"/>
    <w:rsid w:val="6D162FB8"/>
    <w:rsid w:val="6D1E69F3"/>
    <w:rsid w:val="6D4225A4"/>
    <w:rsid w:val="6D464F20"/>
    <w:rsid w:val="6D5128ED"/>
    <w:rsid w:val="6D800432"/>
    <w:rsid w:val="6D827D2B"/>
    <w:rsid w:val="6D8F04DF"/>
    <w:rsid w:val="6D94212F"/>
    <w:rsid w:val="6D995997"/>
    <w:rsid w:val="6DAC7479"/>
    <w:rsid w:val="6DB646A3"/>
    <w:rsid w:val="6DB80C69"/>
    <w:rsid w:val="6DBA2C12"/>
    <w:rsid w:val="6DBF5BD2"/>
    <w:rsid w:val="6DC20A4A"/>
    <w:rsid w:val="6DC81DD9"/>
    <w:rsid w:val="6DCC7B1B"/>
    <w:rsid w:val="6DD54C21"/>
    <w:rsid w:val="6DE035C6"/>
    <w:rsid w:val="6DEE183F"/>
    <w:rsid w:val="6E0077C5"/>
    <w:rsid w:val="6E09447E"/>
    <w:rsid w:val="6E1B45FE"/>
    <w:rsid w:val="6E251368"/>
    <w:rsid w:val="6E4367A2"/>
    <w:rsid w:val="6E6114DE"/>
    <w:rsid w:val="6E697118"/>
    <w:rsid w:val="6E6C7B0F"/>
    <w:rsid w:val="6E737F96"/>
    <w:rsid w:val="6E7D0E15"/>
    <w:rsid w:val="6E8E6B7E"/>
    <w:rsid w:val="6EA27A4F"/>
    <w:rsid w:val="6EB8556A"/>
    <w:rsid w:val="6ED85841"/>
    <w:rsid w:val="6EE778DC"/>
    <w:rsid w:val="6EF74BE9"/>
    <w:rsid w:val="6F03131A"/>
    <w:rsid w:val="6F0D3F47"/>
    <w:rsid w:val="6F20011E"/>
    <w:rsid w:val="6F5A2F04"/>
    <w:rsid w:val="6F5A4CB2"/>
    <w:rsid w:val="6F6B34E8"/>
    <w:rsid w:val="6F8540B3"/>
    <w:rsid w:val="6F866C02"/>
    <w:rsid w:val="6F886897"/>
    <w:rsid w:val="6F946416"/>
    <w:rsid w:val="6F977CB5"/>
    <w:rsid w:val="6FA55241"/>
    <w:rsid w:val="6FAB19EA"/>
    <w:rsid w:val="6FB16FC8"/>
    <w:rsid w:val="6FC41BBC"/>
    <w:rsid w:val="6FD86CF1"/>
    <w:rsid w:val="6FDD7DBD"/>
    <w:rsid w:val="6FEC0000"/>
    <w:rsid w:val="6FFD3FBC"/>
    <w:rsid w:val="7000585A"/>
    <w:rsid w:val="701F03D6"/>
    <w:rsid w:val="702459EC"/>
    <w:rsid w:val="702E686B"/>
    <w:rsid w:val="70313C65"/>
    <w:rsid w:val="706109EE"/>
    <w:rsid w:val="70657DB3"/>
    <w:rsid w:val="707A75AC"/>
    <w:rsid w:val="7090206A"/>
    <w:rsid w:val="7099764F"/>
    <w:rsid w:val="709A7A5C"/>
    <w:rsid w:val="709D754D"/>
    <w:rsid w:val="70A46B2D"/>
    <w:rsid w:val="70B11B17"/>
    <w:rsid w:val="70B56644"/>
    <w:rsid w:val="70B7060E"/>
    <w:rsid w:val="70C44AD9"/>
    <w:rsid w:val="70CF74E9"/>
    <w:rsid w:val="70FA674D"/>
    <w:rsid w:val="70FE5FFA"/>
    <w:rsid w:val="710B18E0"/>
    <w:rsid w:val="71285068"/>
    <w:rsid w:val="71372A4A"/>
    <w:rsid w:val="714A76D4"/>
    <w:rsid w:val="715F3BD6"/>
    <w:rsid w:val="7161057A"/>
    <w:rsid w:val="71685DAD"/>
    <w:rsid w:val="716E6310"/>
    <w:rsid w:val="717165A8"/>
    <w:rsid w:val="717C7162"/>
    <w:rsid w:val="71953BA3"/>
    <w:rsid w:val="719646C8"/>
    <w:rsid w:val="71A072F4"/>
    <w:rsid w:val="71B52674"/>
    <w:rsid w:val="71B626C5"/>
    <w:rsid w:val="71BD2E4D"/>
    <w:rsid w:val="71C64881"/>
    <w:rsid w:val="71CD20B4"/>
    <w:rsid w:val="71E13469"/>
    <w:rsid w:val="71EA67C2"/>
    <w:rsid w:val="71F907B3"/>
    <w:rsid w:val="71F92EA9"/>
    <w:rsid w:val="72031631"/>
    <w:rsid w:val="72063049"/>
    <w:rsid w:val="721301DA"/>
    <w:rsid w:val="722F72B8"/>
    <w:rsid w:val="7235269F"/>
    <w:rsid w:val="72477770"/>
    <w:rsid w:val="724E0824"/>
    <w:rsid w:val="72604CD6"/>
    <w:rsid w:val="726A16B0"/>
    <w:rsid w:val="726C007D"/>
    <w:rsid w:val="726C5429"/>
    <w:rsid w:val="727A7B45"/>
    <w:rsid w:val="728409C4"/>
    <w:rsid w:val="72850298"/>
    <w:rsid w:val="729C3F60"/>
    <w:rsid w:val="72A92734"/>
    <w:rsid w:val="72B11061"/>
    <w:rsid w:val="72C6616E"/>
    <w:rsid w:val="72C9287B"/>
    <w:rsid w:val="72D07765"/>
    <w:rsid w:val="72E90827"/>
    <w:rsid w:val="72F268BD"/>
    <w:rsid w:val="72F62F44"/>
    <w:rsid w:val="73025D8D"/>
    <w:rsid w:val="7311772D"/>
    <w:rsid w:val="73160D5F"/>
    <w:rsid w:val="73326672"/>
    <w:rsid w:val="73591E51"/>
    <w:rsid w:val="735A7977"/>
    <w:rsid w:val="735F6D3B"/>
    <w:rsid w:val="73644352"/>
    <w:rsid w:val="73681026"/>
    <w:rsid w:val="73934F90"/>
    <w:rsid w:val="73A82490"/>
    <w:rsid w:val="73BA21C4"/>
    <w:rsid w:val="73C13552"/>
    <w:rsid w:val="73D94D40"/>
    <w:rsid w:val="73F76F74"/>
    <w:rsid w:val="73FE47A6"/>
    <w:rsid w:val="73FF760C"/>
    <w:rsid w:val="740873D3"/>
    <w:rsid w:val="740C0C71"/>
    <w:rsid w:val="74122000"/>
    <w:rsid w:val="745B39A7"/>
    <w:rsid w:val="74600FBD"/>
    <w:rsid w:val="746464FE"/>
    <w:rsid w:val="746C7962"/>
    <w:rsid w:val="7487654A"/>
    <w:rsid w:val="748D1686"/>
    <w:rsid w:val="74A23383"/>
    <w:rsid w:val="74AA2238"/>
    <w:rsid w:val="74B310ED"/>
    <w:rsid w:val="74B35814"/>
    <w:rsid w:val="74B57F63"/>
    <w:rsid w:val="74B84955"/>
    <w:rsid w:val="74BA6F8A"/>
    <w:rsid w:val="74BB4D32"/>
    <w:rsid w:val="74C7103C"/>
    <w:rsid w:val="74CC21AE"/>
    <w:rsid w:val="74CD38C1"/>
    <w:rsid w:val="74CE4D51"/>
    <w:rsid w:val="74FD680C"/>
    <w:rsid w:val="75134281"/>
    <w:rsid w:val="751853F4"/>
    <w:rsid w:val="75263FB5"/>
    <w:rsid w:val="75387844"/>
    <w:rsid w:val="753B05A7"/>
    <w:rsid w:val="75410DEE"/>
    <w:rsid w:val="75524DAA"/>
    <w:rsid w:val="755A3E88"/>
    <w:rsid w:val="755F3023"/>
    <w:rsid w:val="75662603"/>
    <w:rsid w:val="757756D5"/>
    <w:rsid w:val="757840E4"/>
    <w:rsid w:val="758B02BC"/>
    <w:rsid w:val="758D7B90"/>
    <w:rsid w:val="7596643D"/>
    <w:rsid w:val="75A35605"/>
    <w:rsid w:val="75A61DBB"/>
    <w:rsid w:val="75A90742"/>
    <w:rsid w:val="75B50E95"/>
    <w:rsid w:val="75C722E6"/>
    <w:rsid w:val="75CA2B92"/>
    <w:rsid w:val="75DF2C54"/>
    <w:rsid w:val="75E1612D"/>
    <w:rsid w:val="76186913"/>
    <w:rsid w:val="761C7166"/>
    <w:rsid w:val="76217A94"/>
    <w:rsid w:val="763444AF"/>
    <w:rsid w:val="764861AD"/>
    <w:rsid w:val="764F3097"/>
    <w:rsid w:val="76526512"/>
    <w:rsid w:val="765608C9"/>
    <w:rsid w:val="76592168"/>
    <w:rsid w:val="76654669"/>
    <w:rsid w:val="76715C49"/>
    <w:rsid w:val="76790114"/>
    <w:rsid w:val="768216BE"/>
    <w:rsid w:val="7686337E"/>
    <w:rsid w:val="76931EFD"/>
    <w:rsid w:val="76AC4E86"/>
    <w:rsid w:val="76C21ABB"/>
    <w:rsid w:val="76CD4B34"/>
    <w:rsid w:val="76EE201C"/>
    <w:rsid w:val="76FB321F"/>
    <w:rsid w:val="77024D33"/>
    <w:rsid w:val="772067E2"/>
    <w:rsid w:val="77356731"/>
    <w:rsid w:val="773E4F19"/>
    <w:rsid w:val="77420E4E"/>
    <w:rsid w:val="77495D38"/>
    <w:rsid w:val="774D46B0"/>
    <w:rsid w:val="77536427"/>
    <w:rsid w:val="77536BB7"/>
    <w:rsid w:val="77585F7B"/>
    <w:rsid w:val="775B081D"/>
    <w:rsid w:val="775D17E4"/>
    <w:rsid w:val="77600CF7"/>
    <w:rsid w:val="776932D2"/>
    <w:rsid w:val="777059BB"/>
    <w:rsid w:val="77752FD1"/>
    <w:rsid w:val="777A05E8"/>
    <w:rsid w:val="77811976"/>
    <w:rsid w:val="778F5FCB"/>
    <w:rsid w:val="77921DAA"/>
    <w:rsid w:val="77C90C27"/>
    <w:rsid w:val="77CE4490"/>
    <w:rsid w:val="77D221D2"/>
    <w:rsid w:val="77E15F71"/>
    <w:rsid w:val="77E45DEA"/>
    <w:rsid w:val="77E93077"/>
    <w:rsid w:val="78000AED"/>
    <w:rsid w:val="78104EAB"/>
    <w:rsid w:val="782A5B6A"/>
    <w:rsid w:val="784F6D1C"/>
    <w:rsid w:val="7856695F"/>
    <w:rsid w:val="786236D6"/>
    <w:rsid w:val="786372CE"/>
    <w:rsid w:val="78654DF4"/>
    <w:rsid w:val="78743289"/>
    <w:rsid w:val="788D434B"/>
    <w:rsid w:val="78986F77"/>
    <w:rsid w:val="78A43FAC"/>
    <w:rsid w:val="78A771BA"/>
    <w:rsid w:val="78A82F32"/>
    <w:rsid w:val="78B2790D"/>
    <w:rsid w:val="78B638A1"/>
    <w:rsid w:val="78C55892"/>
    <w:rsid w:val="78D12489"/>
    <w:rsid w:val="78DF4BA6"/>
    <w:rsid w:val="78F10436"/>
    <w:rsid w:val="78F65A4C"/>
    <w:rsid w:val="78FE2B52"/>
    <w:rsid w:val="79077C59"/>
    <w:rsid w:val="79101597"/>
    <w:rsid w:val="79181E66"/>
    <w:rsid w:val="792265D2"/>
    <w:rsid w:val="79415E38"/>
    <w:rsid w:val="794C1B10"/>
    <w:rsid w:val="79534AC1"/>
    <w:rsid w:val="7956298E"/>
    <w:rsid w:val="79570BE0"/>
    <w:rsid w:val="797F3C93"/>
    <w:rsid w:val="797F465B"/>
    <w:rsid w:val="79960FDD"/>
    <w:rsid w:val="79A62261"/>
    <w:rsid w:val="79B37DE1"/>
    <w:rsid w:val="79C115CC"/>
    <w:rsid w:val="79C124FE"/>
    <w:rsid w:val="79CB1244"/>
    <w:rsid w:val="79D31409"/>
    <w:rsid w:val="79D35D8D"/>
    <w:rsid w:val="79DA711C"/>
    <w:rsid w:val="79DD6C0C"/>
    <w:rsid w:val="79E05138"/>
    <w:rsid w:val="79E242FA"/>
    <w:rsid w:val="79E81839"/>
    <w:rsid w:val="79ED50A1"/>
    <w:rsid w:val="7A0128FA"/>
    <w:rsid w:val="7A0D11B6"/>
    <w:rsid w:val="7A195E96"/>
    <w:rsid w:val="7A28257D"/>
    <w:rsid w:val="7A3E58FC"/>
    <w:rsid w:val="7A4647B1"/>
    <w:rsid w:val="7A4F765C"/>
    <w:rsid w:val="7A550EF1"/>
    <w:rsid w:val="7A592736"/>
    <w:rsid w:val="7A5A200A"/>
    <w:rsid w:val="7A6A3710"/>
    <w:rsid w:val="7A7430CC"/>
    <w:rsid w:val="7A861051"/>
    <w:rsid w:val="7A871A3C"/>
    <w:rsid w:val="7A911ED0"/>
    <w:rsid w:val="7A9419C0"/>
    <w:rsid w:val="7A97500D"/>
    <w:rsid w:val="7A9E2D06"/>
    <w:rsid w:val="7AAA4D40"/>
    <w:rsid w:val="7AB4796D"/>
    <w:rsid w:val="7ACA3634"/>
    <w:rsid w:val="7AD67CB1"/>
    <w:rsid w:val="7AE069B4"/>
    <w:rsid w:val="7AEC35AA"/>
    <w:rsid w:val="7B081031"/>
    <w:rsid w:val="7B1F5096"/>
    <w:rsid w:val="7B2A5E81"/>
    <w:rsid w:val="7B2B6BA2"/>
    <w:rsid w:val="7B4038F6"/>
    <w:rsid w:val="7B5D0004"/>
    <w:rsid w:val="7B615D46"/>
    <w:rsid w:val="7B777C36"/>
    <w:rsid w:val="7B784E3E"/>
    <w:rsid w:val="7B7A2964"/>
    <w:rsid w:val="7B7B492E"/>
    <w:rsid w:val="7B835697"/>
    <w:rsid w:val="7B890DF9"/>
    <w:rsid w:val="7B8E73CB"/>
    <w:rsid w:val="7B9B28DB"/>
    <w:rsid w:val="7BA7312C"/>
    <w:rsid w:val="7BB3217A"/>
    <w:rsid w:val="7BDE1409"/>
    <w:rsid w:val="7BE10C35"/>
    <w:rsid w:val="7BF070CA"/>
    <w:rsid w:val="7C122B9D"/>
    <w:rsid w:val="7C4A4A2C"/>
    <w:rsid w:val="7C5B09E8"/>
    <w:rsid w:val="7C725D31"/>
    <w:rsid w:val="7C760025"/>
    <w:rsid w:val="7C790E6E"/>
    <w:rsid w:val="7CA0464C"/>
    <w:rsid w:val="7CA53A11"/>
    <w:rsid w:val="7CAA1027"/>
    <w:rsid w:val="7CC320E9"/>
    <w:rsid w:val="7CCE4AFB"/>
    <w:rsid w:val="7CD1604A"/>
    <w:rsid w:val="7CD662C0"/>
    <w:rsid w:val="7CE65582"/>
    <w:rsid w:val="7CE835FC"/>
    <w:rsid w:val="7CEE73E3"/>
    <w:rsid w:val="7CEF7382"/>
    <w:rsid w:val="7CFB7AD5"/>
    <w:rsid w:val="7D0666D2"/>
    <w:rsid w:val="7D196BB1"/>
    <w:rsid w:val="7D272678"/>
    <w:rsid w:val="7D3763C6"/>
    <w:rsid w:val="7D3B180D"/>
    <w:rsid w:val="7D3D0571"/>
    <w:rsid w:val="7D3E786F"/>
    <w:rsid w:val="7D4476CE"/>
    <w:rsid w:val="7D4B15C0"/>
    <w:rsid w:val="7D545437"/>
    <w:rsid w:val="7D592A4D"/>
    <w:rsid w:val="7D621902"/>
    <w:rsid w:val="7D627B54"/>
    <w:rsid w:val="7D8555F0"/>
    <w:rsid w:val="7D951CD7"/>
    <w:rsid w:val="7DA243F4"/>
    <w:rsid w:val="7DA43CC8"/>
    <w:rsid w:val="7DA939D5"/>
    <w:rsid w:val="7DAF266D"/>
    <w:rsid w:val="7DBD2FDC"/>
    <w:rsid w:val="7DBF6D54"/>
    <w:rsid w:val="7DC650FB"/>
    <w:rsid w:val="7DCE51E9"/>
    <w:rsid w:val="7DDB16B4"/>
    <w:rsid w:val="7DEB5D9B"/>
    <w:rsid w:val="7E096221"/>
    <w:rsid w:val="7E0D7658"/>
    <w:rsid w:val="7E1075B0"/>
    <w:rsid w:val="7E1150D6"/>
    <w:rsid w:val="7E12157A"/>
    <w:rsid w:val="7E154BC6"/>
    <w:rsid w:val="7E19039E"/>
    <w:rsid w:val="7E1A21DD"/>
    <w:rsid w:val="7E1F6B85"/>
    <w:rsid w:val="7E292823"/>
    <w:rsid w:val="7E351280"/>
    <w:rsid w:val="7E4C503F"/>
    <w:rsid w:val="7E4F632A"/>
    <w:rsid w:val="7E5E656D"/>
    <w:rsid w:val="7E665422"/>
    <w:rsid w:val="7E6B6EDC"/>
    <w:rsid w:val="7E745D91"/>
    <w:rsid w:val="7E7C2E97"/>
    <w:rsid w:val="7E81400A"/>
    <w:rsid w:val="7E9E696A"/>
    <w:rsid w:val="7EC00FD6"/>
    <w:rsid w:val="7EC81C39"/>
    <w:rsid w:val="7ED405DD"/>
    <w:rsid w:val="7EDE145C"/>
    <w:rsid w:val="7EE50CB9"/>
    <w:rsid w:val="7EE60311"/>
    <w:rsid w:val="7EEB0ABB"/>
    <w:rsid w:val="7EED169F"/>
    <w:rsid w:val="7EF944E8"/>
    <w:rsid w:val="7F05326F"/>
    <w:rsid w:val="7F1C2A8D"/>
    <w:rsid w:val="7F370B6C"/>
    <w:rsid w:val="7F3E661A"/>
    <w:rsid w:val="7F405C73"/>
    <w:rsid w:val="7F41483A"/>
    <w:rsid w:val="7F5F07EF"/>
    <w:rsid w:val="7F71407E"/>
    <w:rsid w:val="7F89761A"/>
    <w:rsid w:val="7F8E2E82"/>
    <w:rsid w:val="7FA23452"/>
    <w:rsid w:val="7FB421BD"/>
    <w:rsid w:val="7FC248DA"/>
    <w:rsid w:val="7FC70142"/>
    <w:rsid w:val="7FC9210C"/>
    <w:rsid w:val="7FE92F0D"/>
    <w:rsid w:val="7FEB1A01"/>
    <w:rsid w:val="7FFC5688"/>
    <w:rsid w:val="7FFD4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auto"/>
      <w:ind w:firstLine="560" w:firstLineChars="200"/>
    </w:pPr>
    <w:rPr>
      <w:rFonts w:ascii="仿宋" w:hAnsi="仿宋" w:eastAsia="仿宋" w:cs="Times New Roman"/>
      <w:kern w:val="2"/>
      <w:sz w:val="24"/>
      <w:szCs w:val="28"/>
      <w:lang w:val="en-US" w:eastAsia="zh-CN" w:bidi="ar-SA"/>
    </w:rPr>
  </w:style>
  <w:style w:type="paragraph" w:styleId="3">
    <w:name w:val="heading 1"/>
    <w:basedOn w:val="1"/>
    <w:next w:val="1"/>
    <w:link w:val="52"/>
    <w:autoRedefine/>
    <w:qFormat/>
    <w:uiPriority w:val="0"/>
    <w:pPr>
      <w:keepNext/>
      <w:keepLines/>
      <w:spacing w:afterLines="50" w:line="240" w:lineRule="auto"/>
      <w:ind w:firstLine="0" w:firstLineChars="0"/>
      <w:jc w:val="center"/>
      <w:outlineLvl w:val="0"/>
    </w:pPr>
    <w:rPr>
      <w:b/>
      <w:bCs/>
      <w:kern w:val="44"/>
      <w:sz w:val="44"/>
      <w:szCs w:val="44"/>
    </w:rPr>
  </w:style>
  <w:style w:type="paragraph" w:styleId="4">
    <w:name w:val="heading 2"/>
    <w:basedOn w:val="1"/>
    <w:next w:val="1"/>
    <w:autoRedefine/>
    <w:qFormat/>
    <w:uiPriority w:val="0"/>
    <w:pPr>
      <w:keepNext/>
      <w:keepLines/>
      <w:widowControl w:val="0"/>
      <w:numPr>
        <w:ilvl w:val="0"/>
        <w:numId w:val="1"/>
      </w:numPr>
      <w:spacing w:before="260" w:after="260"/>
      <w:ind w:firstLine="0" w:firstLineChars="0"/>
      <w:jc w:val="both"/>
      <w:outlineLvl w:val="1"/>
    </w:pPr>
    <w:rPr>
      <w:rFonts w:ascii="黑体" w:hAnsi="黑体" w:eastAsia="黑体" w:cs="宋体"/>
      <w:bCs/>
    </w:rPr>
  </w:style>
  <w:style w:type="paragraph" w:styleId="5">
    <w:name w:val="heading 3"/>
    <w:basedOn w:val="1"/>
    <w:next w:val="1"/>
    <w:autoRedefine/>
    <w:qFormat/>
    <w:uiPriority w:val="0"/>
    <w:pPr>
      <w:keepNext/>
      <w:keepLines/>
      <w:spacing w:before="260" w:after="260" w:line="416" w:lineRule="auto"/>
      <w:outlineLvl w:val="2"/>
    </w:pPr>
    <w:rPr>
      <w:b/>
      <w:bCs/>
      <w:kern w:val="0"/>
      <w:sz w:val="32"/>
      <w:szCs w:val="32"/>
    </w:rPr>
  </w:style>
  <w:style w:type="paragraph" w:styleId="6">
    <w:name w:val="heading 4"/>
    <w:basedOn w:val="1"/>
    <w:next w:val="1"/>
    <w:autoRedefine/>
    <w:qFormat/>
    <w:uiPriority w:val="1"/>
    <w:pPr>
      <w:spacing w:before="33"/>
      <w:ind w:left="322"/>
      <w:outlineLvl w:val="3"/>
    </w:pPr>
    <w:rPr>
      <w:rFonts w:ascii="宋体" w:hAnsi="宋体" w:eastAsia="宋体" w:cs="宋体"/>
      <w:b/>
      <w:bCs/>
      <w:sz w:val="28"/>
      <w:szCs w:val="28"/>
      <w:lang w:val="zh-CN" w:eastAsia="zh-CN" w:bidi="zh-CN"/>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rPr>
      <w:rFonts w:ascii="Times New Roman" w:hAnsi="Times New Roman" w:eastAsia="仿宋"/>
      <w:sz w:val="28"/>
      <w:szCs w:val="24"/>
    </w:rPr>
  </w:style>
  <w:style w:type="paragraph" w:styleId="7">
    <w:name w:val="Normal Indent"/>
    <w:basedOn w:val="1"/>
    <w:autoRedefine/>
    <w:qFormat/>
    <w:uiPriority w:val="0"/>
    <w:pPr>
      <w:ind w:firstLine="420"/>
    </w:pPr>
    <w:rPr>
      <w:rFonts w:ascii="Calibri" w:hAnsi="Calibri" w:eastAsia="宋体" w:cs="Times New Roman"/>
      <w:szCs w:val="22"/>
    </w:rPr>
  </w:style>
  <w:style w:type="paragraph" w:styleId="8">
    <w:name w:val="annotation text"/>
    <w:basedOn w:val="1"/>
    <w:autoRedefine/>
    <w:qFormat/>
    <w:uiPriority w:val="0"/>
    <w:pPr>
      <w:jc w:val="left"/>
    </w:pPr>
  </w:style>
  <w:style w:type="paragraph" w:styleId="9">
    <w:name w:val="Body Text 3"/>
    <w:basedOn w:val="1"/>
    <w:autoRedefine/>
    <w:qFormat/>
    <w:uiPriority w:val="0"/>
    <w:rPr>
      <w:rFonts w:ascii="宋体"/>
      <w:szCs w:val="20"/>
    </w:rPr>
  </w:style>
  <w:style w:type="paragraph" w:styleId="10">
    <w:name w:val="Body Text"/>
    <w:basedOn w:val="1"/>
    <w:autoRedefine/>
    <w:qFormat/>
    <w:uiPriority w:val="0"/>
  </w:style>
  <w:style w:type="paragraph" w:styleId="11">
    <w:name w:val="Body Text Indent"/>
    <w:basedOn w:val="1"/>
    <w:next w:val="1"/>
    <w:autoRedefine/>
    <w:qFormat/>
    <w:uiPriority w:val="0"/>
    <w:pPr>
      <w:ind w:left="420" w:leftChars="200"/>
    </w:pPr>
  </w:style>
  <w:style w:type="paragraph" w:styleId="12">
    <w:name w:val="Plain Text"/>
    <w:basedOn w:val="1"/>
    <w:autoRedefine/>
    <w:qFormat/>
    <w:uiPriority w:val="0"/>
    <w:rPr>
      <w:rFonts w:ascii="宋体" w:hAnsi="Courier New"/>
      <w:szCs w:val="21"/>
    </w:rPr>
  </w:style>
  <w:style w:type="paragraph" w:styleId="13">
    <w:name w:val="Date"/>
    <w:basedOn w:val="1"/>
    <w:next w:val="1"/>
    <w:autoRedefine/>
    <w:qFormat/>
    <w:uiPriority w:val="0"/>
    <w:rPr>
      <w:rFonts w:eastAsia="长城楷体"/>
      <w:kern w:val="0"/>
      <w:sz w:val="36"/>
    </w:rPr>
  </w:style>
  <w:style w:type="paragraph" w:styleId="14">
    <w:name w:val="Balloon Text"/>
    <w:basedOn w:val="1"/>
    <w:link w:val="53"/>
    <w:autoRedefine/>
    <w:qFormat/>
    <w:uiPriority w:val="0"/>
    <w:pPr>
      <w:spacing w:line="240" w:lineRule="auto"/>
    </w:pPr>
    <w:rPr>
      <w:sz w:val="18"/>
      <w:szCs w:val="18"/>
    </w:rPr>
  </w:style>
  <w:style w:type="paragraph" w:styleId="15">
    <w:name w:val="footer"/>
    <w:basedOn w:val="1"/>
    <w:autoRedefine/>
    <w:qFormat/>
    <w:uiPriority w:val="0"/>
    <w:pPr>
      <w:tabs>
        <w:tab w:val="center" w:pos="4153"/>
        <w:tab w:val="right" w:pos="8306"/>
      </w:tabs>
      <w:snapToGrid w:val="0"/>
    </w:pPr>
    <w:rPr>
      <w:sz w:val="18"/>
      <w:szCs w:val="18"/>
    </w:rPr>
  </w:style>
  <w:style w:type="paragraph" w:styleId="16">
    <w:name w:val="envelope return"/>
    <w:basedOn w:val="1"/>
    <w:autoRedefine/>
    <w:qFormat/>
    <w:uiPriority w:val="99"/>
    <w:pPr>
      <w:snapToGrid w:val="0"/>
    </w:pPr>
    <w:rPr>
      <w:rFonts w:ascii="Arial" w:hAnsi="Arial" w:cs="Arial"/>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rPr>
      <w:b/>
      <w:bCs/>
      <w:caps/>
      <w:sz w:val="20"/>
      <w:szCs w:val="20"/>
    </w:rPr>
  </w:style>
  <w:style w:type="paragraph" w:styleId="19">
    <w:name w:val="Body Text Indent 3"/>
    <w:basedOn w:val="1"/>
    <w:autoRedefine/>
    <w:qFormat/>
    <w:uiPriority w:val="0"/>
    <w:pPr>
      <w:tabs>
        <w:tab w:val="left" w:pos="1365"/>
      </w:tabs>
      <w:ind w:left="-4" w:leftChars="-2" w:firstLine="640" w:firstLineChars="200"/>
    </w:pPr>
    <w:rPr>
      <w:rFonts w:ascii="宋体" w:hAnsi="宋体"/>
      <w:kern w:val="0"/>
      <w:sz w:val="32"/>
    </w:rPr>
  </w:style>
  <w:style w:type="paragraph" w:styleId="20">
    <w:name w:val="Normal (Web)"/>
    <w:basedOn w:val="1"/>
    <w:autoRedefine/>
    <w:unhideWhenUsed/>
    <w:qFormat/>
    <w:uiPriority w:val="99"/>
    <w:pPr>
      <w:spacing w:before="100" w:beforeAutospacing="1" w:after="100" w:afterAutospacing="1"/>
    </w:pPr>
    <w:rPr>
      <w:rFonts w:ascii="宋体" w:hAnsi="宋体" w:cs="宋体"/>
      <w:kern w:val="0"/>
      <w:szCs w:val="24"/>
    </w:rPr>
  </w:style>
  <w:style w:type="paragraph" w:styleId="21">
    <w:name w:val="Title"/>
    <w:basedOn w:val="1"/>
    <w:next w:val="1"/>
    <w:autoRedefine/>
    <w:qFormat/>
    <w:uiPriority w:val="0"/>
    <w:pPr>
      <w:spacing w:before="240" w:after="60"/>
      <w:jc w:val="center"/>
      <w:outlineLvl w:val="0"/>
    </w:pPr>
    <w:rPr>
      <w:rFonts w:ascii="Arial" w:hAnsi="Arial"/>
      <w:b/>
      <w:bCs/>
      <w:kern w:val="0"/>
      <w:sz w:val="44"/>
      <w:szCs w:val="32"/>
    </w:rPr>
  </w:style>
  <w:style w:type="paragraph" w:styleId="22">
    <w:name w:val="Body Text First Indent"/>
    <w:basedOn w:val="1"/>
    <w:next w:val="1"/>
    <w:autoRedefine/>
    <w:qFormat/>
    <w:uiPriority w:val="0"/>
    <w:pPr>
      <w:spacing w:line="312" w:lineRule="auto"/>
      <w:ind w:firstLine="420"/>
    </w:pPr>
  </w:style>
  <w:style w:type="paragraph" w:styleId="23">
    <w:name w:val="Body Text First Indent 2"/>
    <w:basedOn w:val="11"/>
    <w:next w:val="22"/>
    <w:autoRedefine/>
    <w:unhideWhenUsed/>
    <w:qFormat/>
    <w:uiPriority w:val="0"/>
    <w:pPr>
      <w:ind w:firstLine="42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style>
  <w:style w:type="character" w:styleId="28">
    <w:name w:val="page number"/>
    <w:basedOn w:val="26"/>
    <w:autoRedefine/>
    <w:qFormat/>
    <w:uiPriority w:val="0"/>
    <w:rPr>
      <w:rFonts w:eastAsia="宋体"/>
      <w:lang w:val="en-US" w:eastAsia="zh-CN" w:bidi="ar-SA"/>
    </w:rPr>
  </w:style>
  <w:style w:type="character" w:styleId="29">
    <w:name w:val="FollowedHyperlink"/>
    <w:basedOn w:val="26"/>
    <w:autoRedefine/>
    <w:qFormat/>
    <w:uiPriority w:val="0"/>
    <w:rPr>
      <w:color w:val="333333"/>
      <w:u w:val="none"/>
    </w:rPr>
  </w:style>
  <w:style w:type="character" w:styleId="30">
    <w:name w:val="Emphasis"/>
    <w:basedOn w:val="26"/>
    <w:autoRedefine/>
    <w:qFormat/>
    <w:uiPriority w:val="0"/>
  </w:style>
  <w:style w:type="character" w:styleId="31">
    <w:name w:val="HTML Definition"/>
    <w:basedOn w:val="26"/>
    <w:autoRedefine/>
    <w:qFormat/>
    <w:uiPriority w:val="0"/>
  </w:style>
  <w:style w:type="character" w:styleId="32">
    <w:name w:val="HTML Typewriter"/>
    <w:basedOn w:val="26"/>
    <w:autoRedefine/>
    <w:qFormat/>
    <w:uiPriority w:val="0"/>
    <w:rPr>
      <w:rFonts w:hint="default" w:ascii="monospace" w:hAnsi="monospace" w:eastAsia="monospace" w:cs="monospace"/>
      <w:sz w:val="20"/>
    </w:rPr>
  </w:style>
  <w:style w:type="character" w:styleId="33">
    <w:name w:val="HTML Acronym"/>
    <w:basedOn w:val="26"/>
    <w:autoRedefine/>
    <w:qFormat/>
    <w:uiPriority w:val="0"/>
  </w:style>
  <w:style w:type="character" w:styleId="34">
    <w:name w:val="HTML Variable"/>
    <w:basedOn w:val="26"/>
    <w:autoRedefine/>
    <w:qFormat/>
    <w:uiPriority w:val="0"/>
  </w:style>
  <w:style w:type="character" w:styleId="35">
    <w:name w:val="Hyperlink"/>
    <w:basedOn w:val="26"/>
    <w:autoRedefine/>
    <w:qFormat/>
    <w:uiPriority w:val="0"/>
    <w:rPr>
      <w:color w:val="333333"/>
      <w:u w:val="none"/>
    </w:rPr>
  </w:style>
  <w:style w:type="character" w:styleId="36">
    <w:name w:val="HTML Code"/>
    <w:basedOn w:val="26"/>
    <w:autoRedefine/>
    <w:qFormat/>
    <w:uiPriority w:val="0"/>
    <w:rPr>
      <w:rFonts w:ascii="monospace" w:hAnsi="monospace" w:eastAsia="monospace" w:cs="monospace"/>
      <w:sz w:val="20"/>
    </w:rPr>
  </w:style>
  <w:style w:type="character" w:styleId="37">
    <w:name w:val="HTML Cite"/>
    <w:basedOn w:val="26"/>
    <w:autoRedefine/>
    <w:qFormat/>
    <w:uiPriority w:val="0"/>
  </w:style>
  <w:style w:type="character" w:styleId="38">
    <w:name w:val="HTML Keyboard"/>
    <w:basedOn w:val="26"/>
    <w:autoRedefine/>
    <w:qFormat/>
    <w:uiPriority w:val="0"/>
    <w:rPr>
      <w:rFonts w:hint="default" w:ascii="monospace" w:hAnsi="monospace" w:eastAsia="monospace" w:cs="monospace"/>
      <w:sz w:val="20"/>
    </w:rPr>
  </w:style>
  <w:style w:type="character" w:styleId="39">
    <w:name w:val="HTML Sample"/>
    <w:basedOn w:val="26"/>
    <w:autoRedefine/>
    <w:qFormat/>
    <w:uiPriority w:val="0"/>
    <w:rPr>
      <w:rFonts w:hint="default" w:ascii="monospace" w:hAnsi="monospace" w:eastAsia="monospace" w:cs="monospace"/>
    </w:rPr>
  </w:style>
  <w:style w:type="paragraph" w:customStyle="1" w:styleId="40">
    <w:name w:val="List Paragraph_8306deb5-92ad-4d7c-9ec8-4e818e936cf1"/>
    <w:basedOn w:val="1"/>
    <w:qFormat/>
    <w:uiPriority w:val="0"/>
    <w:pPr>
      <w:tabs>
        <w:tab w:val="left" w:pos="900"/>
      </w:tabs>
      <w:ind w:firstLine="200" w:firstLineChars="200"/>
    </w:pPr>
  </w:style>
  <w:style w:type="paragraph" w:customStyle="1" w:styleId="41">
    <w:name w:val="Style1"/>
    <w:basedOn w:val="1"/>
    <w:next w:val="42"/>
    <w:autoRedefine/>
    <w:qFormat/>
    <w:uiPriority w:val="0"/>
    <w:pPr>
      <w:widowControl/>
      <w:tabs>
        <w:tab w:val="left" w:pos="-720"/>
      </w:tabs>
      <w:spacing w:after="120"/>
    </w:pPr>
    <w:rPr>
      <w:spacing w:val="-3"/>
      <w:kern w:val="0"/>
      <w:szCs w:val="20"/>
      <w:lang w:val="en-AU" w:eastAsia="en-US"/>
    </w:rPr>
  </w:style>
  <w:style w:type="paragraph" w:customStyle="1" w:styleId="42">
    <w:name w:val="*正文"/>
    <w:basedOn w:val="1"/>
    <w:autoRedefine/>
    <w:qFormat/>
    <w:uiPriority w:val="0"/>
    <w:pPr>
      <w:ind w:firstLine="200" w:firstLineChars="200"/>
    </w:pPr>
    <w:rPr>
      <w:rFonts w:ascii="宋体" w:hAnsi="宋体"/>
    </w:rPr>
  </w:style>
  <w:style w:type="paragraph" w:customStyle="1" w:styleId="43">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44">
    <w:name w:val="List Paragraph"/>
    <w:basedOn w:val="1"/>
    <w:autoRedefine/>
    <w:qFormat/>
    <w:uiPriority w:val="34"/>
    <w:pPr>
      <w:widowControl w:val="0"/>
      <w:spacing w:line="240" w:lineRule="auto"/>
      <w:ind w:firstLine="420"/>
      <w:jc w:val="both"/>
    </w:pPr>
    <w:rPr>
      <w:rFonts w:ascii="Times New Roman" w:hAnsi="Times New Roman" w:eastAsia="宋体"/>
      <w:sz w:val="21"/>
      <w:szCs w:val="24"/>
    </w:rPr>
  </w:style>
  <w:style w:type="paragraph" w:customStyle="1" w:styleId="45">
    <w:name w:val="样式 小四 段前: 5 磅 段后: 5 磅 首行缩进:  2 字符"/>
    <w:basedOn w:val="1"/>
    <w:autoRedefine/>
    <w:qFormat/>
    <w:uiPriority w:val="0"/>
    <w:rPr>
      <w:rFonts w:ascii="宋体" w:hAnsi="宋体"/>
      <w:szCs w:val="21"/>
    </w:rPr>
  </w:style>
  <w:style w:type="paragraph" w:customStyle="1" w:styleId="46">
    <w:name w:val="默认段落字体 Para Char"/>
    <w:basedOn w:val="1"/>
    <w:next w:val="1"/>
    <w:autoRedefine/>
    <w:qFormat/>
    <w:uiPriority w:val="0"/>
    <w:rPr>
      <w:rFonts w:ascii="宋体" w:hAnsi="宋体" w:cs="宋体"/>
    </w:rPr>
  </w:style>
  <w:style w:type="character" w:customStyle="1" w:styleId="47">
    <w:name w:val="font101"/>
    <w:basedOn w:val="26"/>
    <w:autoRedefine/>
    <w:qFormat/>
    <w:uiPriority w:val="0"/>
    <w:rPr>
      <w:rFonts w:hint="eastAsia" w:ascii="宋体" w:hAnsi="宋体" w:eastAsia="宋体" w:cs="宋体"/>
      <w:color w:val="000000"/>
      <w:sz w:val="20"/>
      <w:szCs w:val="20"/>
      <w:u w:val="none"/>
    </w:rPr>
  </w:style>
  <w:style w:type="paragraph" w:customStyle="1" w:styleId="48">
    <w:name w:val="样式 样式 标题 1 + 仿宋_GB2312 三号 左侧:  1 字符 首行缩进:  2 字符 右侧:  1 字符 行距: ....."/>
    <w:basedOn w:val="49"/>
    <w:autoRedefine/>
    <w:qFormat/>
    <w:uiPriority w:val="0"/>
    <w:pPr>
      <w:ind w:firstLine="100" w:firstLineChars="100"/>
    </w:pPr>
  </w:style>
  <w:style w:type="paragraph" w:customStyle="1" w:styleId="49">
    <w:name w:val="样式 标题 1 + 仿宋_GB2312 三号 左侧:  1 字符 首行缩进:  2 字符 右侧:  1 字符 行距: ..."/>
    <w:basedOn w:val="3"/>
    <w:autoRedefine/>
    <w:qFormat/>
    <w:uiPriority w:val="0"/>
    <w:pPr>
      <w:spacing w:line="500" w:lineRule="exact"/>
      <w:ind w:left="100" w:right="100"/>
    </w:pPr>
    <w:rPr>
      <w:rFonts w:ascii="仿宋_GB2312" w:eastAsia="仿宋_GB2312" w:cs="宋体"/>
      <w:sz w:val="32"/>
      <w:szCs w:val="20"/>
    </w:rPr>
  </w:style>
  <w:style w:type="paragraph" w:customStyle="1" w:styleId="50">
    <w:name w:val="须知 标题"/>
    <w:basedOn w:val="4"/>
    <w:autoRedefine/>
    <w:qFormat/>
    <w:uiPriority w:val="0"/>
    <w:pPr>
      <w:numPr>
        <w:numId w:val="0"/>
      </w:numPr>
      <w:snapToGrid w:val="0"/>
      <w:jc w:val="center"/>
    </w:pPr>
    <w:rPr>
      <w:rFonts w:ascii="微软雅黑" w:hAnsi="微软雅黑" w:eastAsia="微软雅黑" w:cs="微软雅黑"/>
      <w:b/>
      <w:spacing w:val="10"/>
      <w:szCs w:val="24"/>
    </w:rPr>
  </w:style>
  <w:style w:type="paragraph" w:customStyle="1" w:styleId="51">
    <w:name w:val="章标题"/>
    <w:basedOn w:val="1"/>
    <w:next w:val="1"/>
    <w:autoRedefine/>
    <w:qFormat/>
    <w:uiPriority w:val="0"/>
    <w:pPr>
      <w:keepNext/>
      <w:keepLines/>
      <w:numPr>
        <w:ilvl w:val="0"/>
        <w:numId w:val="2"/>
      </w:numPr>
      <w:ind w:firstLineChars="0"/>
      <w:jc w:val="center"/>
      <w:outlineLvl w:val="0"/>
    </w:pPr>
    <w:rPr>
      <w:rFonts w:hint="eastAsia" w:ascii="宋体" w:hAnsi="宋体" w:eastAsia="宋体" w:cs="宋体"/>
      <w:b/>
      <w:bCs/>
      <w:kern w:val="44"/>
      <w:sz w:val="36"/>
      <w:szCs w:val="36"/>
    </w:rPr>
  </w:style>
  <w:style w:type="character" w:customStyle="1" w:styleId="52">
    <w:name w:val="标题 1 Char"/>
    <w:link w:val="3"/>
    <w:autoRedefine/>
    <w:qFormat/>
    <w:uiPriority w:val="0"/>
    <w:rPr>
      <w:rFonts w:eastAsia="仿宋"/>
      <w:b/>
      <w:bCs/>
      <w:kern w:val="44"/>
      <w:sz w:val="44"/>
      <w:szCs w:val="44"/>
    </w:rPr>
  </w:style>
  <w:style w:type="character" w:customStyle="1" w:styleId="53">
    <w:name w:val="批注框文本 Char"/>
    <w:basedOn w:val="26"/>
    <w:link w:val="14"/>
    <w:autoRedefine/>
    <w:qFormat/>
    <w:uiPriority w:val="0"/>
    <w:rPr>
      <w:rFonts w:ascii="仿宋" w:hAnsi="仿宋" w:eastAsia="仿宋"/>
      <w:kern w:val="2"/>
      <w:sz w:val="18"/>
      <w:szCs w:val="18"/>
    </w:rPr>
  </w:style>
  <w:style w:type="paragraph" w:customStyle="1" w:styleId="54">
    <w:name w:val="正文_2"/>
    <w:next w:val="5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首行缩进 21"/>
    <w:basedOn w:val="56"/>
    <w:autoRedefine/>
    <w:qFormat/>
    <w:uiPriority w:val="0"/>
    <w:pPr>
      <w:ind w:firstLine="420" w:firstLineChars="200"/>
    </w:pPr>
  </w:style>
  <w:style w:type="paragraph" w:customStyle="1" w:styleId="56">
    <w:name w:val="正文文本缩进1"/>
    <w:basedOn w:val="57"/>
    <w:autoRedefine/>
    <w:qFormat/>
    <w:uiPriority w:val="0"/>
    <w:pPr>
      <w:adjustRightInd w:val="0"/>
      <w:spacing w:line="360" w:lineRule="auto"/>
      <w:ind w:firstLine="480"/>
      <w:jc w:val="left"/>
      <w:textAlignment w:val="baseline"/>
    </w:pPr>
    <w:rPr>
      <w:rFonts w:ascii="宋体"/>
      <w:color w:val="0000FF"/>
      <w:kern w:val="0"/>
      <w:sz w:val="24"/>
      <w:szCs w:val="20"/>
    </w:rPr>
  </w:style>
  <w:style w:type="paragraph" w:customStyle="1" w:styleId="57">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WPSOffice手动目录 1"/>
    <w:autoRedefine/>
    <w:qFormat/>
    <w:uiPriority w:val="0"/>
    <w:rPr>
      <w:rFonts w:ascii="Times New Roman" w:hAnsi="Times New Roman" w:eastAsia="宋体" w:cs="Times New Roman"/>
      <w:lang w:val="en-US" w:eastAsia="zh-CN" w:bidi="ar-SA"/>
    </w:rPr>
  </w:style>
  <w:style w:type="table" w:customStyle="1" w:styleId="59">
    <w:name w:val="Table Normal"/>
    <w:autoRedefine/>
    <w:unhideWhenUsed/>
    <w:qFormat/>
    <w:uiPriority w:val="0"/>
    <w:tblPr>
      <w:tblCellMar>
        <w:top w:w="0" w:type="dxa"/>
        <w:left w:w="0" w:type="dxa"/>
        <w:bottom w:w="0" w:type="dxa"/>
        <w:right w:w="0" w:type="dxa"/>
      </w:tblCellMar>
    </w:tblPr>
  </w:style>
  <w:style w:type="paragraph" w:customStyle="1" w:styleId="60">
    <w:name w:val="Table Text"/>
    <w:basedOn w:val="1"/>
    <w:semiHidden/>
    <w:qFormat/>
    <w:uiPriority w:val="0"/>
    <w:rPr>
      <w:rFonts w:ascii="宋体" w:hAnsi="宋体" w:eastAsia="宋体" w:cs="宋体"/>
      <w:sz w:val="24"/>
      <w:szCs w:val="24"/>
      <w:lang w:val="en-US" w:eastAsia="en-US" w:bidi="ar-SA"/>
    </w:rPr>
  </w:style>
  <w:style w:type="paragraph" w:customStyle="1" w:styleId="61">
    <w:name w:val="目录"/>
    <w:basedOn w:val="1"/>
    <w:qFormat/>
    <w:uiPriority w:val="0"/>
    <w:pPr>
      <w:jc w:val="center"/>
    </w:pPr>
    <w:rPr>
      <w:rFonts w:ascii="宋体"/>
      <w:b/>
      <w:sz w:val="36"/>
    </w:rPr>
  </w:style>
  <w:style w:type="paragraph" w:customStyle="1" w:styleId="6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theme" Target="theme/theme1.xml"/><Relationship Id="rId37" Type="http://schemas.openxmlformats.org/officeDocument/2006/relationships/footer" Target="footer26.xml"/><Relationship Id="rId36" Type="http://schemas.openxmlformats.org/officeDocument/2006/relationships/footer" Target="footer25.xml"/><Relationship Id="rId35" Type="http://schemas.openxmlformats.org/officeDocument/2006/relationships/footer" Target="footer24.xml"/><Relationship Id="rId34" Type="http://schemas.openxmlformats.org/officeDocument/2006/relationships/footer" Target="footer23.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footer" Target="footer19.xml"/><Relationship Id="rId3" Type="http://schemas.openxmlformats.org/officeDocument/2006/relationships/footnotes" Target="footnotes.xml"/><Relationship Id="rId29" Type="http://schemas.openxmlformats.org/officeDocument/2006/relationships/footer" Target="footer18.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header" Target="header7.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102</Pages>
  <Words>57780</Words>
  <Characters>60521</Characters>
  <Lines>63</Lines>
  <Paragraphs>73</Paragraphs>
  <TotalTime>0</TotalTime>
  <ScaleCrop>false</ScaleCrop>
  <LinksUpToDate>false</LinksUpToDate>
  <CharactersWithSpaces>64154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2022-08-03T01:35:00Z</dcterms:created>
  <dc:creator>不吃胡萝卜的兔子小姐</dc:creator>
  <cp:lastModifiedBy>悦 悦</cp:lastModifiedBy>
  <cp:lastPrinted>2023-10-25T05:09:00Z</cp:lastPrinted>
  <dcterms:modified xsi:type="dcterms:W3CDTF">2024-09-13T07:19:14Z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6D23BFD108BF415B9A63E0B0F593E374_13</vt:lpwstr>
  </property>
</Properties>
</file>