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B273">
      <w:pPr>
        <w:pStyle w:val="45"/>
        <w:shd w:val="clear"/>
        <w:rPr>
          <w:rFonts w:hint="eastAsia" w:ascii="宋体" w:hAnsi="宋体" w:eastAsia="宋体" w:cs="宋体"/>
          <w:sz w:val="20"/>
          <w:szCs w:val="22"/>
          <w:highlight w:val="none"/>
        </w:rPr>
      </w:pPr>
    </w:p>
    <w:p w14:paraId="7BDE9BA1">
      <w:pPr>
        <w:shd w:val="clear"/>
        <w:ind w:firstLine="0" w:firstLineChars="0"/>
        <w:jc w:val="center"/>
        <w:rPr>
          <w:rFonts w:hint="eastAsia" w:ascii="宋体" w:hAnsi="宋体" w:eastAsia="宋体" w:cs="宋体"/>
          <w:b/>
          <w:bCs/>
          <w:sz w:val="40"/>
          <w:szCs w:val="40"/>
          <w:highlight w:val="none"/>
          <w:lang w:eastAsia="zh-CN"/>
        </w:rPr>
      </w:pPr>
    </w:p>
    <w:p w14:paraId="44CC854E">
      <w:pPr>
        <w:shd w:val="clear"/>
        <w:ind w:firstLine="0" w:firstLineChars="0"/>
        <w:jc w:val="center"/>
        <w:rPr>
          <w:rFonts w:hint="eastAsia" w:ascii="宋体" w:hAnsi="宋体" w:eastAsia="宋体" w:cs="宋体"/>
          <w:b/>
          <w:bCs/>
          <w:sz w:val="40"/>
          <w:szCs w:val="40"/>
          <w:highlight w:val="none"/>
          <w:lang w:eastAsia="zh-CN"/>
        </w:rPr>
      </w:pPr>
      <w:r>
        <w:rPr>
          <w:rFonts w:hint="eastAsia" w:ascii="宋体" w:hAnsi="宋体" w:eastAsia="宋体" w:cs="宋体"/>
          <w:b/>
          <w:bCs/>
          <w:sz w:val="40"/>
          <w:szCs w:val="40"/>
          <w:highlight w:val="none"/>
          <w:lang w:eastAsia="zh-CN"/>
        </w:rPr>
        <w:t>船营区住房和城乡建设局环卫专用车库供热</w:t>
      </w:r>
    </w:p>
    <w:p w14:paraId="0EB02950">
      <w:pPr>
        <w:shd w:val="clear"/>
        <w:ind w:firstLine="0" w:firstLineChars="0"/>
        <w:jc w:val="center"/>
        <w:rPr>
          <w:rFonts w:hint="eastAsia" w:ascii="宋体" w:hAnsi="宋体" w:eastAsia="宋体" w:cs="宋体"/>
          <w:b/>
          <w:bCs/>
          <w:sz w:val="40"/>
          <w:szCs w:val="40"/>
          <w:highlight w:val="none"/>
          <w:lang w:eastAsia="zh-CN"/>
        </w:rPr>
      </w:pPr>
      <w:r>
        <w:rPr>
          <w:rFonts w:hint="eastAsia" w:ascii="宋体" w:hAnsi="宋体" w:eastAsia="宋体" w:cs="宋体"/>
          <w:b/>
          <w:bCs/>
          <w:sz w:val="40"/>
          <w:szCs w:val="40"/>
          <w:highlight w:val="none"/>
          <w:lang w:eastAsia="zh-CN"/>
        </w:rPr>
        <w:t xml:space="preserve">天然气采购项目 </w:t>
      </w:r>
    </w:p>
    <w:p w14:paraId="23DFD6FC">
      <w:pPr>
        <w:pStyle w:val="13"/>
        <w:shd w:val="clear"/>
        <w:ind w:firstLine="480"/>
        <w:rPr>
          <w:rFonts w:hint="eastAsia" w:ascii="宋体" w:hAnsi="宋体" w:eastAsia="宋体" w:cs="宋体"/>
          <w:sz w:val="22"/>
          <w:szCs w:val="20"/>
          <w:highlight w:val="none"/>
        </w:rPr>
      </w:pPr>
    </w:p>
    <w:p w14:paraId="1B2B9EE8">
      <w:pPr>
        <w:pStyle w:val="13"/>
        <w:shd w:val="clear"/>
        <w:ind w:firstLine="480"/>
        <w:rPr>
          <w:rFonts w:hint="eastAsia" w:ascii="宋体" w:hAnsi="宋体" w:eastAsia="宋体" w:cs="宋体"/>
          <w:sz w:val="22"/>
          <w:szCs w:val="20"/>
          <w:highlight w:val="none"/>
        </w:rPr>
      </w:pPr>
    </w:p>
    <w:p w14:paraId="4DD613FE">
      <w:pPr>
        <w:pStyle w:val="13"/>
        <w:shd w:val="clear"/>
        <w:ind w:firstLine="480"/>
        <w:rPr>
          <w:rFonts w:hint="eastAsia" w:ascii="宋体" w:hAnsi="宋体" w:eastAsia="宋体" w:cs="宋体"/>
          <w:sz w:val="22"/>
          <w:szCs w:val="20"/>
          <w:highlight w:val="none"/>
        </w:rPr>
      </w:pPr>
    </w:p>
    <w:p w14:paraId="62DFBDA9">
      <w:pPr>
        <w:pStyle w:val="13"/>
        <w:shd w:val="clear"/>
        <w:ind w:firstLine="480"/>
        <w:rPr>
          <w:rFonts w:hint="eastAsia" w:ascii="宋体" w:hAnsi="宋体" w:eastAsia="宋体" w:cs="宋体"/>
          <w:sz w:val="22"/>
          <w:szCs w:val="20"/>
          <w:highlight w:val="none"/>
        </w:rPr>
      </w:pPr>
    </w:p>
    <w:p w14:paraId="4A302EC4">
      <w:pPr>
        <w:pStyle w:val="13"/>
        <w:shd w:val="clear"/>
        <w:ind w:firstLine="480"/>
        <w:rPr>
          <w:rFonts w:hint="eastAsia" w:ascii="宋体" w:hAnsi="宋体" w:eastAsia="宋体" w:cs="宋体"/>
          <w:sz w:val="22"/>
          <w:szCs w:val="20"/>
          <w:highlight w:val="none"/>
        </w:rPr>
      </w:pPr>
    </w:p>
    <w:p w14:paraId="7748B0F9">
      <w:pPr>
        <w:shd w:val="clear"/>
        <w:ind w:firstLine="0" w:firstLineChars="0"/>
        <w:jc w:val="center"/>
        <w:rPr>
          <w:rFonts w:hint="eastAsia" w:ascii="宋体" w:hAnsi="宋体" w:eastAsia="宋体" w:cs="宋体"/>
          <w:sz w:val="40"/>
          <w:szCs w:val="44"/>
          <w:highlight w:val="none"/>
          <w:lang w:eastAsia="zh-CN"/>
        </w:rPr>
      </w:pPr>
      <w:r>
        <w:rPr>
          <w:rFonts w:hint="eastAsia" w:ascii="宋体" w:hAnsi="宋体" w:eastAsia="宋体" w:cs="宋体"/>
          <w:sz w:val="40"/>
          <w:szCs w:val="44"/>
          <w:highlight w:val="none"/>
          <w:lang w:val="en-US" w:eastAsia="zh-CN"/>
        </w:rPr>
        <w:t>招 标</w:t>
      </w:r>
      <w:r>
        <w:rPr>
          <w:rFonts w:hint="eastAsia" w:ascii="宋体" w:hAnsi="宋体" w:eastAsia="宋体" w:cs="宋体"/>
          <w:sz w:val="40"/>
          <w:szCs w:val="44"/>
          <w:highlight w:val="none"/>
          <w:lang w:eastAsia="zh-CN"/>
        </w:rPr>
        <w:t xml:space="preserve"> 文 件</w:t>
      </w:r>
    </w:p>
    <w:p w14:paraId="25BC79B3">
      <w:pPr>
        <w:pStyle w:val="21"/>
        <w:shd w:val="clear"/>
        <w:ind w:firstLine="0" w:firstLineChars="0"/>
        <w:jc w:val="center"/>
        <w:rPr>
          <w:rFonts w:hint="default" w:ascii="宋体" w:hAnsi="宋体" w:eastAsia="宋体" w:cs="宋体"/>
          <w:color w:val="FF0000"/>
          <w:sz w:val="28"/>
          <w:szCs w:val="28"/>
          <w:highlight w:val="none"/>
          <w:lang w:val="en-US" w:eastAsia="zh-CN"/>
        </w:rPr>
      </w:pPr>
      <w:r>
        <w:rPr>
          <w:rFonts w:hint="eastAsia" w:ascii="宋体" w:hAnsi="宋体" w:eastAsia="宋体" w:cs="宋体"/>
          <w:color w:val="auto"/>
          <w:sz w:val="28"/>
          <w:szCs w:val="28"/>
          <w:highlight w:val="none"/>
          <w:lang w:val="en-US" w:eastAsia="zh-CN"/>
        </w:rPr>
        <w:t>招标编号：</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s://www.zcygov.cn/gaea/api/project/flow/redirect?projectId=7278151652201201679&amp;newUrl=https://www.zcygov.cn/flow-project-center/_procurement_/blank/project-flow?_flow_type_=agency&amp;_flow_projectId_=7278151652201201679&amp;oldUrl=https://www.zcygov.cn/project-center/_procurement_/project-result-detail/7278151652201201679" \t "https://www.zcygov.cn/project-center/_procurement_/self-project/_blank" </w:instrText>
      </w:r>
      <w:r>
        <w:rPr>
          <w:rFonts w:hint="eastAsia" w:ascii="宋体" w:hAnsi="宋体" w:eastAsia="宋体" w:cs="宋体"/>
          <w:color w:val="auto"/>
          <w:sz w:val="28"/>
          <w:szCs w:val="28"/>
          <w:highlight w:val="none"/>
          <w:lang w:val="en-US" w:eastAsia="zh-CN"/>
        </w:rPr>
        <w:fldChar w:fldCharType="separate"/>
      </w:r>
      <w:r>
        <w:rPr>
          <w:rFonts w:hint="eastAsia" w:eastAsia="宋体" w:cs="宋体"/>
          <w:color w:val="auto"/>
          <w:sz w:val="28"/>
          <w:szCs w:val="28"/>
          <w:highlight w:val="none"/>
          <w:lang w:val="en-US" w:eastAsia="zh-CN"/>
        </w:rPr>
        <w:t>采购计划-[2024]-00130号-SZ003</w:t>
      </w:r>
      <w:r>
        <w:rPr>
          <w:rFonts w:hint="eastAsia" w:ascii="宋体" w:hAnsi="宋体" w:eastAsia="宋体" w:cs="宋体"/>
          <w:color w:val="auto"/>
          <w:sz w:val="28"/>
          <w:szCs w:val="28"/>
          <w:highlight w:val="none"/>
          <w:lang w:val="en-US" w:eastAsia="zh-CN"/>
        </w:rPr>
        <w:fldChar w:fldCharType="end"/>
      </w:r>
    </w:p>
    <w:p w14:paraId="34342225">
      <w:pPr>
        <w:pStyle w:val="21"/>
        <w:shd w:val="clear"/>
        <w:ind w:firstLine="0" w:firstLineChars="0"/>
        <w:jc w:val="center"/>
        <w:rPr>
          <w:rFonts w:hint="eastAsia" w:ascii="宋体" w:hAnsi="宋体" w:eastAsia="宋体" w:cs="宋体"/>
          <w:sz w:val="28"/>
          <w:szCs w:val="28"/>
          <w:highlight w:val="none"/>
          <w:lang w:val="en-US" w:eastAsia="zh-CN"/>
        </w:rPr>
      </w:pPr>
    </w:p>
    <w:p w14:paraId="1EAA3960">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 xml:space="preserve"> </w:t>
      </w:r>
    </w:p>
    <w:p w14:paraId="4C20F3E9">
      <w:pPr>
        <w:pStyle w:val="24"/>
        <w:shd w:val="clear"/>
        <w:ind w:left="0" w:leftChars="0" w:firstLine="0" w:firstLineChars="0"/>
        <w:jc w:val="center"/>
        <w:rPr>
          <w:rFonts w:hint="eastAsia" w:ascii="宋体" w:hAnsi="宋体" w:eastAsia="宋体" w:cs="宋体"/>
          <w:sz w:val="22"/>
          <w:szCs w:val="24"/>
          <w:highlight w:val="none"/>
        </w:rPr>
      </w:pPr>
    </w:p>
    <w:p w14:paraId="0E5A17C0">
      <w:pPr>
        <w:shd w:val="clear"/>
        <w:rPr>
          <w:rFonts w:hint="eastAsia" w:ascii="宋体" w:hAnsi="宋体" w:eastAsia="宋体" w:cs="宋体"/>
          <w:sz w:val="22"/>
          <w:szCs w:val="24"/>
          <w:highlight w:val="none"/>
        </w:rPr>
      </w:pPr>
    </w:p>
    <w:p w14:paraId="34730416">
      <w:pPr>
        <w:pStyle w:val="13"/>
        <w:shd w:val="clear"/>
        <w:rPr>
          <w:rFonts w:hint="eastAsia" w:ascii="宋体" w:hAnsi="宋体" w:eastAsia="宋体" w:cs="宋体"/>
          <w:sz w:val="22"/>
          <w:szCs w:val="20"/>
          <w:highlight w:val="none"/>
        </w:rPr>
      </w:pPr>
    </w:p>
    <w:p w14:paraId="45935B94">
      <w:pPr>
        <w:pStyle w:val="13"/>
        <w:shd w:val="clear"/>
        <w:rPr>
          <w:rFonts w:hint="eastAsia" w:ascii="宋体" w:hAnsi="宋体" w:eastAsia="宋体" w:cs="宋体"/>
          <w:sz w:val="22"/>
          <w:szCs w:val="20"/>
          <w:highlight w:val="none"/>
        </w:rPr>
      </w:pPr>
    </w:p>
    <w:p w14:paraId="4A03196C">
      <w:pPr>
        <w:pStyle w:val="13"/>
        <w:shd w:val="clear"/>
        <w:rPr>
          <w:rFonts w:hint="eastAsia" w:ascii="宋体" w:hAnsi="宋体" w:eastAsia="宋体" w:cs="宋体"/>
          <w:sz w:val="22"/>
          <w:szCs w:val="20"/>
          <w:highlight w:val="none"/>
        </w:rPr>
      </w:pPr>
    </w:p>
    <w:p w14:paraId="5CF28D2D">
      <w:pPr>
        <w:shd w:val="clear"/>
        <w:ind w:firstLine="1405" w:firstLineChars="500"/>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招标人</w:t>
      </w:r>
      <w:r>
        <w:rPr>
          <w:rFonts w:hint="eastAsia" w:ascii="宋体" w:hAnsi="宋体" w:eastAsia="宋体" w:cs="宋体"/>
          <w:b/>
          <w:bCs/>
          <w:sz w:val="28"/>
          <w:szCs w:val="28"/>
          <w:highlight w:val="none"/>
          <w:lang w:eastAsia="zh-CN"/>
        </w:rPr>
        <w:t xml:space="preserve">：吉林市船营区住房和城乡建设局 </w:t>
      </w:r>
      <w:r>
        <w:rPr>
          <w:rFonts w:hint="eastAsia" w:ascii="宋体" w:hAnsi="宋体" w:eastAsia="宋体" w:cs="宋体"/>
          <w:b/>
          <w:bCs/>
          <w:sz w:val="28"/>
          <w:szCs w:val="28"/>
          <w:highlight w:val="none"/>
          <w:lang w:eastAsia="zh-CN"/>
        </w:rPr>
        <w:tab/>
      </w:r>
    </w:p>
    <w:p w14:paraId="6870E42A">
      <w:pPr>
        <w:shd w:val="clear"/>
        <w:ind w:firstLine="1405" w:firstLineChars="500"/>
        <w:jc w:val="both"/>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val="en-US" w:eastAsia="zh-CN"/>
        </w:rPr>
        <w:t>招标</w:t>
      </w:r>
      <w:r>
        <w:rPr>
          <w:rFonts w:hint="eastAsia" w:ascii="宋体" w:hAnsi="宋体" w:eastAsia="宋体" w:cs="宋体"/>
          <w:b/>
          <w:bCs/>
          <w:sz w:val="28"/>
          <w:szCs w:val="28"/>
          <w:highlight w:val="none"/>
          <w:lang w:eastAsia="zh-CN"/>
        </w:rPr>
        <w:t>代理机构：吉林省神州项目管理有限公司</w:t>
      </w:r>
    </w:p>
    <w:p w14:paraId="5D2C0CCF">
      <w:pPr>
        <w:widowControl/>
        <w:shd w:val="clear"/>
        <w:tabs>
          <w:tab w:val="left" w:pos="1701"/>
        </w:tabs>
        <w:ind w:firstLine="1687" w:firstLineChars="600"/>
        <w:jc w:val="left"/>
        <w:rPr>
          <w:rFonts w:hint="eastAsia" w:hAnsi="宋体" w:cs="宋体"/>
          <w:b/>
          <w:color w:val="auto"/>
          <w:sz w:val="28"/>
          <w:szCs w:val="28"/>
        </w:rPr>
      </w:pPr>
      <w:r>
        <w:rPr>
          <w:rFonts w:hint="eastAsia" w:ascii="宋体" w:hAnsi="宋体" w:eastAsia="宋体" w:cs="宋体"/>
          <w:b/>
          <w:bCs/>
          <w:sz w:val="28"/>
          <w:szCs w:val="28"/>
          <w:highlight w:val="none"/>
          <w:lang w:eastAsia="zh-CN"/>
        </w:rPr>
        <w:t>二0二</w:t>
      </w: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lang w:eastAsia="zh-CN"/>
        </w:rPr>
        <w:t>年</w:t>
      </w:r>
      <w:r>
        <w:rPr>
          <w:rFonts w:hint="eastAsia" w:ascii="宋体" w:hAnsi="宋体" w:eastAsia="宋体" w:cs="宋体"/>
          <w:b/>
          <w:bCs/>
          <w:sz w:val="28"/>
          <w:szCs w:val="28"/>
          <w:highlight w:val="none"/>
          <w:lang w:val="en-US" w:eastAsia="zh-CN"/>
        </w:rPr>
        <w:t>十二</w:t>
      </w:r>
      <w:r>
        <w:rPr>
          <w:rFonts w:hint="eastAsia" w:ascii="宋体" w:hAnsi="宋体" w:eastAsia="宋体" w:cs="宋体"/>
          <w:b/>
          <w:bCs/>
          <w:sz w:val="28"/>
          <w:szCs w:val="28"/>
          <w:highlight w:val="none"/>
          <w:lang w:eastAsia="zh-CN"/>
        </w:rPr>
        <w:t>月</w:t>
      </w:r>
    </w:p>
    <w:p w14:paraId="294854B9">
      <w:pPr>
        <w:shd w:val="clear"/>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br w:type="page"/>
      </w:r>
    </w:p>
    <w:p w14:paraId="0BE6C298">
      <w:pPr>
        <w:shd w:val="clear"/>
        <w:ind w:firstLine="480"/>
        <w:jc w:val="center"/>
        <w:rPr>
          <w:rFonts w:hint="eastAsia" w:ascii="宋体" w:hAnsi="宋体" w:eastAsia="宋体" w:cs="宋体"/>
          <w:sz w:val="32"/>
          <w:szCs w:val="36"/>
          <w:highlight w:val="none"/>
        </w:rPr>
      </w:pPr>
      <w:bookmarkStart w:id="0" w:name="_Toc296602400"/>
      <w:bookmarkStart w:id="1" w:name="_Toc246996898"/>
      <w:bookmarkStart w:id="2" w:name="_Toc247085669"/>
      <w:r>
        <w:rPr>
          <w:rFonts w:hint="eastAsia" w:ascii="宋体" w:hAnsi="宋体" w:eastAsia="宋体" w:cs="宋体"/>
          <w:sz w:val="32"/>
          <w:szCs w:val="36"/>
          <w:highlight w:val="none"/>
        </w:rPr>
        <w:t>目   录</w:t>
      </w:r>
      <w:bookmarkEnd w:id="0"/>
      <w:bookmarkEnd w:id="1"/>
      <w:bookmarkEnd w:id="2"/>
    </w:p>
    <w:p w14:paraId="688C49C6">
      <w:pPr>
        <w:pStyle w:val="24"/>
        <w:shd w:val="clear"/>
        <w:ind w:left="480" w:firstLine="480"/>
        <w:rPr>
          <w:rFonts w:hint="eastAsia" w:ascii="宋体" w:hAnsi="宋体" w:eastAsia="宋体" w:cs="宋体"/>
          <w:sz w:val="22"/>
          <w:szCs w:val="24"/>
          <w:highlight w:val="none"/>
        </w:rPr>
      </w:pPr>
    </w:p>
    <w:p w14:paraId="0BDACC99">
      <w:pPr>
        <w:spacing w:line="360" w:lineRule="auto"/>
        <w:jc w:val="center"/>
        <w:rPr>
          <w:rFonts w:hint="eastAsia" w:ascii="宋体" w:hAnsi="宋体"/>
          <w:sz w:val="22"/>
          <w:szCs w:val="24"/>
        </w:rPr>
      </w:pPr>
      <w:bookmarkStart w:id="3" w:name="_Toc27690"/>
      <w:bookmarkStart w:id="4" w:name="_Toc18657"/>
      <w:bookmarkStart w:id="5" w:name="_Toc52181453"/>
      <w:bookmarkStart w:id="6" w:name="_Toc55285621"/>
      <w:r>
        <w:rPr>
          <w:rFonts w:hint="eastAsia" w:ascii="宋体" w:hAnsi="宋体"/>
          <w:sz w:val="28"/>
          <w:szCs w:val="28"/>
          <w:lang w:val="zh-CN"/>
        </w:rPr>
        <w:fldChar w:fldCharType="begin"/>
      </w:r>
      <w:r>
        <w:rPr>
          <w:rFonts w:hint="eastAsia" w:ascii="宋体" w:hAnsi="宋体"/>
          <w:sz w:val="28"/>
          <w:szCs w:val="28"/>
          <w:lang w:val="zh-CN"/>
        </w:rPr>
        <w:instrText xml:space="preserve">TOC \o "1-1" \h \u </w:instrText>
      </w:r>
      <w:r>
        <w:rPr>
          <w:rFonts w:hint="eastAsia" w:ascii="宋体" w:hAnsi="宋体"/>
          <w:sz w:val="28"/>
          <w:szCs w:val="28"/>
          <w:lang w:val="zh-CN"/>
        </w:rPr>
        <w:fldChar w:fldCharType="separate"/>
      </w:r>
    </w:p>
    <w:p w14:paraId="5BD6BF8F">
      <w:pPr>
        <w:pStyle w:val="59"/>
        <w:tabs>
          <w:tab w:val="right" w:leader="dot" w:pos="9355"/>
        </w:tabs>
        <w:spacing w:line="360" w:lineRule="auto"/>
        <w:rPr>
          <w:rFonts w:hint="eastAsia" w:ascii="宋体" w:hAnsi="宋体" w:cs="宋体"/>
          <w:sz w:val="22"/>
          <w:szCs w:val="22"/>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_Toc144 </w:instrText>
      </w:r>
      <w:r>
        <w:rPr>
          <w:rFonts w:hint="eastAsia" w:ascii="宋体" w:hAnsi="宋体" w:cs="宋体"/>
          <w:sz w:val="22"/>
          <w:szCs w:val="22"/>
          <w:lang w:val="zh-CN"/>
        </w:rPr>
        <w:fldChar w:fldCharType="separate"/>
      </w:r>
      <w:r>
        <w:rPr>
          <w:rFonts w:hint="eastAsia" w:ascii="宋体" w:hAnsi="宋体" w:cs="宋体"/>
          <w:bCs/>
          <w:sz w:val="22"/>
          <w:szCs w:val="22"/>
        </w:rPr>
        <w:t>第一章 招标公告</w:t>
      </w:r>
      <w:r>
        <w:rPr>
          <w:rFonts w:hint="eastAsia" w:ascii="宋体" w:hAnsi="宋体" w:cs="宋体"/>
          <w:sz w:val="22"/>
          <w:szCs w:val="22"/>
        </w:rPr>
        <w:tab/>
      </w:r>
      <w:r>
        <w:rPr>
          <w:rFonts w:hint="eastAsia" w:ascii="宋体" w:hAnsi="宋体" w:cs="宋体"/>
          <w:sz w:val="22"/>
          <w:szCs w:val="22"/>
          <w:lang w:val="en-US" w:eastAsia="zh-CN"/>
        </w:rPr>
        <w:t>2</w:t>
      </w:r>
      <w:r>
        <w:rPr>
          <w:rFonts w:hint="eastAsia" w:ascii="宋体" w:hAnsi="宋体" w:cs="宋体"/>
          <w:sz w:val="22"/>
          <w:szCs w:val="22"/>
          <w:lang w:val="zh-CN"/>
        </w:rPr>
        <w:fldChar w:fldCharType="end"/>
      </w:r>
    </w:p>
    <w:p w14:paraId="4A41E251">
      <w:pPr>
        <w:pStyle w:val="59"/>
        <w:tabs>
          <w:tab w:val="right" w:leader="dot" w:pos="9355"/>
        </w:tabs>
        <w:spacing w:line="360" w:lineRule="auto"/>
        <w:rPr>
          <w:rFonts w:hint="eastAsia" w:ascii="宋体" w:hAnsi="宋体" w:cs="宋体"/>
          <w:sz w:val="22"/>
          <w:szCs w:val="22"/>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_Toc1800 </w:instrText>
      </w:r>
      <w:r>
        <w:rPr>
          <w:rFonts w:hint="eastAsia" w:ascii="宋体" w:hAnsi="宋体" w:cs="宋体"/>
          <w:sz w:val="22"/>
          <w:szCs w:val="22"/>
          <w:lang w:val="zh-CN"/>
        </w:rPr>
        <w:fldChar w:fldCharType="separate"/>
      </w:r>
      <w:r>
        <w:rPr>
          <w:rFonts w:hint="eastAsia" w:ascii="宋体" w:hAnsi="宋体" w:cs="宋体"/>
          <w:sz w:val="22"/>
          <w:szCs w:val="22"/>
          <w:lang w:val="zh-CN"/>
        </w:rPr>
        <w:t>第二章</w:t>
      </w:r>
      <w:r>
        <w:rPr>
          <w:rFonts w:hint="eastAsia" w:ascii="宋体" w:hAnsi="宋体" w:cs="宋体"/>
          <w:sz w:val="22"/>
          <w:szCs w:val="22"/>
        </w:rPr>
        <w:t xml:space="preserve"> </w:t>
      </w:r>
      <w:r>
        <w:rPr>
          <w:rFonts w:hint="eastAsia" w:ascii="宋体" w:hAnsi="宋体" w:cs="宋体"/>
          <w:sz w:val="22"/>
          <w:szCs w:val="22"/>
          <w:lang w:val="zh-CN"/>
        </w:rPr>
        <w:t>投标人须知</w:t>
      </w:r>
      <w:r>
        <w:rPr>
          <w:rFonts w:hint="eastAsia" w:ascii="宋体" w:hAnsi="宋体" w:cs="宋体"/>
          <w:sz w:val="22"/>
          <w:szCs w:val="22"/>
        </w:rPr>
        <w:tab/>
      </w:r>
      <w:r>
        <w:rPr>
          <w:rFonts w:hint="eastAsia" w:ascii="宋体" w:hAnsi="宋体" w:cs="宋体"/>
          <w:sz w:val="22"/>
          <w:szCs w:val="22"/>
          <w:lang w:val="en-US" w:eastAsia="zh-CN"/>
        </w:rPr>
        <w:t>5</w:t>
      </w:r>
      <w:r>
        <w:rPr>
          <w:rFonts w:hint="eastAsia" w:ascii="宋体" w:hAnsi="宋体" w:cs="宋体"/>
          <w:sz w:val="22"/>
          <w:szCs w:val="22"/>
          <w:lang w:val="zh-CN"/>
        </w:rPr>
        <w:fldChar w:fldCharType="end"/>
      </w:r>
    </w:p>
    <w:p w14:paraId="57DA3F61">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_Toc19656 </w:instrText>
      </w:r>
      <w:r>
        <w:rPr>
          <w:rFonts w:hint="eastAsia" w:ascii="宋体" w:hAnsi="宋体" w:cs="宋体"/>
          <w:sz w:val="22"/>
          <w:szCs w:val="22"/>
          <w:lang w:val="zh-CN"/>
        </w:rPr>
        <w:fldChar w:fldCharType="separate"/>
      </w:r>
      <w:r>
        <w:rPr>
          <w:rFonts w:hint="eastAsia" w:ascii="宋体" w:hAnsi="宋体" w:cs="宋体"/>
          <w:bCs/>
          <w:sz w:val="22"/>
          <w:szCs w:val="22"/>
          <w:lang w:val="zh-CN"/>
        </w:rPr>
        <w:t>第三章 评标办法</w:t>
      </w:r>
      <w:r>
        <w:rPr>
          <w:rFonts w:hint="eastAsia" w:ascii="宋体" w:hAnsi="宋体" w:cs="宋体"/>
          <w:sz w:val="22"/>
          <w:szCs w:val="22"/>
        </w:rPr>
        <w:tab/>
      </w:r>
      <w:r>
        <w:rPr>
          <w:rFonts w:hint="eastAsia" w:ascii="宋体" w:hAnsi="宋体" w:cs="宋体"/>
          <w:sz w:val="22"/>
          <w:szCs w:val="22"/>
          <w:lang w:val="en-US" w:eastAsia="zh-CN"/>
        </w:rPr>
        <w:t>2</w:t>
      </w:r>
      <w:r>
        <w:rPr>
          <w:rFonts w:hint="eastAsia" w:ascii="宋体" w:hAnsi="宋体" w:cs="宋体"/>
          <w:sz w:val="22"/>
          <w:szCs w:val="22"/>
          <w:lang w:val="zh-CN"/>
        </w:rPr>
        <w:fldChar w:fldCharType="end"/>
      </w:r>
      <w:r>
        <w:rPr>
          <w:rFonts w:hint="eastAsia" w:ascii="宋体" w:hAnsi="宋体" w:cs="宋体"/>
          <w:sz w:val="22"/>
          <w:szCs w:val="22"/>
          <w:lang w:val="en-US" w:eastAsia="zh-CN"/>
        </w:rPr>
        <w:t>9</w:t>
      </w:r>
    </w:p>
    <w:p w14:paraId="54D98DA5">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_Toc14114 </w:instrText>
      </w:r>
      <w:r>
        <w:rPr>
          <w:rFonts w:hint="eastAsia" w:ascii="宋体" w:hAnsi="宋体" w:cs="宋体"/>
          <w:sz w:val="22"/>
          <w:szCs w:val="22"/>
          <w:lang w:val="zh-CN"/>
        </w:rPr>
        <w:fldChar w:fldCharType="separate"/>
      </w:r>
      <w:r>
        <w:rPr>
          <w:rFonts w:hint="eastAsia" w:ascii="宋体" w:hAnsi="宋体" w:cs="宋体"/>
          <w:bCs/>
          <w:sz w:val="22"/>
          <w:szCs w:val="22"/>
          <w:lang w:val="zh-CN"/>
        </w:rPr>
        <w:t>第四章 合同条款及格式</w:t>
      </w:r>
      <w:r>
        <w:rPr>
          <w:rFonts w:hint="eastAsia" w:ascii="宋体" w:hAnsi="宋体" w:cs="宋体"/>
          <w:sz w:val="22"/>
          <w:szCs w:val="22"/>
        </w:rPr>
        <w:tab/>
      </w:r>
      <w:r>
        <w:rPr>
          <w:rFonts w:hint="eastAsia" w:ascii="宋体" w:hAnsi="宋体" w:cs="宋体"/>
          <w:sz w:val="22"/>
          <w:szCs w:val="22"/>
          <w:lang w:val="en-US" w:eastAsia="zh-CN"/>
        </w:rPr>
        <w:t>3</w:t>
      </w:r>
      <w:r>
        <w:rPr>
          <w:rFonts w:hint="eastAsia" w:ascii="宋体" w:hAnsi="宋体" w:cs="宋体"/>
          <w:sz w:val="22"/>
          <w:szCs w:val="22"/>
          <w:lang w:val="zh-CN"/>
        </w:rPr>
        <w:fldChar w:fldCharType="end"/>
      </w:r>
      <w:r>
        <w:rPr>
          <w:rFonts w:hint="eastAsia" w:ascii="宋体" w:hAnsi="宋体" w:cs="宋体"/>
          <w:sz w:val="22"/>
          <w:szCs w:val="22"/>
          <w:lang w:val="en-US" w:eastAsia="zh-CN"/>
        </w:rPr>
        <w:t>3</w:t>
      </w:r>
    </w:p>
    <w:p w14:paraId="0BE6CA7F">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_Toc22032 </w:instrText>
      </w:r>
      <w:r>
        <w:rPr>
          <w:rFonts w:hint="eastAsia" w:ascii="宋体" w:hAnsi="宋体" w:cs="宋体"/>
          <w:sz w:val="22"/>
          <w:szCs w:val="22"/>
          <w:lang w:val="zh-CN"/>
        </w:rPr>
        <w:fldChar w:fldCharType="separate"/>
      </w:r>
      <w:r>
        <w:rPr>
          <w:rFonts w:hint="eastAsia" w:ascii="宋体" w:hAnsi="宋体" w:cs="宋体"/>
          <w:sz w:val="22"/>
          <w:szCs w:val="22"/>
          <w:lang w:val="zh-CN"/>
        </w:rPr>
        <w:t>第五章</w:t>
      </w:r>
      <w:r>
        <w:rPr>
          <w:rFonts w:hint="eastAsia" w:ascii="宋体" w:hAnsi="宋体" w:cs="宋体"/>
          <w:sz w:val="22"/>
          <w:szCs w:val="22"/>
        </w:rPr>
        <w:t xml:space="preserve"> </w:t>
      </w:r>
      <w:r>
        <w:rPr>
          <w:rFonts w:hint="eastAsia" w:ascii="宋体" w:hAnsi="宋体" w:cs="宋体"/>
          <w:sz w:val="22"/>
          <w:szCs w:val="22"/>
          <w:lang w:val="en-US" w:eastAsia="zh-CN"/>
        </w:rPr>
        <w:t>货物</w:t>
      </w:r>
      <w:r>
        <w:rPr>
          <w:rFonts w:hint="eastAsia" w:ascii="宋体" w:hAnsi="宋体" w:cs="宋体"/>
          <w:sz w:val="22"/>
          <w:szCs w:val="22"/>
          <w:lang w:val="zh-CN"/>
        </w:rPr>
        <w:t>需求及其</w:t>
      </w:r>
      <w:r>
        <w:rPr>
          <w:rFonts w:hint="eastAsia" w:ascii="宋体" w:hAnsi="宋体" w:cs="宋体"/>
          <w:sz w:val="22"/>
          <w:szCs w:val="22"/>
          <w:lang w:val="en-US" w:eastAsia="zh-CN"/>
        </w:rPr>
        <w:t>它</w:t>
      </w:r>
      <w:r>
        <w:rPr>
          <w:rFonts w:hint="eastAsia" w:ascii="宋体" w:hAnsi="宋体" w:cs="宋体"/>
          <w:sz w:val="22"/>
          <w:szCs w:val="22"/>
          <w:lang w:val="zh-CN"/>
        </w:rPr>
        <w:t>要求</w:t>
      </w:r>
      <w:r>
        <w:rPr>
          <w:rFonts w:hint="eastAsia" w:ascii="宋体" w:hAnsi="宋体" w:cs="宋体"/>
          <w:sz w:val="22"/>
          <w:szCs w:val="22"/>
        </w:rPr>
        <w:tab/>
      </w:r>
      <w:r>
        <w:rPr>
          <w:rFonts w:hint="eastAsia" w:ascii="宋体" w:hAnsi="宋体" w:cs="宋体"/>
          <w:sz w:val="22"/>
          <w:szCs w:val="22"/>
          <w:lang w:val="en-US" w:eastAsia="zh-CN"/>
        </w:rPr>
        <w:t>4</w:t>
      </w:r>
      <w:r>
        <w:rPr>
          <w:rFonts w:hint="eastAsia" w:ascii="宋体" w:hAnsi="宋体" w:cs="宋体"/>
          <w:sz w:val="22"/>
          <w:szCs w:val="22"/>
          <w:lang w:val="zh-CN"/>
        </w:rPr>
        <w:fldChar w:fldCharType="end"/>
      </w:r>
      <w:r>
        <w:rPr>
          <w:rFonts w:hint="eastAsia" w:ascii="宋体" w:hAnsi="宋体" w:cs="宋体"/>
          <w:sz w:val="22"/>
          <w:szCs w:val="22"/>
          <w:lang w:val="en-US" w:eastAsia="zh-CN"/>
        </w:rPr>
        <w:t>8</w:t>
      </w:r>
    </w:p>
    <w:p w14:paraId="00A9D93F">
      <w:pPr>
        <w:pStyle w:val="59"/>
        <w:tabs>
          <w:tab w:val="right" w:leader="dot" w:pos="9355"/>
        </w:tabs>
        <w:spacing w:line="360" w:lineRule="auto"/>
        <w:rPr>
          <w:rFonts w:hint="eastAsia" w:ascii="宋体" w:hAnsi="宋体" w:eastAsia="宋体" w:cs="宋体"/>
          <w:sz w:val="22"/>
          <w:szCs w:val="22"/>
          <w:lang w:val="en-US" w:eastAsia="zh-CN"/>
        </w:rPr>
      </w:pPr>
      <w:r>
        <w:rPr>
          <w:rFonts w:hint="eastAsia" w:ascii="宋体" w:hAnsi="宋体" w:cs="宋体"/>
          <w:sz w:val="22"/>
          <w:szCs w:val="22"/>
          <w:lang w:val="zh-CN"/>
        </w:rPr>
        <w:fldChar w:fldCharType="begin"/>
      </w:r>
      <w:r>
        <w:rPr>
          <w:rFonts w:hint="eastAsia" w:ascii="宋体" w:hAnsi="宋体" w:cs="宋体"/>
          <w:sz w:val="22"/>
          <w:szCs w:val="22"/>
          <w:lang w:val="zh-CN"/>
        </w:rPr>
        <w:instrText xml:space="preserve"> HYPERLINK \l _Toc27147 </w:instrText>
      </w:r>
      <w:r>
        <w:rPr>
          <w:rFonts w:hint="eastAsia" w:ascii="宋体" w:hAnsi="宋体" w:cs="宋体"/>
          <w:sz w:val="22"/>
          <w:szCs w:val="22"/>
          <w:lang w:val="zh-CN"/>
        </w:rPr>
        <w:fldChar w:fldCharType="separate"/>
      </w:r>
      <w:r>
        <w:rPr>
          <w:rFonts w:hint="eastAsia" w:ascii="宋体" w:hAnsi="宋体" w:cs="宋体"/>
          <w:sz w:val="22"/>
          <w:szCs w:val="22"/>
          <w:lang w:val="zh-CN"/>
        </w:rPr>
        <w:t>第六章</w:t>
      </w:r>
      <w:r>
        <w:rPr>
          <w:rFonts w:hint="eastAsia" w:ascii="宋体" w:hAnsi="宋体" w:cs="宋体"/>
          <w:sz w:val="22"/>
          <w:szCs w:val="22"/>
        </w:rPr>
        <w:t xml:space="preserve"> </w:t>
      </w:r>
      <w:r>
        <w:rPr>
          <w:rFonts w:hint="eastAsia" w:ascii="宋体" w:hAnsi="宋体" w:cs="宋体"/>
          <w:sz w:val="22"/>
          <w:szCs w:val="22"/>
          <w:lang w:val="zh-CN"/>
        </w:rPr>
        <w:t>投标文件格式</w:t>
      </w:r>
      <w:r>
        <w:rPr>
          <w:rFonts w:hint="eastAsia" w:ascii="宋体" w:hAnsi="宋体" w:cs="宋体"/>
          <w:sz w:val="22"/>
          <w:szCs w:val="22"/>
        </w:rPr>
        <w:tab/>
      </w:r>
      <w:r>
        <w:rPr>
          <w:rFonts w:hint="eastAsia" w:ascii="宋体" w:hAnsi="宋体" w:cs="宋体"/>
          <w:sz w:val="22"/>
          <w:szCs w:val="22"/>
          <w:lang w:val="en-US" w:eastAsia="zh-CN"/>
        </w:rPr>
        <w:t>58</w:t>
      </w:r>
      <w:r>
        <w:rPr>
          <w:rFonts w:hint="eastAsia" w:ascii="宋体" w:hAnsi="宋体" w:cs="宋体"/>
          <w:sz w:val="22"/>
          <w:szCs w:val="22"/>
          <w:lang w:val="zh-CN"/>
        </w:rPr>
        <w:fldChar w:fldCharType="end"/>
      </w:r>
    </w:p>
    <w:p w14:paraId="074A251A">
      <w:pPr>
        <w:pStyle w:val="59"/>
        <w:tabs>
          <w:tab w:val="right" w:leader="dot" w:pos="9355"/>
        </w:tabs>
        <w:spacing w:line="360" w:lineRule="auto"/>
        <w:ind w:firstLine="720" w:firstLineChars="400"/>
        <w:rPr>
          <w:rFonts w:hint="eastAsia" w:ascii="宋体" w:eastAsia="宋体"/>
          <w:sz w:val="28"/>
          <w:szCs w:val="28"/>
          <w:lang w:val="en-US" w:eastAsia="zh-CN"/>
        </w:rPr>
      </w:pPr>
      <w:r>
        <w:rPr>
          <w:rFonts w:hint="eastAsia" w:ascii="宋体" w:hAnsi="宋体" w:cs="宋体"/>
          <w:sz w:val="18"/>
          <w:szCs w:val="28"/>
          <w:lang w:val="zh-CN"/>
        </w:rPr>
        <w:fldChar w:fldCharType="end"/>
      </w:r>
    </w:p>
    <w:p w14:paraId="0FF003D2">
      <w:pPr>
        <w:shd w:val="clear"/>
        <w:ind w:firstLine="720"/>
        <w:rPr>
          <w:rFonts w:hint="eastAsia" w:ascii="宋体" w:hAnsi="宋体" w:eastAsia="宋体" w:cs="宋体"/>
          <w:sz w:val="32"/>
          <w:szCs w:val="36"/>
          <w:highlight w:val="none"/>
        </w:rPr>
      </w:pPr>
    </w:p>
    <w:p w14:paraId="2C78BF72">
      <w:pPr>
        <w:bidi w:val="0"/>
        <w:rPr>
          <w:rFonts w:hint="eastAsia"/>
        </w:rPr>
      </w:pPr>
    </w:p>
    <w:p w14:paraId="5609F682">
      <w:pPr>
        <w:pStyle w:val="3"/>
        <w:bidi w:val="0"/>
        <w:rPr>
          <w:rFonts w:hint="eastAsia"/>
          <w:lang w:eastAsia="zh-CN"/>
        </w:rPr>
        <w:sectPr>
          <w:headerReference r:id="rId7" w:type="first"/>
          <w:footerReference r:id="rId10" w:type="first"/>
          <w:headerReference r:id="rId5" w:type="default"/>
          <w:footerReference r:id="rId8" w:type="default"/>
          <w:headerReference r:id="rId6" w:type="even"/>
          <w:footerReference r:id="rId9" w:type="even"/>
          <w:pgSz w:w="11907" w:h="16840"/>
          <w:pgMar w:top="1134" w:right="1134" w:bottom="1134" w:left="1134" w:header="680" w:footer="340" w:gutter="0"/>
          <w:pgNumType w:start="1"/>
          <w:cols w:space="0" w:num="1"/>
          <w:docGrid w:linePitch="271" w:charSpace="0"/>
        </w:sectPr>
      </w:pPr>
      <w:r>
        <w:rPr>
          <w:rFonts w:hint="eastAsia"/>
          <w:lang w:eastAsia="zh-CN"/>
        </w:rPr>
        <w:tab/>
      </w:r>
    </w:p>
    <w:p w14:paraId="4A773306">
      <w:pPr>
        <w:pStyle w:val="3"/>
        <w:numPr>
          <w:ilvl w:val="0"/>
          <w:numId w:val="3"/>
        </w:numPr>
        <w:shd w:val="clear"/>
        <w:spacing w:after="120"/>
        <w:rPr>
          <w:rFonts w:hint="eastAsia" w:ascii="宋体" w:hAnsi="宋体" w:eastAsia="宋体" w:cs="宋体"/>
          <w:sz w:val="40"/>
          <w:szCs w:val="40"/>
          <w:highlight w:val="none"/>
        </w:rPr>
      </w:pPr>
      <w:r>
        <w:rPr>
          <w:rFonts w:hint="eastAsia" w:ascii="宋体" w:hAnsi="宋体" w:eastAsia="宋体" w:cs="宋体"/>
          <w:b/>
          <w:bCs/>
          <w:sz w:val="40"/>
          <w:szCs w:val="40"/>
          <w:highlight w:val="none"/>
          <w:shd w:val="clear" w:color="auto" w:fill="FFFFFF"/>
          <w:lang w:val="en-US" w:eastAsia="zh-CN"/>
        </w:rPr>
        <w:t>招标</w:t>
      </w:r>
      <w:r>
        <w:rPr>
          <w:rFonts w:hint="eastAsia" w:ascii="宋体" w:hAnsi="宋体" w:eastAsia="宋体" w:cs="宋体"/>
          <w:sz w:val="40"/>
          <w:szCs w:val="40"/>
          <w:highlight w:val="none"/>
        </w:rPr>
        <w:t>公告</w:t>
      </w:r>
      <w:bookmarkEnd w:id="3"/>
      <w:bookmarkEnd w:id="4"/>
    </w:p>
    <w:bookmarkEnd w:id="5"/>
    <w:bookmarkEnd w:id="6"/>
    <w:p w14:paraId="3EA9434D">
      <w:pPr>
        <w:pStyle w:val="21"/>
        <w:shd w:val="clear" w:color="auto"/>
        <w:wordWrap w:val="0"/>
        <w:spacing w:before="240" w:beforeAutospacing="0" w:after="60" w:afterAutospacing="0"/>
        <w:ind w:firstLine="562"/>
        <w:jc w:val="center"/>
        <w:rPr>
          <w:sz w:val="24"/>
          <w:szCs w:val="22"/>
        </w:rPr>
      </w:pPr>
      <w:bookmarkStart w:id="7" w:name="_Toc296602419"/>
      <w:bookmarkStart w:id="8" w:name="_Toc246996917"/>
      <w:bookmarkStart w:id="9" w:name="_Toc152045528"/>
      <w:bookmarkStart w:id="10" w:name="_Toc247085688"/>
      <w:bookmarkStart w:id="11" w:name="_Toc144974496"/>
      <w:bookmarkStart w:id="12" w:name="_Toc179632545"/>
      <w:bookmarkStart w:id="13" w:name="_Toc152042304"/>
      <w:bookmarkStart w:id="14" w:name="_Toc246996174"/>
    </w:p>
    <w:p w14:paraId="1DFCFF10">
      <w:pPr>
        <w:rPr>
          <w:sz w:val="24"/>
          <w:szCs w:val="22"/>
        </w:rPr>
      </w:pPr>
      <w:r>
        <w:rPr>
          <w:sz w:val="24"/>
          <w:szCs w:val="22"/>
        </w:rPr>
        <w:br w:type="page"/>
      </w:r>
    </w:p>
    <w:p w14:paraId="1C9D4567">
      <w:pPr>
        <w:pStyle w:val="21"/>
        <w:shd w:val="clear" w:color="auto"/>
        <w:wordWrap w:val="0"/>
        <w:spacing w:before="240" w:beforeAutospacing="0" w:after="60" w:afterAutospacing="0"/>
        <w:ind w:firstLine="562"/>
        <w:jc w:val="center"/>
        <w:rPr>
          <w:rFonts w:hint="eastAsia" w:eastAsia="宋体" w:cs="宋体"/>
          <w:b/>
          <w:bCs/>
          <w:sz w:val="40"/>
          <w:szCs w:val="40"/>
          <w:highlight w:val="none"/>
          <w:lang w:eastAsia="zh-CN"/>
        </w:rPr>
      </w:pPr>
      <w:r>
        <w:rPr>
          <w:rFonts w:hint="eastAsia" w:eastAsia="宋体" w:cs="宋体"/>
          <w:b/>
          <w:bCs/>
          <w:sz w:val="40"/>
          <w:szCs w:val="40"/>
          <w:highlight w:val="none"/>
          <w:lang w:eastAsia="zh-CN"/>
        </w:rPr>
        <w:t>船营区住房和城乡建设局环卫专用车库</w:t>
      </w:r>
    </w:p>
    <w:p w14:paraId="526FCBC0">
      <w:pPr>
        <w:pStyle w:val="21"/>
        <w:shd w:val="clear" w:color="auto"/>
        <w:wordWrap w:val="0"/>
        <w:spacing w:before="240" w:beforeAutospacing="0" w:after="60" w:afterAutospacing="0"/>
        <w:ind w:firstLine="562"/>
        <w:jc w:val="center"/>
        <w:rPr>
          <w:rFonts w:hint="eastAsia" w:ascii="宋体" w:hAnsi="宋体" w:eastAsia="宋体" w:cs="宋体"/>
          <w:b/>
          <w:bCs/>
          <w:sz w:val="24"/>
          <w:szCs w:val="24"/>
          <w:highlight w:val="none"/>
          <w:shd w:val="clear" w:color="auto" w:fill="FFFFFF"/>
          <w:lang w:eastAsia="zh-CN"/>
        </w:rPr>
      </w:pPr>
      <w:r>
        <w:rPr>
          <w:rFonts w:hint="eastAsia" w:eastAsia="宋体" w:cs="宋体"/>
          <w:b/>
          <w:bCs/>
          <w:sz w:val="40"/>
          <w:szCs w:val="40"/>
          <w:highlight w:val="none"/>
          <w:lang w:eastAsia="zh-CN"/>
        </w:rPr>
        <w:t>供热天然气采购项目</w:t>
      </w:r>
    </w:p>
    <w:p w14:paraId="1D802787">
      <w:pPr>
        <w:pStyle w:val="3"/>
        <w:numPr>
          <w:ilvl w:val="0"/>
          <w:numId w:val="0"/>
        </w:numPr>
        <w:shd w:val="clear"/>
        <w:spacing w:after="120"/>
        <w:ind w:firstLine="4417" w:firstLineChars="1100"/>
        <w:jc w:val="both"/>
        <w:rPr>
          <w:rFonts w:hint="eastAsia" w:ascii="宋体" w:hAnsi="宋体" w:eastAsia="宋体" w:cs="宋体"/>
          <w:b/>
          <w:bCs/>
          <w:sz w:val="24"/>
          <w:szCs w:val="24"/>
          <w:highlight w:val="none"/>
          <w:shd w:val="clear" w:color="auto" w:fill="FFFFFF"/>
          <w:lang w:eastAsia="zh-CN"/>
        </w:rPr>
      </w:pPr>
      <w:r>
        <w:rPr>
          <w:rFonts w:hint="eastAsia" w:ascii="宋体" w:hAnsi="宋体" w:eastAsia="宋体" w:cs="宋体"/>
          <w:b/>
          <w:bCs/>
          <w:sz w:val="40"/>
          <w:szCs w:val="40"/>
          <w:highlight w:val="none"/>
          <w:shd w:val="clear" w:color="auto" w:fill="FFFFFF"/>
          <w:lang w:val="en-US" w:eastAsia="zh-CN"/>
        </w:rPr>
        <w:t>招标</w:t>
      </w:r>
      <w:r>
        <w:rPr>
          <w:rFonts w:hint="eastAsia" w:ascii="宋体" w:hAnsi="宋体" w:eastAsia="宋体" w:cs="宋体"/>
          <w:sz w:val="40"/>
          <w:szCs w:val="40"/>
          <w:highlight w:val="none"/>
        </w:rPr>
        <w:t>公告</w:t>
      </w:r>
    </w:p>
    <w:p w14:paraId="39C967E5">
      <w:pPr>
        <w:pStyle w:val="21"/>
        <w:shd w:val="clear" w:color="auto"/>
        <w:wordWrap w:val="0"/>
        <w:spacing w:before="240" w:beforeAutospacing="0" w:after="60" w:afterAutospacing="0"/>
        <w:ind w:firstLine="562"/>
        <w:jc w:val="center"/>
        <w:rPr>
          <w:rFonts w:hint="eastAsia" w:ascii="宋体" w:hAnsi="宋体" w:eastAsia="宋体" w:cs="宋体"/>
          <w:b/>
          <w:bCs/>
          <w:sz w:val="24"/>
          <w:szCs w:val="24"/>
          <w:highlight w:val="none"/>
          <w:shd w:val="clear" w:color="auto" w:fill="FFFFFF"/>
          <w:lang w:eastAsia="zh-CN"/>
        </w:rPr>
      </w:pPr>
      <w:r>
        <w:rPr>
          <w:sz w:val="24"/>
          <w:szCs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243840</wp:posOffset>
                </wp:positionV>
                <wp:extent cx="6144260" cy="1298575"/>
                <wp:effectExtent l="4445" t="4445" r="23495" b="11430"/>
                <wp:wrapNone/>
                <wp:docPr id="3" name="文本框 3"/>
                <wp:cNvGraphicFramePr/>
                <a:graphic xmlns:a="http://schemas.openxmlformats.org/drawingml/2006/main">
                  <a:graphicData uri="http://schemas.microsoft.com/office/word/2010/wordprocessingShape">
                    <wps:wsp>
                      <wps:cNvSpPr txBox="1"/>
                      <wps:spPr>
                        <a:xfrm>
                          <a:off x="709295" y="1758315"/>
                          <a:ext cx="6144260" cy="129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45BB0D">
                            <w:pPr>
                              <w:pStyle w:val="21"/>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eastAsia="宋体" w:cs="宋体"/>
                                <w:highlight w:val="none"/>
                                <w:u w:val="single"/>
                                <w:lang w:eastAsia="zh-CN"/>
                              </w:rPr>
                              <w:t>船营区住房和城乡建设局环卫专用车库供热天然气采购项目</w:t>
                            </w:r>
                            <w:r>
                              <w:rPr>
                                <w:rFonts w:hint="eastAsia" w:ascii="宋体" w:hAnsi="宋体" w:eastAsia="宋体" w:cs="宋体"/>
                                <w:highlight w:val="none"/>
                              </w:rPr>
                              <w:t>的潜在</w:t>
                            </w:r>
                            <w:r>
                              <w:rPr>
                                <w:rFonts w:hint="eastAsia" w:eastAsia="宋体" w:cs="宋体"/>
                                <w:highlight w:val="none"/>
                                <w:lang w:val="en-US" w:eastAsia="zh-CN"/>
                              </w:rPr>
                              <w:t>供应商</w:t>
                            </w:r>
                            <w:r>
                              <w:rPr>
                                <w:rFonts w:hint="eastAsia" w:ascii="宋体" w:hAnsi="宋体" w:eastAsia="宋体" w:cs="宋体"/>
                                <w:highlight w:val="none"/>
                              </w:rPr>
                              <w:t>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ascii="宋体" w:hAnsi="宋体" w:eastAsia="宋体" w:cs="宋体"/>
                                <w:color w:val="auto"/>
                                <w:highlight w:val="none"/>
                                <w:u w:val="single"/>
                              </w:rPr>
                              <w:t>202</w:t>
                            </w:r>
                            <w:r>
                              <w:rPr>
                                <w:rFonts w:hint="eastAsia"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eastAsia="宋体" w:cs="宋体"/>
                                <w:color w:val="auto"/>
                                <w:highlight w:val="none"/>
                                <w:u w:val="single"/>
                                <w:lang w:val="en-US" w:eastAsia="zh-CN"/>
                              </w:rPr>
                              <w:t>01</w:t>
                            </w:r>
                            <w:r>
                              <w:rPr>
                                <w:rFonts w:hint="eastAsia" w:ascii="宋体" w:hAnsi="宋体" w:eastAsia="宋体" w:cs="宋体"/>
                                <w:color w:val="auto"/>
                                <w:highlight w:val="none"/>
                                <w:u w:val="single"/>
                              </w:rPr>
                              <w:t>月</w:t>
                            </w:r>
                            <w:r>
                              <w:rPr>
                                <w:rFonts w:hint="eastAsia" w:eastAsia="宋体" w:cs="宋体"/>
                                <w:color w:val="auto"/>
                                <w:highlight w:val="none"/>
                                <w:u w:val="single"/>
                                <w:lang w:val="en-US" w:eastAsia="zh-CN"/>
                              </w:rPr>
                              <w:t>15</w:t>
                            </w:r>
                            <w:r>
                              <w:rPr>
                                <w:rFonts w:hint="eastAsia" w:ascii="宋体" w:hAnsi="宋体" w:eastAsia="宋体" w:cs="宋体"/>
                                <w:color w:val="auto"/>
                                <w:highlight w:val="none"/>
                                <w:u w:val="single"/>
                              </w:rPr>
                              <w:t>日</w:t>
                            </w:r>
                            <w:r>
                              <w:rPr>
                                <w:rFonts w:hint="eastAsia" w:eastAsia="宋体" w:cs="宋体"/>
                                <w:color w:val="auto"/>
                                <w:highlight w:val="none"/>
                                <w:u w:val="single"/>
                                <w:lang w:val="en-US" w:eastAsia="zh-CN"/>
                              </w:rPr>
                              <w:t>10</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0</w:t>
                            </w:r>
                            <w:r>
                              <w:rPr>
                                <w:rFonts w:hint="eastAsia" w:ascii="宋体" w:hAnsi="宋体" w:eastAsia="宋体" w:cs="宋体"/>
                                <w:color w:val="auto"/>
                                <w:highlight w:val="none"/>
                                <w:u w:val="single"/>
                              </w:rPr>
                              <w:t>0分</w:t>
                            </w:r>
                            <w:r>
                              <w:rPr>
                                <w:rFonts w:hint="eastAsia" w:ascii="宋体" w:hAnsi="宋体" w:eastAsia="宋体" w:cs="宋体"/>
                                <w:highlight w:val="none"/>
                              </w:rPr>
                              <w:t>（北京时间）前在政府采购云平台提交电子</w:t>
                            </w:r>
                            <w:r>
                              <w:rPr>
                                <w:rFonts w:hint="eastAsia" w:ascii="宋体" w:hAnsi="宋体" w:eastAsia="宋体" w:cs="宋体"/>
                                <w:highlight w:val="none"/>
                                <w:lang w:val="en-US" w:eastAsia="zh-CN"/>
                              </w:rPr>
                              <w:t>投标</w:t>
                            </w:r>
                            <w:r>
                              <w:rPr>
                                <w:rFonts w:hint="eastAsia" w:ascii="宋体" w:hAnsi="宋体" w:eastAsia="宋体" w:cs="宋体"/>
                                <w:highlight w:val="none"/>
                              </w:rPr>
                              <w:t>文件。</w:t>
                            </w:r>
                          </w:p>
                          <w:p w14:paraId="79156B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9.2pt;height:102.25pt;width:483.8pt;z-index:251659264;mso-width-relative:page;mso-height-relative:page;" fillcolor="#FFFFFF [3201]" filled="t" stroked="t" coordsize="21600,21600" o:gfxdata="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ejcs3WAAAACAEAAA8AAAAAAAAAAQAgAAAAIgAAAGRycy9kb3ducmV2LnhtbFBLAQIUABQA&#10;AAAIAIdO4kAotKhtZAIAAMMEAAAOAAAAAAAAAAEAIAAAACUBAABkcnMvZTJvRG9jLnhtbFBLBQYA&#10;AAAABgAGAFkBAAD7BQAAAAA=&#10;">
                <v:fill on="t" focussize="0,0"/>
                <v:stroke weight="0.5pt" color="#000000 [3204]" joinstyle="round"/>
                <v:imagedata o:title=""/>
                <o:lock v:ext="edit" aspectratio="f"/>
                <v:textbox>
                  <w:txbxContent>
                    <w:p w14:paraId="2545BB0D">
                      <w:pPr>
                        <w:pStyle w:val="21"/>
                        <w:shd w:val="clear"/>
                        <w:wordWrap w:val="0"/>
                        <w:spacing w:before="0" w:beforeAutospacing="0" w:after="0" w:afterAutospacing="0"/>
                        <w:ind w:firstLine="0" w:firstLineChars="0"/>
                        <w:rPr>
                          <w:rFonts w:hint="eastAsia" w:ascii="宋体" w:hAnsi="宋体" w:eastAsia="宋体" w:cs="宋体"/>
                          <w:sz w:val="21"/>
                          <w:szCs w:val="21"/>
                          <w:highlight w:val="none"/>
                        </w:rPr>
                      </w:pPr>
                      <w:r>
                        <w:rPr>
                          <w:rFonts w:hint="eastAsia" w:ascii="宋体" w:hAnsi="宋体" w:eastAsia="宋体" w:cs="宋体"/>
                          <w:b/>
                          <w:bCs/>
                          <w:highlight w:val="none"/>
                        </w:rPr>
                        <w:t>项目概况</w:t>
                      </w:r>
                    </w:p>
                    <w:p w14:paraId="5DF6A49D">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highlight w:val="none"/>
                          <w:shd w:val="clear" w:color="auto" w:fill="FFFFFF"/>
                        </w:rPr>
                      </w:pPr>
                      <w:r>
                        <w:rPr>
                          <w:rFonts w:hint="eastAsia" w:eastAsia="宋体" w:cs="宋体"/>
                          <w:highlight w:val="none"/>
                          <w:u w:val="single"/>
                          <w:lang w:eastAsia="zh-CN"/>
                        </w:rPr>
                        <w:t>船营区住房和城乡建设局环卫专用车库供热天然气采购项目</w:t>
                      </w:r>
                      <w:r>
                        <w:rPr>
                          <w:rFonts w:hint="eastAsia" w:ascii="宋体" w:hAnsi="宋体" w:eastAsia="宋体" w:cs="宋体"/>
                          <w:highlight w:val="none"/>
                        </w:rPr>
                        <w:t>的潜在</w:t>
                      </w:r>
                      <w:r>
                        <w:rPr>
                          <w:rFonts w:hint="eastAsia" w:eastAsia="宋体" w:cs="宋体"/>
                          <w:highlight w:val="none"/>
                          <w:lang w:val="en-US" w:eastAsia="zh-CN"/>
                        </w:rPr>
                        <w:t>供应商</w:t>
                      </w:r>
                      <w:r>
                        <w:rPr>
                          <w:rFonts w:hint="eastAsia" w:ascii="宋体" w:hAnsi="宋体" w:eastAsia="宋体" w:cs="宋体"/>
                          <w:highlight w:val="none"/>
                        </w:rPr>
                        <w:t>应在</w:t>
                      </w:r>
                      <w:r>
                        <w:rPr>
                          <w:rFonts w:hint="eastAsia" w:ascii="宋体" w:hAnsi="宋体" w:eastAsia="宋体" w:cs="宋体"/>
                          <w:highlight w:val="none"/>
                          <w:u w:val="single"/>
                        </w:rPr>
                        <w:t>政采云平台（http：//www.zcygov.cn）</w:t>
                      </w:r>
                      <w:r>
                        <w:rPr>
                          <w:rFonts w:hint="eastAsia" w:ascii="宋体" w:hAnsi="宋体" w:eastAsia="宋体" w:cs="宋体"/>
                          <w:highlight w:val="none"/>
                        </w:rPr>
                        <w:t>线上获取</w:t>
                      </w:r>
                      <w:r>
                        <w:rPr>
                          <w:rFonts w:hint="eastAsia" w:eastAsia="宋体" w:cs="宋体"/>
                          <w:highlight w:val="none"/>
                          <w:lang w:val="en-US" w:eastAsia="zh-CN"/>
                        </w:rPr>
                        <w:t>招标</w:t>
                      </w:r>
                      <w:r>
                        <w:rPr>
                          <w:rFonts w:hint="eastAsia" w:ascii="宋体" w:hAnsi="宋体" w:eastAsia="宋体" w:cs="宋体"/>
                          <w:highlight w:val="none"/>
                        </w:rPr>
                        <w:t>文件，并于</w:t>
                      </w:r>
                      <w:r>
                        <w:rPr>
                          <w:rFonts w:hint="eastAsia" w:ascii="宋体" w:hAnsi="宋体" w:eastAsia="宋体" w:cs="宋体"/>
                          <w:color w:val="auto"/>
                          <w:highlight w:val="none"/>
                          <w:u w:val="single"/>
                        </w:rPr>
                        <w:t>202</w:t>
                      </w:r>
                      <w:r>
                        <w:rPr>
                          <w:rFonts w:hint="eastAsia"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eastAsia="宋体" w:cs="宋体"/>
                          <w:color w:val="auto"/>
                          <w:highlight w:val="none"/>
                          <w:u w:val="single"/>
                          <w:lang w:val="en-US" w:eastAsia="zh-CN"/>
                        </w:rPr>
                        <w:t>01</w:t>
                      </w:r>
                      <w:r>
                        <w:rPr>
                          <w:rFonts w:hint="eastAsia" w:ascii="宋体" w:hAnsi="宋体" w:eastAsia="宋体" w:cs="宋体"/>
                          <w:color w:val="auto"/>
                          <w:highlight w:val="none"/>
                          <w:u w:val="single"/>
                        </w:rPr>
                        <w:t>月</w:t>
                      </w:r>
                      <w:r>
                        <w:rPr>
                          <w:rFonts w:hint="eastAsia" w:eastAsia="宋体" w:cs="宋体"/>
                          <w:color w:val="auto"/>
                          <w:highlight w:val="none"/>
                          <w:u w:val="single"/>
                          <w:lang w:val="en-US" w:eastAsia="zh-CN"/>
                        </w:rPr>
                        <w:t>15</w:t>
                      </w:r>
                      <w:r>
                        <w:rPr>
                          <w:rFonts w:hint="eastAsia" w:ascii="宋体" w:hAnsi="宋体" w:eastAsia="宋体" w:cs="宋体"/>
                          <w:color w:val="auto"/>
                          <w:highlight w:val="none"/>
                          <w:u w:val="single"/>
                        </w:rPr>
                        <w:t>日</w:t>
                      </w:r>
                      <w:r>
                        <w:rPr>
                          <w:rFonts w:hint="eastAsia" w:eastAsia="宋体" w:cs="宋体"/>
                          <w:color w:val="auto"/>
                          <w:highlight w:val="none"/>
                          <w:u w:val="single"/>
                          <w:lang w:val="en-US" w:eastAsia="zh-CN"/>
                        </w:rPr>
                        <w:t>10</w:t>
                      </w:r>
                      <w:r>
                        <w:rPr>
                          <w:rFonts w:hint="eastAsia" w:ascii="宋体" w:hAnsi="宋体" w:eastAsia="宋体" w:cs="宋体"/>
                          <w:color w:val="auto"/>
                          <w:highlight w:val="none"/>
                          <w:u w:val="single"/>
                        </w:rPr>
                        <w:t>时</w:t>
                      </w:r>
                      <w:r>
                        <w:rPr>
                          <w:rFonts w:hint="eastAsia" w:eastAsia="宋体" w:cs="宋体"/>
                          <w:color w:val="auto"/>
                          <w:highlight w:val="none"/>
                          <w:u w:val="single"/>
                          <w:lang w:val="en-US" w:eastAsia="zh-CN"/>
                        </w:rPr>
                        <w:t>0</w:t>
                      </w:r>
                      <w:r>
                        <w:rPr>
                          <w:rFonts w:hint="eastAsia" w:ascii="宋体" w:hAnsi="宋体" w:eastAsia="宋体" w:cs="宋体"/>
                          <w:color w:val="auto"/>
                          <w:highlight w:val="none"/>
                          <w:u w:val="single"/>
                        </w:rPr>
                        <w:t>0分</w:t>
                      </w:r>
                      <w:r>
                        <w:rPr>
                          <w:rFonts w:hint="eastAsia" w:ascii="宋体" w:hAnsi="宋体" w:eastAsia="宋体" w:cs="宋体"/>
                          <w:highlight w:val="none"/>
                        </w:rPr>
                        <w:t>（北京时间）前在政府采购云平台提交电子</w:t>
                      </w:r>
                      <w:r>
                        <w:rPr>
                          <w:rFonts w:hint="eastAsia" w:ascii="宋体" w:hAnsi="宋体" w:eastAsia="宋体" w:cs="宋体"/>
                          <w:highlight w:val="none"/>
                          <w:lang w:val="en-US" w:eastAsia="zh-CN"/>
                        </w:rPr>
                        <w:t>投标</w:t>
                      </w:r>
                      <w:r>
                        <w:rPr>
                          <w:rFonts w:hint="eastAsia" w:ascii="宋体" w:hAnsi="宋体" w:eastAsia="宋体" w:cs="宋体"/>
                          <w:highlight w:val="none"/>
                        </w:rPr>
                        <w:t>文件。</w:t>
                      </w:r>
                    </w:p>
                    <w:p w14:paraId="79156B9E"/>
                  </w:txbxContent>
                </v:textbox>
              </v:shape>
            </w:pict>
          </mc:Fallback>
        </mc:AlternateContent>
      </w:r>
      <w:r>
        <w:rPr>
          <w:rFonts w:hint="eastAsia" w:ascii="宋体" w:hAnsi="宋体" w:eastAsia="宋体" w:cs="宋体"/>
          <w:b/>
          <w:bCs/>
          <w:sz w:val="24"/>
          <w:szCs w:val="24"/>
          <w:highlight w:val="none"/>
          <w:shd w:val="clear" w:color="auto" w:fill="FFFFFF"/>
          <w:lang w:eastAsia="zh-CN"/>
        </w:rPr>
        <w:t xml:space="preserve"> </w:t>
      </w:r>
    </w:p>
    <w:p w14:paraId="693CD5FF">
      <w:pPr>
        <w:pStyle w:val="21"/>
        <w:shd w:val="clear"/>
        <w:wordWrap w:val="0"/>
        <w:spacing w:before="0" w:beforeAutospacing="0" w:after="0" w:afterAutospacing="0"/>
        <w:ind w:firstLine="0" w:firstLineChars="0"/>
        <w:rPr>
          <w:rFonts w:hint="eastAsia" w:ascii="宋体" w:hAnsi="宋体" w:eastAsia="宋体" w:cs="宋体"/>
          <w:b/>
          <w:bCs/>
          <w:sz w:val="22"/>
          <w:szCs w:val="22"/>
          <w:highlight w:val="none"/>
        </w:rPr>
      </w:pPr>
    </w:p>
    <w:p w14:paraId="723E2B39">
      <w:pPr>
        <w:pStyle w:val="21"/>
        <w:shd w:val="clear"/>
        <w:wordWrap w:val="0"/>
        <w:spacing w:before="0" w:beforeAutospacing="0" w:after="0" w:afterAutospacing="0"/>
        <w:ind w:firstLine="0" w:firstLineChars="0"/>
        <w:rPr>
          <w:rFonts w:hint="eastAsia" w:ascii="宋体" w:hAnsi="宋体" w:eastAsia="宋体" w:cs="宋体"/>
          <w:b/>
          <w:bCs/>
          <w:sz w:val="22"/>
          <w:szCs w:val="22"/>
          <w:highlight w:val="none"/>
        </w:rPr>
      </w:pPr>
    </w:p>
    <w:p w14:paraId="0324F30E">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45FA123A">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p>
    <w:p w14:paraId="4401B158">
      <w:pPr>
        <w:pStyle w:val="21"/>
        <w:shd w:val="clear" w:color="auto"/>
        <w:wordWrap w:val="0"/>
        <w:spacing w:before="0" w:beforeAutospacing="0" w:after="0" w:afterAutospacing="0" w:line="460" w:lineRule="exact"/>
        <w:ind w:firstLine="0" w:firstLineChars="0"/>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一、项目基本情况</w:t>
      </w:r>
    </w:p>
    <w:p w14:paraId="557E903F">
      <w:pPr>
        <w:pStyle w:val="21"/>
        <w:shd w:val="clear" w:color="auto"/>
        <w:wordWrap w:val="0"/>
        <w:spacing w:before="0" w:beforeAutospacing="0" w:after="0" w:afterAutospacing="0" w:line="360" w:lineRule="auto"/>
        <w:jc w:val="left"/>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lang w:val="en-US" w:eastAsia="zh-CN"/>
        </w:rPr>
        <w:t>1、</w:t>
      </w:r>
      <w:r>
        <w:rPr>
          <w:rFonts w:hint="eastAsia" w:ascii="宋体" w:hAnsi="宋体" w:eastAsia="宋体" w:cs="宋体"/>
          <w:sz w:val="22"/>
          <w:szCs w:val="22"/>
          <w:highlight w:val="none"/>
          <w:shd w:val="clear" w:color="auto" w:fill="FFFFFF"/>
        </w:rPr>
        <w:t>项目编号：</w:t>
      </w:r>
      <w:r>
        <w:rPr>
          <w:rFonts w:hint="eastAsia" w:ascii="宋体" w:hAnsi="宋体" w:eastAsia="宋体" w:cs="宋体"/>
          <w:sz w:val="22"/>
          <w:szCs w:val="22"/>
          <w:highlight w:val="none"/>
          <w:shd w:val="clear" w:color="auto" w:fill="FFFFFF"/>
        </w:rPr>
        <w:fldChar w:fldCharType="begin"/>
      </w:r>
      <w:r>
        <w:rPr>
          <w:rFonts w:hint="eastAsia" w:ascii="宋体" w:hAnsi="宋体" w:eastAsia="宋体" w:cs="宋体"/>
          <w:sz w:val="22"/>
          <w:szCs w:val="22"/>
          <w:highlight w:val="none"/>
          <w:shd w:val="clear" w:color="auto" w:fill="FFFFFF"/>
        </w:rPr>
        <w:instrText xml:space="preserve"> HYPERLINK "https://www.zcygov.cn/gaea/api/project/flow/redirect?projectId=7278151652201201679&amp;newUrl=https://www.zcygov.cn/flow-project-center/_procurement_/blank/project-flow?_flow_type_=agency&amp;_flow_projectId_=7278151652201201679&amp;oldUrl=https://www.zcygov.cn/project-center/_procurement_/project-result-detail/7278151652201201679" \t "https://www.zcygov.cn/project-center/_procurement_/self-project/_blank" </w:instrText>
      </w:r>
      <w:r>
        <w:rPr>
          <w:rFonts w:hint="eastAsia" w:ascii="宋体" w:hAnsi="宋体" w:eastAsia="宋体" w:cs="宋体"/>
          <w:sz w:val="22"/>
          <w:szCs w:val="22"/>
          <w:highlight w:val="none"/>
          <w:shd w:val="clear" w:color="auto" w:fill="FFFFFF"/>
        </w:rPr>
        <w:fldChar w:fldCharType="separate"/>
      </w:r>
      <w:r>
        <w:rPr>
          <w:rFonts w:hint="eastAsia" w:eastAsia="宋体" w:cs="宋体"/>
          <w:sz w:val="22"/>
          <w:szCs w:val="22"/>
          <w:highlight w:val="none"/>
          <w:shd w:val="clear" w:color="auto" w:fill="FFFFFF"/>
          <w:lang w:eastAsia="zh-CN"/>
        </w:rPr>
        <w:t>采购计划-[2024]-00130号-SZ003</w:t>
      </w:r>
      <w:r>
        <w:rPr>
          <w:rFonts w:hint="eastAsia" w:ascii="宋体" w:hAnsi="宋体" w:eastAsia="宋体" w:cs="宋体"/>
          <w:sz w:val="22"/>
          <w:szCs w:val="22"/>
          <w:highlight w:val="none"/>
          <w:shd w:val="clear" w:color="auto" w:fill="FFFFFF"/>
        </w:rPr>
        <w:fldChar w:fldCharType="end"/>
      </w:r>
      <w:r>
        <w:rPr>
          <w:rFonts w:hint="eastAsia" w:ascii="宋体" w:hAnsi="宋体" w:eastAsia="宋体" w:cs="宋体"/>
          <w:sz w:val="22"/>
          <w:szCs w:val="22"/>
          <w:highlight w:val="none"/>
        </w:rPr>
        <w:t>；</w:t>
      </w:r>
    </w:p>
    <w:p w14:paraId="7FA1A067">
      <w:pPr>
        <w:pStyle w:val="21"/>
        <w:shd w:val="clear" w:color="auto"/>
        <w:wordWrap w:val="0"/>
        <w:spacing w:before="0" w:beforeAutospacing="0" w:after="0" w:afterAutospacing="0" w:line="360" w:lineRule="auto"/>
        <w:jc w:val="left"/>
        <w:rPr>
          <w:rFonts w:hint="eastAsia"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w:t>
      </w:r>
      <w:r>
        <w:rPr>
          <w:rFonts w:hint="eastAsia" w:ascii="宋体" w:hAnsi="宋体" w:eastAsia="宋体" w:cs="宋体"/>
          <w:sz w:val="22"/>
          <w:szCs w:val="22"/>
          <w:highlight w:val="none"/>
          <w:shd w:val="clear" w:color="auto" w:fill="FFFFFF"/>
        </w:rPr>
        <w:t>项目名称：</w:t>
      </w:r>
      <w:r>
        <w:rPr>
          <w:rFonts w:hint="eastAsia" w:eastAsia="宋体" w:cs="宋体"/>
          <w:sz w:val="22"/>
          <w:szCs w:val="22"/>
          <w:highlight w:val="none"/>
          <w:shd w:val="clear" w:color="auto" w:fill="FFFFFF"/>
          <w:lang w:eastAsia="zh-CN"/>
        </w:rPr>
        <w:t>船营区住房和城乡建设局环卫专用车库供热天然气采购项目</w:t>
      </w:r>
      <w:r>
        <w:rPr>
          <w:rFonts w:hint="eastAsia" w:ascii="宋体" w:hAnsi="宋体" w:eastAsia="宋体" w:cs="宋体"/>
          <w:sz w:val="22"/>
          <w:szCs w:val="22"/>
          <w:highlight w:val="none"/>
          <w:shd w:val="clear" w:color="auto" w:fill="FFFFFF"/>
          <w:lang w:eastAsia="zh-CN"/>
        </w:rPr>
        <w:t xml:space="preserve"> </w:t>
      </w:r>
      <w:r>
        <w:rPr>
          <w:rFonts w:hint="eastAsia" w:ascii="宋体" w:hAnsi="宋体" w:eastAsia="宋体" w:cs="宋体"/>
          <w:sz w:val="22"/>
          <w:szCs w:val="22"/>
          <w:highlight w:val="none"/>
          <w:shd w:val="clear" w:color="auto" w:fill="FFFFFF"/>
        </w:rPr>
        <w:t>；</w:t>
      </w:r>
      <w:r>
        <w:rPr>
          <w:rFonts w:hint="eastAsia" w:eastAsia="宋体" w:cs="宋体"/>
          <w:sz w:val="22"/>
          <w:szCs w:val="22"/>
          <w:highlight w:val="none"/>
          <w:shd w:val="clear" w:color="auto" w:fill="FFFFFF"/>
          <w:lang w:val="en-US" w:eastAsia="zh-CN"/>
        </w:rPr>
        <w:t xml:space="preserve">   </w:t>
      </w:r>
    </w:p>
    <w:p w14:paraId="6561CDAF">
      <w:pPr>
        <w:pStyle w:val="21"/>
        <w:shd w:val="clear" w:color="auto"/>
        <w:wordWrap w:val="0"/>
        <w:spacing w:before="0" w:beforeAutospacing="0" w:after="0" w:afterAutospacing="0" w:line="360" w:lineRule="auto"/>
        <w:jc w:val="left"/>
        <w:rPr>
          <w:rFonts w:hint="eastAsia" w:eastAsia="宋体" w:cs="宋体"/>
          <w:color w:val="auto"/>
          <w:sz w:val="22"/>
          <w:szCs w:val="22"/>
          <w:highlight w:val="none"/>
          <w:shd w:val="clear" w:color="auto" w:fill="FFFFFF"/>
          <w:lang w:val="en-US" w:eastAsia="zh-CN"/>
        </w:rPr>
      </w:pPr>
      <w:r>
        <w:rPr>
          <w:rFonts w:hint="eastAsia" w:eastAsia="宋体" w:cs="宋体"/>
          <w:color w:val="auto"/>
          <w:kern w:val="2"/>
          <w:sz w:val="22"/>
          <w:szCs w:val="22"/>
          <w:lang w:val="en-US" w:eastAsia="zh-CN" w:bidi="ar"/>
        </w:rPr>
        <w:t>3</w:t>
      </w:r>
      <w:r>
        <w:rPr>
          <w:rFonts w:hint="eastAsia" w:ascii="宋体" w:hAnsi="宋体" w:eastAsia="宋体" w:cs="宋体"/>
          <w:color w:val="auto"/>
          <w:kern w:val="2"/>
          <w:sz w:val="22"/>
          <w:szCs w:val="22"/>
          <w:lang w:val="en-US" w:eastAsia="zh-CN" w:bidi="ar"/>
        </w:rPr>
        <w:t>、采购方式：公开招标；</w:t>
      </w:r>
    </w:p>
    <w:p w14:paraId="670E4F13">
      <w:pPr>
        <w:pStyle w:val="21"/>
        <w:shd w:val="clear" w:color="auto"/>
        <w:wordWrap w:val="0"/>
        <w:spacing w:before="0" w:beforeAutospacing="0" w:after="0" w:afterAutospacing="0" w:line="360" w:lineRule="auto"/>
        <w:ind w:left="0" w:leftChars="0" w:firstLine="0" w:firstLineChars="0"/>
        <w:jc w:val="left"/>
        <w:rPr>
          <w:rFonts w:hint="default" w:eastAsia="宋体" w:cs="宋体"/>
          <w:color w:val="auto"/>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 xml:space="preserve">    4、资金来源：财政资金；</w:t>
      </w:r>
    </w:p>
    <w:p w14:paraId="7489B6C5">
      <w:pPr>
        <w:pStyle w:val="21"/>
        <w:shd w:val="clear" w:color="auto"/>
        <w:wordWrap w:val="0"/>
        <w:spacing w:before="0" w:beforeAutospacing="0" w:after="0" w:afterAutospacing="0" w:line="360" w:lineRule="auto"/>
        <w:ind w:left="0" w:leftChars="0" w:firstLine="440" w:firstLineChars="200"/>
        <w:jc w:val="left"/>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5</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预算金额：</w:t>
      </w:r>
      <w:r>
        <w:rPr>
          <w:rFonts w:hint="eastAsia" w:eastAsia="宋体" w:cs="宋体"/>
          <w:sz w:val="22"/>
          <w:szCs w:val="22"/>
          <w:highlight w:val="none"/>
          <w:shd w:val="clear" w:color="auto" w:fill="FFFFFF"/>
          <w:lang w:val="en-US" w:eastAsia="zh-CN"/>
        </w:rPr>
        <w:t>69.2</w:t>
      </w:r>
      <w:r>
        <w:rPr>
          <w:rFonts w:hint="eastAsia" w:ascii="宋体" w:hAnsi="宋体" w:eastAsia="宋体" w:cs="宋体"/>
          <w:sz w:val="22"/>
          <w:szCs w:val="22"/>
          <w:highlight w:val="none"/>
          <w:shd w:val="clear" w:color="auto" w:fill="FFFFFF"/>
        </w:rPr>
        <w:t>万元（人民币）；</w:t>
      </w:r>
    </w:p>
    <w:p w14:paraId="0B26455B">
      <w:pPr>
        <w:pStyle w:val="21"/>
        <w:shd w:val="clear" w:color="auto"/>
        <w:wordWrap w:val="0"/>
        <w:spacing w:before="0" w:beforeAutospacing="0" w:after="0" w:afterAutospacing="0" w:line="360" w:lineRule="auto"/>
        <w:ind w:left="0" w:leftChars="0" w:firstLine="440" w:firstLineChars="200"/>
        <w:jc w:val="left"/>
        <w:rPr>
          <w:rFonts w:hint="default" w:ascii="宋体" w:hAnsi="宋体" w:eastAsia="宋体" w:cs="宋体"/>
          <w:color w:val="FF0000"/>
          <w:sz w:val="22"/>
          <w:szCs w:val="22"/>
          <w:highlight w:val="none"/>
          <w:shd w:val="clear" w:color="auto" w:fill="FFFFFF"/>
          <w:lang w:val="en-US" w:eastAsia="zh-CN"/>
        </w:rPr>
      </w:pPr>
      <w:r>
        <w:rPr>
          <w:rFonts w:hint="eastAsia" w:eastAsia="宋体" w:cs="宋体"/>
          <w:color w:val="auto"/>
          <w:sz w:val="22"/>
          <w:szCs w:val="22"/>
          <w:highlight w:val="none"/>
          <w:shd w:val="clear" w:color="auto" w:fill="FFFFFF"/>
          <w:lang w:val="en-US" w:eastAsia="zh-CN"/>
        </w:rPr>
        <w:t>6、最高限价69.2</w:t>
      </w:r>
      <w:r>
        <w:rPr>
          <w:rFonts w:hint="eastAsia" w:ascii="宋体" w:hAnsi="宋体" w:eastAsia="宋体" w:cs="宋体"/>
          <w:color w:val="auto"/>
          <w:sz w:val="22"/>
          <w:szCs w:val="22"/>
          <w:highlight w:val="none"/>
          <w:shd w:val="clear" w:color="auto" w:fill="FFFFFF"/>
        </w:rPr>
        <w:t>万元（人民币）</w:t>
      </w:r>
      <w:r>
        <w:rPr>
          <w:rFonts w:hint="eastAsia" w:eastAsia="宋体" w:cs="宋体"/>
          <w:color w:val="auto"/>
          <w:sz w:val="22"/>
          <w:szCs w:val="22"/>
          <w:highlight w:val="none"/>
          <w:shd w:val="clear" w:color="auto" w:fill="FFFFFF"/>
          <w:lang w:val="en-US" w:eastAsia="zh-CN"/>
        </w:rPr>
        <w:t>；</w:t>
      </w:r>
    </w:p>
    <w:p w14:paraId="3A4A6CA8">
      <w:pPr>
        <w:pStyle w:val="21"/>
        <w:shd w:val="clear" w:color="auto"/>
        <w:wordWrap w:val="0"/>
        <w:spacing w:before="0" w:beforeAutospacing="0" w:after="0" w:afterAutospacing="0" w:line="360" w:lineRule="auto"/>
        <w:jc w:val="left"/>
        <w:rPr>
          <w:rFonts w:hint="eastAsia" w:ascii="宋体" w:hAnsi="宋体" w:eastAsia="宋体" w:cs="宋体"/>
          <w:sz w:val="22"/>
          <w:szCs w:val="22"/>
          <w:highlight w:val="none"/>
          <w:shd w:val="clear" w:color="auto" w:fill="FFFFFF"/>
        </w:rPr>
      </w:pPr>
      <w:r>
        <w:rPr>
          <w:rFonts w:hint="eastAsia" w:eastAsia="宋体" w:cs="宋体"/>
          <w:sz w:val="22"/>
          <w:szCs w:val="22"/>
          <w:highlight w:val="none"/>
          <w:shd w:val="clear" w:color="auto" w:fill="FFFFFF"/>
          <w:lang w:val="en-US" w:eastAsia="zh-CN"/>
        </w:rPr>
        <w:t>7</w:t>
      </w:r>
      <w:r>
        <w:rPr>
          <w:rFonts w:hint="eastAsia" w:ascii="宋体" w:hAnsi="宋体" w:eastAsia="宋体" w:cs="宋体"/>
          <w:sz w:val="22"/>
          <w:szCs w:val="22"/>
          <w:highlight w:val="none"/>
          <w:shd w:val="clear" w:color="auto" w:fill="FFFFFF"/>
          <w:lang w:val="en-US" w:eastAsia="zh-CN"/>
        </w:rPr>
        <w:t>、</w:t>
      </w:r>
      <w:r>
        <w:rPr>
          <w:rFonts w:hint="eastAsia" w:ascii="宋体" w:hAnsi="宋体" w:eastAsia="宋体" w:cs="宋体"/>
          <w:sz w:val="22"/>
          <w:szCs w:val="22"/>
          <w:highlight w:val="none"/>
          <w:shd w:val="clear" w:color="auto" w:fill="FFFFFF"/>
        </w:rPr>
        <w:t>采购</w:t>
      </w:r>
      <w:r>
        <w:rPr>
          <w:rFonts w:hint="eastAsia" w:eastAsia="宋体" w:cs="宋体"/>
          <w:sz w:val="22"/>
          <w:szCs w:val="22"/>
          <w:highlight w:val="none"/>
          <w:shd w:val="clear" w:color="auto" w:fill="FFFFFF"/>
          <w:lang w:val="en-US" w:eastAsia="zh-CN"/>
        </w:rPr>
        <w:t>需求</w:t>
      </w:r>
      <w:r>
        <w:rPr>
          <w:rFonts w:hint="eastAsia" w:ascii="宋体" w:hAnsi="宋体" w:eastAsia="宋体" w:cs="宋体"/>
          <w:sz w:val="22"/>
          <w:szCs w:val="22"/>
          <w:highlight w:val="none"/>
          <w:shd w:val="clear" w:color="auto" w:fill="FFFFFF"/>
        </w:rPr>
        <w:t>：</w:t>
      </w:r>
      <w:r>
        <w:rPr>
          <w:rFonts w:hint="eastAsia" w:ascii="宋体" w:hAnsi="宋体" w:eastAsia="宋体" w:cs="宋体"/>
          <w:sz w:val="22"/>
          <w:szCs w:val="22"/>
          <w:highlight w:val="none"/>
          <w:shd w:val="clear" w:color="auto" w:fill="FFFFFF"/>
          <w:lang w:eastAsia="zh-CN"/>
        </w:rPr>
        <w:t>吉林市船营区住房和城乡建设局环卫</w:t>
      </w:r>
      <w:r>
        <w:rPr>
          <w:rFonts w:hint="eastAsia" w:eastAsia="宋体" w:cs="宋体"/>
          <w:sz w:val="22"/>
          <w:szCs w:val="22"/>
          <w:highlight w:val="none"/>
          <w:shd w:val="clear" w:color="auto" w:fill="FFFFFF"/>
          <w:lang w:val="en-US" w:eastAsia="zh-CN"/>
        </w:rPr>
        <w:t>专</w:t>
      </w:r>
      <w:r>
        <w:rPr>
          <w:rFonts w:hint="eastAsia" w:ascii="宋体" w:hAnsi="宋体" w:eastAsia="宋体" w:cs="宋体"/>
          <w:sz w:val="22"/>
          <w:szCs w:val="22"/>
          <w:highlight w:val="none"/>
          <w:shd w:val="clear" w:color="auto" w:fill="FFFFFF"/>
          <w:lang w:eastAsia="zh-CN"/>
        </w:rPr>
        <w:t>用车库冬季供热和食堂做饭需要天燃气</w:t>
      </w:r>
      <w:r>
        <w:rPr>
          <w:rFonts w:hint="eastAsia" w:eastAsia="宋体" w:cs="宋体"/>
          <w:sz w:val="22"/>
          <w:szCs w:val="22"/>
          <w:highlight w:val="none"/>
          <w:shd w:val="clear" w:color="auto" w:fill="FFFFFF"/>
          <w:lang w:eastAsia="zh-CN"/>
        </w:rPr>
        <w:t>（</w:t>
      </w:r>
      <w:r>
        <w:rPr>
          <w:rFonts w:hint="eastAsia" w:eastAsia="宋体" w:cs="宋体"/>
          <w:sz w:val="22"/>
          <w:szCs w:val="22"/>
          <w:highlight w:val="none"/>
          <w:shd w:val="clear" w:color="auto" w:fill="FFFFFF"/>
          <w:lang w:val="en-US" w:eastAsia="zh-CN"/>
        </w:rPr>
        <w:t>具体详见招标文件）</w:t>
      </w:r>
      <w:r>
        <w:rPr>
          <w:rFonts w:hint="eastAsia" w:ascii="宋体" w:hAnsi="宋体" w:eastAsia="宋体" w:cs="宋体"/>
          <w:sz w:val="22"/>
          <w:szCs w:val="22"/>
          <w:highlight w:val="none"/>
          <w:shd w:val="clear" w:color="auto" w:fill="FFFFFF"/>
        </w:rPr>
        <w:t>；</w:t>
      </w:r>
    </w:p>
    <w:p w14:paraId="20215025">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Autospacing="0" w:after="0" w:afterAutospacing="0" w:line="360" w:lineRule="auto"/>
        <w:ind w:left="0" w:right="0" w:firstLine="440" w:firstLineChars="200"/>
        <w:jc w:val="left"/>
        <w:rPr>
          <w:rFonts w:hint="eastAsia" w:ascii="宋体" w:hAnsi="宋体" w:eastAsia="宋体" w:cs="宋体"/>
          <w:color w:val="auto"/>
          <w:sz w:val="22"/>
          <w:szCs w:val="24"/>
        </w:rPr>
      </w:pPr>
      <w:r>
        <w:rPr>
          <w:rFonts w:hint="eastAsia" w:ascii="宋体" w:hAnsi="宋体" w:eastAsia="宋体" w:cs="宋体"/>
          <w:color w:val="333333"/>
          <w:kern w:val="2"/>
          <w:sz w:val="22"/>
          <w:szCs w:val="22"/>
          <w:lang w:val="en-US" w:eastAsia="zh-CN" w:bidi="ar"/>
        </w:rPr>
        <w:t>8、</w:t>
      </w:r>
      <w:r>
        <w:rPr>
          <w:rFonts w:hint="eastAsia" w:ascii="宋体" w:hAnsi="宋体" w:eastAsia="宋体" w:cs="宋体"/>
          <w:color w:val="auto"/>
          <w:sz w:val="22"/>
          <w:szCs w:val="24"/>
        </w:rPr>
        <w:t>供货地点：采购人指定地点；</w:t>
      </w:r>
    </w:p>
    <w:p w14:paraId="47FD4F21">
      <w:pPr>
        <w:pStyle w:val="12"/>
        <w:spacing w:line="360" w:lineRule="auto"/>
        <w:ind w:left="0" w:leftChars="0" w:firstLine="440" w:firstLineChars="200"/>
        <w:jc w:val="left"/>
        <w:rPr>
          <w:rFonts w:hint="eastAsia" w:eastAsia="宋体"/>
          <w:highlight w:val="none"/>
          <w:lang w:val="en-US" w:eastAsia="zh-CN"/>
        </w:rPr>
      </w:pPr>
      <w:r>
        <w:rPr>
          <w:rFonts w:hint="eastAsia" w:ascii="宋体" w:hAnsi="宋体" w:eastAsia="宋体" w:cs="宋体"/>
          <w:color w:val="auto"/>
          <w:sz w:val="22"/>
          <w:szCs w:val="24"/>
          <w:lang w:val="en-US" w:eastAsia="zh-CN"/>
        </w:rPr>
        <w:t>9、</w:t>
      </w:r>
      <w:r>
        <w:rPr>
          <w:rFonts w:hint="eastAsia" w:ascii="宋体" w:hAnsi="宋体" w:eastAsia="宋体" w:cs="宋体"/>
          <w:color w:val="auto"/>
          <w:sz w:val="22"/>
          <w:szCs w:val="24"/>
          <w:highlight w:val="none"/>
          <w:lang w:val="en-US" w:eastAsia="zh-CN"/>
        </w:rPr>
        <w:t>供货期：合同签订后一年；</w:t>
      </w:r>
    </w:p>
    <w:p w14:paraId="65A54944">
      <w:pPr>
        <w:pStyle w:val="21"/>
        <w:tabs>
          <w:tab w:val="left" w:pos="420"/>
        </w:tabs>
        <w:wordWrap w:val="0"/>
        <w:spacing w:before="0" w:beforeAutospacing="0" w:after="0" w:afterAutospacing="0" w:line="240" w:lineRule="auto"/>
        <w:ind w:firstLine="440" w:firstLineChars="200"/>
        <w:jc w:val="left"/>
        <w:rPr>
          <w:rFonts w:hint="eastAsia" w:eastAsia="宋体" w:cs="宋体"/>
          <w:color w:val="auto"/>
          <w:sz w:val="22"/>
          <w:szCs w:val="22"/>
          <w:lang w:val="en-US" w:eastAsia="zh-CN"/>
        </w:rPr>
      </w:pPr>
      <w:r>
        <w:rPr>
          <w:rFonts w:hint="eastAsia" w:eastAsia="宋体" w:cs="宋体"/>
          <w:color w:val="auto"/>
          <w:sz w:val="22"/>
          <w:szCs w:val="22"/>
          <w:lang w:val="en-US" w:eastAsia="zh-CN"/>
        </w:rPr>
        <w:t>10、合同履行期限：自合同签订之日起至合同履行完毕；</w:t>
      </w:r>
    </w:p>
    <w:p w14:paraId="555C2672">
      <w:pPr>
        <w:pStyle w:val="21"/>
        <w:tabs>
          <w:tab w:val="left" w:pos="420"/>
        </w:tabs>
        <w:wordWrap w:val="0"/>
        <w:spacing w:before="120" w:beforeAutospacing="0" w:after="120" w:afterAutospacing="0" w:line="240" w:lineRule="auto"/>
        <w:ind w:firstLine="440" w:firstLineChars="200"/>
        <w:jc w:val="left"/>
        <w:rPr>
          <w:rFonts w:hint="default" w:eastAsia="宋体" w:cs="宋体"/>
          <w:color w:val="auto"/>
          <w:sz w:val="22"/>
          <w:szCs w:val="22"/>
          <w:lang w:val="en-US" w:eastAsia="zh-CN"/>
        </w:rPr>
      </w:pPr>
      <w:r>
        <w:rPr>
          <w:rFonts w:hint="eastAsia" w:eastAsia="宋体" w:cs="宋体"/>
          <w:color w:val="auto"/>
          <w:sz w:val="22"/>
          <w:szCs w:val="22"/>
          <w:lang w:val="en-US" w:eastAsia="zh-CN"/>
        </w:rPr>
        <w:t>11、质量要求：符合现行国家以及省、市或行业的标准规范；</w:t>
      </w:r>
    </w:p>
    <w:p w14:paraId="283400CD">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Autospacing="0" w:after="0" w:afterAutospacing="0" w:line="360" w:lineRule="auto"/>
        <w:ind w:left="0" w:right="0" w:firstLine="440" w:firstLineChars="200"/>
        <w:jc w:val="left"/>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12、</w:t>
      </w:r>
      <w:r>
        <w:rPr>
          <w:rFonts w:hint="eastAsia" w:ascii="宋体" w:hAnsi="宋体" w:eastAsia="宋体" w:cs="宋体"/>
          <w:color w:val="auto"/>
          <w:sz w:val="22"/>
          <w:szCs w:val="22"/>
        </w:rPr>
        <w:t>资格审查方式：资格后审；</w:t>
      </w:r>
    </w:p>
    <w:p w14:paraId="57068CFD">
      <w:pPr>
        <w:pStyle w:val="21"/>
        <w:keepNext w:val="0"/>
        <w:keepLines w:val="0"/>
        <w:widowControl/>
        <w:suppressLineNumbers w:val="0"/>
        <w:wordWrap w:val="0"/>
        <w:spacing w:before="0" w:beforeAutospacing="0" w:after="0" w:afterAutospacing="0" w:line="360" w:lineRule="auto"/>
        <w:ind w:left="0" w:right="0" w:firstLine="440" w:firstLineChars="200"/>
        <w:jc w:val="left"/>
        <w:rPr>
          <w:rFonts w:hint="eastAsia"/>
          <w:color w:val="auto"/>
          <w:sz w:val="22"/>
          <w:szCs w:val="22"/>
        </w:rPr>
      </w:pPr>
      <w:r>
        <w:rPr>
          <w:rFonts w:hint="eastAsia" w:eastAsia="宋体" w:cs="宋体"/>
          <w:color w:val="auto"/>
          <w:sz w:val="22"/>
          <w:szCs w:val="22"/>
          <w:lang w:val="en-US" w:eastAsia="zh-CN"/>
        </w:rPr>
        <w:t>13、</w:t>
      </w:r>
      <w:r>
        <w:rPr>
          <w:rFonts w:hint="eastAsia" w:ascii="宋体" w:hAnsi="宋体" w:eastAsia="宋体" w:cs="宋体"/>
          <w:sz w:val="22"/>
          <w:szCs w:val="22"/>
          <w:highlight w:val="none"/>
          <w:shd w:val="clear" w:color="auto" w:fill="FFFFFF"/>
        </w:rPr>
        <w:t>本项目接受联合体。</w:t>
      </w:r>
    </w:p>
    <w:p w14:paraId="6E151122">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二、申请人资格要求</w:t>
      </w:r>
    </w:p>
    <w:p w14:paraId="248D21D7">
      <w:pPr>
        <w:pStyle w:val="21"/>
        <w:shd w:val="clear" w:color="auto"/>
        <w:wordWrap w:val="0"/>
        <w:spacing w:before="0" w:beforeAutospacing="0" w:after="0" w:afterAutospacing="0" w:line="460" w:lineRule="exact"/>
        <w:ind w:firstLine="482"/>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1、满足《中华人民共和国政府采购法》第二十二条规定：</w:t>
      </w:r>
    </w:p>
    <w:p w14:paraId="73969D6D">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(1)具有独立承担民事责任的能力；</w:t>
      </w:r>
    </w:p>
    <w:p w14:paraId="206618EF">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(2)具有良好的商业信誉和健全的财务会计制度；</w:t>
      </w:r>
    </w:p>
    <w:p w14:paraId="2A6C52A1">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(3)具有履行合同所必需的设备和专业技术能力；</w:t>
      </w:r>
    </w:p>
    <w:p w14:paraId="3A4B2ECD">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(4)有依法缴纳税收和社会保障资金的良好记录；</w:t>
      </w:r>
    </w:p>
    <w:p w14:paraId="2773AC31">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(5)参加政府采购活动前三年内，在经营活动中没有重大违法记录；</w:t>
      </w:r>
    </w:p>
    <w:p w14:paraId="52FAD909">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0"/>
          <w:szCs w:val="20"/>
          <w:highlight w:val="none"/>
        </w:rPr>
      </w:pPr>
      <w:r>
        <w:rPr>
          <w:rFonts w:hint="eastAsia" w:ascii="宋体" w:hAnsi="宋体" w:eastAsia="宋体" w:cs="宋体"/>
          <w:sz w:val="22"/>
          <w:szCs w:val="22"/>
          <w:highlight w:val="none"/>
          <w:shd w:val="clear" w:color="auto" w:fill="FFFFFF"/>
        </w:rPr>
        <w:t>(6)法律、行政法规规定的其他条件。</w:t>
      </w:r>
    </w:p>
    <w:p w14:paraId="6A0D69D7">
      <w:pPr>
        <w:pStyle w:val="21"/>
        <w:shd w:val="clear" w:color="auto"/>
        <w:wordWrap w:val="0"/>
        <w:spacing w:before="0" w:beforeAutospacing="0" w:after="0" w:afterAutospacing="0" w:line="460" w:lineRule="exact"/>
        <w:ind w:firstLine="482"/>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2、落实政府采购政策需满足的资格要求：</w:t>
      </w:r>
    </w:p>
    <w:p w14:paraId="20E15887">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（1）本项目非专门面向中小企业采购项目；</w:t>
      </w:r>
    </w:p>
    <w:p w14:paraId="5E3A90AB">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（2）《政府采购促进中小企业发展管理办法》（财库[2020]46号）；</w:t>
      </w:r>
    </w:p>
    <w:p w14:paraId="37FBE087">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（3）《关于政府采购支持监狱企业发展有关问题的通知》（财库〔2014〕68号）</w:t>
      </w:r>
      <w:r>
        <w:rPr>
          <w:rFonts w:hint="eastAsia" w:eastAsia="宋体" w:cs="宋体"/>
          <w:sz w:val="22"/>
          <w:szCs w:val="22"/>
          <w:highlight w:val="none"/>
          <w:shd w:val="clear" w:color="auto" w:fill="FFFFFF"/>
          <w:lang w:val="en-US" w:eastAsia="zh-CN"/>
        </w:rPr>
        <w:t>；</w:t>
      </w:r>
    </w:p>
    <w:p w14:paraId="43C515BE">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（4）《关于促进残疾人就业政府采购政策的通知》（财库〔2017〕141号）</w:t>
      </w:r>
      <w:r>
        <w:rPr>
          <w:rFonts w:hint="eastAsia" w:eastAsia="宋体" w:cs="宋体"/>
          <w:sz w:val="22"/>
          <w:szCs w:val="22"/>
          <w:highlight w:val="none"/>
          <w:shd w:val="clear" w:color="auto" w:fill="FFFFFF"/>
          <w:lang w:val="en-US" w:eastAsia="zh-CN"/>
        </w:rPr>
        <w:t>；</w:t>
      </w:r>
    </w:p>
    <w:p w14:paraId="2944CBB3">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（5）《关于环境标志产品政府采购实施的意见》（财库〔2006〕90号）</w:t>
      </w:r>
      <w:r>
        <w:rPr>
          <w:rFonts w:hint="eastAsia" w:eastAsia="宋体" w:cs="宋体"/>
          <w:sz w:val="22"/>
          <w:szCs w:val="22"/>
          <w:highlight w:val="none"/>
          <w:shd w:val="clear" w:color="auto" w:fill="FFFFFF"/>
          <w:lang w:val="en-US" w:eastAsia="zh-CN"/>
        </w:rPr>
        <w:t>；</w:t>
      </w:r>
    </w:p>
    <w:p w14:paraId="21D281D3">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（6）《节能产品政府采购实施意见》的通知（财库〔2004〕185号）</w:t>
      </w:r>
      <w:r>
        <w:rPr>
          <w:rFonts w:hint="eastAsia" w:eastAsia="宋体" w:cs="宋体"/>
          <w:sz w:val="22"/>
          <w:szCs w:val="22"/>
          <w:highlight w:val="none"/>
          <w:shd w:val="clear" w:color="auto" w:fill="FFFFFF"/>
          <w:lang w:val="en-US" w:eastAsia="zh-CN"/>
        </w:rPr>
        <w:t>；</w:t>
      </w:r>
    </w:p>
    <w:p w14:paraId="1422F4B4">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lang w:val="en-US" w:eastAsia="zh-CN"/>
        </w:rPr>
        <w:t>（7）《关于调整优化节能产品、环境标志产品政府采购执行机制的通知》（财库〔2019〕9号）等。</w:t>
      </w:r>
    </w:p>
    <w:p w14:paraId="2ADF32F2">
      <w:pPr>
        <w:pStyle w:val="21"/>
        <w:shd w:val="clear" w:color="auto"/>
        <w:wordWrap w:val="0"/>
        <w:spacing w:before="0" w:beforeAutospacing="0" w:after="0" w:afterAutospacing="0" w:line="460" w:lineRule="exact"/>
        <w:ind w:firstLine="482"/>
        <w:jc w:val="both"/>
        <w:rPr>
          <w:rFonts w:hint="eastAsia" w:ascii="宋体" w:hAnsi="宋体" w:eastAsia="宋体" w:cs="宋体"/>
          <w:sz w:val="20"/>
          <w:szCs w:val="20"/>
          <w:highlight w:val="none"/>
        </w:rPr>
      </w:pPr>
      <w:r>
        <w:rPr>
          <w:rFonts w:hint="eastAsia" w:ascii="宋体" w:hAnsi="宋体" w:eastAsia="宋体" w:cs="宋体"/>
          <w:b/>
          <w:bCs/>
          <w:sz w:val="22"/>
          <w:szCs w:val="22"/>
          <w:highlight w:val="none"/>
          <w:shd w:val="clear" w:color="auto" w:fill="FFFFFF"/>
        </w:rPr>
        <w:t>3、本项目的特定资格要求：</w:t>
      </w:r>
      <w:r>
        <w:rPr>
          <w:rFonts w:hint="eastAsia" w:ascii="宋体" w:hAnsi="宋体" w:eastAsia="宋体" w:cs="宋体"/>
          <w:sz w:val="20"/>
          <w:szCs w:val="20"/>
          <w:highlight w:val="none"/>
          <w:shd w:val="clear" w:color="auto" w:fill="FFFFFF"/>
        </w:rPr>
        <w:t> </w:t>
      </w:r>
    </w:p>
    <w:p w14:paraId="346090E4">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 须是中国境内依法登记注册并仍有效存续的</w:t>
      </w:r>
      <w:r>
        <w:rPr>
          <w:rFonts w:hint="eastAsia" w:eastAsia="宋体" w:cs="宋体"/>
          <w:color w:val="auto"/>
          <w:sz w:val="22"/>
          <w:szCs w:val="22"/>
          <w:lang w:val="en-US" w:eastAsia="zh-CN"/>
        </w:rPr>
        <w:t>供应商</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r>
        <w:rPr>
          <w:rFonts w:hint="eastAsia" w:eastAsia="宋体" w:cs="宋体"/>
          <w:color w:val="auto"/>
          <w:sz w:val="22"/>
          <w:szCs w:val="22"/>
          <w:lang w:eastAsia="zh-CN"/>
        </w:rPr>
        <w:t>；</w:t>
      </w:r>
    </w:p>
    <w:p w14:paraId="669CAC6D">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 资质要求:</w:t>
      </w:r>
      <w:r>
        <w:rPr>
          <w:rFonts w:hint="eastAsia" w:ascii="宋体" w:hAnsi="宋体" w:eastAsia="宋体" w:cs="宋体"/>
          <w:color w:val="auto"/>
          <w:sz w:val="22"/>
          <w:szCs w:val="22"/>
          <w:lang w:val="en-US" w:eastAsia="zh-CN"/>
        </w:rPr>
        <w:t>投标人须具有</w:t>
      </w:r>
      <w:r>
        <w:rPr>
          <w:rFonts w:hint="eastAsia" w:ascii="宋体" w:hAnsi="宋体" w:eastAsia="宋体" w:cs="宋体"/>
          <w:sz w:val="21"/>
          <w:szCs w:val="21"/>
          <w:lang w:val="en-US" w:eastAsia="zh-CN"/>
        </w:rPr>
        <w:t>燃气经营许可证或</w:t>
      </w:r>
      <w:r>
        <w:rPr>
          <w:rFonts w:hint="eastAsia" w:ascii="宋体" w:hAnsi="宋体" w:eastAsia="宋体" w:cs="宋体"/>
          <w:color w:val="auto"/>
          <w:sz w:val="22"/>
          <w:szCs w:val="22"/>
          <w:lang w:val="en-US" w:eastAsia="zh-CN"/>
        </w:rPr>
        <w:t>危险化学品经营许可证、危险化学品道路运输许可证；</w:t>
      </w:r>
    </w:p>
    <w:p w14:paraId="3C4A63F2">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4"/>
          <w:szCs w:val="24"/>
          <w:highlight w:val="none"/>
        </w:rPr>
        <w:t>近6个月（任意一个月即可）依法缴纳税收和社会保障资金的相关材料</w:t>
      </w:r>
      <w:r>
        <w:rPr>
          <w:rFonts w:hint="eastAsia" w:ascii="宋体" w:hAnsi="宋体" w:eastAsia="宋体" w:cs="宋体"/>
          <w:color w:val="auto"/>
          <w:sz w:val="24"/>
          <w:szCs w:val="24"/>
          <w:highlight w:val="none"/>
          <w:lang w:eastAsia="zh-CN"/>
        </w:rPr>
        <w:t>；</w:t>
      </w:r>
    </w:p>
    <w:p w14:paraId="2C2EA6BB">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4</w:t>
      </w:r>
      <w:r>
        <w:rPr>
          <w:rFonts w:hint="eastAsia" w:ascii="宋体" w:hAnsi="宋体" w:eastAsia="宋体" w:cs="宋体"/>
          <w:color w:val="auto"/>
          <w:sz w:val="22"/>
          <w:szCs w:val="22"/>
        </w:rPr>
        <w:t>)  财务要求: 应出具近三年(20</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年</w:t>
      </w:r>
      <w:r>
        <w:rPr>
          <w:rFonts w:hint="eastAsia" w:eastAsia="宋体" w:cs="宋体"/>
          <w:color w:val="auto"/>
          <w:sz w:val="22"/>
          <w:szCs w:val="22"/>
          <w:lang w:val="en-US" w:eastAsia="zh-CN"/>
        </w:rPr>
        <w:t>-2023年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年成立的公司提供当年加盖财务章的财务报表或提供一份财务状况良好承诺即可）</w:t>
      </w:r>
      <w:r>
        <w:rPr>
          <w:rFonts w:hint="eastAsia" w:eastAsia="宋体" w:cs="宋体"/>
          <w:color w:val="auto"/>
          <w:sz w:val="22"/>
          <w:szCs w:val="22"/>
          <w:lang w:eastAsia="zh-CN"/>
        </w:rPr>
        <w:t>；</w:t>
      </w:r>
    </w:p>
    <w:p w14:paraId="262802F1">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5</w:t>
      </w:r>
      <w:r>
        <w:rPr>
          <w:rFonts w:hint="eastAsia" w:ascii="宋体" w:hAnsi="宋体" w:eastAsia="宋体" w:cs="宋体"/>
          <w:color w:val="auto"/>
          <w:sz w:val="22"/>
          <w:szCs w:val="22"/>
        </w:rPr>
        <w:t>) 投标单位和个人(指法定代表人)未在“中国裁判文书网”(wenshu.court.gov.cn)上有行贿犯罪行为</w:t>
      </w:r>
      <w:r>
        <w:rPr>
          <w:rFonts w:hint="eastAsia" w:eastAsia="宋体" w:cs="宋体"/>
          <w:color w:val="auto"/>
          <w:sz w:val="22"/>
          <w:szCs w:val="22"/>
          <w:lang w:eastAsia="zh-CN"/>
        </w:rPr>
        <w:t>；</w:t>
      </w:r>
    </w:p>
    <w:p w14:paraId="34CBCED8">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sz w:val="22"/>
          <w:szCs w:val="22"/>
          <w:highlight w:val="none"/>
        </w:rPr>
        <w:t>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r>
        <w:rPr>
          <w:rFonts w:hint="eastAsia" w:eastAsia="宋体" w:cs="宋体"/>
          <w:color w:val="auto"/>
          <w:sz w:val="22"/>
          <w:szCs w:val="22"/>
          <w:lang w:eastAsia="zh-CN"/>
        </w:rPr>
        <w:t>；</w:t>
      </w:r>
    </w:p>
    <w:p w14:paraId="46B9EF07">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r>
        <w:rPr>
          <w:rFonts w:hint="eastAsia" w:eastAsia="宋体" w:cs="宋体"/>
          <w:color w:val="auto"/>
          <w:sz w:val="22"/>
          <w:szCs w:val="22"/>
          <w:lang w:eastAsia="zh-CN"/>
        </w:rPr>
        <w:t>；</w:t>
      </w:r>
    </w:p>
    <w:p w14:paraId="5D4AB946">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3E274F6B">
      <w:pPr>
        <w:pStyle w:val="2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(9)</w:t>
      </w:r>
      <w:r>
        <w:rPr>
          <w:rFonts w:hint="eastAsia" w:eastAsia="宋体" w:cs="宋体"/>
          <w:color w:val="auto"/>
          <w:sz w:val="22"/>
          <w:szCs w:val="22"/>
          <w:lang w:val="en-US" w:eastAsia="zh-CN"/>
        </w:rPr>
        <w:t>单位负责人为同一人或存在直接控股、管理关系的不同投标人，不得参加同一合同项下的政府采购活动；</w:t>
      </w:r>
    </w:p>
    <w:p w14:paraId="646EFBF8">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eastAsia="宋体" w:cs="宋体"/>
          <w:color w:val="auto"/>
          <w:sz w:val="22"/>
          <w:szCs w:val="22"/>
          <w:lang w:val="en-US"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 xml:space="preserve"> 拒绝列入政府取消投标资格记录期间的企业或个人投标</w:t>
      </w:r>
      <w:r>
        <w:rPr>
          <w:rFonts w:hint="eastAsia" w:ascii="宋体" w:hAnsi="宋体" w:eastAsia="宋体" w:cs="宋体"/>
          <w:color w:val="auto"/>
          <w:sz w:val="22"/>
          <w:szCs w:val="22"/>
          <w:lang w:eastAsia="zh-CN"/>
        </w:rPr>
        <w:t>。</w:t>
      </w:r>
    </w:p>
    <w:p w14:paraId="7E532479">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三、获取</w:t>
      </w:r>
      <w:r>
        <w:rPr>
          <w:rFonts w:hint="eastAsia" w:eastAsia="宋体" w:cs="宋体"/>
          <w:b/>
          <w:bCs/>
          <w:sz w:val="22"/>
          <w:szCs w:val="22"/>
          <w:highlight w:val="none"/>
          <w:shd w:val="clear" w:color="auto" w:fill="FFFFFF"/>
          <w:lang w:val="en-US" w:eastAsia="zh-CN"/>
        </w:rPr>
        <w:t>招标</w:t>
      </w:r>
      <w:r>
        <w:rPr>
          <w:rFonts w:hint="eastAsia" w:ascii="宋体" w:hAnsi="宋体" w:eastAsia="宋体" w:cs="宋体"/>
          <w:b/>
          <w:bCs/>
          <w:sz w:val="22"/>
          <w:szCs w:val="22"/>
          <w:highlight w:val="none"/>
          <w:shd w:val="clear" w:color="auto" w:fill="FFFFFF"/>
        </w:rPr>
        <w:t>文件</w:t>
      </w:r>
    </w:p>
    <w:p w14:paraId="353EBC8B">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1、时间：</w:t>
      </w:r>
      <w:r>
        <w:rPr>
          <w:rFonts w:hint="eastAsia" w:ascii="宋体" w:hAnsi="宋体" w:eastAsia="宋体" w:cs="宋体"/>
          <w:color w:val="auto"/>
          <w:sz w:val="22"/>
          <w:szCs w:val="22"/>
          <w:highlight w:val="none"/>
          <w:shd w:val="clear" w:color="auto" w:fill="FFFFFF"/>
        </w:rPr>
        <w:t>202</w:t>
      </w:r>
      <w:r>
        <w:rPr>
          <w:rFonts w:hint="eastAsia"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12</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26</w:t>
      </w:r>
      <w:r>
        <w:rPr>
          <w:rFonts w:hint="eastAsia" w:ascii="宋体" w:hAnsi="宋体" w:eastAsia="宋体" w:cs="宋体"/>
          <w:color w:val="auto"/>
          <w:sz w:val="22"/>
          <w:szCs w:val="22"/>
          <w:highlight w:val="none"/>
          <w:shd w:val="clear" w:color="auto" w:fill="FFFFFF"/>
        </w:rPr>
        <w:t>日至202</w:t>
      </w:r>
      <w:r>
        <w:rPr>
          <w:rFonts w:hint="eastAsia" w:eastAsia="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rPr>
        <w:t>年</w:t>
      </w:r>
      <w:r>
        <w:rPr>
          <w:rFonts w:hint="eastAsia" w:eastAsia="宋体" w:cs="宋体"/>
          <w:color w:val="auto"/>
          <w:sz w:val="22"/>
          <w:szCs w:val="22"/>
          <w:highlight w:val="none"/>
          <w:shd w:val="clear" w:color="auto" w:fill="FFFFFF"/>
          <w:lang w:val="en-US" w:eastAsia="zh-CN"/>
        </w:rPr>
        <w:t>01</w:t>
      </w:r>
      <w:r>
        <w:rPr>
          <w:rFonts w:hint="eastAsia" w:ascii="宋体" w:hAnsi="宋体" w:eastAsia="宋体" w:cs="宋体"/>
          <w:color w:val="auto"/>
          <w:sz w:val="22"/>
          <w:szCs w:val="22"/>
          <w:highlight w:val="none"/>
          <w:shd w:val="clear" w:color="auto" w:fill="FFFFFF"/>
        </w:rPr>
        <w:t>月</w:t>
      </w:r>
      <w:r>
        <w:rPr>
          <w:rFonts w:hint="eastAsia" w:eastAsia="宋体" w:cs="宋体"/>
          <w:color w:val="auto"/>
          <w:sz w:val="22"/>
          <w:szCs w:val="22"/>
          <w:highlight w:val="none"/>
          <w:shd w:val="clear" w:color="auto" w:fill="FFFFFF"/>
          <w:lang w:val="en-US" w:eastAsia="zh-CN"/>
        </w:rPr>
        <w:t>03</w:t>
      </w:r>
      <w:r>
        <w:rPr>
          <w:rFonts w:hint="eastAsia" w:ascii="宋体" w:hAnsi="宋体" w:eastAsia="宋体" w:cs="宋体"/>
          <w:color w:val="auto"/>
          <w:sz w:val="22"/>
          <w:szCs w:val="22"/>
          <w:highlight w:val="none"/>
          <w:shd w:val="clear" w:color="auto" w:fill="FFFFFF"/>
        </w:rPr>
        <w:t>日</w:t>
      </w:r>
      <w:r>
        <w:rPr>
          <w:rFonts w:hint="eastAsia" w:ascii="宋体" w:hAnsi="宋体" w:eastAsia="宋体" w:cs="宋体"/>
          <w:sz w:val="22"/>
          <w:szCs w:val="22"/>
          <w:highlight w:val="none"/>
          <w:shd w:val="clear" w:color="auto" w:fill="FFFFFF"/>
        </w:rPr>
        <w:t>，每天08:30至16:00（北京时间，法定节假日除外）。</w:t>
      </w:r>
    </w:p>
    <w:p w14:paraId="4FB120E2">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2、地点：本项目不发放纸质文件，</w:t>
      </w:r>
      <w:r>
        <w:rPr>
          <w:rFonts w:hint="eastAsia" w:eastAsia="宋体" w:cs="宋体"/>
          <w:sz w:val="22"/>
          <w:szCs w:val="22"/>
          <w:highlight w:val="none"/>
          <w:shd w:val="clear" w:color="auto" w:fill="FFFFFF"/>
          <w:lang w:val="en-US" w:eastAsia="zh-CN"/>
        </w:rPr>
        <w:t>供应商</w:t>
      </w:r>
      <w:r>
        <w:rPr>
          <w:rFonts w:hint="eastAsia" w:ascii="宋体" w:hAnsi="宋体" w:eastAsia="宋体" w:cs="宋体"/>
          <w:sz w:val="22"/>
          <w:szCs w:val="22"/>
          <w:highlight w:val="none"/>
          <w:shd w:val="clear" w:color="auto" w:fill="FFFFFF"/>
        </w:rPr>
        <w:t>登录政采云平台（http：//www.zcygov.cn）在线申请获取</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文件。</w:t>
      </w:r>
    </w:p>
    <w:p w14:paraId="62692862">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3、方式：</w:t>
      </w:r>
      <w:r>
        <w:rPr>
          <w:rFonts w:hint="eastAsia" w:ascii="宋体" w:hAnsi="宋体" w:eastAsia="宋体" w:cs="宋体"/>
          <w:sz w:val="22"/>
          <w:szCs w:val="22"/>
          <w:highlight w:val="none"/>
        </w:rPr>
        <w:t>网上下载，</w:t>
      </w:r>
      <w:r>
        <w:rPr>
          <w:rFonts w:hint="eastAsia" w:eastAsia="宋体" w:cs="宋体"/>
          <w:sz w:val="22"/>
          <w:szCs w:val="22"/>
          <w:highlight w:val="none"/>
          <w:lang w:val="en-US" w:eastAsia="zh-CN"/>
        </w:rPr>
        <w:t>供应商</w:t>
      </w:r>
      <w:r>
        <w:rPr>
          <w:rFonts w:hint="eastAsia" w:ascii="宋体" w:hAnsi="宋体" w:eastAsia="宋体" w:cs="宋体"/>
          <w:sz w:val="22"/>
          <w:szCs w:val="22"/>
          <w:highlight w:val="none"/>
        </w:rPr>
        <w:t>可自行在“政采云”平台(http：//www.zcygov.cn) 下载采购文件(操作路径：登录“政采云”平台-项目采购-获取采购文件- 找到本项目-点击“申请获取采购文件”)，其他途径获取的</w:t>
      </w:r>
      <w:r>
        <w:rPr>
          <w:rFonts w:hint="eastAsia" w:eastAsia="宋体" w:cs="宋体"/>
          <w:sz w:val="22"/>
          <w:szCs w:val="22"/>
          <w:highlight w:val="none"/>
          <w:lang w:val="en-US" w:eastAsia="zh-CN"/>
        </w:rPr>
        <w:t>采购</w:t>
      </w:r>
      <w:r>
        <w:rPr>
          <w:rFonts w:hint="eastAsia" w:ascii="宋体" w:hAnsi="宋体" w:eastAsia="宋体" w:cs="宋体"/>
          <w:sz w:val="22"/>
          <w:szCs w:val="22"/>
          <w:highlight w:val="none"/>
        </w:rPr>
        <w:t>文件开标时一律按无效投标处理</w:t>
      </w:r>
      <w:r>
        <w:rPr>
          <w:rFonts w:hint="eastAsia" w:ascii="宋体" w:hAnsi="宋体" w:eastAsia="宋体" w:cs="宋体"/>
          <w:sz w:val="22"/>
          <w:szCs w:val="22"/>
          <w:highlight w:val="none"/>
          <w:shd w:val="clear" w:color="auto" w:fill="FFFFFF"/>
        </w:rPr>
        <w:t>。</w:t>
      </w:r>
    </w:p>
    <w:p w14:paraId="7BA3A53F">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4、售价：0元</w:t>
      </w:r>
    </w:p>
    <w:p w14:paraId="10EFEC45">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四、提交响应文件截止时间、开标时间和地点</w:t>
      </w:r>
    </w:p>
    <w:p w14:paraId="7446CD5F">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1、截止时间（即开标时间）</w:t>
      </w:r>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年</w:t>
      </w:r>
      <w:r>
        <w:rPr>
          <w:rFonts w:hint="eastAsia" w:ascii="宋体" w:hAnsi="宋体" w:eastAsia="宋体" w:cs="宋体"/>
          <w:sz w:val="22"/>
          <w:szCs w:val="22"/>
          <w:highlight w:val="none"/>
          <w:lang w:val="en-US" w:eastAsia="zh-CN"/>
        </w:rPr>
        <w:t>01</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0分（北京时</w:t>
      </w:r>
      <w:r>
        <w:rPr>
          <w:rFonts w:hint="eastAsia" w:ascii="宋体" w:hAnsi="宋体" w:eastAsia="宋体" w:cs="宋体"/>
          <w:sz w:val="22"/>
          <w:szCs w:val="22"/>
          <w:highlight w:val="none"/>
          <w:shd w:val="clear" w:color="auto" w:fill="FFFFFF"/>
        </w:rPr>
        <w:t>间）。</w:t>
      </w:r>
    </w:p>
    <w:p w14:paraId="0663EDB9">
      <w:pPr>
        <w:pStyle w:val="21"/>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r>
        <w:rPr>
          <w:rFonts w:hint="eastAsia" w:ascii="宋体" w:hAnsi="宋体" w:eastAsia="宋体" w:cs="宋体"/>
          <w:sz w:val="22"/>
          <w:szCs w:val="22"/>
          <w:highlight w:val="none"/>
          <w:shd w:val="clear" w:color="auto" w:fill="FFFFFF"/>
        </w:rPr>
        <w:t>2、地点：“政采云”平台(http：//www.zcygov.cn)</w:t>
      </w:r>
      <w:r>
        <w:rPr>
          <w:rFonts w:hint="eastAsia" w:ascii="宋体" w:hAnsi="宋体" w:eastAsia="宋体" w:cs="宋体"/>
          <w:sz w:val="22"/>
          <w:szCs w:val="22"/>
          <w:highlight w:val="none"/>
        </w:rPr>
        <w:t>，逾期未上传电子响应文件，将不予受理。</w:t>
      </w:r>
    </w:p>
    <w:p w14:paraId="245D41FA">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五、开启</w:t>
      </w:r>
    </w:p>
    <w:p w14:paraId="249F899A">
      <w:pPr>
        <w:pStyle w:val="21"/>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sz w:val="22"/>
          <w:szCs w:val="22"/>
          <w:highlight w:val="none"/>
          <w:shd w:val="clear" w:color="auto" w:fill="FFFFFF"/>
        </w:rPr>
      </w:pPr>
      <w:r>
        <w:rPr>
          <w:rFonts w:hint="eastAsia" w:ascii="宋体" w:hAnsi="宋体" w:eastAsia="宋体" w:cs="宋体"/>
          <w:b w:val="0"/>
          <w:bCs w:val="0"/>
          <w:sz w:val="22"/>
          <w:szCs w:val="22"/>
          <w:highlight w:val="none"/>
          <w:shd w:val="clear" w:color="auto" w:fill="FFFFFF"/>
        </w:rPr>
        <w:t>开启时间：202</w:t>
      </w:r>
      <w:r>
        <w:rPr>
          <w:rFonts w:hint="eastAsia" w:ascii="宋体" w:hAnsi="宋体" w:eastAsia="宋体" w:cs="宋体"/>
          <w:b w:val="0"/>
          <w:bCs w:val="0"/>
          <w:sz w:val="22"/>
          <w:szCs w:val="22"/>
          <w:highlight w:val="none"/>
          <w:shd w:val="clear" w:color="auto" w:fill="FFFFFF"/>
          <w:lang w:val="en-US" w:eastAsia="zh-CN"/>
        </w:rPr>
        <w:t>5</w:t>
      </w:r>
      <w:r>
        <w:rPr>
          <w:rFonts w:hint="eastAsia" w:ascii="宋体" w:hAnsi="宋体" w:eastAsia="宋体" w:cs="宋体"/>
          <w:b w:val="0"/>
          <w:bCs w:val="0"/>
          <w:sz w:val="22"/>
          <w:szCs w:val="22"/>
          <w:highlight w:val="none"/>
          <w:shd w:val="clear" w:color="auto" w:fill="FFFFFF"/>
        </w:rPr>
        <w:t>年</w:t>
      </w:r>
      <w:r>
        <w:rPr>
          <w:rFonts w:hint="eastAsia" w:ascii="宋体" w:hAnsi="宋体" w:eastAsia="宋体" w:cs="宋体"/>
          <w:b w:val="0"/>
          <w:bCs w:val="0"/>
          <w:sz w:val="22"/>
          <w:szCs w:val="22"/>
          <w:highlight w:val="none"/>
          <w:shd w:val="clear" w:color="auto" w:fill="FFFFFF"/>
          <w:lang w:val="en-US" w:eastAsia="zh-CN"/>
        </w:rPr>
        <w:t>01</w:t>
      </w:r>
      <w:r>
        <w:rPr>
          <w:rFonts w:hint="eastAsia" w:ascii="宋体" w:hAnsi="宋体" w:eastAsia="宋体" w:cs="宋体"/>
          <w:b w:val="0"/>
          <w:bCs w:val="0"/>
          <w:sz w:val="22"/>
          <w:szCs w:val="22"/>
          <w:highlight w:val="none"/>
          <w:shd w:val="clear" w:color="auto" w:fill="FFFFFF"/>
        </w:rPr>
        <w:t>月</w:t>
      </w:r>
      <w:r>
        <w:rPr>
          <w:rFonts w:hint="eastAsia" w:ascii="宋体" w:hAnsi="宋体" w:eastAsia="宋体" w:cs="宋体"/>
          <w:b w:val="0"/>
          <w:bCs w:val="0"/>
          <w:sz w:val="22"/>
          <w:szCs w:val="22"/>
          <w:highlight w:val="none"/>
          <w:shd w:val="clear" w:color="auto" w:fill="FFFFFF"/>
          <w:lang w:val="en-US" w:eastAsia="zh-CN"/>
        </w:rPr>
        <w:t>15</w:t>
      </w:r>
      <w:r>
        <w:rPr>
          <w:rFonts w:hint="eastAsia" w:ascii="宋体" w:hAnsi="宋体" w:eastAsia="宋体" w:cs="宋体"/>
          <w:b w:val="0"/>
          <w:bCs w:val="0"/>
          <w:sz w:val="22"/>
          <w:szCs w:val="22"/>
          <w:highlight w:val="none"/>
          <w:shd w:val="clear" w:color="auto" w:fill="FFFFFF"/>
        </w:rPr>
        <w:t>日</w:t>
      </w:r>
      <w:r>
        <w:rPr>
          <w:rFonts w:hint="eastAsia" w:ascii="宋体" w:hAnsi="宋体" w:eastAsia="宋体" w:cs="宋体"/>
          <w:b w:val="0"/>
          <w:bCs w:val="0"/>
          <w:sz w:val="22"/>
          <w:szCs w:val="22"/>
          <w:highlight w:val="none"/>
          <w:shd w:val="clear" w:color="auto" w:fill="FFFFFF"/>
          <w:lang w:val="en-US" w:eastAsia="zh-CN"/>
        </w:rPr>
        <w:t>10</w:t>
      </w:r>
      <w:r>
        <w:rPr>
          <w:rFonts w:hint="eastAsia" w:ascii="宋体" w:hAnsi="宋体" w:eastAsia="宋体" w:cs="宋体"/>
          <w:b w:val="0"/>
          <w:bCs w:val="0"/>
          <w:sz w:val="22"/>
          <w:szCs w:val="22"/>
          <w:highlight w:val="none"/>
          <w:shd w:val="clear" w:color="auto" w:fill="FFFFFF"/>
        </w:rPr>
        <w:t>时</w:t>
      </w:r>
      <w:r>
        <w:rPr>
          <w:rFonts w:hint="eastAsia" w:ascii="宋体" w:hAnsi="宋体" w:eastAsia="宋体" w:cs="宋体"/>
          <w:b w:val="0"/>
          <w:bCs w:val="0"/>
          <w:sz w:val="22"/>
          <w:szCs w:val="22"/>
          <w:highlight w:val="none"/>
          <w:shd w:val="clear" w:color="auto" w:fill="FFFFFF"/>
          <w:lang w:val="en-US" w:eastAsia="zh-CN"/>
        </w:rPr>
        <w:t>0</w:t>
      </w:r>
      <w:r>
        <w:rPr>
          <w:rFonts w:hint="eastAsia" w:ascii="宋体" w:hAnsi="宋体" w:eastAsia="宋体" w:cs="宋体"/>
          <w:b w:val="0"/>
          <w:bCs w:val="0"/>
          <w:sz w:val="22"/>
          <w:szCs w:val="22"/>
          <w:highlight w:val="none"/>
          <w:shd w:val="clear" w:color="auto" w:fill="FFFFFF"/>
        </w:rPr>
        <w:t>0分</w:t>
      </w:r>
      <w:r>
        <w:rPr>
          <w:rFonts w:hint="eastAsia" w:ascii="宋体" w:hAnsi="宋体" w:eastAsia="宋体" w:cs="宋体"/>
          <w:sz w:val="22"/>
          <w:szCs w:val="22"/>
          <w:highlight w:val="none"/>
        </w:rPr>
        <w:t>（北京时</w:t>
      </w:r>
      <w:r>
        <w:rPr>
          <w:rFonts w:hint="eastAsia" w:ascii="宋体" w:hAnsi="宋体" w:eastAsia="宋体" w:cs="宋体"/>
          <w:sz w:val="22"/>
          <w:szCs w:val="22"/>
          <w:highlight w:val="none"/>
          <w:shd w:val="clear" w:color="auto" w:fill="FFFFFF"/>
        </w:rPr>
        <w:t>间）。</w:t>
      </w:r>
    </w:p>
    <w:p w14:paraId="3229E03F">
      <w:pPr>
        <w:pStyle w:val="21"/>
        <w:shd w:val="clear" w:color="auto"/>
        <w:wordWrap w:val="0"/>
        <w:spacing w:before="0" w:beforeAutospacing="0" w:after="0" w:afterAutospacing="0" w:line="460" w:lineRule="exact"/>
        <w:ind w:firstLine="660" w:firstLineChars="300"/>
        <w:jc w:val="both"/>
        <w:rPr>
          <w:rFonts w:hint="eastAsia" w:ascii="宋体" w:hAnsi="宋体" w:eastAsia="宋体" w:cs="宋体"/>
          <w:b w:val="0"/>
          <w:bCs w:val="0"/>
          <w:sz w:val="22"/>
          <w:szCs w:val="22"/>
          <w:highlight w:val="none"/>
          <w:shd w:val="clear" w:color="auto" w:fill="FFFFFF"/>
          <w:lang w:val="en-US" w:eastAsia="zh-CN"/>
        </w:rPr>
      </w:pPr>
      <w:r>
        <w:rPr>
          <w:rFonts w:hint="eastAsia" w:ascii="宋体" w:hAnsi="宋体" w:eastAsia="宋体" w:cs="宋体"/>
          <w:b w:val="0"/>
          <w:bCs w:val="0"/>
          <w:sz w:val="22"/>
          <w:szCs w:val="22"/>
          <w:highlight w:val="none"/>
          <w:shd w:val="clear" w:color="auto" w:fill="FFFFFF"/>
        </w:rPr>
        <w:t>地点：吉林市公共资源交易中心8楼开标区（解放西路16号）8楼801室</w:t>
      </w:r>
    </w:p>
    <w:p w14:paraId="7010328A">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六、公告期限</w:t>
      </w:r>
    </w:p>
    <w:p w14:paraId="264735FD">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自本公告发布之日起5个工作日。</w:t>
      </w:r>
    </w:p>
    <w:p w14:paraId="23DDEDF9">
      <w:pPr>
        <w:pStyle w:val="21"/>
        <w:shd w:val="clear" w:color="auto"/>
        <w:wordWrap w:val="0"/>
        <w:spacing w:before="0" w:beforeAutospacing="0" w:after="0" w:afterAutospacing="0" w:line="460" w:lineRule="exact"/>
        <w:ind w:firstLine="0" w:firstLineChars="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七、其他补充事宜</w:t>
      </w:r>
    </w:p>
    <w:p w14:paraId="4BFEB761">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在政采云平台注册入库成为正式</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后，在平台上按《政府采购项目电子交易管理操作指南－</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》进行投标操作。</w:t>
      </w:r>
      <w:r>
        <w:rPr>
          <w:rFonts w:hint="eastAsia" w:eastAsia="宋体" w:cs="宋体"/>
          <w:sz w:val="22"/>
          <w:szCs w:val="22"/>
          <w:highlight w:val="none"/>
          <w:shd w:val="clear" w:color="auto" w:fill="FFFFFF"/>
          <w:lang w:val="en-US" w:eastAsia="zh-CN"/>
        </w:rPr>
        <w:t>投标人</w:t>
      </w:r>
      <w:r>
        <w:rPr>
          <w:rFonts w:hint="eastAsia" w:ascii="宋体" w:hAnsi="宋体" w:eastAsia="宋体" w:cs="宋体"/>
          <w:sz w:val="22"/>
          <w:szCs w:val="22"/>
          <w:highlight w:val="none"/>
          <w:shd w:val="clear" w:color="auto" w:fill="FFFFFF"/>
        </w:rPr>
        <w:t>须办理数字证书方可参加投标。</w:t>
      </w:r>
    </w:p>
    <w:p w14:paraId="221059DA">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2、收到CA锁以后在“政采云”登录界面，点击CA登录-CA驱动下载－下载并安装政采云投标客户端和CA驱动，账号绑定CA后才能进行投标文件制作。</w:t>
      </w:r>
    </w:p>
    <w:p w14:paraId="75439714">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3、若对项目采购电子交易系统操作有疑问，可登录“政采云”平台，点击右侧咨询小采，获取采小蜜智能服务管家帮助，或拨打政采云服务热线95763获取帮助。</w:t>
      </w:r>
    </w:p>
    <w:p w14:paraId="7DDD5525">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4、有效投标人不足三家时，招标人另行组织招标。</w:t>
      </w:r>
    </w:p>
    <w:p w14:paraId="29CC1514">
      <w:pPr>
        <w:pStyle w:val="21"/>
        <w:shd w:val="clear" w:color="auto"/>
        <w:wordWrap w:val="0"/>
        <w:spacing w:before="0" w:beforeAutospacing="0" w:after="0" w:afterAutospacing="0" w:line="460" w:lineRule="exac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5、本次</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公告在</w:t>
      </w:r>
      <w:r>
        <w:rPr>
          <w:rFonts w:hint="eastAsia" w:ascii="宋体" w:hAnsi="宋体" w:eastAsia="宋体" w:cs="宋体"/>
          <w:color w:val="auto"/>
          <w:sz w:val="22"/>
          <w:szCs w:val="22"/>
          <w:highlight w:val="none"/>
          <w:shd w:val="clear" w:color="auto" w:fill="FFFFFF"/>
        </w:rPr>
        <w:t>“政采云”平台(http：//www.zcygov.cn)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2"/>
          <w:szCs w:val="22"/>
          <w:highlight w:val="none"/>
          <w:shd w:val="clear" w:color="auto" w:fill="FFFFFF"/>
        </w:rPr>
        <w:t>、中国政府采购网上同时发布</w:t>
      </w:r>
      <w:r>
        <w:rPr>
          <w:rFonts w:hint="eastAsia" w:ascii="宋体" w:hAnsi="宋体" w:eastAsia="宋体" w:cs="宋体"/>
          <w:sz w:val="22"/>
          <w:szCs w:val="22"/>
          <w:highlight w:val="none"/>
          <w:shd w:val="clear" w:color="auto" w:fill="FFFFFF"/>
        </w:rPr>
        <w:t>。</w:t>
      </w:r>
    </w:p>
    <w:p w14:paraId="557E7420">
      <w:pPr>
        <w:pStyle w:val="21"/>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16127ACF">
      <w:pPr>
        <w:pStyle w:val="21"/>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580095EE">
      <w:pPr>
        <w:pStyle w:val="21"/>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7D076BEA">
      <w:pPr>
        <w:pStyle w:val="21"/>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p>
    <w:p w14:paraId="68E52736">
      <w:pPr>
        <w:pStyle w:val="21"/>
        <w:shd w:val="clear" w:color="auto"/>
        <w:wordWrap w:val="0"/>
        <w:spacing w:before="0" w:beforeAutospacing="0" w:after="0" w:afterAutospacing="0" w:line="460" w:lineRule="exact"/>
        <w:ind w:firstLine="480"/>
        <w:jc w:val="both"/>
        <w:rPr>
          <w:rFonts w:hint="eastAsia" w:ascii="宋体" w:hAnsi="宋体" w:eastAsia="宋体" w:cs="宋体"/>
          <w:b/>
          <w:bCs/>
          <w:sz w:val="22"/>
          <w:szCs w:val="22"/>
          <w:highlight w:val="none"/>
          <w:shd w:val="clear" w:color="auto" w:fill="FFFFFF"/>
        </w:rPr>
      </w:pPr>
      <w:r>
        <w:rPr>
          <w:rFonts w:hint="eastAsia" w:ascii="宋体" w:hAnsi="宋体" w:eastAsia="宋体" w:cs="宋体"/>
          <w:b/>
          <w:bCs/>
          <w:sz w:val="22"/>
          <w:szCs w:val="22"/>
          <w:highlight w:val="none"/>
          <w:shd w:val="clear" w:color="auto" w:fill="FFFFFF"/>
        </w:rPr>
        <w:t>八、对本次招标提出询问，请按以下方式联系</w:t>
      </w:r>
    </w:p>
    <w:p w14:paraId="5082A59E">
      <w:pPr>
        <w:pStyle w:val="21"/>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1、</w:t>
      </w:r>
      <w:r>
        <w:rPr>
          <w:rFonts w:hint="eastAsia" w:eastAsia="宋体" w:cs="宋体"/>
          <w:sz w:val="22"/>
          <w:szCs w:val="22"/>
          <w:highlight w:val="none"/>
          <w:shd w:val="clear" w:color="auto" w:fill="FFFFFF"/>
          <w:lang w:eastAsia="zh-CN"/>
        </w:rPr>
        <w:t>招标人</w:t>
      </w:r>
      <w:r>
        <w:rPr>
          <w:rFonts w:hint="eastAsia" w:ascii="宋体" w:hAnsi="宋体" w:eastAsia="宋体" w:cs="宋体"/>
          <w:sz w:val="22"/>
          <w:szCs w:val="22"/>
          <w:highlight w:val="none"/>
          <w:shd w:val="clear" w:color="auto" w:fill="FFFFFF"/>
        </w:rPr>
        <w:t>信息</w:t>
      </w:r>
    </w:p>
    <w:p w14:paraId="3FDA35CA">
      <w:pPr>
        <w:pStyle w:val="21"/>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w:t>
      </w:r>
      <w:r>
        <w:rPr>
          <w:rFonts w:hint="eastAsia" w:eastAsia="宋体" w:cs="宋体"/>
          <w:color w:val="auto"/>
          <w:sz w:val="22"/>
          <w:szCs w:val="22"/>
          <w:highlight w:val="none"/>
          <w:shd w:val="clear" w:color="auto" w:fill="FFFFFF"/>
          <w:lang w:eastAsia="zh-CN"/>
        </w:rPr>
        <w:t>吉林市船营区住房和城乡建设局</w:t>
      </w:r>
    </w:p>
    <w:p w14:paraId="5A2D60FA">
      <w:pPr>
        <w:pStyle w:val="21"/>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w:t>
      </w:r>
      <w:r>
        <w:rPr>
          <w:rFonts w:hint="eastAsia" w:ascii="宋体" w:hAnsi="宋体" w:eastAsia="宋体" w:cs="宋体"/>
          <w:color w:val="auto"/>
          <w:sz w:val="22"/>
          <w:szCs w:val="22"/>
          <w:highlight w:val="none"/>
          <w:shd w:val="clear" w:color="auto" w:fill="FFFFFF"/>
          <w:lang w:val="en-US" w:eastAsia="zh-CN"/>
        </w:rPr>
        <w:t>吉林市船营区望云街545号</w:t>
      </w:r>
    </w:p>
    <w:p w14:paraId="2AE5A517">
      <w:pPr>
        <w:pStyle w:val="21"/>
        <w:shd w:val="clear" w:color="auto"/>
        <w:wordWrap w:val="0"/>
        <w:spacing w:before="0" w:beforeAutospacing="0" w:after="0" w:afterAutospacing="0" w:line="440" w:lineRule="atLeast"/>
        <w:ind w:firstLine="822" w:firstLineChars="374"/>
        <w:jc w:val="both"/>
        <w:rPr>
          <w:rFonts w:hint="default"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rPr>
        <w:t xml:space="preserve">联 系 人： </w:t>
      </w:r>
      <w:r>
        <w:rPr>
          <w:rFonts w:hint="eastAsia" w:ascii="宋体" w:hAnsi="宋体" w:eastAsia="宋体" w:cs="宋体"/>
          <w:color w:val="auto"/>
          <w:sz w:val="22"/>
          <w:szCs w:val="22"/>
          <w:highlight w:val="none"/>
          <w:shd w:val="clear" w:color="auto" w:fill="FFFFFF"/>
          <w:lang w:val="en-US" w:eastAsia="zh-CN"/>
        </w:rPr>
        <w:t xml:space="preserve">丛巍 </w:t>
      </w:r>
    </w:p>
    <w:p w14:paraId="359064BB">
      <w:pPr>
        <w:pStyle w:val="21"/>
        <w:shd w:val="clear" w:color="auto"/>
        <w:wordWrap w:val="0"/>
        <w:spacing w:before="0" w:beforeAutospacing="0" w:after="0" w:afterAutospacing="0" w:line="440" w:lineRule="atLeast"/>
        <w:ind w:firstLine="822" w:firstLineChars="374"/>
        <w:jc w:val="both"/>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w:t>
      </w:r>
      <w:r>
        <w:rPr>
          <w:rFonts w:hint="eastAsia" w:ascii="宋体" w:hAnsi="宋体" w:eastAsia="宋体" w:cs="宋体"/>
          <w:color w:val="auto"/>
          <w:sz w:val="22"/>
          <w:szCs w:val="22"/>
          <w:highlight w:val="none"/>
          <w:shd w:val="clear" w:color="auto" w:fill="FFFFFF"/>
          <w:lang w:val="en-US" w:eastAsia="zh-CN"/>
        </w:rPr>
        <w:t>18004326890</w:t>
      </w:r>
    </w:p>
    <w:p w14:paraId="22F49D57">
      <w:pPr>
        <w:pStyle w:val="21"/>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2、</w:t>
      </w:r>
      <w:r>
        <w:rPr>
          <w:rFonts w:hint="eastAsia" w:eastAsia="宋体" w:cs="宋体"/>
          <w:sz w:val="22"/>
          <w:szCs w:val="22"/>
          <w:highlight w:val="none"/>
          <w:shd w:val="clear" w:color="auto" w:fill="FFFFFF"/>
          <w:lang w:val="en-US" w:eastAsia="zh-CN"/>
        </w:rPr>
        <w:t>招标</w:t>
      </w:r>
      <w:r>
        <w:rPr>
          <w:rFonts w:hint="eastAsia" w:ascii="宋体" w:hAnsi="宋体" w:eastAsia="宋体" w:cs="宋体"/>
          <w:sz w:val="22"/>
          <w:szCs w:val="22"/>
          <w:highlight w:val="none"/>
          <w:shd w:val="clear" w:color="auto" w:fill="FFFFFF"/>
        </w:rPr>
        <w:t>代理机构信息</w:t>
      </w:r>
    </w:p>
    <w:p w14:paraId="4252962E">
      <w:pPr>
        <w:pStyle w:val="21"/>
        <w:shd w:val="clear" w:color="auto"/>
        <w:wordWrap w:val="0"/>
        <w:spacing w:before="0" w:beforeAutospacing="0" w:after="0" w:afterAutospacing="0" w:line="440" w:lineRule="atLeast"/>
        <w:ind w:firstLine="822" w:firstLineChars="374"/>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名  称：</w:t>
      </w:r>
      <w:r>
        <w:rPr>
          <w:rFonts w:hint="eastAsia" w:eastAsia="宋体" w:cs="宋体"/>
          <w:sz w:val="22"/>
          <w:szCs w:val="22"/>
          <w:highlight w:val="none"/>
          <w:shd w:val="clear" w:color="auto" w:fill="FFFFFF"/>
          <w:lang w:val="zh-CN"/>
        </w:rPr>
        <w:t>吉林省神州项目管理有限公司</w:t>
      </w:r>
    </w:p>
    <w:p w14:paraId="2BA9140E">
      <w:pPr>
        <w:pStyle w:val="21"/>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zh-CN"/>
        </w:rPr>
      </w:pPr>
      <w:r>
        <w:rPr>
          <w:rFonts w:hint="eastAsia" w:ascii="宋体" w:hAnsi="宋体" w:eastAsia="宋体" w:cs="宋体"/>
          <w:sz w:val="22"/>
          <w:szCs w:val="22"/>
          <w:highlight w:val="none"/>
          <w:shd w:val="clear" w:color="auto" w:fill="FFFFFF"/>
        </w:rPr>
        <w:t>地</w:t>
      </w:r>
      <w:r>
        <w:rPr>
          <w:rFonts w:hint="eastAsia" w:ascii="宋体" w:hAnsi="宋体" w:eastAsia="宋体" w:cs="宋体"/>
          <w:sz w:val="22"/>
          <w:szCs w:val="22"/>
          <w:highlight w:val="none"/>
          <w:shd w:val="clear" w:color="auto" w:fill="FFFFFF"/>
          <w:lang w:val="en-US" w:eastAsia="zh-CN"/>
        </w:rPr>
        <w:t xml:space="preserve">   </w:t>
      </w:r>
      <w:r>
        <w:rPr>
          <w:rFonts w:hint="eastAsia" w:ascii="宋体" w:hAnsi="宋体" w:eastAsia="宋体" w:cs="宋体"/>
          <w:sz w:val="22"/>
          <w:szCs w:val="22"/>
          <w:highlight w:val="none"/>
          <w:shd w:val="clear" w:color="auto" w:fill="FFFFFF"/>
        </w:rPr>
        <w:t>址：</w:t>
      </w:r>
      <w:r>
        <w:rPr>
          <w:rFonts w:hint="eastAsia" w:eastAsia="宋体" w:cs="宋体"/>
          <w:sz w:val="22"/>
          <w:szCs w:val="22"/>
          <w:highlight w:val="none"/>
          <w:shd w:val="clear" w:color="auto" w:fill="FFFFFF"/>
          <w:lang w:val="zh-CN"/>
        </w:rPr>
        <w:t>吉林市船营区雾凇西路139号百业国际五金汽配城二期A34号商铺1-3层8号网点</w:t>
      </w:r>
    </w:p>
    <w:p w14:paraId="3A625BDC">
      <w:pPr>
        <w:pStyle w:val="21"/>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联 系 人：</w:t>
      </w:r>
      <w:r>
        <w:rPr>
          <w:rFonts w:hint="eastAsia" w:eastAsia="宋体" w:cs="宋体"/>
          <w:sz w:val="22"/>
          <w:szCs w:val="22"/>
          <w:highlight w:val="none"/>
          <w:shd w:val="clear" w:color="auto" w:fill="FFFFFF"/>
          <w:lang w:val="en-US" w:eastAsia="zh-CN"/>
        </w:rPr>
        <w:t>崔红</w:t>
      </w:r>
    </w:p>
    <w:p w14:paraId="4F060D71">
      <w:pPr>
        <w:pStyle w:val="21"/>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rPr>
        <w:t>联系方式：</w:t>
      </w:r>
      <w:r>
        <w:rPr>
          <w:rFonts w:hint="eastAsia" w:eastAsia="宋体" w:cs="宋体"/>
          <w:sz w:val="22"/>
          <w:szCs w:val="22"/>
          <w:highlight w:val="none"/>
          <w:shd w:val="clear" w:color="auto" w:fill="FFFFFF"/>
          <w:lang w:val="en-US" w:eastAsia="zh-CN"/>
        </w:rPr>
        <w:t>0432-68107717</w:t>
      </w:r>
    </w:p>
    <w:p w14:paraId="4CE9ED91">
      <w:pPr>
        <w:pStyle w:val="21"/>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3、项目联系方式</w:t>
      </w:r>
    </w:p>
    <w:p w14:paraId="40921B6B">
      <w:pPr>
        <w:pStyle w:val="21"/>
        <w:shd w:val="clear" w:color="auto"/>
        <w:wordWrap w:val="0"/>
        <w:spacing w:before="0" w:beforeAutospacing="0" w:after="0" w:afterAutospacing="0" w:line="440" w:lineRule="atLeast"/>
        <w:ind w:firstLine="880" w:firstLineChars="40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联 系 人：</w:t>
      </w:r>
      <w:r>
        <w:rPr>
          <w:rFonts w:hint="eastAsia" w:eastAsia="宋体" w:cs="宋体"/>
          <w:sz w:val="22"/>
          <w:szCs w:val="22"/>
          <w:highlight w:val="none"/>
          <w:shd w:val="clear" w:color="auto" w:fill="FFFFFF"/>
          <w:lang w:val="en-US" w:eastAsia="zh-CN"/>
        </w:rPr>
        <w:t>崔红</w:t>
      </w:r>
    </w:p>
    <w:p w14:paraId="445FE495">
      <w:pPr>
        <w:pStyle w:val="21"/>
        <w:shd w:val="clear" w:color="auto"/>
        <w:wordWrap w:val="0"/>
        <w:spacing w:before="0" w:beforeAutospacing="0" w:after="0" w:afterAutospacing="0" w:line="440" w:lineRule="atLeast"/>
        <w:ind w:firstLine="880" w:firstLineChars="400"/>
        <w:jc w:val="both"/>
        <w:rPr>
          <w:rFonts w:hint="eastAsia"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rPr>
        <w:t>联系方式：</w:t>
      </w:r>
      <w:r>
        <w:rPr>
          <w:rFonts w:hint="eastAsia" w:eastAsia="宋体" w:cs="宋体"/>
          <w:sz w:val="22"/>
          <w:szCs w:val="22"/>
          <w:highlight w:val="none"/>
          <w:shd w:val="clear" w:color="auto" w:fill="FFFFFF"/>
          <w:lang w:val="en-US" w:eastAsia="zh-CN"/>
        </w:rPr>
        <w:t>0432-68107717</w:t>
      </w:r>
    </w:p>
    <w:p w14:paraId="1DA7EA74">
      <w:pPr>
        <w:pStyle w:val="21"/>
        <w:shd w:val="clear" w:color="auto"/>
        <w:wordWrap w:val="0"/>
        <w:spacing w:before="0" w:beforeAutospacing="0" w:after="0" w:afterAutospacing="0" w:line="440" w:lineRule="atLeast"/>
        <w:ind w:firstLine="880" w:firstLineChars="400"/>
        <w:jc w:val="both"/>
        <w:rPr>
          <w:rFonts w:hint="eastAsia" w:eastAsia="宋体" w:cs="宋体"/>
          <w:sz w:val="22"/>
          <w:szCs w:val="22"/>
          <w:highlight w:val="none"/>
          <w:shd w:val="clear" w:color="auto" w:fill="FFFFFF"/>
          <w:lang w:val="en-US" w:eastAsia="zh-CN"/>
        </w:rPr>
      </w:pPr>
    </w:p>
    <w:p w14:paraId="6AF692BE">
      <w:pPr>
        <w:pStyle w:val="21"/>
        <w:shd w:val="clear" w:color="auto"/>
        <w:wordWrap w:val="0"/>
        <w:spacing w:before="0" w:beforeAutospacing="0" w:after="0" w:afterAutospacing="0" w:line="440" w:lineRule="atLeast"/>
        <w:ind w:firstLine="48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rPr>
        <w:t>4、监督部门：吉林市船营区政府采购办公室</w:t>
      </w:r>
    </w:p>
    <w:p w14:paraId="47D45692">
      <w:pPr>
        <w:pStyle w:val="3"/>
        <w:shd w:val="clear"/>
        <w:spacing w:after="120"/>
        <w:rPr>
          <w:rStyle w:val="53"/>
          <w:rFonts w:hint="eastAsia" w:ascii="宋体" w:hAnsi="宋体" w:eastAsia="宋体" w:cs="宋体"/>
          <w:b/>
          <w:bCs/>
          <w:sz w:val="40"/>
          <w:szCs w:val="40"/>
          <w:highlight w:val="none"/>
        </w:rPr>
      </w:pPr>
      <w:r>
        <w:rPr>
          <w:rFonts w:hint="eastAsia" w:ascii="宋体" w:hAnsi="宋体" w:eastAsia="宋体" w:cs="宋体"/>
          <w:sz w:val="22"/>
          <w:szCs w:val="22"/>
          <w:highlight w:val="none"/>
          <w:shd w:val="clear" w:color="auto" w:fill="FFFFFF"/>
          <w:lang w:val="zh-CN"/>
        </w:rPr>
        <w:br w:type="page"/>
      </w:r>
      <w:r>
        <w:rPr>
          <w:rStyle w:val="53"/>
          <w:rFonts w:hint="eastAsia" w:ascii="宋体" w:hAnsi="宋体" w:eastAsia="宋体" w:cs="宋体"/>
          <w:b/>
          <w:bCs/>
          <w:sz w:val="40"/>
          <w:szCs w:val="40"/>
          <w:highlight w:val="none"/>
        </w:rPr>
        <w:t>第二章 投标人须知</w:t>
      </w:r>
    </w:p>
    <w:p w14:paraId="1E113BDF">
      <w:pPr>
        <w:pStyle w:val="4"/>
        <w:numPr>
          <w:ilvl w:val="0"/>
          <w:numId w:val="0"/>
        </w:numPr>
        <w:shd w:val="clear"/>
        <w:spacing w:before="0" w:after="0" w:line="360" w:lineRule="auto"/>
        <w:jc w:val="center"/>
        <w:rPr>
          <w:rFonts w:hint="eastAsia" w:ascii="宋体" w:hAnsi="宋体" w:eastAsia="宋体" w:cs="宋体"/>
          <w:b/>
          <w:bCs w:val="0"/>
          <w:sz w:val="24"/>
          <w:szCs w:val="28"/>
          <w:highlight w:val="none"/>
        </w:rPr>
      </w:pPr>
      <w:bookmarkStart w:id="15" w:name="_Toc52181462"/>
      <w:bookmarkStart w:id="16" w:name="_Toc2590"/>
      <w:r>
        <w:rPr>
          <w:rFonts w:hint="eastAsia" w:ascii="宋体" w:hAnsi="宋体" w:eastAsia="宋体" w:cs="宋体"/>
          <w:b/>
          <w:bCs w:val="0"/>
          <w:sz w:val="24"/>
          <w:szCs w:val="28"/>
          <w:highlight w:val="none"/>
        </w:rPr>
        <w:t>投标人须知前附表</w:t>
      </w:r>
      <w:bookmarkEnd w:id="7"/>
      <w:bookmarkEnd w:id="8"/>
      <w:bookmarkEnd w:id="9"/>
      <w:bookmarkEnd w:id="10"/>
      <w:bookmarkEnd w:id="11"/>
      <w:bookmarkEnd w:id="12"/>
      <w:bookmarkEnd w:id="13"/>
      <w:bookmarkEnd w:id="14"/>
      <w:bookmarkEnd w:id="15"/>
      <w:bookmarkEnd w:id="16"/>
    </w:p>
    <w:tbl>
      <w:tblPr>
        <w:tblStyle w:val="25"/>
        <w:tblW w:w="10181" w:type="dxa"/>
        <w:tblInd w:w="-144" w:type="dxa"/>
        <w:tblLayout w:type="fixed"/>
        <w:tblCellMar>
          <w:top w:w="0" w:type="dxa"/>
          <w:left w:w="108" w:type="dxa"/>
          <w:bottom w:w="0" w:type="dxa"/>
          <w:right w:w="108" w:type="dxa"/>
        </w:tblCellMar>
      </w:tblPr>
      <w:tblGrid>
        <w:gridCol w:w="1146"/>
        <w:gridCol w:w="1606"/>
        <w:gridCol w:w="7429"/>
      </w:tblGrid>
      <w:tr w14:paraId="506CCD9D">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F5B20E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条款号</w:t>
            </w:r>
          </w:p>
        </w:tc>
        <w:tc>
          <w:tcPr>
            <w:tcW w:w="1606" w:type="dxa"/>
            <w:tcBorders>
              <w:top w:val="single" w:color="auto" w:sz="4" w:space="0"/>
              <w:left w:val="single" w:color="auto" w:sz="4" w:space="0"/>
              <w:bottom w:val="single" w:color="auto" w:sz="4" w:space="0"/>
              <w:right w:val="single" w:color="auto" w:sz="4" w:space="0"/>
            </w:tcBorders>
            <w:vAlign w:val="center"/>
          </w:tcPr>
          <w:p w14:paraId="7A59EA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条  款  名  称</w:t>
            </w:r>
          </w:p>
        </w:tc>
        <w:tc>
          <w:tcPr>
            <w:tcW w:w="7429" w:type="dxa"/>
            <w:tcBorders>
              <w:top w:val="single" w:color="auto" w:sz="4" w:space="0"/>
              <w:left w:val="single" w:color="auto" w:sz="4" w:space="0"/>
              <w:bottom w:val="single" w:color="auto" w:sz="4" w:space="0"/>
              <w:right w:val="single" w:color="auto" w:sz="4" w:space="0"/>
            </w:tcBorders>
            <w:vAlign w:val="center"/>
          </w:tcPr>
          <w:p w14:paraId="429D695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编  列  内  容</w:t>
            </w:r>
          </w:p>
        </w:tc>
      </w:tr>
      <w:tr w14:paraId="26C792D0">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078C152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1.1.2</w:t>
            </w:r>
          </w:p>
        </w:tc>
        <w:tc>
          <w:tcPr>
            <w:tcW w:w="1606" w:type="dxa"/>
            <w:tcBorders>
              <w:top w:val="single" w:color="auto" w:sz="4" w:space="0"/>
              <w:left w:val="single" w:color="auto" w:sz="4" w:space="0"/>
              <w:bottom w:val="single" w:color="auto" w:sz="4" w:space="0"/>
              <w:right w:val="single" w:color="auto" w:sz="4" w:space="0"/>
            </w:tcBorders>
            <w:vAlign w:val="center"/>
          </w:tcPr>
          <w:p w14:paraId="2B58CA6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招标人</w:t>
            </w:r>
          </w:p>
        </w:tc>
        <w:tc>
          <w:tcPr>
            <w:tcW w:w="7429" w:type="dxa"/>
            <w:tcBorders>
              <w:top w:val="single" w:color="auto" w:sz="4" w:space="0"/>
              <w:left w:val="single" w:color="auto" w:sz="4" w:space="0"/>
              <w:bottom w:val="single" w:color="auto" w:sz="4" w:space="0"/>
              <w:right w:val="single" w:color="auto" w:sz="4" w:space="0"/>
            </w:tcBorders>
            <w:vAlign w:val="center"/>
          </w:tcPr>
          <w:p w14:paraId="5EF26BAB">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吉林市船营区住房和城乡建设局</w:t>
            </w:r>
          </w:p>
          <w:p w14:paraId="221E96C3">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val="en-US" w:eastAsia="zh-CN"/>
              </w:rPr>
              <w:t>吉林市船营区望云街545号</w:t>
            </w:r>
          </w:p>
          <w:p w14:paraId="236F2BDB">
            <w:pPr>
              <w:shd w:val="clear"/>
              <w:spacing w:line="240" w:lineRule="auto"/>
              <w:ind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联 系 人： </w:t>
            </w:r>
            <w:r>
              <w:rPr>
                <w:rFonts w:hint="eastAsia" w:ascii="宋体" w:hAnsi="宋体" w:eastAsia="宋体" w:cs="宋体"/>
                <w:color w:val="auto"/>
                <w:sz w:val="22"/>
                <w:szCs w:val="22"/>
                <w:highlight w:val="none"/>
                <w:lang w:val="en-US" w:eastAsia="zh-CN"/>
              </w:rPr>
              <w:t xml:space="preserve">丛巍 </w:t>
            </w:r>
          </w:p>
          <w:p w14:paraId="6457EF1F">
            <w:pPr>
              <w:shd w:val="clear"/>
              <w:spacing w:line="240" w:lineRule="auto"/>
              <w:ind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lang w:val="en-US" w:eastAsia="zh-CN"/>
              </w:rPr>
              <w:t>18004326890</w:t>
            </w:r>
          </w:p>
        </w:tc>
      </w:tr>
      <w:tr w14:paraId="602ECE0D">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0A500D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1.1.3</w:t>
            </w:r>
          </w:p>
        </w:tc>
        <w:tc>
          <w:tcPr>
            <w:tcW w:w="1606" w:type="dxa"/>
            <w:tcBorders>
              <w:top w:val="single" w:color="auto" w:sz="4" w:space="0"/>
              <w:left w:val="single" w:color="auto" w:sz="4" w:space="0"/>
              <w:bottom w:val="single" w:color="auto" w:sz="4" w:space="0"/>
              <w:right w:val="single" w:color="auto" w:sz="4" w:space="0"/>
            </w:tcBorders>
            <w:vAlign w:val="center"/>
          </w:tcPr>
          <w:p w14:paraId="2DCB577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代理机构</w:t>
            </w:r>
          </w:p>
        </w:tc>
        <w:tc>
          <w:tcPr>
            <w:tcW w:w="7429" w:type="dxa"/>
            <w:tcBorders>
              <w:top w:val="single" w:color="auto" w:sz="4" w:space="0"/>
              <w:left w:val="single" w:color="auto" w:sz="4" w:space="0"/>
              <w:bottom w:val="single" w:color="auto" w:sz="4" w:space="0"/>
              <w:right w:val="single" w:color="auto" w:sz="4" w:space="0"/>
            </w:tcBorders>
            <w:vAlign w:val="center"/>
          </w:tcPr>
          <w:p w14:paraId="2B1C9E5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名  称：</w:t>
            </w:r>
            <w:r>
              <w:rPr>
                <w:rFonts w:hint="eastAsia" w:ascii="宋体" w:hAnsi="宋体" w:eastAsia="宋体" w:cs="宋体"/>
                <w:sz w:val="22"/>
                <w:szCs w:val="22"/>
                <w:highlight w:val="none"/>
                <w:lang w:val="zh-CN"/>
              </w:rPr>
              <w:t>吉林省神州项目管理有限公司</w:t>
            </w:r>
          </w:p>
          <w:p w14:paraId="609B69F2">
            <w:pPr>
              <w:shd w:val="clear"/>
              <w:spacing w:line="240" w:lineRule="auto"/>
              <w:ind w:firstLine="0" w:firstLineChars="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地</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址：</w:t>
            </w:r>
            <w:r>
              <w:rPr>
                <w:rFonts w:hint="eastAsia" w:ascii="宋体" w:hAnsi="宋体" w:eastAsia="宋体" w:cs="宋体"/>
                <w:sz w:val="22"/>
                <w:szCs w:val="22"/>
                <w:highlight w:val="none"/>
                <w:lang w:val="zh-CN"/>
              </w:rPr>
              <w:t>吉林市船营区雾凇西路139号百业国际五金汽配城二期A34号商铺1-3层8号网点</w:t>
            </w:r>
          </w:p>
          <w:p w14:paraId="5A960BD0">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 系 人：崔红</w:t>
            </w:r>
          </w:p>
          <w:p w14:paraId="5935F0A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联系方式：</w:t>
            </w:r>
            <w:r>
              <w:rPr>
                <w:rFonts w:hint="eastAsia" w:ascii="宋体" w:hAnsi="宋体" w:eastAsia="宋体" w:cs="宋体"/>
                <w:sz w:val="22"/>
                <w:szCs w:val="22"/>
                <w:highlight w:val="none"/>
                <w:lang w:val="en-US" w:eastAsia="zh-CN"/>
              </w:rPr>
              <w:t>0432-68107717</w:t>
            </w:r>
          </w:p>
        </w:tc>
      </w:tr>
      <w:tr w14:paraId="3FE3DF95">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27DEF9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1.1.4</w:t>
            </w:r>
          </w:p>
        </w:tc>
        <w:tc>
          <w:tcPr>
            <w:tcW w:w="1606" w:type="dxa"/>
            <w:tcBorders>
              <w:top w:val="single" w:color="auto" w:sz="4" w:space="0"/>
              <w:left w:val="single" w:color="auto" w:sz="4" w:space="0"/>
              <w:bottom w:val="single" w:color="auto" w:sz="4" w:space="0"/>
              <w:right w:val="single" w:color="auto" w:sz="4" w:space="0"/>
            </w:tcBorders>
            <w:vAlign w:val="center"/>
          </w:tcPr>
          <w:p w14:paraId="054AA0A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项目名称</w:t>
            </w:r>
          </w:p>
        </w:tc>
        <w:tc>
          <w:tcPr>
            <w:tcW w:w="7429" w:type="dxa"/>
            <w:tcBorders>
              <w:top w:val="single" w:color="auto" w:sz="4" w:space="0"/>
              <w:left w:val="single" w:color="auto" w:sz="4" w:space="0"/>
              <w:bottom w:val="single" w:color="auto" w:sz="4" w:space="0"/>
              <w:right w:val="single" w:color="auto" w:sz="4" w:space="0"/>
            </w:tcBorders>
            <w:vAlign w:val="center"/>
          </w:tcPr>
          <w:p w14:paraId="7C76F24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 xml:space="preserve">船营区住房和城乡建设局环卫专用车库供热天然气采购项目 </w:t>
            </w:r>
          </w:p>
        </w:tc>
      </w:tr>
      <w:tr w14:paraId="7EBC611E">
        <w:tblPrEx>
          <w:tblCellMar>
            <w:top w:w="0" w:type="dxa"/>
            <w:left w:w="108" w:type="dxa"/>
            <w:bottom w:w="0" w:type="dxa"/>
            <w:right w:w="108" w:type="dxa"/>
          </w:tblCellMar>
        </w:tblPrEx>
        <w:trPr>
          <w:trHeight w:val="90" w:hRule="atLeast"/>
        </w:trPr>
        <w:tc>
          <w:tcPr>
            <w:tcW w:w="1146" w:type="dxa"/>
            <w:tcBorders>
              <w:top w:val="single" w:color="auto" w:sz="4" w:space="0"/>
              <w:left w:val="single" w:color="auto" w:sz="4" w:space="0"/>
              <w:bottom w:val="single" w:color="auto" w:sz="4" w:space="0"/>
              <w:right w:val="single" w:color="auto" w:sz="4" w:space="0"/>
            </w:tcBorders>
            <w:vAlign w:val="center"/>
          </w:tcPr>
          <w:p w14:paraId="4E28711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1.1.5</w:t>
            </w:r>
          </w:p>
        </w:tc>
        <w:tc>
          <w:tcPr>
            <w:tcW w:w="1606" w:type="dxa"/>
            <w:tcBorders>
              <w:top w:val="single" w:color="auto" w:sz="4" w:space="0"/>
              <w:left w:val="single" w:color="auto" w:sz="4" w:space="0"/>
              <w:bottom w:val="single" w:color="auto" w:sz="4" w:space="0"/>
              <w:right w:val="single" w:color="auto" w:sz="4" w:space="0"/>
            </w:tcBorders>
            <w:vAlign w:val="center"/>
          </w:tcPr>
          <w:p w14:paraId="0D221348">
            <w:pPr>
              <w:spacing w:line="36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val="en-US" w:eastAsia="zh-CN"/>
              </w:rPr>
              <w:t>供货地点</w:t>
            </w:r>
          </w:p>
        </w:tc>
        <w:tc>
          <w:tcPr>
            <w:tcW w:w="7429" w:type="dxa"/>
            <w:tcBorders>
              <w:top w:val="single" w:color="auto" w:sz="4" w:space="0"/>
              <w:left w:val="single" w:color="auto" w:sz="4" w:space="0"/>
              <w:bottom w:val="single" w:color="auto" w:sz="4" w:space="0"/>
              <w:right w:val="single" w:color="auto" w:sz="4" w:space="0"/>
            </w:tcBorders>
            <w:vAlign w:val="center"/>
          </w:tcPr>
          <w:p w14:paraId="3EEE5661">
            <w:pPr>
              <w:spacing w:line="36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采购人指定地点</w:t>
            </w:r>
          </w:p>
        </w:tc>
      </w:tr>
      <w:tr w14:paraId="02FECF6B">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9CE1D8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1.2.1</w:t>
            </w:r>
          </w:p>
        </w:tc>
        <w:tc>
          <w:tcPr>
            <w:tcW w:w="1606" w:type="dxa"/>
            <w:tcBorders>
              <w:top w:val="single" w:color="auto" w:sz="4" w:space="0"/>
              <w:left w:val="single" w:color="auto" w:sz="4" w:space="0"/>
              <w:bottom w:val="single" w:color="auto" w:sz="4" w:space="0"/>
              <w:right w:val="single" w:color="auto" w:sz="4" w:space="0"/>
            </w:tcBorders>
            <w:vAlign w:val="center"/>
          </w:tcPr>
          <w:p w14:paraId="5A85425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资金来源</w:t>
            </w:r>
          </w:p>
        </w:tc>
        <w:tc>
          <w:tcPr>
            <w:tcW w:w="7429" w:type="dxa"/>
            <w:tcBorders>
              <w:top w:val="single" w:color="auto" w:sz="4" w:space="0"/>
              <w:left w:val="single" w:color="auto" w:sz="4" w:space="0"/>
              <w:bottom w:val="single" w:color="auto" w:sz="4" w:space="0"/>
              <w:right w:val="single" w:color="auto" w:sz="4" w:space="0"/>
            </w:tcBorders>
            <w:vAlign w:val="center"/>
          </w:tcPr>
          <w:p w14:paraId="121CC22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财政资金</w:t>
            </w:r>
          </w:p>
        </w:tc>
      </w:tr>
      <w:tr w14:paraId="721F337F">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616E28B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1.2.2</w:t>
            </w:r>
          </w:p>
        </w:tc>
        <w:tc>
          <w:tcPr>
            <w:tcW w:w="1606" w:type="dxa"/>
            <w:tcBorders>
              <w:top w:val="single" w:color="auto" w:sz="4" w:space="0"/>
              <w:left w:val="single" w:color="auto" w:sz="4" w:space="0"/>
              <w:bottom w:val="single" w:color="auto" w:sz="4" w:space="0"/>
              <w:right w:val="single" w:color="auto" w:sz="4" w:space="0"/>
            </w:tcBorders>
            <w:vAlign w:val="center"/>
          </w:tcPr>
          <w:p w14:paraId="6A582ED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资金落实情况</w:t>
            </w:r>
          </w:p>
        </w:tc>
        <w:tc>
          <w:tcPr>
            <w:tcW w:w="7429" w:type="dxa"/>
            <w:tcBorders>
              <w:top w:val="single" w:color="auto" w:sz="4" w:space="0"/>
              <w:left w:val="single" w:color="auto" w:sz="4" w:space="0"/>
              <w:bottom w:val="single" w:color="auto" w:sz="4" w:space="0"/>
              <w:right w:val="single" w:color="auto" w:sz="4" w:space="0"/>
            </w:tcBorders>
            <w:vAlign w:val="center"/>
          </w:tcPr>
          <w:p w14:paraId="1A661C5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已落实</w:t>
            </w:r>
          </w:p>
        </w:tc>
      </w:tr>
      <w:tr w14:paraId="267A50A2">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49A1E42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1.3.1</w:t>
            </w:r>
          </w:p>
        </w:tc>
        <w:tc>
          <w:tcPr>
            <w:tcW w:w="1606" w:type="dxa"/>
            <w:tcBorders>
              <w:top w:val="single" w:color="auto" w:sz="4" w:space="0"/>
              <w:left w:val="single" w:color="auto" w:sz="4" w:space="0"/>
              <w:bottom w:val="single" w:color="auto" w:sz="4" w:space="0"/>
              <w:right w:val="single" w:color="auto" w:sz="4" w:space="0"/>
            </w:tcBorders>
            <w:vAlign w:val="center"/>
          </w:tcPr>
          <w:p w14:paraId="58190844">
            <w:pPr>
              <w:spacing w:line="360" w:lineRule="auto"/>
              <w:ind w:firstLine="0" w:firstLineChars="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采购</w:t>
            </w:r>
            <w:r>
              <w:rPr>
                <w:rFonts w:hint="eastAsia" w:ascii="宋体" w:hAnsi="宋体" w:eastAsia="宋体" w:cs="宋体"/>
                <w:sz w:val="22"/>
                <w:szCs w:val="22"/>
                <w:highlight w:val="none"/>
                <w:lang w:val="en-US" w:eastAsia="zh-CN"/>
              </w:rPr>
              <w:t>需求</w:t>
            </w:r>
          </w:p>
        </w:tc>
        <w:tc>
          <w:tcPr>
            <w:tcW w:w="7429" w:type="dxa"/>
            <w:tcBorders>
              <w:top w:val="single" w:color="auto" w:sz="4" w:space="0"/>
              <w:left w:val="single" w:color="auto" w:sz="4" w:space="0"/>
              <w:bottom w:val="single" w:color="auto" w:sz="4" w:space="0"/>
              <w:right w:val="single" w:color="auto" w:sz="4" w:space="0"/>
            </w:tcBorders>
            <w:vAlign w:val="center"/>
          </w:tcPr>
          <w:p w14:paraId="6E7DEC8E">
            <w:pPr>
              <w:spacing w:line="360" w:lineRule="auto"/>
              <w:ind w:firstLine="0" w:firstLineChars="0"/>
              <w:rPr>
                <w:rFonts w:hint="default" w:ascii="宋体" w:hAnsi="宋体" w:eastAsia="宋体" w:cs="宋体"/>
                <w:sz w:val="22"/>
                <w:szCs w:val="22"/>
                <w:highlight w:val="none"/>
                <w:lang w:val="en-US" w:eastAsia="zh-CN"/>
              </w:rPr>
            </w:pPr>
            <w:r>
              <w:rPr>
                <w:rFonts w:hint="eastAsia" w:eastAsia="宋体" w:cs="宋体"/>
                <w:sz w:val="22"/>
                <w:szCs w:val="22"/>
                <w:highlight w:val="none"/>
                <w:shd w:val="clear" w:color="auto" w:fill="FFFFFF"/>
                <w:lang w:eastAsia="zh-CN"/>
              </w:rPr>
              <w:t>吉林市船营区住房和城乡建设局环卫</w:t>
            </w:r>
            <w:r>
              <w:rPr>
                <w:rFonts w:hint="eastAsia" w:eastAsia="宋体" w:cs="宋体"/>
                <w:sz w:val="22"/>
                <w:szCs w:val="22"/>
                <w:highlight w:val="none"/>
                <w:shd w:val="clear" w:color="auto" w:fill="FFFFFF"/>
                <w:lang w:val="en-US" w:eastAsia="zh-CN"/>
              </w:rPr>
              <w:t>专</w:t>
            </w:r>
            <w:r>
              <w:rPr>
                <w:rFonts w:hint="eastAsia" w:eastAsia="宋体" w:cs="宋体"/>
                <w:sz w:val="22"/>
                <w:szCs w:val="22"/>
                <w:highlight w:val="none"/>
                <w:shd w:val="clear" w:color="auto" w:fill="FFFFFF"/>
                <w:lang w:eastAsia="zh-CN"/>
              </w:rPr>
              <w:t>用车库冬季供热和食堂做饭需要天燃气（</w:t>
            </w:r>
            <w:r>
              <w:rPr>
                <w:rFonts w:hint="eastAsia" w:eastAsia="宋体" w:cs="宋体"/>
                <w:sz w:val="22"/>
                <w:szCs w:val="22"/>
                <w:highlight w:val="none"/>
                <w:shd w:val="clear" w:color="auto" w:fill="FFFFFF"/>
                <w:lang w:val="en-US" w:eastAsia="zh-CN"/>
              </w:rPr>
              <w:t>具体详见招标文件）</w:t>
            </w:r>
          </w:p>
        </w:tc>
      </w:tr>
      <w:tr w14:paraId="7939F8D9">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7BC10806">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1606" w:type="dxa"/>
            <w:tcBorders>
              <w:top w:val="single" w:color="auto" w:sz="4" w:space="0"/>
              <w:left w:val="single" w:color="auto" w:sz="4" w:space="0"/>
              <w:bottom w:val="single" w:color="auto" w:sz="4" w:space="0"/>
              <w:right w:val="single" w:color="auto" w:sz="4" w:space="0"/>
            </w:tcBorders>
            <w:vAlign w:val="center"/>
          </w:tcPr>
          <w:p w14:paraId="70B180E3">
            <w:pPr>
              <w:shd w:val="clear"/>
              <w:spacing w:line="240" w:lineRule="auto"/>
              <w:ind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合同履行期限</w:t>
            </w:r>
          </w:p>
        </w:tc>
        <w:tc>
          <w:tcPr>
            <w:tcW w:w="7429" w:type="dxa"/>
            <w:tcBorders>
              <w:top w:val="single" w:color="auto" w:sz="4" w:space="0"/>
              <w:left w:val="single" w:color="auto" w:sz="4" w:space="0"/>
              <w:bottom w:val="single" w:color="auto" w:sz="4" w:space="0"/>
              <w:right w:val="single" w:color="auto" w:sz="4" w:space="0"/>
            </w:tcBorders>
            <w:vAlign w:val="center"/>
          </w:tcPr>
          <w:p w14:paraId="2E90DAF5">
            <w:pPr>
              <w:shd w:val="clear"/>
              <w:spacing w:line="240" w:lineRule="auto"/>
              <w:ind w:firstLine="0" w:firstLineChars="0"/>
              <w:rPr>
                <w:rFonts w:hint="eastAsia" w:ascii="宋体" w:hAnsi="宋体" w:eastAsia="宋体" w:cs="宋体"/>
                <w:color w:val="FF0000"/>
                <w:sz w:val="22"/>
                <w:szCs w:val="22"/>
                <w:highlight w:val="none"/>
              </w:rPr>
            </w:pPr>
            <w:r>
              <w:rPr>
                <w:rFonts w:hint="eastAsia" w:ascii="宋体" w:hAnsi="宋体" w:eastAsia="宋体" w:cs="宋体"/>
                <w:color w:val="auto"/>
                <w:sz w:val="22"/>
                <w:szCs w:val="22"/>
                <w:highlight w:val="none"/>
                <w:lang w:val="en-US" w:eastAsia="zh-CN"/>
              </w:rPr>
              <w:t>自合同签订之日起至合同履行完毕</w:t>
            </w:r>
          </w:p>
        </w:tc>
      </w:tr>
      <w:tr w14:paraId="4E0DB37D">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F44B076">
            <w:pPr>
              <w:shd w:val="clear"/>
              <w:spacing w:line="240" w:lineRule="auto"/>
              <w:ind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1.3.3</w:t>
            </w:r>
          </w:p>
        </w:tc>
        <w:tc>
          <w:tcPr>
            <w:tcW w:w="1606" w:type="dxa"/>
            <w:tcBorders>
              <w:top w:val="single" w:color="auto" w:sz="4" w:space="0"/>
              <w:left w:val="single" w:color="auto" w:sz="4" w:space="0"/>
              <w:bottom w:val="single" w:color="auto" w:sz="4" w:space="0"/>
              <w:right w:val="single" w:color="auto" w:sz="4" w:space="0"/>
            </w:tcBorders>
            <w:vAlign w:val="center"/>
          </w:tcPr>
          <w:p w14:paraId="1A52EC8E">
            <w:pPr>
              <w:shd w:val="clear"/>
              <w:spacing w:line="240" w:lineRule="auto"/>
              <w:ind w:firstLine="0" w:firstLineChars="0"/>
              <w:jc w:val="center"/>
              <w:rPr>
                <w:rFonts w:hint="eastAsia" w:ascii="宋体" w:hAnsi="宋体" w:eastAsia="宋体" w:cs="宋体"/>
                <w:color w:val="auto"/>
                <w:sz w:val="22"/>
                <w:szCs w:val="22"/>
                <w:highlight w:val="none"/>
                <w:lang w:val="en-US" w:eastAsia="zh-CN"/>
              </w:rPr>
            </w:pPr>
            <w:r>
              <w:rPr>
                <w:rFonts w:hint="eastAsia" w:eastAsia="宋体" w:cs="宋体"/>
                <w:color w:val="auto"/>
                <w:sz w:val="22"/>
                <w:szCs w:val="22"/>
                <w:lang w:val="en-US" w:eastAsia="zh-CN"/>
              </w:rPr>
              <w:t>质量要求</w:t>
            </w:r>
          </w:p>
        </w:tc>
        <w:tc>
          <w:tcPr>
            <w:tcW w:w="7429" w:type="dxa"/>
            <w:tcBorders>
              <w:top w:val="single" w:color="auto" w:sz="4" w:space="0"/>
              <w:left w:val="single" w:color="auto" w:sz="4" w:space="0"/>
              <w:bottom w:val="single" w:color="auto" w:sz="4" w:space="0"/>
              <w:right w:val="single" w:color="auto" w:sz="4" w:space="0"/>
            </w:tcBorders>
            <w:vAlign w:val="center"/>
          </w:tcPr>
          <w:p w14:paraId="0B445907">
            <w:pPr>
              <w:shd w:val="clear"/>
              <w:spacing w:line="240" w:lineRule="auto"/>
              <w:ind w:firstLine="0" w:firstLineChars="0"/>
              <w:rPr>
                <w:rFonts w:hint="eastAsia" w:ascii="宋体" w:hAnsi="宋体" w:eastAsia="宋体" w:cs="宋体"/>
                <w:color w:val="auto"/>
                <w:sz w:val="22"/>
                <w:szCs w:val="22"/>
                <w:highlight w:val="none"/>
                <w:lang w:val="en-US" w:eastAsia="zh-CN"/>
              </w:rPr>
            </w:pPr>
            <w:r>
              <w:rPr>
                <w:rFonts w:hint="eastAsia" w:eastAsia="宋体" w:cs="宋体"/>
                <w:color w:val="auto"/>
                <w:sz w:val="22"/>
                <w:szCs w:val="22"/>
                <w:lang w:val="en-US" w:eastAsia="zh-CN"/>
              </w:rPr>
              <w:t>符合现行国家以及省、市或行业的标准规范</w:t>
            </w:r>
          </w:p>
        </w:tc>
      </w:tr>
      <w:tr w14:paraId="71A0D143">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3F726BF3">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1.4.1</w:t>
            </w:r>
          </w:p>
        </w:tc>
        <w:tc>
          <w:tcPr>
            <w:tcW w:w="1606" w:type="dxa"/>
            <w:tcBorders>
              <w:top w:val="single" w:color="auto" w:sz="4" w:space="0"/>
              <w:left w:val="single" w:color="auto" w:sz="4" w:space="0"/>
              <w:bottom w:val="single" w:color="auto" w:sz="4" w:space="0"/>
              <w:right w:val="single" w:color="auto" w:sz="4" w:space="0"/>
            </w:tcBorders>
            <w:vAlign w:val="center"/>
          </w:tcPr>
          <w:p w14:paraId="3474FAA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投标人</w:t>
            </w:r>
            <w:r>
              <w:rPr>
                <w:rFonts w:hint="eastAsia" w:ascii="宋体" w:hAnsi="宋体" w:eastAsia="宋体" w:cs="宋体"/>
                <w:sz w:val="22"/>
                <w:szCs w:val="22"/>
                <w:highlight w:val="none"/>
              </w:rPr>
              <w:t>资格条件、能力和信誉</w:t>
            </w:r>
          </w:p>
        </w:tc>
        <w:tc>
          <w:tcPr>
            <w:tcW w:w="7429" w:type="dxa"/>
            <w:tcBorders>
              <w:top w:val="single" w:color="auto" w:sz="4" w:space="0"/>
              <w:left w:val="single" w:color="auto" w:sz="4" w:space="0"/>
              <w:bottom w:val="single" w:color="auto" w:sz="4" w:space="0"/>
              <w:right w:val="single" w:color="auto" w:sz="4" w:space="0"/>
            </w:tcBorders>
            <w:vAlign w:val="center"/>
          </w:tcPr>
          <w:p w14:paraId="15FEAF2E">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1、满足《中华人民共和国政府采购法》第二十二条规定：</w:t>
            </w:r>
          </w:p>
          <w:p w14:paraId="0DCB0532">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(1)具有独立承担民事责任的能力；</w:t>
            </w:r>
          </w:p>
          <w:p w14:paraId="7E61C5A5">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(2)具有良好的商业信誉和健全的财务会计制度；</w:t>
            </w:r>
          </w:p>
          <w:p w14:paraId="497F9072">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(3)具有履行合同所必需的设备和专业技术能力；</w:t>
            </w:r>
          </w:p>
          <w:p w14:paraId="217A2EA0">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(4)有依法缴纳税收和社会保障资金的良好记录；</w:t>
            </w:r>
          </w:p>
          <w:p w14:paraId="6E314666">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(5)参加政府采购活动前三年内，在经营活动中没有重大违法记录；</w:t>
            </w:r>
          </w:p>
          <w:p w14:paraId="0DF716FC">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(6)法律、行政法规规定的其他条件。</w:t>
            </w:r>
          </w:p>
          <w:p w14:paraId="67CEDEB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2、落实政府采购政策需满足的资格要求：</w:t>
            </w:r>
          </w:p>
          <w:p w14:paraId="7F245E09">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（1）本项目非专门面向中小企业采购项目；</w:t>
            </w:r>
          </w:p>
          <w:p w14:paraId="2D8A0011">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（2）《政府采购促进中小企业发展管理办法》（财库[2020]46号）；</w:t>
            </w:r>
          </w:p>
          <w:p w14:paraId="482C6ABF">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（3）《关于政府采购支持监狱企业发展有关问题的通知》（财库〔2014〕68号）；</w:t>
            </w:r>
          </w:p>
          <w:p w14:paraId="42FDE3BF">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（4）《关于促进残疾人就业政府采购政策的通知》（财库〔2017〕141号）；</w:t>
            </w:r>
          </w:p>
          <w:p w14:paraId="5098D73A">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（5）《关于环境标志产品政府采购实施的意见》（财库〔2006〕90号）；</w:t>
            </w:r>
          </w:p>
          <w:p w14:paraId="48618FE7">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（6）《节能产品政府采购实施意见》的通知（财库〔2004〕185号）；</w:t>
            </w:r>
          </w:p>
          <w:p w14:paraId="59D8DFA7">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（7）《关于调整优化节能产品、环境标志产品政府采购执行机制的通知》（财库〔2019〕9号）等。</w:t>
            </w:r>
          </w:p>
          <w:p w14:paraId="6533E0ED">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3、本项目的特定资格要求： </w:t>
            </w:r>
          </w:p>
          <w:p w14:paraId="7EF45BB0">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(1) 须是中国境内依法登记注册并仍有效存续的</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lang w:eastAsia="zh-CN"/>
              </w:rPr>
              <w:t>，具有法人或其他组织</w:t>
            </w:r>
            <w:r>
              <w:rPr>
                <w:rFonts w:hint="eastAsia" w:ascii="宋体" w:hAnsi="宋体" w:eastAsia="宋体" w:cs="宋体"/>
                <w:sz w:val="22"/>
                <w:szCs w:val="22"/>
                <w:highlight w:val="none"/>
                <w:lang w:val="en-US" w:eastAsia="zh-CN"/>
              </w:rPr>
              <w:t>或自然人</w:t>
            </w:r>
            <w:r>
              <w:rPr>
                <w:rFonts w:hint="eastAsia" w:ascii="宋体" w:hAnsi="宋体" w:eastAsia="宋体" w:cs="宋体"/>
                <w:sz w:val="22"/>
                <w:szCs w:val="22"/>
                <w:highlight w:val="none"/>
                <w:lang w:eastAsia="zh-CN"/>
              </w:rPr>
              <w:t>的营业执照等证明文件；</w:t>
            </w:r>
          </w:p>
          <w:p w14:paraId="5BE66E15">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 资质要求:</w:t>
            </w:r>
            <w:r>
              <w:rPr>
                <w:rFonts w:hint="eastAsia" w:ascii="宋体" w:hAnsi="宋体" w:eastAsia="宋体" w:cs="宋体"/>
                <w:sz w:val="22"/>
                <w:szCs w:val="22"/>
                <w:highlight w:val="none"/>
                <w:lang w:val="en-US" w:eastAsia="zh-CN"/>
              </w:rPr>
              <w:t>投标人须具有燃气经营许可证或危险化学品经营许可证、危险化学品道路运输许可证；</w:t>
            </w:r>
          </w:p>
          <w:p w14:paraId="012FB48C">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)近6个月（任意一个月即可）依法缴纳税收和社会保障资金的相关材料；</w:t>
            </w:r>
          </w:p>
          <w:p w14:paraId="1B3290F3">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  财务要求: 应出具近三年(20</w:t>
            </w:r>
            <w:r>
              <w:rPr>
                <w:rFonts w:hint="eastAsia" w:ascii="宋体" w:hAnsi="宋体" w:eastAsia="宋体" w:cs="宋体"/>
                <w:sz w:val="22"/>
                <w:szCs w:val="22"/>
                <w:highlight w:val="none"/>
                <w:lang w:val="en-US" w:eastAsia="zh-CN"/>
              </w:rPr>
              <w:t>21</w:t>
            </w:r>
            <w:r>
              <w:rPr>
                <w:rFonts w:hint="eastAsia" w:ascii="宋体" w:hAnsi="宋体" w:eastAsia="宋体" w:cs="宋体"/>
                <w:sz w:val="22"/>
                <w:szCs w:val="22"/>
                <w:highlight w:val="none"/>
                <w:lang w:eastAsia="zh-CN"/>
              </w:rPr>
              <w:t>年</w:t>
            </w:r>
            <w:r>
              <w:rPr>
                <w:rFonts w:hint="eastAsia" w:ascii="宋体" w:hAnsi="宋体" w:eastAsia="宋体" w:cs="宋体"/>
                <w:sz w:val="22"/>
                <w:szCs w:val="22"/>
                <w:highlight w:val="none"/>
                <w:lang w:val="en-US" w:eastAsia="zh-CN"/>
              </w:rPr>
              <w:t>-2023年</w:t>
            </w:r>
            <w:r>
              <w:rPr>
                <w:rFonts w:hint="eastAsia" w:ascii="宋体" w:hAnsi="宋体" w:eastAsia="宋体" w:cs="宋体"/>
                <w:sz w:val="22"/>
                <w:szCs w:val="22"/>
                <w:highlight w:val="none"/>
                <w:lang w:eastAsia="zh-CN"/>
              </w:rPr>
              <w:t>) 经会计师事务所审计的财务审计报告或财务报表（成立年限不足三年的投标人提供成立之年起到202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年度的审计报告或财务报表即可；成立不足1年或202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年成立的公司提供当年加盖财务章的财务报表或提供一份财务状况良好承诺即可）；</w:t>
            </w:r>
          </w:p>
          <w:p w14:paraId="1F1C6D07">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CN"/>
              </w:rPr>
              <w:t>) 投标单位和个人(指法定代表人)未在“中国裁判文书网”(wenshu.court.gov.cn)上有行贿犯罪行为；</w:t>
            </w:r>
          </w:p>
          <w:p w14:paraId="19ECF41D">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未被列入“失信被执行人、重大税收违法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sz w:val="22"/>
                <w:szCs w:val="22"/>
                <w:highlight w:val="none"/>
                <w:lang w:eastAsia="zh-CN"/>
              </w:rPr>
              <w:t>”的记录名单(通过“信用中国”网站(www.creditchina.gov.cn)查询)；</w:t>
            </w:r>
          </w:p>
          <w:p w14:paraId="081D7228">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eastAsia="zh-CN"/>
              </w:rPr>
              <w:t xml:space="preserve">) </w:t>
            </w: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lang w:eastAsia="zh-CN"/>
              </w:rPr>
              <w:t>未被列入“政府采购严重违法失信行为记录名单”(通过“中国政府采购网(www.ccgp.gov.cn) 查询)；</w:t>
            </w:r>
          </w:p>
          <w:p w14:paraId="791549F4">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lang w:eastAsia="zh-CN"/>
              </w:rPr>
              <w:t xml:space="preserve"> 具有投资参股关系的关联企业，或具有直接管理和被管理关系的母子公司，或同一母公司的子公司，或法定代表人为同一人的两人及两个以上法人不允许同时通过同一标段的资格审查；</w:t>
            </w:r>
          </w:p>
          <w:p w14:paraId="3609152E">
            <w:pPr>
              <w:shd w:val="clear"/>
              <w:spacing w:line="240" w:lineRule="auto"/>
              <w:ind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(9)单位负责人为同一人或存在直接控股、管理关系的不同投标人，不得参加同一合同项下的政府采购活动；</w:t>
            </w:r>
          </w:p>
          <w:p w14:paraId="16381940">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eastAsia="zh-CN"/>
              </w:rPr>
              <w:t xml:space="preserve"> 拒绝列入政府取消投标资格记录期间的企业或个人投标。</w:t>
            </w:r>
          </w:p>
        </w:tc>
      </w:tr>
      <w:tr w14:paraId="6FAD816D">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B6FD8E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1.4.2</w:t>
            </w:r>
          </w:p>
        </w:tc>
        <w:tc>
          <w:tcPr>
            <w:tcW w:w="1606" w:type="dxa"/>
            <w:tcBorders>
              <w:top w:val="single" w:color="auto" w:sz="4" w:space="0"/>
              <w:left w:val="single" w:color="auto" w:sz="4" w:space="0"/>
              <w:bottom w:val="single" w:color="auto" w:sz="4" w:space="0"/>
              <w:right w:val="single" w:color="auto" w:sz="4" w:space="0"/>
            </w:tcBorders>
            <w:vAlign w:val="center"/>
          </w:tcPr>
          <w:p w14:paraId="1C6AAEC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是否接受联合体投标</w:t>
            </w:r>
          </w:p>
        </w:tc>
        <w:tc>
          <w:tcPr>
            <w:tcW w:w="7429" w:type="dxa"/>
            <w:tcBorders>
              <w:top w:val="single" w:color="auto" w:sz="4" w:space="0"/>
              <w:left w:val="single" w:color="auto" w:sz="4" w:space="0"/>
              <w:bottom w:val="single" w:color="auto" w:sz="4" w:space="0"/>
              <w:right w:val="single" w:color="auto" w:sz="4" w:space="0"/>
            </w:tcBorders>
            <w:vAlign w:val="center"/>
          </w:tcPr>
          <w:p w14:paraId="2E5DEA7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不</w:t>
            </w:r>
            <w:r>
              <w:rPr>
                <w:rFonts w:hint="eastAsia" w:ascii="宋体" w:hAnsi="宋体" w:eastAsia="宋体" w:cs="宋体"/>
                <w:sz w:val="22"/>
                <w:szCs w:val="22"/>
                <w:highlight w:val="none"/>
              </w:rPr>
              <w:t>接受</w:t>
            </w:r>
          </w:p>
        </w:tc>
      </w:tr>
      <w:tr w14:paraId="152A3869">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DADEEB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1.9.1</w:t>
            </w:r>
          </w:p>
        </w:tc>
        <w:tc>
          <w:tcPr>
            <w:tcW w:w="1606" w:type="dxa"/>
            <w:tcBorders>
              <w:top w:val="single" w:color="auto" w:sz="4" w:space="0"/>
              <w:left w:val="single" w:color="auto" w:sz="4" w:space="0"/>
              <w:bottom w:val="single" w:color="auto" w:sz="4" w:space="0"/>
              <w:right w:val="single" w:color="auto" w:sz="4" w:space="0"/>
            </w:tcBorders>
            <w:vAlign w:val="center"/>
          </w:tcPr>
          <w:p w14:paraId="6BE5DB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踏勘现场</w:t>
            </w:r>
          </w:p>
        </w:tc>
        <w:tc>
          <w:tcPr>
            <w:tcW w:w="7429" w:type="dxa"/>
            <w:tcBorders>
              <w:top w:val="single" w:color="auto" w:sz="4" w:space="0"/>
              <w:left w:val="single" w:color="auto" w:sz="4" w:space="0"/>
              <w:bottom w:val="single" w:color="auto" w:sz="4" w:space="0"/>
              <w:right w:val="single" w:color="auto" w:sz="4" w:space="0"/>
            </w:tcBorders>
            <w:vAlign w:val="center"/>
          </w:tcPr>
          <w:p w14:paraId="249CF1AD">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☑不组织</w:t>
            </w:r>
          </w:p>
          <w:p w14:paraId="453D00A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□组织，踏勘时间：</w:t>
            </w:r>
          </w:p>
          <w:p w14:paraId="0E2B672B">
            <w:pPr>
              <w:shd w:val="clear"/>
              <w:spacing w:line="24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踏勘集中地点：</w:t>
            </w:r>
          </w:p>
        </w:tc>
      </w:tr>
      <w:tr w14:paraId="4029080D">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C818F4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1.10.1</w:t>
            </w:r>
          </w:p>
        </w:tc>
        <w:tc>
          <w:tcPr>
            <w:tcW w:w="1606" w:type="dxa"/>
            <w:tcBorders>
              <w:top w:val="single" w:color="auto" w:sz="4" w:space="0"/>
              <w:left w:val="single" w:color="auto" w:sz="4" w:space="0"/>
              <w:bottom w:val="single" w:color="auto" w:sz="4" w:space="0"/>
              <w:right w:val="single" w:color="auto" w:sz="4" w:space="0"/>
            </w:tcBorders>
            <w:vAlign w:val="center"/>
          </w:tcPr>
          <w:p w14:paraId="27DA50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投标预备会</w:t>
            </w:r>
          </w:p>
        </w:tc>
        <w:tc>
          <w:tcPr>
            <w:tcW w:w="7429" w:type="dxa"/>
            <w:tcBorders>
              <w:top w:val="single" w:color="auto" w:sz="4" w:space="0"/>
              <w:left w:val="single" w:color="auto" w:sz="4" w:space="0"/>
              <w:bottom w:val="single" w:color="auto" w:sz="4" w:space="0"/>
              <w:right w:val="single" w:color="auto" w:sz="4" w:space="0"/>
            </w:tcBorders>
            <w:vAlign w:val="center"/>
          </w:tcPr>
          <w:p w14:paraId="3F6CA8DD">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☑不召开</w:t>
            </w:r>
          </w:p>
          <w:p w14:paraId="6588D95B">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□召开，召开时间：</w:t>
            </w:r>
          </w:p>
          <w:p w14:paraId="29BB36FB">
            <w:pPr>
              <w:pStyle w:val="9"/>
              <w:shd w:val="clear"/>
              <w:spacing w:line="24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召开地点：</w:t>
            </w:r>
          </w:p>
        </w:tc>
      </w:tr>
      <w:tr w14:paraId="04F20A04">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693624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1.10.2</w:t>
            </w:r>
          </w:p>
        </w:tc>
        <w:tc>
          <w:tcPr>
            <w:tcW w:w="1606" w:type="dxa"/>
            <w:tcBorders>
              <w:top w:val="single" w:color="auto" w:sz="4" w:space="0"/>
              <w:left w:val="single" w:color="auto" w:sz="4" w:space="0"/>
              <w:bottom w:val="single" w:color="auto" w:sz="4" w:space="0"/>
              <w:right w:val="single" w:color="auto" w:sz="4" w:space="0"/>
            </w:tcBorders>
            <w:vAlign w:val="center"/>
          </w:tcPr>
          <w:p w14:paraId="7F8756D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提出问题的截止时间</w:t>
            </w:r>
          </w:p>
        </w:tc>
        <w:tc>
          <w:tcPr>
            <w:tcW w:w="7429" w:type="dxa"/>
            <w:tcBorders>
              <w:top w:val="single" w:color="auto" w:sz="4" w:space="0"/>
              <w:left w:val="single" w:color="auto" w:sz="4" w:space="0"/>
              <w:bottom w:val="single" w:color="auto" w:sz="4" w:space="0"/>
              <w:right w:val="single" w:color="auto" w:sz="4" w:space="0"/>
            </w:tcBorders>
            <w:vAlign w:val="center"/>
          </w:tcPr>
          <w:p w14:paraId="0ABFDD77">
            <w:pPr>
              <w:pStyle w:val="24"/>
              <w:shd w:val="clear"/>
              <w:spacing w:line="240" w:lineRule="auto"/>
              <w:ind w:left="0" w:leftChars="0"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时间：</w:t>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"mailto:投标人应在开标15日前将疑问电子版文件传至采购代理机构邮箱（125529446@qq.com）"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投标</w:t>
            </w:r>
            <w:r>
              <w:rPr>
                <w:rFonts w:hint="eastAsia" w:ascii="宋体" w:hAnsi="宋体" w:eastAsia="宋体" w:cs="宋体"/>
                <w:sz w:val="22"/>
                <w:szCs w:val="22"/>
                <w:highlight w:val="none"/>
                <w:lang w:val="en-US" w:eastAsia="zh-CN"/>
              </w:rPr>
              <w:t>文件递交</w:t>
            </w:r>
            <w:r>
              <w:rPr>
                <w:rFonts w:hint="eastAsia" w:ascii="宋体" w:hAnsi="宋体" w:eastAsia="宋体" w:cs="宋体"/>
                <w:sz w:val="22"/>
                <w:szCs w:val="22"/>
                <w:highlight w:val="none"/>
              </w:rPr>
              <w:t>截止日期前10日</w:t>
            </w:r>
          </w:p>
          <w:p w14:paraId="52A847ED">
            <w:pPr>
              <w:pStyle w:val="24"/>
              <w:shd w:val="clear"/>
              <w:spacing w:line="240" w:lineRule="auto"/>
              <w:ind w:left="0" w:leftChars="0" w:firstLine="0" w:firstLineChars="0"/>
              <w:rPr>
                <w:rFonts w:hint="default" w:ascii="宋体" w:hAnsi="宋体" w:eastAsia="宋体" w:cs="宋体"/>
                <w:sz w:val="22"/>
                <w:szCs w:val="22"/>
                <w:highlight w:val="none"/>
                <w:lang w:val="en-US" w:eastAsia="zh-CN"/>
              </w:rPr>
            </w:pPr>
            <w:r>
              <w:rPr>
                <w:rStyle w:val="36"/>
                <w:rFonts w:hint="eastAsia" w:ascii="宋体" w:hAnsi="宋体" w:eastAsia="宋体" w:cs="宋体"/>
                <w:color w:val="auto"/>
                <w:sz w:val="22"/>
                <w:szCs w:val="22"/>
                <w:highlight w:val="none"/>
              </w:rPr>
              <w:fldChar w:fldCharType="end"/>
            </w:r>
            <w:r>
              <w:rPr>
                <w:rFonts w:hint="eastAsia" w:ascii="宋体" w:hAnsi="宋体" w:eastAsia="宋体" w:cs="宋体"/>
                <w:bCs/>
                <w:szCs w:val="21"/>
                <w:lang w:val="en-US" w:eastAsia="zh-CN"/>
              </w:rPr>
              <w:t>形式：在“政采云 ”平台（https ://www.zcygov.cn/）上提出</w:t>
            </w:r>
            <w:r>
              <w:rPr>
                <w:rStyle w:val="36"/>
                <w:rFonts w:hint="eastAsia" w:ascii="宋体" w:hAnsi="宋体" w:eastAsia="宋体" w:cs="宋体"/>
                <w:color w:val="auto"/>
                <w:sz w:val="22"/>
                <w:szCs w:val="22"/>
                <w:highlight w:val="none"/>
                <w:lang w:val="en-US" w:eastAsia="zh-CN"/>
              </w:rPr>
              <w:t>。</w:t>
            </w:r>
          </w:p>
        </w:tc>
      </w:tr>
      <w:tr w14:paraId="2D991A7F">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4C06CD1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1.10.3</w:t>
            </w:r>
          </w:p>
        </w:tc>
        <w:tc>
          <w:tcPr>
            <w:tcW w:w="1606" w:type="dxa"/>
            <w:tcBorders>
              <w:top w:val="single" w:color="auto" w:sz="4" w:space="0"/>
              <w:left w:val="single" w:color="auto" w:sz="4" w:space="0"/>
              <w:bottom w:val="single" w:color="auto" w:sz="4" w:space="0"/>
              <w:right w:val="single" w:color="auto" w:sz="4" w:space="0"/>
            </w:tcBorders>
            <w:vAlign w:val="center"/>
          </w:tcPr>
          <w:p w14:paraId="2877975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招标人书面澄清</w:t>
            </w:r>
            <w:r>
              <w:rPr>
                <w:rFonts w:hint="eastAsia" w:ascii="宋体" w:hAnsi="宋体" w:eastAsia="宋体" w:cs="宋体"/>
                <w:sz w:val="22"/>
                <w:szCs w:val="22"/>
                <w:highlight w:val="none"/>
                <w:lang w:val="en-US" w:eastAsia="zh-CN"/>
              </w:rPr>
              <w:t>或修改</w:t>
            </w:r>
            <w:r>
              <w:rPr>
                <w:rFonts w:hint="eastAsia" w:ascii="宋体" w:hAnsi="宋体" w:eastAsia="宋体" w:cs="宋体"/>
                <w:sz w:val="22"/>
                <w:szCs w:val="22"/>
                <w:highlight w:val="none"/>
              </w:rPr>
              <w:t>的时间</w:t>
            </w:r>
          </w:p>
        </w:tc>
        <w:tc>
          <w:tcPr>
            <w:tcW w:w="7429" w:type="dxa"/>
            <w:tcBorders>
              <w:top w:val="single" w:color="auto" w:sz="4" w:space="0"/>
              <w:left w:val="single" w:color="auto" w:sz="4" w:space="0"/>
              <w:bottom w:val="single" w:color="auto" w:sz="4" w:space="0"/>
              <w:right w:val="single" w:color="auto" w:sz="4" w:space="0"/>
            </w:tcBorders>
            <w:vAlign w:val="center"/>
          </w:tcPr>
          <w:p w14:paraId="2ADD2FCD">
            <w:pPr>
              <w:shd w:val="clear"/>
              <w:spacing w:line="240" w:lineRule="auto"/>
              <w:ind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时间：投标截止时间15日前</w:t>
            </w:r>
          </w:p>
          <w:p w14:paraId="77BDAFC6">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方式：在“政采云 ”平台（https ://www.zcygov.cn/）中发布，投标 人无需回复确认。因供应商自身原因未能及时查阅所导致的对本项目有关文件理解错误由供应商自行承担。</w:t>
            </w:r>
          </w:p>
        </w:tc>
      </w:tr>
      <w:tr w14:paraId="6C5C2955">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638B059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1.11</w:t>
            </w:r>
          </w:p>
        </w:tc>
        <w:tc>
          <w:tcPr>
            <w:tcW w:w="1606" w:type="dxa"/>
            <w:tcBorders>
              <w:top w:val="single" w:color="auto" w:sz="4" w:space="0"/>
              <w:left w:val="single" w:color="auto" w:sz="4" w:space="0"/>
              <w:bottom w:val="single" w:color="auto" w:sz="4" w:space="0"/>
              <w:right w:val="single" w:color="auto" w:sz="4" w:space="0"/>
            </w:tcBorders>
            <w:vAlign w:val="center"/>
          </w:tcPr>
          <w:p w14:paraId="3A28D40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偏离</w:t>
            </w:r>
          </w:p>
        </w:tc>
        <w:tc>
          <w:tcPr>
            <w:tcW w:w="7429" w:type="dxa"/>
            <w:tcBorders>
              <w:top w:val="single" w:color="auto" w:sz="4" w:space="0"/>
              <w:left w:val="single" w:color="auto" w:sz="4" w:space="0"/>
              <w:bottom w:val="single" w:color="auto" w:sz="4" w:space="0"/>
              <w:right w:val="single" w:color="auto" w:sz="4" w:space="0"/>
            </w:tcBorders>
            <w:vAlign w:val="center"/>
          </w:tcPr>
          <w:p w14:paraId="0A11BE24">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☑不允许</w:t>
            </w:r>
          </w:p>
          <w:p w14:paraId="502B4101">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□允许</w:t>
            </w:r>
          </w:p>
        </w:tc>
      </w:tr>
      <w:tr w14:paraId="45DEF4DF">
        <w:tblPrEx>
          <w:tblCellMar>
            <w:top w:w="0" w:type="dxa"/>
            <w:left w:w="108" w:type="dxa"/>
            <w:bottom w:w="0" w:type="dxa"/>
            <w:right w:w="108" w:type="dxa"/>
          </w:tblCellMar>
        </w:tblPrEx>
        <w:trPr>
          <w:trHeight w:val="1322" w:hRule="atLeast"/>
        </w:trPr>
        <w:tc>
          <w:tcPr>
            <w:tcW w:w="1146" w:type="dxa"/>
            <w:tcBorders>
              <w:top w:val="single" w:color="auto" w:sz="4" w:space="0"/>
              <w:left w:val="single" w:color="auto" w:sz="4" w:space="0"/>
              <w:bottom w:val="single" w:color="auto" w:sz="4" w:space="0"/>
              <w:right w:val="single" w:color="auto" w:sz="4" w:space="0"/>
            </w:tcBorders>
            <w:vAlign w:val="center"/>
          </w:tcPr>
          <w:p w14:paraId="012F22D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2.2.1</w:t>
            </w:r>
          </w:p>
        </w:tc>
        <w:tc>
          <w:tcPr>
            <w:tcW w:w="1606" w:type="dxa"/>
            <w:tcBorders>
              <w:top w:val="single" w:color="auto" w:sz="4" w:space="0"/>
              <w:left w:val="single" w:color="auto" w:sz="4" w:space="0"/>
              <w:bottom w:val="single" w:color="auto" w:sz="4" w:space="0"/>
              <w:right w:val="single" w:color="auto" w:sz="4" w:space="0"/>
            </w:tcBorders>
            <w:vAlign w:val="center"/>
          </w:tcPr>
          <w:p w14:paraId="2E86A2D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要求澄清</w:t>
            </w:r>
            <w:r>
              <w:rPr>
                <w:rFonts w:hint="eastAsia" w:ascii="宋体" w:hAnsi="宋体" w:eastAsia="宋体" w:cs="宋体"/>
                <w:sz w:val="22"/>
                <w:szCs w:val="22"/>
                <w:highlight w:val="none"/>
                <w:lang w:val="en-US" w:eastAsia="zh-CN"/>
              </w:rPr>
              <w:t>招标</w:t>
            </w:r>
            <w:r>
              <w:rPr>
                <w:rFonts w:hint="eastAsia" w:ascii="宋体" w:hAnsi="宋体" w:eastAsia="宋体" w:cs="宋体"/>
                <w:sz w:val="22"/>
                <w:szCs w:val="22"/>
                <w:highlight w:val="none"/>
              </w:rPr>
              <w:t>文件的截止时间</w:t>
            </w:r>
          </w:p>
        </w:tc>
        <w:tc>
          <w:tcPr>
            <w:tcW w:w="7429" w:type="dxa"/>
            <w:tcBorders>
              <w:top w:val="single" w:color="auto" w:sz="4" w:space="0"/>
              <w:left w:val="single" w:color="auto" w:sz="4" w:space="0"/>
              <w:bottom w:val="single" w:color="auto" w:sz="4" w:space="0"/>
              <w:right w:val="single" w:color="auto" w:sz="4" w:space="0"/>
            </w:tcBorders>
            <w:vAlign w:val="center"/>
          </w:tcPr>
          <w:p w14:paraId="57B1FF52">
            <w:pPr>
              <w:shd w:val="clear"/>
              <w:spacing w:line="24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投标截止日期前15日</w:t>
            </w:r>
            <w:r>
              <w:rPr>
                <w:rFonts w:hint="eastAsia" w:ascii="宋体" w:hAnsi="宋体" w:eastAsia="宋体" w:cs="宋体"/>
                <w:sz w:val="22"/>
                <w:szCs w:val="22"/>
                <w:highlight w:val="none"/>
                <w:lang w:val="en-US" w:eastAsia="zh-CN"/>
              </w:rPr>
              <w:t xml:space="preserve">                                                                                          </w:t>
            </w:r>
          </w:p>
        </w:tc>
      </w:tr>
      <w:tr w14:paraId="2308FE8F">
        <w:tblPrEx>
          <w:tblCellMar>
            <w:top w:w="0" w:type="dxa"/>
            <w:left w:w="108" w:type="dxa"/>
            <w:bottom w:w="0" w:type="dxa"/>
            <w:right w:w="108" w:type="dxa"/>
          </w:tblCellMar>
        </w:tblPrEx>
        <w:trPr>
          <w:trHeight w:val="1172" w:hRule="atLeast"/>
        </w:trPr>
        <w:tc>
          <w:tcPr>
            <w:tcW w:w="1146" w:type="dxa"/>
            <w:tcBorders>
              <w:top w:val="single" w:color="auto" w:sz="4" w:space="0"/>
              <w:left w:val="single" w:color="auto" w:sz="4" w:space="0"/>
              <w:bottom w:val="single" w:color="auto" w:sz="4" w:space="0"/>
              <w:right w:val="single" w:color="auto" w:sz="4" w:space="0"/>
            </w:tcBorders>
            <w:vAlign w:val="center"/>
          </w:tcPr>
          <w:p w14:paraId="51518766">
            <w:pPr>
              <w:shd w:val="clear"/>
              <w:spacing w:line="240" w:lineRule="auto"/>
              <w:ind w:left="0" w:leftChars="0" w:firstLine="220" w:firstLineChars="10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2.2.2</w:t>
            </w:r>
          </w:p>
        </w:tc>
        <w:tc>
          <w:tcPr>
            <w:tcW w:w="1606" w:type="dxa"/>
            <w:tcBorders>
              <w:top w:val="single" w:color="auto" w:sz="4" w:space="0"/>
              <w:left w:val="single" w:color="auto" w:sz="4" w:space="0"/>
              <w:bottom w:val="single" w:color="auto" w:sz="4" w:space="0"/>
              <w:right w:val="single" w:color="auto" w:sz="4" w:space="0"/>
            </w:tcBorders>
            <w:vAlign w:val="center"/>
          </w:tcPr>
          <w:p w14:paraId="28D75ECD">
            <w:pPr>
              <w:shd w:val="clear"/>
              <w:autoSpaceDE w:val="0"/>
              <w:autoSpaceDN w:val="0"/>
              <w:adjustRightInd w:val="0"/>
              <w:spacing w:line="240" w:lineRule="auto"/>
              <w:ind w:left="0" w:leftChars="0"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bCs/>
                <w:sz w:val="22"/>
                <w:szCs w:val="22"/>
                <w:highlight w:val="none"/>
                <w:lang w:val="zh-CN"/>
              </w:rPr>
              <w:t>确认收到</w:t>
            </w:r>
            <w:r>
              <w:rPr>
                <w:rFonts w:hint="eastAsia" w:ascii="宋体" w:hAnsi="宋体" w:eastAsia="宋体" w:cs="宋体"/>
                <w:bCs/>
                <w:sz w:val="22"/>
                <w:szCs w:val="22"/>
                <w:highlight w:val="none"/>
                <w:lang w:val="en-US" w:eastAsia="zh-CN"/>
              </w:rPr>
              <w:t>招标</w:t>
            </w:r>
            <w:r>
              <w:rPr>
                <w:rFonts w:hint="eastAsia" w:ascii="宋体" w:hAnsi="宋体" w:eastAsia="宋体" w:cs="宋体"/>
                <w:bCs/>
                <w:sz w:val="22"/>
                <w:szCs w:val="22"/>
                <w:highlight w:val="none"/>
                <w:lang w:val="zh-CN"/>
              </w:rPr>
              <w:t>文件澄清</w:t>
            </w:r>
          </w:p>
        </w:tc>
        <w:tc>
          <w:tcPr>
            <w:tcW w:w="7429" w:type="dxa"/>
            <w:tcBorders>
              <w:top w:val="single" w:color="auto" w:sz="4" w:space="0"/>
              <w:left w:val="single" w:color="auto" w:sz="4" w:space="0"/>
              <w:bottom w:val="single" w:color="auto" w:sz="4" w:space="0"/>
              <w:right w:val="single" w:color="auto" w:sz="4" w:space="0"/>
            </w:tcBorders>
            <w:vAlign w:val="center"/>
          </w:tcPr>
          <w:p w14:paraId="0DE59C65">
            <w:pPr>
              <w:shd w:val="clear"/>
              <w:spacing w:line="240" w:lineRule="auto"/>
              <w:ind w:firstLine="0" w:firstLineChars="0"/>
              <w:rPr>
                <w:rFonts w:hint="eastAsia" w:ascii="宋体" w:hAnsi="宋体" w:eastAsia="宋体" w:cs="宋体"/>
                <w:bCs/>
                <w:sz w:val="22"/>
                <w:szCs w:val="22"/>
                <w:highlight w:val="yellow"/>
              </w:rPr>
            </w:pPr>
            <w:r>
              <w:rPr>
                <w:rFonts w:hint="eastAsia" w:ascii="宋体" w:hAnsi="宋体" w:eastAsia="宋体" w:cs="宋体"/>
                <w:bCs/>
                <w:sz w:val="22"/>
                <w:szCs w:val="22"/>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6C33326D">
        <w:tblPrEx>
          <w:tblCellMar>
            <w:top w:w="0" w:type="dxa"/>
            <w:left w:w="108" w:type="dxa"/>
            <w:bottom w:w="0" w:type="dxa"/>
            <w:right w:w="108" w:type="dxa"/>
          </w:tblCellMar>
        </w:tblPrEx>
        <w:trPr>
          <w:trHeight w:val="1218" w:hRule="atLeast"/>
        </w:trPr>
        <w:tc>
          <w:tcPr>
            <w:tcW w:w="1146" w:type="dxa"/>
            <w:tcBorders>
              <w:top w:val="single" w:color="auto" w:sz="4" w:space="0"/>
              <w:left w:val="single" w:color="auto" w:sz="4" w:space="0"/>
              <w:bottom w:val="single" w:color="auto" w:sz="4" w:space="0"/>
              <w:right w:val="single" w:color="auto" w:sz="4" w:space="0"/>
            </w:tcBorders>
            <w:vAlign w:val="center"/>
          </w:tcPr>
          <w:p w14:paraId="422B2EFF">
            <w:pPr>
              <w:shd w:val="clear"/>
              <w:spacing w:line="240" w:lineRule="auto"/>
              <w:ind w:firstLine="0" w:firstLineChars="0"/>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2.</w:t>
            </w:r>
            <w:r>
              <w:rPr>
                <w:rFonts w:hint="eastAsia" w:ascii="宋体" w:hAnsi="宋体" w:eastAsia="宋体" w:cs="宋体"/>
                <w:sz w:val="22"/>
                <w:szCs w:val="22"/>
                <w:highlight w:val="none"/>
                <w:lang w:val="en-US" w:eastAsia="zh-CN"/>
              </w:rPr>
              <w:t>2.3</w:t>
            </w:r>
          </w:p>
        </w:tc>
        <w:tc>
          <w:tcPr>
            <w:tcW w:w="1606" w:type="dxa"/>
            <w:tcBorders>
              <w:top w:val="single" w:color="auto" w:sz="4" w:space="0"/>
              <w:left w:val="single" w:color="auto" w:sz="4" w:space="0"/>
              <w:bottom w:val="single" w:color="auto" w:sz="4" w:space="0"/>
              <w:right w:val="single" w:color="auto" w:sz="4" w:space="0"/>
            </w:tcBorders>
            <w:vAlign w:val="center"/>
          </w:tcPr>
          <w:p w14:paraId="2267DA4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w:t>
            </w:r>
            <w:r>
              <w:rPr>
                <w:rFonts w:hint="eastAsia" w:ascii="宋体" w:hAnsi="宋体" w:eastAsia="宋体" w:cs="宋体"/>
                <w:sz w:val="22"/>
                <w:szCs w:val="22"/>
                <w:highlight w:val="none"/>
              </w:rPr>
              <w:t>确认收到</w:t>
            </w:r>
            <w:r>
              <w:rPr>
                <w:rFonts w:hint="eastAsia" w:ascii="宋体" w:hAnsi="宋体" w:eastAsia="宋体" w:cs="宋体"/>
                <w:sz w:val="22"/>
                <w:szCs w:val="22"/>
                <w:highlight w:val="none"/>
                <w:lang w:eastAsia="zh-CN"/>
              </w:rPr>
              <w:t>招标文件</w:t>
            </w:r>
            <w:r>
              <w:rPr>
                <w:rFonts w:hint="eastAsia" w:ascii="宋体" w:hAnsi="宋体" w:eastAsia="宋体" w:cs="宋体"/>
                <w:sz w:val="22"/>
                <w:szCs w:val="22"/>
                <w:highlight w:val="none"/>
              </w:rPr>
              <w:t>修改的时间</w:t>
            </w:r>
          </w:p>
        </w:tc>
        <w:tc>
          <w:tcPr>
            <w:tcW w:w="7429" w:type="dxa"/>
            <w:tcBorders>
              <w:top w:val="single" w:color="auto" w:sz="4" w:space="0"/>
              <w:left w:val="single" w:color="auto" w:sz="4" w:space="0"/>
              <w:bottom w:val="single" w:color="auto" w:sz="4" w:space="0"/>
              <w:right w:val="single" w:color="auto" w:sz="4" w:space="0"/>
            </w:tcBorders>
            <w:vAlign w:val="center"/>
          </w:tcPr>
          <w:p w14:paraId="53FB01A4">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在政府采购云平台（网址：http://www.zcygov.cn）上发布，供应商须主动阅知。本项目的澄清、修改、答疑、补遗文件一经发布即视为已告知所有潜在供应商，且供应商也已经收到并明确了发布的内容。</w:t>
            </w:r>
          </w:p>
        </w:tc>
      </w:tr>
      <w:tr w14:paraId="00C6427E">
        <w:tblPrEx>
          <w:tblCellMar>
            <w:top w:w="0" w:type="dxa"/>
            <w:left w:w="108" w:type="dxa"/>
            <w:bottom w:w="0" w:type="dxa"/>
            <w:right w:w="108" w:type="dxa"/>
          </w:tblCellMar>
        </w:tblPrEx>
        <w:trPr>
          <w:trHeight w:val="6133" w:hRule="atLeast"/>
        </w:trPr>
        <w:tc>
          <w:tcPr>
            <w:tcW w:w="1146" w:type="dxa"/>
            <w:tcBorders>
              <w:top w:val="single" w:color="auto" w:sz="4" w:space="0"/>
              <w:left w:val="single" w:color="auto" w:sz="4" w:space="0"/>
              <w:bottom w:val="single" w:color="auto" w:sz="4" w:space="0"/>
              <w:right w:val="single" w:color="auto" w:sz="4" w:space="0"/>
            </w:tcBorders>
            <w:vAlign w:val="center"/>
          </w:tcPr>
          <w:p w14:paraId="33937E75">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3.1.1</w:t>
            </w:r>
          </w:p>
        </w:tc>
        <w:tc>
          <w:tcPr>
            <w:tcW w:w="1606" w:type="dxa"/>
            <w:tcBorders>
              <w:top w:val="single" w:color="auto" w:sz="4" w:space="0"/>
              <w:left w:val="single" w:color="auto" w:sz="4" w:space="0"/>
              <w:bottom w:val="single" w:color="auto" w:sz="4" w:space="0"/>
              <w:right w:val="single" w:color="auto" w:sz="4" w:space="0"/>
            </w:tcBorders>
            <w:vAlign w:val="center"/>
          </w:tcPr>
          <w:p w14:paraId="6022C5A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构成投标文件的其他材料</w:t>
            </w:r>
          </w:p>
        </w:tc>
        <w:tc>
          <w:tcPr>
            <w:tcW w:w="7429" w:type="dxa"/>
            <w:tcBorders>
              <w:top w:val="single" w:color="auto" w:sz="4" w:space="0"/>
              <w:left w:val="single" w:color="auto" w:sz="4" w:space="0"/>
              <w:bottom w:val="single" w:color="auto" w:sz="4" w:space="0"/>
              <w:right w:val="single" w:color="auto" w:sz="4" w:space="0"/>
            </w:tcBorders>
            <w:vAlign w:val="center"/>
          </w:tcPr>
          <w:p w14:paraId="7FA905F3">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投标人下列资质证明文件扫描件随投标文件同时上传：</w:t>
            </w:r>
          </w:p>
          <w:p w14:paraId="097EEED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1、营业执照副本；</w:t>
            </w:r>
          </w:p>
          <w:p w14:paraId="72F1AF8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2、开户许可证或开户信息；</w:t>
            </w:r>
          </w:p>
          <w:p w14:paraId="162324C0">
            <w:pPr>
              <w:shd w:val="clear"/>
              <w:spacing w:line="240" w:lineRule="auto"/>
              <w:ind w:firstLine="0" w:firstLineChars="0"/>
              <w:rPr>
                <w:rFonts w:hint="eastAsia"/>
                <w:sz w:val="22"/>
                <w:szCs w:val="24"/>
              </w:rPr>
            </w:pPr>
            <w:r>
              <w:rPr>
                <w:rFonts w:hint="eastAsia" w:ascii="宋体" w:hAnsi="宋体" w:eastAsia="宋体" w:cs="宋体"/>
                <w:color w:val="auto"/>
                <w:sz w:val="22"/>
                <w:szCs w:val="22"/>
                <w:highlight w:val="none"/>
                <w:lang w:val="en-US" w:eastAsia="zh-CN"/>
              </w:rPr>
              <w:t>3、</w:t>
            </w:r>
            <w:r>
              <w:rPr>
                <w:rFonts w:hint="eastAsia" w:ascii="宋体" w:hAnsi="宋体" w:eastAsia="宋体" w:cs="宋体"/>
                <w:sz w:val="21"/>
                <w:szCs w:val="21"/>
                <w:lang w:val="en-US" w:eastAsia="zh-CN"/>
              </w:rPr>
              <w:t>燃气经营许可证或</w:t>
            </w:r>
            <w:r>
              <w:rPr>
                <w:rFonts w:hint="eastAsia" w:ascii="宋体" w:hAnsi="宋体" w:eastAsia="宋体" w:cs="宋体"/>
                <w:color w:val="auto"/>
                <w:sz w:val="22"/>
                <w:szCs w:val="22"/>
                <w:lang w:val="en-US" w:eastAsia="zh-CN"/>
              </w:rPr>
              <w:t>危险化学品经营许可证、危险化学品道路运输许可证</w:t>
            </w:r>
            <w:r>
              <w:rPr>
                <w:rFonts w:hint="eastAsia" w:ascii="宋体" w:hAnsi="宋体" w:eastAsia="宋体" w:cs="宋体"/>
                <w:sz w:val="22"/>
                <w:szCs w:val="22"/>
                <w:highlight w:val="none"/>
                <w:lang w:val="en-US" w:eastAsia="zh-CN"/>
              </w:rPr>
              <w:t>；</w:t>
            </w:r>
          </w:p>
          <w:p w14:paraId="62AE04E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、符合招标文件要求的财务证明材料；</w:t>
            </w:r>
          </w:p>
          <w:p w14:paraId="2630E84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、投标截止时间前近</w:t>
            </w:r>
            <w:r>
              <w:rPr>
                <w:rFonts w:hint="eastAsia" w:ascii="宋体" w:hAnsi="宋体" w:eastAsia="宋体" w:cs="宋体"/>
                <w:sz w:val="22"/>
                <w:szCs w:val="22"/>
                <w:highlight w:val="none"/>
                <w:lang w:val="en-US" w:eastAsia="zh-CN"/>
              </w:rPr>
              <w:t>半</w:t>
            </w:r>
            <w:r>
              <w:rPr>
                <w:rFonts w:hint="eastAsia" w:ascii="宋体" w:hAnsi="宋体" w:eastAsia="宋体" w:cs="宋体"/>
                <w:sz w:val="22"/>
                <w:szCs w:val="22"/>
                <w:highlight w:val="none"/>
              </w:rPr>
              <w:t>年内任意</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个月依法缴纳税收和社会保障资金的相关材料；</w:t>
            </w:r>
          </w:p>
          <w:p w14:paraId="5192F855">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、提供招标公告发布之日至开标之日期间的任意一天的“信用中国”网站未列入①失信被执行人②重大税收违法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sz w:val="22"/>
                <w:szCs w:val="22"/>
                <w:highlight w:val="none"/>
              </w:rPr>
              <w:t>官网彩色截图并加盖公章（以上2项截图须包括单位名称、查询内容及查询时间）；</w:t>
            </w:r>
          </w:p>
          <w:p w14:paraId="31C276F1">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、提供招标公告发布</w:t>
            </w:r>
            <w:r>
              <w:rPr>
                <w:rFonts w:hint="eastAsia" w:ascii="宋体" w:hAnsi="宋体" w:eastAsia="宋体" w:cs="宋体"/>
                <w:sz w:val="22"/>
                <w:szCs w:val="22"/>
                <w:highlight w:val="none"/>
                <w:lang w:val="en-US" w:eastAsia="zh-CN"/>
              </w:rPr>
              <w:t>之日</w:t>
            </w:r>
            <w:r>
              <w:rPr>
                <w:rFonts w:hint="eastAsia" w:ascii="宋体" w:hAnsi="宋体" w:eastAsia="宋体" w:cs="宋体"/>
                <w:sz w:val="22"/>
                <w:szCs w:val="22"/>
                <w:highlight w:val="none"/>
              </w:rPr>
              <w:t>至开标之日任意一天的“中国政府采购网”未列入“政府采购严重违法失信行为记录名单”的官网彩色截图并加盖公章；</w:t>
            </w:r>
          </w:p>
          <w:p w14:paraId="1C0AB5DD">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t>、提供招标公告发布之日至开标之日期间任意一天的“中国裁判文书网”近三年本公司和个人（指法定代表人）（案由：行贿）查询界面的无行贿犯罪记录彩色截图并加盖公章作为无行贿犯罪记录证明；</w:t>
            </w:r>
          </w:p>
          <w:p w14:paraId="417CA95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、保证金汇款凭证加盖公章或财务章；</w:t>
            </w:r>
          </w:p>
          <w:p w14:paraId="2A3E7869">
            <w:pPr>
              <w:pStyle w:val="12"/>
              <w:spacing w:line="240" w:lineRule="auto"/>
              <w:ind w:left="0" w:leftChars="0" w:firstLine="0" w:firstLineChars="0"/>
              <w:rPr>
                <w:rFonts w:hint="default" w:eastAsia="宋体"/>
                <w:lang w:val="en-US" w:eastAsia="zh-CN"/>
              </w:rPr>
            </w:pPr>
            <w:r>
              <w:rPr>
                <w:rFonts w:hint="eastAsia" w:ascii="宋体" w:hAnsi="宋体" w:eastAsia="宋体" w:cs="宋体"/>
                <w:sz w:val="22"/>
                <w:szCs w:val="22"/>
                <w:highlight w:val="none"/>
                <w:lang w:val="en-US" w:eastAsia="zh-CN"/>
              </w:rPr>
              <w:t>10、由法定代表人签署并加盖公章的参加政府采购活动前三年内，在经营活动中没有重大违法记录承诺书；</w:t>
            </w:r>
          </w:p>
          <w:p w14:paraId="49ACB56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11</w:t>
            </w:r>
            <w:r>
              <w:rPr>
                <w:rFonts w:hint="eastAsia" w:ascii="宋体" w:hAnsi="宋体" w:eastAsia="宋体" w:cs="宋体"/>
                <w:sz w:val="22"/>
                <w:szCs w:val="22"/>
                <w:highlight w:val="none"/>
              </w:rPr>
              <w:t>、招标文件要求的其他材料；</w:t>
            </w:r>
          </w:p>
        </w:tc>
      </w:tr>
      <w:tr w14:paraId="11561DE9">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109CAF34">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3.2.1</w:t>
            </w:r>
          </w:p>
        </w:tc>
        <w:tc>
          <w:tcPr>
            <w:tcW w:w="1606" w:type="dxa"/>
            <w:tcBorders>
              <w:top w:val="single" w:color="auto" w:sz="4" w:space="0"/>
              <w:left w:val="single" w:color="auto" w:sz="4" w:space="0"/>
              <w:bottom w:val="single" w:color="auto" w:sz="4" w:space="0"/>
              <w:right w:val="single" w:color="auto" w:sz="4" w:space="0"/>
            </w:tcBorders>
            <w:vAlign w:val="center"/>
          </w:tcPr>
          <w:p w14:paraId="67B67FB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最高投标限价</w:t>
            </w:r>
          </w:p>
        </w:tc>
        <w:tc>
          <w:tcPr>
            <w:tcW w:w="7429" w:type="dxa"/>
            <w:tcBorders>
              <w:top w:val="single" w:color="auto" w:sz="4" w:space="0"/>
              <w:left w:val="single" w:color="auto" w:sz="4" w:space="0"/>
              <w:bottom w:val="single" w:color="auto" w:sz="4" w:space="0"/>
              <w:right w:val="single" w:color="auto" w:sz="4" w:space="0"/>
            </w:tcBorders>
            <w:vAlign w:val="center"/>
          </w:tcPr>
          <w:p w14:paraId="3AD51718">
            <w:pPr>
              <w:shd w:val="clear"/>
              <w:spacing w:line="240" w:lineRule="auto"/>
              <w:ind w:firstLine="0" w:firstLineChars="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val="en-US" w:eastAsia="zh-CN"/>
              </w:rPr>
              <w:t>69.2</w:t>
            </w:r>
            <w:r>
              <w:rPr>
                <w:rFonts w:hint="eastAsia" w:ascii="宋体" w:hAnsi="宋体" w:eastAsia="宋体" w:cs="宋体"/>
                <w:color w:val="auto"/>
                <w:sz w:val="22"/>
                <w:szCs w:val="22"/>
                <w:highlight w:val="none"/>
                <w:shd w:val="clear" w:color="auto" w:fill="FFFFFF"/>
              </w:rPr>
              <w:t>万元</w:t>
            </w:r>
          </w:p>
          <w:p w14:paraId="124C8F6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超出最高投标限价的报价视为无效报价，投标文件将被否决</w:t>
            </w:r>
            <w:r>
              <w:rPr>
                <w:rFonts w:hint="eastAsia" w:ascii="宋体" w:hAnsi="宋体" w:eastAsia="宋体" w:cs="宋体"/>
                <w:sz w:val="22"/>
                <w:szCs w:val="22"/>
                <w:highlight w:val="none"/>
              </w:rPr>
              <w:t>）。</w:t>
            </w:r>
          </w:p>
        </w:tc>
      </w:tr>
      <w:tr w14:paraId="5DA065A1">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7258BF6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3.3.1</w:t>
            </w:r>
          </w:p>
        </w:tc>
        <w:tc>
          <w:tcPr>
            <w:tcW w:w="1606" w:type="dxa"/>
            <w:tcBorders>
              <w:top w:val="single" w:color="auto" w:sz="4" w:space="0"/>
              <w:left w:val="single" w:color="auto" w:sz="4" w:space="0"/>
              <w:bottom w:val="single" w:color="auto" w:sz="4" w:space="0"/>
              <w:right w:val="single" w:color="auto" w:sz="4" w:space="0"/>
            </w:tcBorders>
            <w:vAlign w:val="center"/>
          </w:tcPr>
          <w:p w14:paraId="566EC2B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投标有效期</w:t>
            </w:r>
          </w:p>
        </w:tc>
        <w:tc>
          <w:tcPr>
            <w:tcW w:w="7429" w:type="dxa"/>
            <w:tcBorders>
              <w:top w:val="single" w:color="auto" w:sz="4" w:space="0"/>
              <w:left w:val="single" w:color="auto" w:sz="4" w:space="0"/>
              <w:bottom w:val="single" w:color="auto" w:sz="4" w:space="0"/>
              <w:right w:val="single" w:color="auto" w:sz="4" w:space="0"/>
            </w:tcBorders>
            <w:vAlign w:val="center"/>
          </w:tcPr>
          <w:p w14:paraId="54FCA5D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投标截止之日起90天（日历天）</w:t>
            </w:r>
          </w:p>
        </w:tc>
      </w:tr>
      <w:tr w14:paraId="7F6920CE">
        <w:tblPrEx>
          <w:tblCellMar>
            <w:top w:w="0" w:type="dxa"/>
            <w:left w:w="108" w:type="dxa"/>
            <w:bottom w:w="0" w:type="dxa"/>
            <w:right w:w="108" w:type="dxa"/>
          </w:tblCellMar>
        </w:tblPrEx>
        <w:trPr>
          <w:trHeight w:val="676" w:hRule="atLeast"/>
        </w:trPr>
        <w:tc>
          <w:tcPr>
            <w:tcW w:w="1146" w:type="dxa"/>
            <w:vMerge w:val="restart"/>
            <w:tcBorders>
              <w:top w:val="single" w:color="auto" w:sz="4" w:space="0"/>
              <w:left w:val="single" w:color="auto" w:sz="4" w:space="0"/>
              <w:right w:val="single" w:color="auto" w:sz="4" w:space="0"/>
            </w:tcBorders>
            <w:vAlign w:val="center"/>
          </w:tcPr>
          <w:p w14:paraId="672600C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3.4.1</w:t>
            </w:r>
          </w:p>
        </w:tc>
        <w:tc>
          <w:tcPr>
            <w:tcW w:w="1606" w:type="dxa"/>
            <w:tcBorders>
              <w:top w:val="single" w:color="auto" w:sz="4" w:space="0"/>
              <w:left w:val="single" w:color="auto" w:sz="4" w:space="0"/>
              <w:bottom w:val="single" w:color="auto" w:sz="4" w:space="0"/>
              <w:right w:val="single" w:color="auto" w:sz="4" w:space="0"/>
            </w:tcBorders>
            <w:vAlign w:val="center"/>
          </w:tcPr>
          <w:p w14:paraId="115C7C7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投标保证金 </w:t>
            </w:r>
          </w:p>
          <w:p w14:paraId="6EC6C6B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金额</w:t>
            </w:r>
          </w:p>
        </w:tc>
        <w:tc>
          <w:tcPr>
            <w:tcW w:w="7429" w:type="dxa"/>
            <w:tcBorders>
              <w:top w:val="single" w:color="auto" w:sz="4" w:space="0"/>
              <w:left w:val="single" w:color="auto" w:sz="4" w:space="0"/>
              <w:bottom w:val="single" w:color="auto" w:sz="4" w:space="0"/>
              <w:right w:val="single" w:color="auto" w:sz="4" w:space="0"/>
            </w:tcBorders>
            <w:vAlign w:val="center"/>
          </w:tcPr>
          <w:p w14:paraId="5EC469CC">
            <w:pPr>
              <w:pStyle w:val="45"/>
              <w:shd w:val="clear"/>
              <w:ind w:left="0" w:leftChars="0" w:firstLine="0" w:firstLineChars="0"/>
              <w:rPr>
                <w:rFonts w:hint="default" w:ascii="宋体" w:hAnsi="宋体" w:eastAsia="宋体" w:cs="宋体"/>
                <w:sz w:val="22"/>
                <w:szCs w:val="22"/>
                <w:highlight w:val="none"/>
                <w:lang w:val="en-US" w:eastAsia="zh-CN"/>
              </w:rPr>
            </w:pPr>
            <w:r>
              <w:rPr>
                <w:rFonts w:hint="eastAsia" w:ascii="宋体" w:hAnsi="宋体" w:cs="宋体"/>
                <w:color w:val="auto"/>
                <w:sz w:val="22"/>
                <w:szCs w:val="22"/>
                <w:highlight w:val="none"/>
                <w:shd w:val="clear"/>
                <w:lang w:val="en-US" w:eastAsia="zh-CN"/>
              </w:rPr>
              <w:t>人民币6900元</w:t>
            </w:r>
          </w:p>
        </w:tc>
      </w:tr>
      <w:tr w14:paraId="210BB525">
        <w:tblPrEx>
          <w:tblCellMar>
            <w:top w:w="0" w:type="dxa"/>
            <w:left w:w="108" w:type="dxa"/>
            <w:bottom w:w="0" w:type="dxa"/>
            <w:right w:w="108" w:type="dxa"/>
          </w:tblCellMar>
        </w:tblPrEx>
        <w:trPr>
          <w:trHeight w:val="6249" w:hRule="atLeast"/>
        </w:trPr>
        <w:tc>
          <w:tcPr>
            <w:tcW w:w="1146" w:type="dxa"/>
            <w:vMerge w:val="continue"/>
            <w:tcBorders>
              <w:left w:val="single" w:color="auto" w:sz="4" w:space="0"/>
              <w:bottom w:val="single" w:color="auto" w:sz="4" w:space="0"/>
              <w:right w:val="single" w:color="auto" w:sz="4" w:space="0"/>
            </w:tcBorders>
            <w:vAlign w:val="center"/>
          </w:tcPr>
          <w:p w14:paraId="607C1A9F">
            <w:pPr>
              <w:shd w:val="clear"/>
              <w:spacing w:line="240" w:lineRule="auto"/>
              <w:ind w:firstLine="0" w:firstLineChars="0"/>
              <w:jc w:val="center"/>
              <w:rPr>
                <w:rFonts w:hint="eastAsia" w:ascii="宋体" w:hAnsi="宋体" w:eastAsia="宋体" w:cs="宋体"/>
                <w:sz w:val="22"/>
                <w:szCs w:val="22"/>
                <w:highlight w:val="none"/>
              </w:rPr>
            </w:pPr>
          </w:p>
        </w:tc>
        <w:tc>
          <w:tcPr>
            <w:tcW w:w="1606" w:type="dxa"/>
            <w:tcBorders>
              <w:top w:val="single" w:color="auto" w:sz="4" w:space="0"/>
              <w:left w:val="single" w:color="auto" w:sz="4" w:space="0"/>
              <w:bottom w:val="single" w:color="auto" w:sz="4" w:space="0"/>
              <w:right w:val="single" w:color="auto" w:sz="4" w:space="0"/>
            </w:tcBorders>
            <w:vAlign w:val="center"/>
          </w:tcPr>
          <w:p w14:paraId="5BC541FD">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 xml:space="preserve">投标保证金 </w:t>
            </w:r>
          </w:p>
          <w:p w14:paraId="69ABAC4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形式</w:t>
            </w:r>
          </w:p>
          <w:p w14:paraId="79E32AEA">
            <w:pPr>
              <w:shd w:val="clear"/>
              <w:spacing w:line="240" w:lineRule="auto"/>
              <w:ind w:firstLine="0" w:firstLineChars="0"/>
              <w:jc w:val="center"/>
              <w:rPr>
                <w:rFonts w:hint="eastAsia" w:ascii="宋体" w:hAnsi="宋体" w:eastAsia="宋体" w:cs="宋体"/>
                <w:sz w:val="22"/>
                <w:szCs w:val="22"/>
                <w:highlight w:val="none"/>
              </w:rPr>
            </w:pPr>
          </w:p>
        </w:tc>
        <w:tc>
          <w:tcPr>
            <w:tcW w:w="7429" w:type="dxa"/>
            <w:tcBorders>
              <w:top w:val="single" w:color="auto" w:sz="4" w:space="0"/>
              <w:left w:val="single" w:color="auto" w:sz="4" w:space="0"/>
              <w:bottom w:val="single" w:color="auto" w:sz="4" w:space="0"/>
              <w:right w:val="single" w:color="auto" w:sz="4" w:space="0"/>
            </w:tcBorders>
            <w:vAlign w:val="center"/>
          </w:tcPr>
          <w:p w14:paraId="1EA3FFEA">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投标保证金形式：投标人应在投标截止时间前将投标保证金采用</w:t>
            </w:r>
            <w:r>
              <w:rPr>
                <w:rFonts w:hint="eastAsia" w:ascii="宋体" w:hAnsi="宋体" w:eastAsia="宋体" w:cs="宋体"/>
                <w:color w:val="auto"/>
                <w:sz w:val="22"/>
                <w:szCs w:val="22"/>
                <w:highlight w:val="none"/>
                <w:lang w:val="en-US" w:eastAsia="zh-CN"/>
              </w:rPr>
              <w:t>电汇、转账、 支票、汇票、本票或者金融机构、担保机构出具的保函等形式交纳，以现金</w:t>
            </w:r>
            <w:r>
              <w:rPr>
                <w:rFonts w:hint="eastAsia" w:ascii="宋体" w:hAnsi="宋体" w:cs="宋体"/>
                <w:color w:val="auto"/>
                <w:sz w:val="22"/>
                <w:szCs w:val="22"/>
                <w:highlight w:val="none"/>
                <w:lang w:val="en-US" w:eastAsia="zh-CN"/>
              </w:rPr>
              <w:t>（非现钞）</w:t>
            </w:r>
            <w:r>
              <w:rPr>
                <w:rFonts w:hint="eastAsia" w:ascii="宋体" w:hAnsi="宋体" w:eastAsia="宋体" w:cs="宋体"/>
                <w:color w:val="auto"/>
                <w:sz w:val="22"/>
                <w:szCs w:val="22"/>
                <w:highlight w:val="none"/>
                <w:lang w:val="en-US" w:eastAsia="zh-CN"/>
              </w:rPr>
              <w:t>或支票形式提交的投标保证金须从投标单位的基本账户转</w:t>
            </w:r>
            <w:r>
              <w:rPr>
                <w:rFonts w:hint="eastAsia" w:ascii="宋体" w:hAnsi="宋体" w:eastAsia="宋体" w:cs="宋体"/>
                <w:sz w:val="22"/>
                <w:szCs w:val="22"/>
                <w:highlight w:val="none"/>
                <w:lang w:val="en-US" w:eastAsia="zh-CN"/>
              </w:rPr>
              <w:t xml:space="preserve">出。 </w:t>
            </w:r>
          </w:p>
          <w:p w14:paraId="70494035">
            <w:pPr>
              <w:pStyle w:val="45"/>
              <w:shd w:val="clear"/>
              <w:ind w:left="0" w:leftChars="0" w:firstLine="0" w:firstLineChars="0"/>
              <w:rPr>
                <w:rFonts w:hint="eastAsia" w:ascii="宋体" w:hAnsi="宋体" w:eastAsia="宋体" w:cs="宋体"/>
                <w:sz w:val="22"/>
                <w:szCs w:val="22"/>
                <w:highlight w:val="none"/>
                <w:lang w:val="en-US" w:eastAsia="zh-CN"/>
              </w:rPr>
            </w:pPr>
          </w:p>
          <w:p w14:paraId="4468F59D">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收款单位：</w:t>
            </w:r>
            <w:r>
              <w:rPr>
                <w:rFonts w:hint="eastAsia" w:ascii="宋体" w:hAnsi="宋体" w:cs="宋体"/>
                <w:bCs/>
                <w:color w:val="auto"/>
                <w:sz w:val="22"/>
                <w:szCs w:val="22"/>
                <w:lang w:val="zh-CN"/>
              </w:rPr>
              <w:t>吉林省神州项目管理有限公司</w:t>
            </w:r>
          </w:p>
          <w:p w14:paraId="1B4899F1">
            <w:pPr>
              <w:pStyle w:val="45"/>
              <w:shd w:val="clear"/>
              <w:ind w:left="0" w:leftChars="0" w:firstLine="0" w:firstLineChars="0"/>
              <w:rPr>
                <w:rFonts w:hint="eastAsia" w:ascii="宋体" w:hAnsi="宋体" w:cs="宋体"/>
                <w:sz w:val="22"/>
                <w:szCs w:val="22"/>
                <w:highlight w:val="none"/>
                <w:lang w:val="en-US" w:eastAsia="zh-CN"/>
              </w:rPr>
            </w:pPr>
            <w:r>
              <w:rPr>
                <w:rFonts w:hint="eastAsia" w:ascii="宋体" w:hAnsi="宋体" w:eastAsia="宋体" w:cs="宋体"/>
                <w:sz w:val="22"/>
                <w:szCs w:val="22"/>
                <w:highlight w:val="none"/>
                <w:lang w:val="en-US" w:eastAsia="zh-CN"/>
              </w:rPr>
              <w:t>开户银行：</w:t>
            </w:r>
            <w:r>
              <w:rPr>
                <w:rFonts w:hint="eastAsia" w:ascii="宋体" w:hAnsi="宋体" w:cs="宋体"/>
                <w:sz w:val="22"/>
                <w:szCs w:val="22"/>
                <w:highlight w:val="none"/>
                <w:lang w:val="en-US" w:eastAsia="zh-CN"/>
              </w:rPr>
              <w:t>中国建设银行股份有限公司吉林市解放东路支行</w:t>
            </w:r>
          </w:p>
          <w:p w14:paraId="018F203C">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账号：</w:t>
            </w:r>
            <w:r>
              <w:rPr>
                <w:rFonts w:hint="eastAsia" w:ascii="宋体" w:hAnsi="宋体" w:cs="宋体"/>
                <w:bCs/>
                <w:color w:val="auto"/>
                <w:sz w:val="22"/>
                <w:szCs w:val="22"/>
                <w:lang w:val="zh-CN"/>
              </w:rPr>
              <w:t>22050161315900000074</w:t>
            </w:r>
          </w:p>
          <w:p w14:paraId="6798E4B8">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联系人：</w:t>
            </w:r>
            <w:r>
              <w:rPr>
                <w:rFonts w:hint="eastAsia" w:ascii="宋体" w:hAnsi="宋体" w:cs="宋体"/>
                <w:bCs/>
                <w:color w:val="auto"/>
                <w:sz w:val="22"/>
                <w:szCs w:val="22"/>
              </w:rPr>
              <w:t>崔红</w:t>
            </w:r>
          </w:p>
          <w:p w14:paraId="3F0E599F">
            <w:pPr>
              <w:pStyle w:val="45"/>
              <w:shd w:val="clear"/>
              <w:ind w:left="0" w:leftChars="0" w:firstLine="0" w:firstLineChars="0"/>
              <w:rPr>
                <w:rFonts w:hint="eastAsia" w:ascii="宋体" w:hAnsi="宋体" w:cs="宋体"/>
                <w:bCs/>
                <w:color w:val="auto"/>
                <w:sz w:val="22"/>
                <w:szCs w:val="22"/>
              </w:rPr>
            </w:pPr>
            <w:r>
              <w:rPr>
                <w:rFonts w:hint="eastAsia" w:ascii="宋体" w:hAnsi="宋体" w:eastAsia="宋体" w:cs="宋体"/>
                <w:sz w:val="22"/>
                <w:szCs w:val="22"/>
                <w:highlight w:val="none"/>
                <w:lang w:eastAsia="zh-CN"/>
              </w:rPr>
              <w:t>联系电话：</w:t>
            </w:r>
            <w:r>
              <w:rPr>
                <w:rFonts w:hint="eastAsia" w:ascii="宋体" w:hAnsi="宋体" w:cs="宋体"/>
                <w:bCs/>
                <w:color w:val="auto"/>
                <w:sz w:val="22"/>
                <w:szCs w:val="22"/>
              </w:rPr>
              <w:t>0432-68107717</w:t>
            </w:r>
          </w:p>
          <w:p w14:paraId="3F9629A5">
            <w:pPr>
              <w:pStyle w:val="45"/>
              <w:shd w:val="clear"/>
              <w:ind w:left="0" w:leftChars="0" w:firstLine="0" w:firstLineChars="0"/>
              <w:rPr>
                <w:rFonts w:hint="eastAsia" w:ascii="宋体" w:hAnsi="宋体" w:cs="宋体"/>
                <w:bCs/>
                <w:color w:val="auto"/>
                <w:sz w:val="22"/>
                <w:szCs w:val="22"/>
                <w:lang w:val="en-US" w:eastAsia="zh-CN"/>
              </w:rPr>
            </w:pPr>
          </w:p>
          <w:p w14:paraId="2ACDFEE3">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注：</w:t>
            </w:r>
            <w:r>
              <w:rPr>
                <w:rFonts w:hint="eastAsia" w:ascii="宋体" w:hAnsi="宋体" w:eastAsia="宋体" w:cs="宋体"/>
                <w:sz w:val="22"/>
                <w:szCs w:val="22"/>
                <w:highlight w:val="none"/>
                <w:lang w:val="en-US" w:eastAsia="zh-CN"/>
              </w:rPr>
              <w:t xml:space="preserve">保证金的缴纳以到账时间为准，投标保证金截止时间同投标截止时间（开标时间）。 </w:t>
            </w:r>
          </w:p>
          <w:p w14:paraId="45971170">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要求：</w:t>
            </w:r>
          </w:p>
          <w:p w14:paraId="6CC58D9A">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（1）投标人提供基本账户开户许可证</w:t>
            </w:r>
            <w:r>
              <w:rPr>
                <w:rFonts w:hint="eastAsia" w:ascii="宋体" w:hAnsi="宋体" w:cs="宋体"/>
                <w:sz w:val="22"/>
                <w:szCs w:val="22"/>
                <w:highlight w:val="none"/>
                <w:lang w:val="en-US" w:eastAsia="zh-CN"/>
              </w:rPr>
              <w:t>原件</w:t>
            </w:r>
            <w:r>
              <w:rPr>
                <w:rFonts w:hint="eastAsia" w:ascii="宋体" w:hAnsi="宋体" w:eastAsia="宋体" w:cs="宋体"/>
                <w:sz w:val="22"/>
                <w:szCs w:val="22"/>
                <w:highlight w:val="none"/>
                <w:lang w:val="en-US" w:eastAsia="zh-CN"/>
              </w:rPr>
              <w:t>及投标保证金缴纳凭证</w:t>
            </w:r>
            <w:r>
              <w:rPr>
                <w:rFonts w:hint="eastAsia" w:ascii="宋体" w:hAnsi="宋体" w:cs="宋体"/>
                <w:sz w:val="22"/>
                <w:szCs w:val="22"/>
                <w:highlight w:val="none"/>
                <w:lang w:val="en-US" w:eastAsia="zh-CN"/>
              </w:rPr>
              <w:t>原件附</w:t>
            </w:r>
            <w:r>
              <w:rPr>
                <w:rFonts w:hint="eastAsia" w:ascii="宋体" w:hAnsi="宋体" w:eastAsia="宋体" w:cs="宋体"/>
                <w:sz w:val="22"/>
                <w:szCs w:val="22"/>
                <w:highlight w:val="none"/>
                <w:lang w:val="en-US" w:eastAsia="zh-CN"/>
              </w:rPr>
              <w:t xml:space="preserve">到投标文件中。 </w:t>
            </w:r>
          </w:p>
          <w:p w14:paraId="514B63A3">
            <w:pPr>
              <w:pStyle w:val="45"/>
              <w:numPr>
                <w:ilvl w:val="0"/>
                <w:numId w:val="4"/>
              </w:numPr>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以保函形式提交投标保证金的，须在开标截止时间前将保函电子版扫描件提交到招标代理机构邮箱（</w:t>
            </w:r>
            <w:r>
              <w:rPr>
                <w:rFonts w:hint="eastAsia" w:ascii="宋体" w:hAnsi="宋体" w:cs="宋体"/>
                <w:sz w:val="22"/>
                <w:szCs w:val="22"/>
                <w:highlight w:val="none"/>
                <w:lang w:val="en-US" w:eastAsia="zh-CN"/>
              </w:rPr>
              <w:t>3691685906</w:t>
            </w:r>
            <w:r>
              <w:rPr>
                <w:rFonts w:hint="eastAsia" w:ascii="宋体" w:hAnsi="宋体" w:eastAsia="宋体" w:cs="宋体"/>
                <w:sz w:val="22"/>
                <w:szCs w:val="22"/>
                <w:highlight w:val="none"/>
                <w:lang w:val="en-US" w:eastAsia="zh-CN"/>
              </w:rPr>
              <w:t>@qq.com）</w:t>
            </w:r>
            <w:r>
              <w:rPr>
                <w:rFonts w:hint="eastAsia" w:ascii="宋体" w:hAnsi="宋体" w:cs="宋体"/>
                <w:sz w:val="22"/>
                <w:szCs w:val="22"/>
                <w:highlight w:val="none"/>
                <w:lang w:val="en-US" w:eastAsia="zh-CN"/>
              </w:rPr>
              <w:t>进行确认</w:t>
            </w:r>
            <w:r>
              <w:rPr>
                <w:rFonts w:hint="eastAsia" w:ascii="宋体" w:hAnsi="宋体" w:eastAsia="宋体" w:cs="宋体"/>
                <w:sz w:val="22"/>
                <w:szCs w:val="22"/>
                <w:highlight w:val="none"/>
                <w:lang w:val="en-US" w:eastAsia="zh-CN"/>
              </w:rPr>
              <w:t>，</w:t>
            </w:r>
            <w:r>
              <w:rPr>
                <w:rFonts w:hint="eastAsia"/>
                <w:lang w:val="zh-CN" w:eastAsia="zh-CN"/>
              </w:rPr>
              <w:t>投标人应确保此笔款项或保函在投标保证金递交截止时间前送达</w:t>
            </w:r>
            <w:r>
              <w:rPr>
                <w:rFonts w:hint="eastAsia" w:ascii="宋体" w:hAnsi="宋体" w:eastAsia="宋体" w:cs="宋体"/>
                <w:sz w:val="22"/>
                <w:szCs w:val="22"/>
                <w:highlight w:val="none"/>
                <w:lang w:val="en-US" w:eastAsia="zh-CN"/>
              </w:rPr>
              <w:t xml:space="preserve">。 </w:t>
            </w:r>
          </w:p>
          <w:p w14:paraId="192BFEE4">
            <w:pPr>
              <w:pStyle w:val="45"/>
              <w:shd w:val="clear"/>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 xml:space="preserve">注：投标保证金是投标文件的组成部分，未按要求提交的，视为放弃投标， </w:t>
            </w:r>
            <w:r>
              <w:rPr>
                <w:rFonts w:hint="eastAsia" w:ascii="宋体" w:hAnsi="宋体" w:cs="宋体"/>
                <w:sz w:val="22"/>
                <w:szCs w:val="22"/>
                <w:highlight w:val="none"/>
                <w:lang w:val="en-US" w:eastAsia="zh-CN"/>
              </w:rPr>
              <w:t>招标</w:t>
            </w:r>
            <w:r>
              <w:rPr>
                <w:rFonts w:hint="eastAsia" w:ascii="宋体" w:hAnsi="宋体" w:eastAsia="宋体" w:cs="宋体"/>
                <w:sz w:val="22"/>
                <w:szCs w:val="22"/>
                <w:highlight w:val="none"/>
                <w:lang w:val="en-US" w:eastAsia="zh-CN"/>
              </w:rPr>
              <w:t>人将不接受其投标文件。</w:t>
            </w:r>
          </w:p>
          <w:p w14:paraId="60E956E2">
            <w:pPr>
              <w:pStyle w:val="45"/>
              <w:shd w:val="clear"/>
              <w:ind w:left="0" w:leftChars="0"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投标人应在银行进账单明确投标项目名称</w:t>
            </w:r>
            <w:r>
              <w:rPr>
                <w:rFonts w:hint="eastAsia" w:ascii="宋体" w:hAnsi="宋体" w:cs="宋体"/>
                <w:sz w:val="22"/>
                <w:szCs w:val="22"/>
                <w:highlight w:val="none"/>
                <w:lang w:val="en-US" w:eastAsia="zh-CN"/>
              </w:rPr>
              <w:t>（可简写）及编号</w:t>
            </w:r>
            <w:r>
              <w:rPr>
                <w:rFonts w:hint="eastAsia" w:ascii="宋体" w:hAnsi="宋体" w:eastAsia="宋体" w:cs="宋体"/>
                <w:sz w:val="22"/>
                <w:szCs w:val="22"/>
                <w:highlight w:val="none"/>
                <w:lang w:val="en-US" w:eastAsia="zh-CN"/>
              </w:rPr>
              <w:t>、投标单位、联系人及电话，以便核对查实。</w:t>
            </w:r>
          </w:p>
        </w:tc>
      </w:tr>
      <w:tr w14:paraId="641F448C">
        <w:tblPrEx>
          <w:tblCellMar>
            <w:top w:w="0" w:type="dxa"/>
            <w:left w:w="108" w:type="dxa"/>
            <w:bottom w:w="0" w:type="dxa"/>
            <w:right w:w="108" w:type="dxa"/>
          </w:tblCellMar>
        </w:tblPrEx>
        <w:trPr>
          <w:trHeight w:val="90" w:hRule="atLeast"/>
        </w:trPr>
        <w:tc>
          <w:tcPr>
            <w:tcW w:w="1146" w:type="dxa"/>
            <w:tcBorders>
              <w:top w:val="single" w:color="auto" w:sz="4" w:space="0"/>
              <w:left w:val="single" w:color="auto" w:sz="4" w:space="0"/>
              <w:bottom w:val="single" w:color="auto" w:sz="4" w:space="0"/>
              <w:right w:val="single" w:color="auto" w:sz="4" w:space="0"/>
            </w:tcBorders>
            <w:vAlign w:val="center"/>
          </w:tcPr>
          <w:p w14:paraId="12EEC25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3.4.2</w:t>
            </w:r>
          </w:p>
        </w:tc>
        <w:tc>
          <w:tcPr>
            <w:tcW w:w="1606" w:type="dxa"/>
            <w:tcBorders>
              <w:top w:val="single" w:color="auto" w:sz="4" w:space="0"/>
              <w:left w:val="single" w:color="auto" w:sz="4" w:space="0"/>
              <w:bottom w:val="single" w:color="auto" w:sz="4" w:space="0"/>
              <w:right w:val="single" w:color="auto" w:sz="4" w:space="0"/>
            </w:tcBorders>
            <w:vAlign w:val="center"/>
          </w:tcPr>
          <w:p w14:paraId="79797D3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其他可以不予退还投标保证金的情形</w:t>
            </w:r>
          </w:p>
        </w:tc>
        <w:tc>
          <w:tcPr>
            <w:tcW w:w="7429" w:type="dxa"/>
            <w:tcBorders>
              <w:top w:val="single" w:color="auto" w:sz="4" w:space="0"/>
              <w:left w:val="single" w:color="auto" w:sz="4" w:space="0"/>
              <w:bottom w:val="single" w:color="auto" w:sz="4" w:space="0"/>
              <w:right w:val="single" w:color="auto" w:sz="4" w:space="0"/>
            </w:tcBorders>
            <w:vAlign w:val="center"/>
          </w:tcPr>
          <w:p w14:paraId="4746775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投标人在投标过程中借用他人资质，互相串通、结盟，伪造虚假业绩、人员、财务、履约情况等，或违反国家有关规定，损害招标的公正性和竞争性进行投标者。</w:t>
            </w:r>
          </w:p>
        </w:tc>
      </w:tr>
      <w:tr w14:paraId="7E14F046">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040A19D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3.5.2</w:t>
            </w:r>
          </w:p>
        </w:tc>
        <w:tc>
          <w:tcPr>
            <w:tcW w:w="1606" w:type="dxa"/>
            <w:tcBorders>
              <w:top w:val="single" w:color="auto" w:sz="4" w:space="0"/>
              <w:left w:val="single" w:color="auto" w:sz="4" w:space="0"/>
              <w:bottom w:val="single" w:color="auto" w:sz="4" w:space="0"/>
              <w:right w:val="single" w:color="auto" w:sz="4" w:space="0"/>
            </w:tcBorders>
            <w:vAlign w:val="center"/>
          </w:tcPr>
          <w:p w14:paraId="6EACCA1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近年财务状况的年份要求</w:t>
            </w:r>
          </w:p>
        </w:tc>
        <w:tc>
          <w:tcPr>
            <w:tcW w:w="7429" w:type="dxa"/>
            <w:tcBorders>
              <w:top w:val="single" w:color="auto" w:sz="4" w:space="0"/>
              <w:left w:val="single" w:color="auto" w:sz="4" w:space="0"/>
              <w:bottom w:val="single" w:color="auto" w:sz="4" w:space="0"/>
              <w:right w:val="single" w:color="auto" w:sz="4" w:space="0"/>
            </w:tcBorders>
            <w:vAlign w:val="center"/>
          </w:tcPr>
          <w:p w14:paraId="114B47D3">
            <w:pPr>
              <w:shd w:val="clear"/>
              <w:spacing w:line="240" w:lineRule="auto"/>
              <w:ind w:firstLine="0" w:firstLineChars="0"/>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指</w:t>
            </w:r>
            <w:bookmarkStart w:id="17" w:name="EB0da7e08d261c440fbb71475207a7ef17"/>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w:t>
            </w:r>
            <w:bookmarkEnd w:id="17"/>
            <w:r>
              <w:rPr>
                <w:rFonts w:hint="eastAsia" w:ascii="宋体" w:hAnsi="宋体" w:eastAsia="宋体" w:cs="宋体"/>
                <w:sz w:val="22"/>
                <w:szCs w:val="22"/>
                <w:highlight w:val="none"/>
              </w:rPr>
              <w:t>起至</w:t>
            </w:r>
            <w:bookmarkStart w:id="18" w:name="EBabeda0d423d34e27a612b27f15499b09"/>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年12月31日</w:t>
            </w:r>
            <w:bookmarkEnd w:id="18"/>
            <w:r>
              <w:rPr>
                <w:rFonts w:hint="eastAsia" w:ascii="宋体" w:hAnsi="宋体" w:eastAsia="宋体" w:cs="宋体"/>
                <w:sz w:val="22"/>
                <w:szCs w:val="22"/>
                <w:highlight w:val="none"/>
              </w:rPr>
              <w:t>止</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具体详见招标公告）</w:t>
            </w:r>
          </w:p>
        </w:tc>
      </w:tr>
      <w:tr w14:paraId="767E75D5">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053259E9">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3.5.3</w:t>
            </w:r>
          </w:p>
        </w:tc>
        <w:tc>
          <w:tcPr>
            <w:tcW w:w="1606" w:type="dxa"/>
            <w:tcBorders>
              <w:top w:val="single" w:color="auto" w:sz="4" w:space="0"/>
              <w:left w:val="single" w:color="auto" w:sz="4" w:space="0"/>
              <w:bottom w:val="single" w:color="auto" w:sz="4" w:space="0"/>
              <w:right w:val="single" w:color="auto" w:sz="4" w:space="0"/>
            </w:tcBorders>
            <w:vAlign w:val="center"/>
          </w:tcPr>
          <w:p w14:paraId="14E8D5F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近年完成的类似项目的年份要求</w:t>
            </w:r>
          </w:p>
        </w:tc>
        <w:tc>
          <w:tcPr>
            <w:tcW w:w="7429" w:type="dxa"/>
            <w:tcBorders>
              <w:top w:val="single" w:color="auto" w:sz="4" w:space="0"/>
              <w:left w:val="single" w:color="auto" w:sz="4" w:space="0"/>
              <w:bottom w:val="single" w:color="auto" w:sz="4" w:space="0"/>
              <w:right w:val="single" w:color="auto" w:sz="4" w:space="0"/>
            </w:tcBorders>
            <w:vAlign w:val="center"/>
          </w:tcPr>
          <w:p w14:paraId="2600FE8B">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指202</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年1月1日起至今。</w:t>
            </w:r>
          </w:p>
        </w:tc>
      </w:tr>
      <w:tr w14:paraId="1DB3C8DE">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7A6E993C">
            <w:pPr>
              <w:shd w:val="clear"/>
              <w:adjustRightInd w:val="0"/>
              <w:snapToGri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3.5.4</w:t>
            </w:r>
          </w:p>
        </w:tc>
        <w:tc>
          <w:tcPr>
            <w:tcW w:w="1606" w:type="dxa"/>
            <w:tcBorders>
              <w:top w:val="single" w:color="auto" w:sz="4" w:space="0"/>
              <w:left w:val="single" w:color="auto" w:sz="4" w:space="0"/>
              <w:bottom w:val="single" w:color="auto" w:sz="4" w:space="0"/>
              <w:right w:val="single" w:color="auto" w:sz="4" w:space="0"/>
            </w:tcBorders>
            <w:vAlign w:val="center"/>
          </w:tcPr>
          <w:p w14:paraId="4D616AE7">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近年发生的诉讼及仲裁情况的年份要求</w:t>
            </w:r>
          </w:p>
        </w:tc>
        <w:tc>
          <w:tcPr>
            <w:tcW w:w="7429" w:type="dxa"/>
            <w:tcBorders>
              <w:top w:val="single" w:color="auto" w:sz="4" w:space="0"/>
              <w:left w:val="single" w:color="auto" w:sz="4" w:space="0"/>
              <w:bottom w:val="single" w:color="auto" w:sz="4" w:space="0"/>
              <w:right w:val="single" w:color="auto" w:sz="4" w:space="0"/>
            </w:tcBorders>
            <w:vAlign w:val="center"/>
          </w:tcPr>
          <w:p w14:paraId="66F6198E">
            <w:pPr>
              <w:shd w:val="clear"/>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sz w:val="22"/>
                <w:szCs w:val="22"/>
                <w:highlight w:val="none"/>
              </w:rPr>
              <w:t xml:space="preserve">指 </w:t>
            </w:r>
            <w:r>
              <w:rPr>
                <w:rFonts w:hint="eastAsia" w:ascii="宋体" w:hAnsi="宋体" w:eastAsia="宋体" w:cs="宋体"/>
                <w:sz w:val="22"/>
                <w:szCs w:val="22"/>
                <w:highlight w:val="none"/>
                <w:u w:val="single"/>
              </w:rPr>
              <w:t>202</w:t>
            </w:r>
            <w:r>
              <w:rPr>
                <w:rFonts w:hint="eastAsia" w:ascii="宋体" w:hAnsi="宋体" w:eastAsia="宋体" w:cs="宋体"/>
                <w:sz w:val="22"/>
                <w:szCs w:val="22"/>
                <w:highlight w:val="none"/>
                <w:u w:val="single"/>
                <w:lang w:val="en-US" w:eastAsia="zh-CN"/>
              </w:rPr>
              <w:t>1</w:t>
            </w:r>
            <w:r>
              <w:rPr>
                <w:rFonts w:hint="eastAsia" w:ascii="宋体" w:hAnsi="宋体" w:eastAsia="宋体" w:cs="宋体"/>
                <w:sz w:val="22"/>
                <w:szCs w:val="22"/>
                <w:highlight w:val="none"/>
              </w:rPr>
              <w:t xml:space="preserve"> 年</w:t>
            </w:r>
            <w:r>
              <w:rPr>
                <w:rFonts w:hint="eastAsia" w:ascii="宋体" w:hAnsi="宋体" w:eastAsia="宋体" w:cs="宋体"/>
                <w:sz w:val="22"/>
                <w:szCs w:val="22"/>
                <w:highlight w:val="none"/>
                <w:u w:val="single"/>
              </w:rPr>
              <w:t xml:space="preserve"> 1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1</w:t>
            </w:r>
            <w:r>
              <w:rPr>
                <w:rFonts w:hint="eastAsia" w:ascii="宋体" w:hAnsi="宋体" w:eastAsia="宋体" w:cs="宋体"/>
                <w:sz w:val="22"/>
                <w:szCs w:val="22"/>
                <w:highlight w:val="none"/>
              </w:rPr>
              <w:t>日起至今。</w:t>
            </w:r>
          </w:p>
        </w:tc>
      </w:tr>
      <w:tr w14:paraId="0B2874E0">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538308E">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sz w:val="22"/>
                <w:szCs w:val="22"/>
                <w:highlight w:val="none"/>
                <w:lang w:val="zh-CN"/>
              </w:rPr>
              <w:t>3.6.1</w:t>
            </w:r>
          </w:p>
        </w:tc>
        <w:tc>
          <w:tcPr>
            <w:tcW w:w="1606" w:type="dxa"/>
            <w:tcBorders>
              <w:top w:val="single" w:color="auto" w:sz="4" w:space="0"/>
              <w:left w:val="single" w:color="auto" w:sz="4" w:space="0"/>
              <w:bottom w:val="single" w:color="auto" w:sz="4" w:space="0"/>
              <w:right w:val="single" w:color="auto" w:sz="4" w:space="0"/>
            </w:tcBorders>
            <w:vAlign w:val="center"/>
          </w:tcPr>
          <w:p w14:paraId="59AAB13D">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是否允许递交备选投标方案</w:t>
            </w:r>
          </w:p>
        </w:tc>
        <w:tc>
          <w:tcPr>
            <w:tcW w:w="7429" w:type="dxa"/>
            <w:tcBorders>
              <w:top w:val="single" w:color="auto" w:sz="4" w:space="0"/>
              <w:left w:val="single" w:color="auto" w:sz="4" w:space="0"/>
              <w:bottom w:val="single" w:color="auto" w:sz="4" w:space="0"/>
              <w:right w:val="single" w:color="auto" w:sz="4" w:space="0"/>
            </w:tcBorders>
            <w:vAlign w:val="center"/>
          </w:tcPr>
          <w:p w14:paraId="053A2902">
            <w:pPr>
              <w:shd w:val="clear"/>
              <w:autoSpaceDE w:val="0"/>
              <w:autoSpaceDN w:val="0"/>
              <w:adjustRightInd w:val="0"/>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不允许</w:t>
            </w:r>
          </w:p>
        </w:tc>
      </w:tr>
      <w:tr w14:paraId="63E6F98E">
        <w:tblPrEx>
          <w:tblCellMar>
            <w:top w:w="0" w:type="dxa"/>
            <w:left w:w="108" w:type="dxa"/>
            <w:bottom w:w="0" w:type="dxa"/>
            <w:right w:w="108" w:type="dxa"/>
          </w:tblCellMar>
        </w:tblPrEx>
        <w:trPr>
          <w:trHeight w:val="908" w:hRule="atLeast"/>
        </w:trPr>
        <w:tc>
          <w:tcPr>
            <w:tcW w:w="1146" w:type="dxa"/>
            <w:tcBorders>
              <w:top w:val="single" w:color="auto" w:sz="4" w:space="0"/>
              <w:left w:val="single" w:color="auto" w:sz="4" w:space="0"/>
              <w:bottom w:val="single" w:color="auto" w:sz="4" w:space="0"/>
              <w:right w:val="single" w:color="auto" w:sz="4" w:space="0"/>
            </w:tcBorders>
            <w:vAlign w:val="center"/>
          </w:tcPr>
          <w:p w14:paraId="2736BC6E">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3.7.3（1）</w:t>
            </w:r>
          </w:p>
        </w:tc>
        <w:tc>
          <w:tcPr>
            <w:tcW w:w="1606" w:type="dxa"/>
            <w:tcBorders>
              <w:top w:val="single" w:color="auto" w:sz="4" w:space="0"/>
              <w:left w:val="single" w:color="auto" w:sz="4" w:space="0"/>
              <w:bottom w:val="single" w:color="auto" w:sz="4" w:space="0"/>
              <w:right w:val="single" w:color="auto" w:sz="4" w:space="0"/>
            </w:tcBorders>
            <w:vAlign w:val="center"/>
          </w:tcPr>
          <w:p w14:paraId="438707E0">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电子签字和（或）盖电子章要求</w:t>
            </w:r>
          </w:p>
        </w:tc>
        <w:tc>
          <w:tcPr>
            <w:tcW w:w="7429" w:type="dxa"/>
            <w:tcBorders>
              <w:top w:val="single" w:color="auto" w:sz="4" w:space="0"/>
              <w:left w:val="single" w:color="auto" w:sz="4" w:space="0"/>
              <w:bottom w:val="single" w:color="auto" w:sz="4" w:space="0"/>
              <w:right w:val="single" w:color="auto" w:sz="4" w:space="0"/>
            </w:tcBorders>
          </w:tcPr>
          <w:p w14:paraId="7F718DE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按系统要求签字盖章，如被授权人无法网上签字或其他无法电子签章或网上签字的情形，需将此页打印签字后扫描上传至投标文件。</w:t>
            </w:r>
          </w:p>
        </w:tc>
      </w:tr>
      <w:tr w14:paraId="2336E4CE">
        <w:tblPrEx>
          <w:tblCellMar>
            <w:top w:w="0" w:type="dxa"/>
            <w:left w:w="108" w:type="dxa"/>
            <w:bottom w:w="0" w:type="dxa"/>
            <w:right w:w="108" w:type="dxa"/>
          </w:tblCellMar>
        </w:tblPrEx>
        <w:trPr>
          <w:trHeight w:val="3267" w:hRule="atLeast"/>
        </w:trPr>
        <w:tc>
          <w:tcPr>
            <w:tcW w:w="1146" w:type="dxa"/>
            <w:tcBorders>
              <w:top w:val="single" w:color="auto" w:sz="4" w:space="0"/>
              <w:left w:val="single" w:color="auto" w:sz="4" w:space="0"/>
              <w:bottom w:val="single" w:color="auto" w:sz="4" w:space="0"/>
              <w:right w:val="single" w:color="auto" w:sz="4" w:space="0"/>
            </w:tcBorders>
            <w:vAlign w:val="center"/>
          </w:tcPr>
          <w:p w14:paraId="66F8F38A">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3.7.3（2）</w:t>
            </w:r>
          </w:p>
        </w:tc>
        <w:tc>
          <w:tcPr>
            <w:tcW w:w="1606" w:type="dxa"/>
            <w:tcBorders>
              <w:top w:val="single" w:color="auto" w:sz="4" w:space="0"/>
              <w:left w:val="single" w:color="auto" w:sz="4" w:space="0"/>
              <w:bottom w:val="single" w:color="auto" w:sz="4" w:space="0"/>
              <w:right w:val="single" w:color="auto" w:sz="4" w:space="0"/>
            </w:tcBorders>
            <w:vAlign w:val="center"/>
          </w:tcPr>
          <w:p w14:paraId="464EDC6E">
            <w:pPr>
              <w:shd w:val="clear"/>
              <w:autoSpaceDE w:val="0"/>
              <w:autoSpaceDN w:val="0"/>
              <w:adjustRightInd w:val="0"/>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投标文件上传</w:t>
            </w:r>
          </w:p>
        </w:tc>
        <w:tc>
          <w:tcPr>
            <w:tcW w:w="7429" w:type="dxa"/>
            <w:tcBorders>
              <w:top w:val="single" w:color="auto" w:sz="4" w:space="0"/>
              <w:left w:val="single" w:color="auto" w:sz="4" w:space="0"/>
              <w:bottom w:val="single" w:color="auto" w:sz="4" w:space="0"/>
              <w:right w:val="single" w:color="auto" w:sz="4" w:space="0"/>
            </w:tcBorders>
            <w:vAlign w:val="center"/>
          </w:tcPr>
          <w:p w14:paraId="2C63A27E">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1、投标人需在开标时间截止前将电子投标文件政采云平台（网址：http://www.zcygov.cn）上直接上传；逾期未上传的投标文件，招标人不予受理。</w:t>
            </w:r>
          </w:p>
          <w:p w14:paraId="0B98C90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2、电子</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文件：在相应签章处签章。</w:t>
            </w:r>
          </w:p>
          <w:p w14:paraId="24F6A79C">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3、纸质</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w:t>
            </w:r>
            <w:r>
              <w:rPr>
                <w:rFonts w:hint="eastAsia" w:ascii="宋体" w:hAnsi="宋体" w:eastAsia="宋体" w:cs="宋体"/>
                <w:sz w:val="22"/>
                <w:szCs w:val="22"/>
                <w:highlight w:val="none"/>
                <w:lang w:val="en-US" w:eastAsia="zh-CN"/>
              </w:rPr>
              <w:t>投标</w:t>
            </w:r>
            <w:r>
              <w:rPr>
                <w:rFonts w:hint="eastAsia" w:ascii="宋体" w:hAnsi="宋体" w:eastAsia="宋体" w:cs="宋体"/>
                <w:sz w:val="22"/>
                <w:szCs w:val="22"/>
                <w:highlight w:val="none"/>
              </w:rPr>
              <w:t>文件应使用打印、复印或不能擦去的墨水书写，文字要清晰，语言要明确，并按招标文件的要求封面加盖单位公章和由法定代表人（或委托代理人）签名。</w:t>
            </w:r>
          </w:p>
          <w:p w14:paraId="0988AFE0">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4、投标文件应尽量避免涂改和插字，若为了改正错误必须这样做时，除了按</w:t>
            </w:r>
            <w:r>
              <w:rPr>
                <w:rFonts w:hint="eastAsia" w:ascii="宋体" w:hAnsi="宋体" w:eastAsia="宋体" w:cs="宋体"/>
                <w:sz w:val="22"/>
                <w:szCs w:val="22"/>
                <w:highlight w:val="none"/>
                <w:lang w:eastAsia="zh-CN"/>
              </w:rPr>
              <w:t>招标人</w:t>
            </w:r>
            <w:r>
              <w:rPr>
                <w:rFonts w:hint="eastAsia" w:ascii="宋体" w:hAnsi="宋体" w:eastAsia="宋体" w:cs="宋体"/>
                <w:sz w:val="22"/>
                <w:szCs w:val="22"/>
                <w:highlight w:val="none"/>
              </w:rPr>
              <w:t>书面指示进行修改的以外，均应由法定代表人（或委托代理人）在修改处盖章或签名确认。</w:t>
            </w:r>
          </w:p>
        </w:tc>
      </w:tr>
      <w:tr w14:paraId="28B5AD34">
        <w:tblPrEx>
          <w:tblCellMar>
            <w:top w:w="0" w:type="dxa"/>
            <w:left w:w="108" w:type="dxa"/>
            <w:bottom w:w="0" w:type="dxa"/>
            <w:right w:w="108" w:type="dxa"/>
          </w:tblCellMar>
        </w:tblPrEx>
        <w:trPr>
          <w:trHeight w:val="1190" w:hRule="atLeast"/>
        </w:trPr>
        <w:tc>
          <w:tcPr>
            <w:tcW w:w="1146" w:type="dxa"/>
            <w:tcBorders>
              <w:top w:val="single" w:color="auto" w:sz="4" w:space="0"/>
              <w:left w:val="single" w:color="auto" w:sz="4" w:space="0"/>
              <w:bottom w:val="single" w:color="auto" w:sz="4" w:space="0"/>
              <w:right w:val="single" w:color="auto" w:sz="4" w:space="0"/>
            </w:tcBorders>
            <w:vAlign w:val="center"/>
          </w:tcPr>
          <w:p w14:paraId="48FA97E5">
            <w:pPr>
              <w:shd w:val="clear"/>
              <w:autoSpaceDE w:val="0"/>
              <w:autoSpaceDN w:val="0"/>
              <w:adjustRightInd w:val="0"/>
              <w:spacing w:line="240" w:lineRule="auto"/>
              <w:ind w:firstLine="0" w:firstLineChars="0"/>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3.7.3（3）</w:t>
            </w:r>
          </w:p>
        </w:tc>
        <w:tc>
          <w:tcPr>
            <w:tcW w:w="1606" w:type="dxa"/>
            <w:tcBorders>
              <w:top w:val="single" w:color="auto" w:sz="4" w:space="0"/>
              <w:left w:val="single" w:color="auto" w:sz="4" w:space="0"/>
              <w:bottom w:val="single" w:color="auto" w:sz="4" w:space="0"/>
              <w:right w:val="single" w:color="auto" w:sz="4" w:space="0"/>
            </w:tcBorders>
            <w:vAlign w:val="center"/>
          </w:tcPr>
          <w:p w14:paraId="56E407C4">
            <w:pPr>
              <w:shd w:val="clear"/>
              <w:autoSpaceDE w:val="0"/>
              <w:autoSpaceDN w:val="0"/>
              <w:adjustRightInd w:val="0"/>
              <w:spacing w:line="240" w:lineRule="auto"/>
              <w:ind w:firstLine="0" w:firstLineChars="0"/>
              <w:jc w:val="center"/>
              <w:rPr>
                <w:rFonts w:hint="default"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投标文件数量</w:t>
            </w:r>
          </w:p>
        </w:tc>
        <w:tc>
          <w:tcPr>
            <w:tcW w:w="7429" w:type="dxa"/>
            <w:tcBorders>
              <w:top w:val="single" w:color="auto" w:sz="4" w:space="0"/>
              <w:left w:val="single" w:color="auto" w:sz="4" w:space="0"/>
              <w:bottom w:val="single" w:color="auto" w:sz="4" w:space="0"/>
              <w:right w:val="single" w:color="auto" w:sz="4" w:space="0"/>
            </w:tcBorders>
            <w:vAlign w:val="center"/>
          </w:tcPr>
          <w:p w14:paraId="78ECC1F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中标单位需在中标通知书领取之前到招标代理公司提交与中标文件相同的纸版投标文件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正本一份，副本四份，电子版 2 份（ PDF 版及 WORD 文档，存入 U 盘中），</w:t>
            </w:r>
            <w:r>
              <w:rPr>
                <w:rFonts w:hint="eastAsia" w:ascii="宋体" w:hAnsi="宋体" w:eastAsia="宋体" w:cs="宋体"/>
                <w:sz w:val="22"/>
                <w:szCs w:val="22"/>
                <w:highlight w:val="none"/>
              </w:rPr>
              <w:t>否则视为放弃中标。</w:t>
            </w:r>
          </w:p>
        </w:tc>
      </w:tr>
      <w:tr w14:paraId="0E43D91F">
        <w:tblPrEx>
          <w:tblCellMar>
            <w:top w:w="0" w:type="dxa"/>
            <w:left w:w="108" w:type="dxa"/>
            <w:bottom w:w="0" w:type="dxa"/>
            <w:right w:w="108" w:type="dxa"/>
          </w:tblCellMar>
        </w:tblPrEx>
        <w:trPr>
          <w:trHeight w:val="732" w:hRule="atLeast"/>
        </w:trPr>
        <w:tc>
          <w:tcPr>
            <w:tcW w:w="1146" w:type="dxa"/>
            <w:tcBorders>
              <w:top w:val="single" w:color="auto" w:sz="4" w:space="0"/>
              <w:left w:val="single" w:color="auto" w:sz="4" w:space="0"/>
              <w:bottom w:val="single" w:color="auto" w:sz="4" w:space="0"/>
              <w:right w:val="single" w:color="auto" w:sz="4" w:space="0"/>
            </w:tcBorders>
            <w:vAlign w:val="center"/>
          </w:tcPr>
          <w:p w14:paraId="4B0A84FB">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4.1.1</w:t>
            </w:r>
          </w:p>
        </w:tc>
        <w:tc>
          <w:tcPr>
            <w:tcW w:w="1606" w:type="dxa"/>
            <w:tcBorders>
              <w:top w:val="single" w:color="auto" w:sz="4" w:space="0"/>
              <w:left w:val="single" w:color="auto" w:sz="4" w:space="0"/>
              <w:bottom w:val="single" w:color="auto" w:sz="4" w:space="0"/>
              <w:right w:val="single" w:color="auto" w:sz="4" w:space="0"/>
            </w:tcBorders>
            <w:vAlign w:val="center"/>
          </w:tcPr>
          <w:p w14:paraId="2DF14A60">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投标截止时间</w:t>
            </w:r>
          </w:p>
        </w:tc>
        <w:tc>
          <w:tcPr>
            <w:tcW w:w="7429" w:type="dxa"/>
            <w:tcBorders>
              <w:top w:val="single" w:color="auto" w:sz="4" w:space="0"/>
              <w:left w:val="single" w:color="auto" w:sz="4" w:space="0"/>
              <w:bottom w:val="single" w:color="auto" w:sz="4" w:space="0"/>
              <w:right w:val="single" w:color="auto" w:sz="4" w:space="0"/>
            </w:tcBorders>
            <w:vAlign w:val="center"/>
          </w:tcPr>
          <w:p w14:paraId="149CE59C">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lang w:val="zh-CN"/>
              </w:rPr>
              <w:t>202</w:t>
            </w:r>
            <w:r>
              <w:rPr>
                <w:rFonts w:hint="eastAsia" w:ascii="宋体" w:hAnsi="宋体" w:eastAsia="宋体" w:cs="宋体"/>
                <w:bCs/>
                <w:sz w:val="22"/>
                <w:szCs w:val="22"/>
                <w:highlight w:val="none"/>
                <w:lang w:val="zh-CN" w:eastAsia="zh-CN"/>
              </w:rPr>
              <w:t>5</w:t>
            </w:r>
            <w:r>
              <w:rPr>
                <w:rFonts w:hint="eastAsia" w:ascii="宋体" w:hAnsi="宋体" w:eastAsia="宋体" w:cs="宋体"/>
                <w:bCs/>
                <w:sz w:val="22"/>
                <w:szCs w:val="22"/>
                <w:highlight w:val="none"/>
                <w:lang w:val="zh-CN"/>
              </w:rPr>
              <w:t>年</w:t>
            </w:r>
            <w:r>
              <w:rPr>
                <w:rFonts w:hint="eastAsia" w:ascii="宋体" w:hAnsi="宋体" w:eastAsia="宋体" w:cs="宋体"/>
                <w:bCs/>
                <w:sz w:val="22"/>
                <w:szCs w:val="22"/>
                <w:highlight w:val="none"/>
                <w:lang w:val="zh-CN" w:eastAsia="zh-CN"/>
              </w:rPr>
              <w:t>01</w:t>
            </w:r>
            <w:r>
              <w:rPr>
                <w:rFonts w:hint="eastAsia" w:ascii="宋体" w:hAnsi="宋体" w:eastAsia="宋体" w:cs="宋体"/>
                <w:bCs/>
                <w:sz w:val="22"/>
                <w:szCs w:val="22"/>
                <w:highlight w:val="none"/>
                <w:lang w:val="zh-CN"/>
              </w:rPr>
              <w:t>月</w:t>
            </w:r>
            <w:r>
              <w:rPr>
                <w:rFonts w:hint="eastAsia" w:ascii="宋体" w:hAnsi="宋体" w:eastAsia="宋体" w:cs="宋体"/>
                <w:bCs/>
                <w:sz w:val="22"/>
                <w:szCs w:val="22"/>
                <w:highlight w:val="none"/>
                <w:lang w:val="zh-CN" w:eastAsia="zh-CN"/>
              </w:rPr>
              <w:t>15</w:t>
            </w:r>
            <w:r>
              <w:rPr>
                <w:rFonts w:hint="eastAsia" w:ascii="宋体" w:hAnsi="宋体" w:eastAsia="宋体" w:cs="宋体"/>
                <w:bCs/>
                <w:sz w:val="22"/>
                <w:szCs w:val="22"/>
                <w:highlight w:val="none"/>
                <w:lang w:val="zh-CN"/>
              </w:rPr>
              <w:t>日</w:t>
            </w:r>
            <w:r>
              <w:rPr>
                <w:rFonts w:hint="eastAsia" w:ascii="宋体" w:hAnsi="宋体" w:eastAsia="宋体" w:cs="宋体"/>
                <w:bCs/>
                <w:sz w:val="22"/>
                <w:szCs w:val="22"/>
                <w:highlight w:val="none"/>
                <w:lang w:val="zh-CN" w:eastAsia="zh-CN"/>
              </w:rPr>
              <w:t>10</w:t>
            </w:r>
            <w:r>
              <w:rPr>
                <w:rFonts w:hint="eastAsia" w:ascii="宋体" w:hAnsi="宋体" w:eastAsia="宋体" w:cs="宋体"/>
                <w:bCs/>
                <w:sz w:val="22"/>
                <w:szCs w:val="22"/>
                <w:highlight w:val="none"/>
                <w:lang w:val="zh-CN"/>
              </w:rPr>
              <w:t>时</w:t>
            </w:r>
            <w:r>
              <w:rPr>
                <w:rFonts w:hint="eastAsia" w:ascii="宋体" w:hAnsi="宋体" w:eastAsia="宋体" w:cs="宋体"/>
                <w:bCs/>
                <w:sz w:val="22"/>
                <w:szCs w:val="22"/>
                <w:highlight w:val="none"/>
                <w:lang w:val="zh-CN" w:eastAsia="zh-CN"/>
              </w:rPr>
              <w:t>0</w:t>
            </w:r>
            <w:r>
              <w:rPr>
                <w:rFonts w:hint="eastAsia" w:ascii="宋体" w:hAnsi="宋体" w:eastAsia="宋体" w:cs="宋体"/>
                <w:bCs/>
                <w:sz w:val="22"/>
                <w:szCs w:val="22"/>
                <w:highlight w:val="none"/>
                <w:lang w:val="zh-CN"/>
              </w:rPr>
              <w:t>0分（北京时间）</w:t>
            </w:r>
          </w:p>
        </w:tc>
      </w:tr>
      <w:tr w14:paraId="66A1A3AD">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BE6D5DE">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4.2.2</w:t>
            </w:r>
          </w:p>
        </w:tc>
        <w:tc>
          <w:tcPr>
            <w:tcW w:w="1606" w:type="dxa"/>
            <w:tcBorders>
              <w:top w:val="single" w:color="auto" w:sz="4" w:space="0"/>
              <w:left w:val="single" w:color="auto" w:sz="4" w:space="0"/>
              <w:bottom w:val="single" w:color="auto" w:sz="4" w:space="0"/>
              <w:right w:val="single" w:color="auto" w:sz="4" w:space="0"/>
            </w:tcBorders>
            <w:vAlign w:val="center"/>
          </w:tcPr>
          <w:p w14:paraId="1BAD1EED">
            <w:pPr>
              <w:shd w:val="clear"/>
              <w:autoSpaceDE w:val="0"/>
              <w:autoSpaceDN w:val="0"/>
              <w:adjustRightInd w:val="0"/>
              <w:spacing w:line="240" w:lineRule="auto"/>
              <w:ind w:firstLine="0" w:firstLineChars="0"/>
              <w:jc w:val="center"/>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递交投标文件</w:t>
            </w:r>
            <w:r>
              <w:rPr>
                <w:rFonts w:hint="eastAsia" w:ascii="宋体" w:hAnsi="宋体" w:eastAsia="宋体" w:cs="宋体"/>
                <w:bCs/>
                <w:sz w:val="22"/>
                <w:szCs w:val="22"/>
                <w:highlight w:val="none"/>
              </w:rPr>
              <w:t>时间及</w:t>
            </w:r>
            <w:r>
              <w:rPr>
                <w:rFonts w:hint="eastAsia" w:ascii="宋体" w:hAnsi="宋体" w:eastAsia="宋体" w:cs="宋体"/>
                <w:bCs/>
                <w:sz w:val="22"/>
                <w:szCs w:val="22"/>
                <w:highlight w:val="none"/>
                <w:lang w:val="zh-CN"/>
              </w:rPr>
              <w:t>地点</w:t>
            </w:r>
          </w:p>
        </w:tc>
        <w:tc>
          <w:tcPr>
            <w:tcW w:w="7429" w:type="dxa"/>
            <w:tcBorders>
              <w:top w:val="single" w:color="auto" w:sz="4" w:space="0"/>
              <w:left w:val="single" w:color="auto" w:sz="4" w:space="0"/>
              <w:bottom w:val="single" w:color="auto" w:sz="4" w:space="0"/>
              <w:right w:val="single" w:color="auto" w:sz="4" w:space="0"/>
            </w:tcBorders>
            <w:vAlign w:val="center"/>
          </w:tcPr>
          <w:p w14:paraId="6B5CF00C">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1、投标文件递交的截止时间(投标截止时间，下同)</w:t>
            </w:r>
            <w:r>
              <w:rPr>
                <w:rFonts w:hint="eastAsia" w:ascii="宋体" w:hAnsi="宋体" w:eastAsia="宋体" w:cs="宋体"/>
                <w:bCs/>
                <w:sz w:val="22"/>
                <w:szCs w:val="22"/>
                <w:highlight w:val="yellow"/>
                <w:lang w:val="zh-CN"/>
              </w:rPr>
              <w:t xml:space="preserve"> </w:t>
            </w:r>
            <w:r>
              <w:rPr>
                <w:rFonts w:hint="eastAsia" w:ascii="宋体" w:hAnsi="宋体" w:eastAsia="宋体" w:cs="宋体"/>
                <w:bCs/>
                <w:sz w:val="22"/>
                <w:szCs w:val="22"/>
                <w:highlight w:val="none"/>
                <w:lang w:val="zh-CN"/>
              </w:rPr>
              <w:t>202</w:t>
            </w:r>
            <w:r>
              <w:rPr>
                <w:rFonts w:hint="eastAsia" w:ascii="宋体" w:hAnsi="宋体" w:eastAsia="宋体" w:cs="宋体"/>
                <w:bCs/>
                <w:sz w:val="22"/>
                <w:szCs w:val="22"/>
                <w:highlight w:val="none"/>
                <w:lang w:val="zh-CN" w:eastAsia="zh-CN"/>
              </w:rPr>
              <w:t>5</w:t>
            </w:r>
            <w:r>
              <w:rPr>
                <w:rFonts w:hint="eastAsia" w:ascii="宋体" w:hAnsi="宋体" w:eastAsia="宋体" w:cs="宋体"/>
                <w:bCs/>
                <w:sz w:val="22"/>
                <w:szCs w:val="22"/>
                <w:highlight w:val="none"/>
                <w:lang w:val="zh-CN"/>
              </w:rPr>
              <w:t>年</w:t>
            </w:r>
            <w:r>
              <w:rPr>
                <w:rFonts w:hint="eastAsia" w:ascii="宋体" w:hAnsi="宋体" w:eastAsia="宋体" w:cs="宋体"/>
                <w:bCs/>
                <w:sz w:val="22"/>
                <w:szCs w:val="22"/>
                <w:highlight w:val="none"/>
                <w:lang w:val="zh-CN" w:eastAsia="zh-CN"/>
              </w:rPr>
              <w:t>01</w:t>
            </w:r>
            <w:r>
              <w:rPr>
                <w:rFonts w:hint="eastAsia" w:ascii="宋体" w:hAnsi="宋体" w:eastAsia="宋体" w:cs="宋体"/>
                <w:bCs/>
                <w:sz w:val="22"/>
                <w:szCs w:val="22"/>
                <w:highlight w:val="none"/>
                <w:lang w:val="zh-CN"/>
              </w:rPr>
              <w:t>月</w:t>
            </w:r>
            <w:r>
              <w:rPr>
                <w:rFonts w:hint="eastAsia" w:ascii="宋体" w:hAnsi="宋体" w:eastAsia="宋体" w:cs="宋体"/>
                <w:bCs/>
                <w:sz w:val="22"/>
                <w:szCs w:val="22"/>
                <w:highlight w:val="none"/>
                <w:lang w:val="zh-CN" w:eastAsia="zh-CN"/>
              </w:rPr>
              <w:t>15</w:t>
            </w:r>
            <w:r>
              <w:rPr>
                <w:rFonts w:hint="eastAsia" w:ascii="宋体" w:hAnsi="宋体" w:eastAsia="宋体" w:cs="宋体"/>
                <w:bCs/>
                <w:sz w:val="22"/>
                <w:szCs w:val="22"/>
                <w:highlight w:val="none"/>
                <w:lang w:val="zh-CN"/>
              </w:rPr>
              <w:t>日</w:t>
            </w:r>
            <w:r>
              <w:rPr>
                <w:rFonts w:hint="eastAsia" w:ascii="宋体" w:hAnsi="宋体" w:eastAsia="宋体" w:cs="宋体"/>
                <w:bCs/>
                <w:sz w:val="22"/>
                <w:szCs w:val="22"/>
                <w:highlight w:val="none"/>
                <w:lang w:val="zh-CN" w:eastAsia="zh-CN"/>
              </w:rPr>
              <w:t>10</w:t>
            </w:r>
            <w:r>
              <w:rPr>
                <w:rFonts w:hint="eastAsia" w:ascii="宋体" w:hAnsi="宋体" w:eastAsia="宋体" w:cs="宋体"/>
                <w:bCs/>
                <w:sz w:val="22"/>
                <w:szCs w:val="22"/>
                <w:highlight w:val="none"/>
                <w:lang w:val="zh-CN"/>
              </w:rPr>
              <w:t>时</w:t>
            </w:r>
            <w:r>
              <w:rPr>
                <w:rFonts w:hint="eastAsia" w:ascii="宋体" w:hAnsi="宋体" w:eastAsia="宋体" w:cs="宋体"/>
                <w:bCs/>
                <w:sz w:val="22"/>
                <w:szCs w:val="22"/>
                <w:highlight w:val="none"/>
                <w:lang w:val="zh-CN" w:eastAsia="zh-CN"/>
              </w:rPr>
              <w:t>0</w:t>
            </w:r>
            <w:r>
              <w:rPr>
                <w:rFonts w:hint="eastAsia" w:ascii="宋体" w:hAnsi="宋体" w:eastAsia="宋体" w:cs="宋体"/>
                <w:bCs/>
                <w:sz w:val="22"/>
                <w:szCs w:val="22"/>
                <w:highlight w:val="none"/>
                <w:lang w:val="zh-CN"/>
              </w:rPr>
              <w:t>0分</w:t>
            </w:r>
            <w:r>
              <w:rPr>
                <w:rFonts w:hint="eastAsia" w:ascii="宋体" w:hAnsi="宋体" w:eastAsia="宋体" w:cs="宋体"/>
                <w:bCs/>
                <w:sz w:val="22"/>
                <w:szCs w:val="22"/>
                <w:highlight w:val="none"/>
              </w:rPr>
              <w:t>,网上递交。电子投标文件在政采云平台上直接上传投标文件。逾期未上传的投标文件，招标人不予受理。</w:t>
            </w:r>
          </w:p>
          <w:p w14:paraId="18E8F859">
            <w:pPr>
              <w:shd w:val="clear"/>
              <w:autoSpaceDE w:val="0"/>
              <w:autoSpaceDN w:val="0"/>
              <w:adjustRightInd w:val="0"/>
              <w:spacing w:line="240" w:lineRule="auto"/>
              <w:ind w:firstLine="0" w:firstLineChars="0"/>
              <w:rPr>
                <w:rFonts w:hint="eastAsia" w:ascii="宋体" w:hAnsi="宋体" w:eastAsia="宋体" w:cs="宋体"/>
                <w:bCs/>
                <w:sz w:val="22"/>
                <w:szCs w:val="22"/>
                <w:highlight w:val="none"/>
              </w:rPr>
            </w:pPr>
            <w:r>
              <w:rPr>
                <w:rFonts w:hint="eastAsia" w:ascii="宋体" w:hAnsi="宋体" w:eastAsia="宋体" w:cs="宋体"/>
                <w:bCs/>
                <w:sz w:val="22"/>
                <w:szCs w:val="22"/>
                <w:highlight w:val="none"/>
              </w:rPr>
              <w:t>2、CA证书在线解密：</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投标时，需携带制作投标文件时用来加密的有效数字证书(CA认证)登录“政采云”平台电子开标大厅按规定时间对加密的投标文件进行解密，未能按要求进行解密的，由此产生的后果由投标人自行承担。</w:t>
            </w:r>
          </w:p>
        </w:tc>
      </w:tr>
      <w:tr w14:paraId="13561FF8">
        <w:tblPrEx>
          <w:tblCellMar>
            <w:top w:w="0" w:type="dxa"/>
            <w:left w:w="108" w:type="dxa"/>
            <w:bottom w:w="0" w:type="dxa"/>
            <w:right w:w="108" w:type="dxa"/>
          </w:tblCellMar>
        </w:tblPrEx>
        <w:trPr>
          <w:trHeight w:val="807" w:hRule="atLeast"/>
        </w:trPr>
        <w:tc>
          <w:tcPr>
            <w:tcW w:w="1146" w:type="dxa"/>
            <w:tcBorders>
              <w:top w:val="single" w:color="auto" w:sz="4" w:space="0"/>
              <w:left w:val="single" w:color="auto" w:sz="4" w:space="0"/>
              <w:bottom w:val="single" w:color="auto" w:sz="4" w:space="0"/>
              <w:right w:val="single" w:color="auto" w:sz="4" w:space="0"/>
            </w:tcBorders>
            <w:vAlign w:val="center"/>
          </w:tcPr>
          <w:p w14:paraId="12329A87">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4.2.3</w:t>
            </w:r>
          </w:p>
        </w:tc>
        <w:tc>
          <w:tcPr>
            <w:tcW w:w="1606" w:type="dxa"/>
            <w:tcBorders>
              <w:top w:val="single" w:color="auto" w:sz="4" w:space="0"/>
              <w:left w:val="single" w:color="auto" w:sz="4" w:space="0"/>
              <w:bottom w:val="single" w:color="auto" w:sz="4" w:space="0"/>
              <w:right w:val="single" w:color="auto" w:sz="4" w:space="0"/>
            </w:tcBorders>
            <w:vAlign w:val="center"/>
          </w:tcPr>
          <w:p w14:paraId="22CB72BF">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是否退还投标文件</w:t>
            </w:r>
          </w:p>
        </w:tc>
        <w:tc>
          <w:tcPr>
            <w:tcW w:w="7429" w:type="dxa"/>
            <w:tcBorders>
              <w:top w:val="single" w:color="auto" w:sz="4" w:space="0"/>
              <w:left w:val="single" w:color="auto" w:sz="4" w:space="0"/>
              <w:bottom w:val="single" w:color="auto" w:sz="4" w:space="0"/>
              <w:right w:val="single" w:color="auto" w:sz="4" w:space="0"/>
            </w:tcBorders>
            <w:vAlign w:val="center"/>
          </w:tcPr>
          <w:p w14:paraId="43044144">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☑否</w:t>
            </w:r>
          </w:p>
          <w:p w14:paraId="7E465EA0">
            <w:pPr>
              <w:pStyle w:val="9"/>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□是</w:t>
            </w:r>
          </w:p>
        </w:tc>
      </w:tr>
      <w:tr w14:paraId="2B0B0643">
        <w:tblPrEx>
          <w:tblCellMar>
            <w:top w:w="0" w:type="dxa"/>
            <w:left w:w="108" w:type="dxa"/>
            <w:bottom w:w="0" w:type="dxa"/>
            <w:right w:w="108" w:type="dxa"/>
          </w:tblCellMar>
        </w:tblPrEx>
        <w:trPr>
          <w:trHeight w:val="711" w:hRule="atLeast"/>
        </w:trPr>
        <w:tc>
          <w:tcPr>
            <w:tcW w:w="1146" w:type="dxa"/>
            <w:tcBorders>
              <w:top w:val="single" w:color="auto" w:sz="4" w:space="0"/>
              <w:left w:val="single" w:color="auto" w:sz="4" w:space="0"/>
              <w:right w:val="single" w:color="auto" w:sz="4" w:space="0"/>
            </w:tcBorders>
            <w:vAlign w:val="center"/>
          </w:tcPr>
          <w:p w14:paraId="0713CE2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5.1</w:t>
            </w:r>
          </w:p>
        </w:tc>
        <w:tc>
          <w:tcPr>
            <w:tcW w:w="1606" w:type="dxa"/>
            <w:tcBorders>
              <w:top w:val="single" w:color="auto" w:sz="4" w:space="0"/>
              <w:left w:val="single" w:color="auto" w:sz="4" w:space="0"/>
              <w:right w:val="single" w:color="auto" w:sz="4" w:space="0"/>
            </w:tcBorders>
            <w:shd w:val="clear" w:color="auto" w:fill="auto"/>
            <w:vAlign w:val="center"/>
          </w:tcPr>
          <w:p w14:paraId="79690A69">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开标时间和地点</w:t>
            </w:r>
          </w:p>
        </w:tc>
        <w:tc>
          <w:tcPr>
            <w:tcW w:w="7429" w:type="dxa"/>
            <w:tcBorders>
              <w:top w:val="single" w:color="auto" w:sz="4" w:space="0"/>
              <w:left w:val="single" w:color="auto" w:sz="4" w:space="0"/>
              <w:right w:val="single" w:color="auto" w:sz="4" w:space="0"/>
            </w:tcBorders>
            <w:shd w:val="clear" w:color="auto" w:fill="auto"/>
            <w:vAlign w:val="center"/>
          </w:tcPr>
          <w:p w14:paraId="4FE9695C">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开标时间：202</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年</w:t>
            </w:r>
            <w:r>
              <w:rPr>
                <w:rFonts w:hint="eastAsia" w:ascii="宋体" w:hAnsi="宋体" w:eastAsia="宋体" w:cs="宋体"/>
                <w:sz w:val="22"/>
                <w:szCs w:val="22"/>
                <w:highlight w:val="none"/>
                <w:lang w:val="en-US" w:eastAsia="zh-CN"/>
              </w:rPr>
              <w:t>01</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15</w:t>
            </w:r>
            <w:r>
              <w:rPr>
                <w:rFonts w:hint="eastAsia" w:ascii="宋体" w:hAnsi="宋体" w:eastAsia="宋体" w:cs="宋体"/>
                <w:sz w:val="22"/>
                <w:szCs w:val="22"/>
                <w:highlight w:val="none"/>
              </w:rPr>
              <w:t>日</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时</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0分</w:t>
            </w:r>
            <w:r>
              <w:rPr>
                <w:rFonts w:hint="eastAsia" w:ascii="宋体" w:hAnsi="宋体" w:eastAsia="宋体" w:cs="宋体"/>
                <w:bCs/>
                <w:sz w:val="22"/>
                <w:szCs w:val="22"/>
                <w:highlight w:val="none"/>
              </w:rPr>
              <w:t>（北京时间）</w:t>
            </w:r>
          </w:p>
          <w:p w14:paraId="2D1915C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开标地点：</w:t>
            </w:r>
            <w:r>
              <w:rPr>
                <w:rFonts w:hint="eastAsia" w:ascii="宋体" w:hAnsi="宋体" w:eastAsia="宋体" w:cs="宋体"/>
                <w:sz w:val="22"/>
                <w:szCs w:val="22"/>
                <w:highlight w:val="none"/>
                <w:lang w:val="en-US" w:eastAsia="zh-CN"/>
              </w:rPr>
              <w:t>在线开标</w:t>
            </w:r>
            <w:r>
              <w:rPr>
                <w:rFonts w:hint="eastAsia" w:ascii="宋体" w:hAnsi="宋体" w:eastAsia="宋体" w:cs="宋体"/>
                <w:sz w:val="22"/>
                <w:szCs w:val="22"/>
                <w:highlight w:val="none"/>
              </w:rPr>
              <w:t xml:space="preserve"> </w:t>
            </w:r>
          </w:p>
        </w:tc>
      </w:tr>
      <w:tr w14:paraId="0361E1F9">
        <w:tblPrEx>
          <w:tblCellMar>
            <w:top w:w="0" w:type="dxa"/>
            <w:left w:w="108" w:type="dxa"/>
            <w:bottom w:w="0" w:type="dxa"/>
            <w:right w:w="108" w:type="dxa"/>
          </w:tblCellMar>
        </w:tblPrEx>
        <w:trPr>
          <w:trHeight w:val="1001" w:hRule="atLeast"/>
        </w:trPr>
        <w:tc>
          <w:tcPr>
            <w:tcW w:w="1146" w:type="dxa"/>
            <w:tcBorders>
              <w:top w:val="single" w:color="auto" w:sz="4" w:space="0"/>
              <w:left w:val="single" w:color="auto" w:sz="4" w:space="0"/>
              <w:right w:val="single" w:color="auto" w:sz="4" w:space="0"/>
            </w:tcBorders>
            <w:vAlign w:val="center"/>
          </w:tcPr>
          <w:p w14:paraId="3EF9906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5.2</w:t>
            </w:r>
          </w:p>
        </w:tc>
        <w:tc>
          <w:tcPr>
            <w:tcW w:w="1606" w:type="dxa"/>
            <w:tcBorders>
              <w:top w:val="single" w:color="auto" w:sz="4" w:space="0"/>
              <w:left w:val="single" w:color="auto" w:sz="4" w:space="0"/>
              <w:right w:val="single" w:color="auto" w:sz="4" w:space="0"/>
            </w:tcBorders>
            <w:vAlign w:val="center"/>
          </w:tcPr>
          <w:p w14:paraId="57BEC53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开标程序</w:t>
            </w:r>
          </w:p>
        </w:tc>
        <w:tc>
          <w:tcPr>
            <w:tcW w:w="7429" w:type="dxa"/>
            <w:tcBorders>
              <w:top w:val="single" w:color="auto" w:sz="4" w:space="0"/>
              <w:left w:val="single" w:color="auto" w:sz="4" w:space="0"/>
              <w:right w:val="single" w:color="auto" w:sz="4" w:space="0"/>
            </w:tcBorders>
            <w:vAlign w:val="center"/>
          </w:tcPr>
          <w:p w14:paraId="2034C223">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开标顺序：按投标文件电子递交顺序进行</w:t>
            </w:r>
          </w:p>
        </w:tc>
      </w:tr>
      <w:tr w14:paraId="3CB15171">
        <w:tblPrEx>
          <w:tblCellMar>
            <w:top w:w="0" w:type="dxa"/>
            <w:left w:w="108" w:type="dxa"/>
            <w:bottom w:w="0" w:type="dxa"/>
            <w:right w:w="108" w:type="dxa"/>
          </w:tblCellMar>
        </w:tblPrEx>
        <w:trPr>
          <w:trHeight w:val="994" w:hRule="atLeast"/>
        </w:trPr>
        <w:tc>
          <w:tcPr>
            <w:tcW w:w="1146" w:type="dxa"/>
            <w:tcBorders>
              <w:top w:val="single" w:color="auto" w:sz="4" w:space="0"/>
              <w:left w:val="single" w:color="auto" w:sz="4" w:space="0"/>
              <w:right w:val="single" w:color="auto" w:sz="4" w:space="0"/>
            </w:tcBorders>
            <w:vAlign w:val="center"/>
          </w:tcPr>
          <w:p w14:paraId="1CB0B02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6.1.1</w:t>
            </w:r>
          </w:p>
        </w:tc>
        <w:tc>
          <w:tcPr>
            <w:tcW w:w="1606" w:type="dxa"/>
            <w:tcBorders>
              <w:top w:val="single" w:color="auto" w:sz="4" w:space="0"/>
              <w:left w:val="single" w:color="auto" w:sz="4" w:space="0"/>
              <w:right w:val="single" w:color="auto" w:sz="4" w:space="0"/>
            </w:tcBorders>
            <w:vAlign w:val="center"/>
          </w:tcPr>
          <w:p w14:paraId="6D26152B">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评标委员会的组建</w:t>
            </w:r>
          </w:p>
        </w:tc>
        <w:tc>
          <w:tcPr>
            <w:tcW w:w="7429" w:type="dxa"/>
            <w:tcBorders>
              <w:top w:val="single" w:color="auto" w:sz="4" w:space="0"/>
              <w:left w:val="single" w:color="auto" w:sz="4" w:space="0"/>
              <w:right w:val="single" w:color="auto" w:sz="4" w:space="0"/>
            </w:tcBorders>
            <w:vAlign w:val="center"/>
          </w:tcPr>
          <w:p w14:paraId="59CBF09F">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评标委员会构成：</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人，其中招标人代表</w:t>
            </w:r>
            <w:bookmarkStart w:id="19" w:name="EBcc387c5aa187475cacda6c5356ff7425"/>
            <w:r>
              <w:rPr>
                <w:rFonts w:hint="eastAsia" w:ascii="宋体" w:hAnsi="宋体" w:eastAsia="宋体" w:cs="宋体"/>
                <w:sz w:val="22"/>
                <w:szCs w:val="22"/>
                <w:highlight w:val="none"/>
              </w:rPr>
              <w:t>0</w:t>
            </w:r>
            <w:bookmarkEnd w:id="19"/>
            <w:r>
              <w:rPr>
                <w:rFonts w:hint="eastAsia" w:ascii="宋体" w:hAnsi="宋体" w:eastAsia="宋体" w:cs="宋体"/>
                <w:sz w:val="22"/>
                <w:szCs w:val="22"/>
                <w:highlight w:val="none"/>
              </w:rPr>
              <w:t>-1人，专家</w:t>
            </w:r>
            <w:bookmarkStart w:id="20" w:name="EB11f222dec9764b00acd1f958c8c242bf"/>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w:t>
            </w:r>
            <w:bookmarkEnd w:id="20"/>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人；</w:t>
            </w:r>
          </w:p>
          <w:p w14:paraId="5896F25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评标专家确定方式：</w:t>
            </w:r>
            <w:r>
              <w:rPr>
                <w:rFonts w:hint="eastAsia" w:ascii="宋体" w:hAnsi="宋体" w:eastAsia="宋体" w:cs="宋体"/>
                <w:sz w:val="22"/>
                <w:szCs w:val="22"/>
                <w:highlight w:val="none"/>
                <w:u w:val="single"/>
              </w:rPr>
              <w:t>在政府采购主管部门认定的评标专家库中随机抽取</w:t>
            </w:r>
            <w:r>
              <w:rPr>
                <w:rFonts w:hint="eastAsia" w:ascii="宋体" w:hAnsi="宋体" w:eastAsia="宋体" w:cs="宋体"/>
                <w:sz w:val="22"/>
                <w:szCs w:val="22"/>
                <w:highlight w:val="none"/>
              </w:rPr>
              <w:t>。</w:t>
            </w:r>
          </w:p>
        </w:tc>
      </w:tr>
      <w:tr w14:paraId="36A21CFD">
        <w:tblPrEx>
          <w:tblCellMar>
            <w:top w:w="0" w:type="dxa"/>
            <w:left w:w="108" w:type="dxa"/>
            <w:bottom w:w="0" w:type="dxa"/>
            <w:right w:w="108" w:type="dxa"/>
          </w:tblCellMar>
        </w:tblPrEx>
        <w:trPr>
          <w:trHeight w:val="621" w:hRule="atLeast"/>
        </w:trPr>
        <w:tc>
          <w:tcPr>
            <w:tcW w:w="1146" w:type="dxa"/>
            <w:tcBorders>
              <w:top w:val="single" w:color="auto" w:sz="4" w:space="0"/>
              <w:left w:val="single" w:color="auto" w:sz="4" w:space="0"/>
              <w:right w:val="single" w:color="auto" w:sz="4" w:space="0"/>
            </w:tcBorders>
            <w:vAlign w:val="center"/>
          </w:tcPr>
          <w:p w14:paraId="0176733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6.3.2</w:t>
            </w:r>
          </w:p>
        </w:tc>
        <w:tc>
          <w:tcPr>
            <w:tcW w:w="1606" w:type="dxa"/>
            <w:tcBorders>
              <w:top w:val="single" w:color="auto" w:sz="4" w:space="0"/>
              <w:left w:val="single" w:color="auto" w:sz="4" w:space="0"/>
              <w:right w:val="single" w:color="auto" w:sz="4" w:space="0"/>
            </w:tcBorders>
            <w:vAlign w:val="center"/>
          </w:tcPr>
          <w:p w14:paraId="40CC275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是否授权评标委员会确定中标人</w:t>
            </w:r>
          </w:p>
        </w:tc>
        <w:tc>
          <w:tcPr>
            <w:tcW w:w="7429" w:type="dxa"/>
            <w:tcBorders>
              <w:top w:val="single" w:color="auto" w:sz="4" w:space="0"/>
              <w:left w:val="single" w:color="auto" w:sz="4" w:space="0"/>
              <w:right w:val="single" w:color="auto" w:sz="4" w:space="0"/>
            </w:tcBorders>
            <w:vAlign w:val="center"/>
          </w:tcPr>
          <w:p w14:paraId="399E2664">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 w:val="22"/>
                <w:szCs w:val="22"/>
                <w:highlight w:val="none"/>
              </w:rPr>
              <w:t>是</w:t>
            </w:r>
          </w:p>
          <w:p w14:paraId="6C3A9789">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2" w:char="0052"/>
            </w:r>
            <w:r>
              <w:rPr>
                <w:rFonts w:hint="eastAsia" w:ascii="宋体" w:hAnsi="宋体" w:eastAsia="宋体" w:cs="宋体"/>
                <w:sz w:val="22"/>
                <w:szCs w:val="22"/>
                <w:highlight w:val="none"/>
              </w:rPr>
              <w:t>否，推荐的中标候选人数：3人。</w:t>
            </w:r>
          </w:p>
          <w:p w14:paraId="475C073E">
            <w:pPr>
              <w:pStyle w:val="10"/>
              <w:shd w:val="clear"/>
              <w:spacing w:line="240" w:lineRule="auto"/>
              <w:ind w:firstLine="42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评标委员会推荐初步评审合格，综合评审得分由高到低排名第一、第二、第三的投标人为中标候选人。</w:t>
            </w:r>
          </w:p>
        </w:tc>
      </w:tr>
      <w:tr w14:paraId="31EC1BAA">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right w:val="single" w:color="auto" w:sz="4" w:space="0"/>
            </w:tcBorders>
            <w:vAlign w:val="center"/>
          </w:tcPr>
          <w:p w14:paraId="70FF596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7.1</w:t>
            </w:r>
          </w:p>
        </w:tc>
        <w:tc>
          <w:tcPr>
            <w:tcW w:w="1606" w:type="dxa"/>
            <w:tcBorders>
              <w:top w:val="single" w:color="auto" w:sz="4" w:space="0"/>
              <w:left w:val="single" w:color="auto" w:sz="4" w:space="0"/>
              <w:right w:val="single" w:color="auto" w:sz="4" w:space="0"/>
            </w:tcBorders>
            <w:vAlign w:val="center"/>
          </w:tcPr>
          <w:p w14:paraId="13A72FD2">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中标人公示媒介及期限</w:t>
            </w:r>
          </w:p>
        </w:tc>
        <w:tc>
          <w:tcPr>
            <w:tcW w:w="7429" w:type="dxa"/>
            <w:tcBorders>
              <w:top w:val="single" w:color="auto" w:sz="4" w:space="0"/>
              <w:left w:val="single" w:color="auto" w:sz="4" w:space="0"/>
              <w:right w:val="single" w:color="auto" w:sz="4" w:space="0"/>
            </w:tcBorders>
            <w:vAlign w:val="center"/>
          </w:tcPr>
          <w:p w14:paraId="7AB17308">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公示媒介：“政采云”平台(http：//www.zcygov.cn)</w:t>
            </w:r>
            <w:r>
              <w:rPr>
                <w:rFonts w:hint="eastAsia" w:eastAsia="宋体" w:cs="宋体"/>
                <w:color w:val="auto"/>
                <w:sz w:val="22"/>
                <w:szCs w:val="22"/>
                <w:highlight w:val="none"/>
                <w:shd w:val="clear" w:color="auto" w:fill="FFFFFF"/>
                <w:lang w:eastAsia="zh-CN"/>
              </w:rPr>
              <w:t>（</w:t>
            </w:r>
            <w:r>
              <w:rPr>
                <w:rFonts w:hint="eastAsia" w:ascii="宋体" w:hAnsi="宋体" w:eastAsia="宋体" w:cs="宋体"/>
                <w:color w:val="auto"/>
                <w:kern w:val="0"/>
                <w:sz w:val="24"/>
                <w:szCs w:val="24"/>
                <w:highlight w:val="none"/>
              </w:rPr>
              <w:t>同步推送至吉林省政府采购网</w:t>
            </w:r>
            <w:r>
              <w:rPr>
                <w:rFonts w:hint="eastAsia" w:ascii="宋体" w:hAnsi="宋体" w:eastAsia="宋体" w:cs="宋体"/>
                <w:color w:val="auto"/>
                <w:kern w:val="0"/>
                <w:sz w:val="24"/>
                <w:szCs w:val="24"/>
                <w:highlight w:val="none"/>
                <w:lang w:eastAsia="zh-CN"/>
              </w:rPr>
              <w:t>）</w:t>
            </w:r>
            <w:r>
              <w:rPr>
                <w:rFonts w:hint="eastAsia" w:ascii="宋体" w:hAnsi="宋体" w:eastAsia="宋体" w:cs="宋体"/>
                <w:sz w:val="22"/>
                <w:szCs w:val="22"/>
                <w:highlight w:val="none"/>
              </w:rPr>
              <w:t>、中国政府采购网；</w:t>
            </w:r>
          </w:p>
          <w:p w14:paraId="1B86BBA2">
            <w:pPr>
              <w:pStyle w:val="12"/>
              <w:ind w:left="0" w:leftChars="0" w:firstLine="0" w:firstLineChars="0"/>
              <w:rPr>
                <w:rFonts w:hint="default" w:eastAsia="宋体"/>
                <w:lang w:val="en-US" w:eastAsia="zh-CN"/>
              </w:rPr>
            </w:pPr>
            <w:r>
              <w:rPr>
                <w:rFonts w:hint="eastAsia" w:ascii="宋体" w:hAnsi="宋体" w:eastAsia="宋体" w:cs="宋体"/>
                <w:sz w:val="22"/>
                <w:szCs w:val="22"/>
                <w:highlight w:val="none"/>
                <w:lang w:val="en-US" w:eastAsia="zh-CN"/>
              </w:rPr>
              <w:t>公示期限：1个工作日；</w:t>
            </w:r>
          </w:p>
          <w:p w14:paraId="6D0CD4C0">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sz w:val="22"/>
                <w:szCs w:val="22"/>
                <w:highlight w:val="none"/>
              </w:rPr>
              <w:t>公示的其他内容：无。</w:t>
            </w:r>
          </w:p>
        </w:tc>
      </w:tr>
      <w:tr w14:paraId="1EF194EA">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right w:val="single" w:color="auto" w:sz="4" w:space="0"/>
            </w:tcBorders>
            <w:shd w:val="clear" w:color="auto" w:fill="auto"/>
            <w:vAlign w:val="center"/>
          </w:tcPr>
          <w:p w14:paraId="2FEF051D">
            <w:pPr>
              <w:spacing w:line="36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7.4.1</w:t>
            </w:r>
          </w:p>
        </w:tc>
        <w:tc>
          <w:tcPr>
            <w:tcW w:w="1606" w:type="dxa"/>
            <w:tcBorders>
              <w:top w:val="single" w:color="auto" w:sz="4" w:space="0"/>
              <w:left w:val="single" w:color="auto" w:sz="4" w:space="0"/>
              <w:right w:val="single" w:color="auto" w:sz="4" w:space="0"/>
            </w:tcBorders>
            <w:shd w:val="clear" w:color="auto" w:fill="auto"/>
            <w:vAlign w:val="center"/>
          </w:tcPr>
          <w:p w14:paraId="7F021EA5">
            <w:pPr>
              <w:spacing w:line="360" w:lineRule="auto"/>
              <w:ind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履约担保</w:t>
            </w:r>
          </w:p>
        </w:tc>
        <w:tc>
          <w:tcPr>
            <w:tcW w:w="7429" w:type="dxa"/>
            <w:tcBorders>
              <w:top w:val="single" w:color="auto" w:sz="4" w:space="0"/>
              <w:left w:val="single" w:color="auto" w:sz="4" w:space="0"/>
              <w:right w:val="single" w:color="auto" w:sz="4" w:space="0"/>
            </w:tcBorders>
            <w:shd w:val="clear" w:color="auto" w:fill="auto"/>
            <w:vAlign w:val="center"/>
          </w:tcPr>
          <w:p w14:paraId="068D1B15">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履约担保的形式：无</w:t>
            </w:r>
          </w:p>
          <w:p w14:paraId="149F197B">
            <w:pPr>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履约担保的金额：无</w:t>
            </w:r>
          </w:p>
        </w:tc>
      </w:tr>
      <w:tr w14:paraId="2C01B98E">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B7A01E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606" w:type="dxa"/>
            <w:tcBorders>
              <w:top w:val="single" w:color="auto" w:sz="4" w:space="0"/>
              <w:left w:val="single" w:color="auto" w:sz="4" w:space="0"/>
              <w:bottom w:val="single" w:color="auto" w:sz="4" w:space="0"/>
              <w:right w:val="single" w:color="auto" w:sz="4" w:space="0"/>
            </w:tcBorders>
            <w:vAlign w:val="center"/>
          </w:tcPr>
          <w:p w14:paraId="5047B6B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电子招标投标</w:t>
            </w:r>
          </w:p>
        </w:tc>
        <w:tc>
          <w:tcPr>
            <w:tcW w:w="7429" w:type="dxa"/>
            <w:tcBorders>
              <w:top w:val="single" w:color="auto" w:sz="4" w:space="0"/>
              <w:left w:val="single" w:color="auto" w:sz="4" w:space="0"/>
              <w:bottom w:val="single" w:color="auto" w:sz="4" w:space="0"/>
              <w:right w:val="single" w:color="auto" w:sz="4" w:space="0"/>
            </w:tcBorders>
            <w:vAlign w:val="center"/>
          </w:tcPr>
          <w:p w14:paraId="700EAB0A">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sz w:val="22"/>
                <w:szCs w:val="22"/>
                <w:highlight w:val="none"/>
              </w:rPr>
              <w:t>否</w:t>
            </w:r>
          </w:p>
          <w:p w14:paraId="54E23B79">
            <w:pPr>
              <w:shd w:val="clear"/>
              <w:spacing w:line="240" w:lineRule="auto"/>
              <w:ind w:firstLine="0" w:firstLineChars="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☑是，具体要求：</w:t>
            </w:r>
            <w:r>
              <w:rPr>
                <w:rFonts w:hint="eastAsia" w:ascii="宋体" w:hAnsi="宋体" w:eastAsia="宋体" w:cs="宋体"/>
                <w:kern w:val="0"/>
                <w:sz w:val="22"/>
                <w:szCs w:val="22"/>
                <w:highlight w:val="none"/>
              </w:rPr>
              <w:t>详见</w:t>
            </w:r>
            <w:r>
              <w:rPr>
                <w:rFonts w:hint="eastAsia" w:ascii="宋体" w:hAnsi="宋体" w:eastAsia="宋体" w:cs="宋体"/>
                <w:kern w:val="0"/>
                <w:sz w:val="22"/>
                <w:szCs w:val="22"/>
                <w:highlight w:val="none"/>
                <w:lang w:eastAsia="zh-CN"/>
              </w:rPr>
              <w:t>招标文件</w:t>
            </w:r>
          </w:p>
        </w:tc>
      </w:tr>
      <w:tr w14:paraId="2BDFCFC2">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E70E679">
            <w:pPr>
              <w:shd w:val="clear"/>
              <w:spacing w:line="240" w:lineRule="auto"/>
              <w:ind w:firstLine="0" w:firstLineChars="0"/>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9035" w:type="dxa"/>
            <w:gridSpan w:val="2"/>
            <w:tcBorders>
              <w:top w:val="single" w:color="auto" w:sz="4" w:space="0"/>
              <w:left w:val="single" w:color="auto" w:sz="4" w:space="0"/>
              <w:bottom w:val="single" w:color="auto" w:sz="4" w:space="0"/>
              <w:right w:val="single" w:color="auto" w:sz="4" w:space="0"/>
            </w:tcBorders>
            <w:vAlign w:val="center"/>
          </w:tcPr>
          <w:p w14:paraId="26E1F7B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需要补充的其他内容</w:t>
            </w:r>
          </w:p>
        </w:tc>
      </w:tr>
      <w:tr w14:paraId="5C4D0EB2">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3B4E0478">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.1</w:t>
            </w:r>
          </w:p>
        </w:tc>
        <w:tc>
          <w:tcPr>
            <w:tcW w:w="1606" w:type="dxa"/>
            <w:tcBorders>
              <w:top w:val="single" w:color="auto" w:sz="4" w:space="0"/>
              <w:left w:val="single" w:color="auto" w:sz="4" w:space="0"/>
              <w:bottom w:val="single" w:color="auto" w:sz="4" w:space="0"/>
              <w:right w:val="single" w:color="auto" w:sz="4" w:space="0"/>
            </w:tcBorders>
            <w:vAlign w:val="center"/>
          </w:tcPr>
          <w:p w14:paraId="5D12718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bCs/>
                <w:kern w:val="15"/>
                <w:sz w:val="22"/>
                <w:szCs w:val="22"/>
                <w:highlight w:val="none"/>
              </w:rPr>
              <w:t>考察中标候选人</w:t>
            </w:r>
          </w:p>
        </w:tc>
        <w:tc>
          <w:tcPr>
            <w:tcW w:w="7429" w:type="dxa"/>
            <w:tcBorders>
              <w:top w:val="single" w:color="auto" w:sz="4" w:space="0"/>
              <w:left w:val="single" w:color="auto" w:sz="4" w:space="0"/>
              <w:bottom w:val="single" w:color="auto" w:sz="4" w:space="0"/>
              <w:right w:val="single" w:color="auto" w:sz="4" w:space="0"/>
            </w:tcBorders>
            <w:vAlign w:val="center"/>
          </w:tcPr>
          <w:p w14:paraId="4477D387">
            <w:pPr>
              <w:shd w:val="clear"/>
              <w:spacing w:line="240" w:lineRule="auto"/>
              <w:ind w:firstLine="0" w:firstLineChars="0"/>
              <w:rPr>
                <w:rFonts w:hint="eastAsia" w:ascii="宋体" w:hAnsi="宋体" w:eastAsia="宋体" w:cs="宋体"/>
                <w:sz w:val="22"/>
                <w:szCs w:val="22"/>
                <w:highlight w:val="none"/>
              </w:rPr>
            </w:pPr>
            <w:r>
              <w:rPr>
                <w:rFonts w:hint="eastAsia" w:ascii="宋体" w:hAnsi="宋体" w:eastAsia="宋体" w:cs="宋体"/>
                <w:bCs/>
                <w:sz w:val="22"/>
                <w:szCs w:val="22"/>
                <w:highlight w:val="none"/>
                <w:lang w:val="zh-CN"/>
              </w:rPr>
              <w:t>招标人在招投标管理机构的监督下，可以对中标候选人进行考察</w:t>
            </w:r>
          </w:p>
        </w:tc>
      </w:tr>
      <w:tr w14:paraId="6DA8596F">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4674A380">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.2</w:t>
            </w:r>
          </w:p>
        </w:tc>
        <w:tc>
          <w:tcPr>
            <w:tcW w:w="1606" w:type="dxa"/>
            <w:tcBorders>
              <w:top w:val="single" w:color="auto" w:sz="4" w:space="0"/>
              <w:left w:val="single" w:color="auto" w:sz="4" w:space="0"/>
              <w:bottom w:val="single" w:color="auto" w:sz="4" w:space="0"/>
              <w:right w:val="single" w:color="auto" w:sz="4" w:space="0"/>
            </w:tcBorders>
            <w:vAlign w:val="center"/>
          </w:tcPr>
          <w:p w14:paraId="45E69B1A">
            <w:pPr>
              <w:shd w:val="clear"/>
              <w:spacing w:line="240" w:lineRule="auto"/>
              <w:ind w:firstLine="0" w:firstLineChars="0"/>
              <w:jc w:val="center"/>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资格审查方式</w:t>
            </w:r>
          </w:p>
        </w:tc>
        <w:tc>
          <w:tcPr>
            <w:tcW w:w="7429" w:type="dxa"/>
            <w:tcBorders>
              <w:top w:val="single" w:color="auto" w:sz="4" w:space="0"/>
              <w:left w:val="single" w:color="auto" w:sz="4" w:space="0"/>
              <w:bottom w:val="single" w:color="auto" w:sz="4" w:space="0"/>
              <w:right w:val="single" w:color="auto" w:sz="4" w:space="0"/>
            </w:tcBorders>
            <w:vAlign w:val="center"/>
          </w:tcPr>
          <w:p w14:paraId="0B8B29D6">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资格后审</w:t>
            </w:r>
          </w:p>
        </w:tc>
      </w:tr>
      <w:tr w14:paraId="2B6A16E1">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7143A7F6">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.3</w:t>
            </w:r>
          </w:p>
        </w:tc>
        <w:tc>
          <w:tcPr>
            <w:tcW w:w="1606" w:type="dxa"/>
            <w:tcBorders>
              <w:top w:val="single" w:color="auto" w:sz="4" w:space="0"/>
              <w:left w:val="single" w:color="auto" w:sz="4" w:space="0"/>
              <w:bottom w:val="single" w:color="auto" w:sz="4" w:space="0"/>
              <w:right w:val="single" w:color="auto" w:sz="4" w:space="0"/>
            </w:tcBorders>
            <w:vAlign w:val="center"/>
          </w:tcPr>
          <w:p w14:paraId="4C24F4D8">
            <w:pPr>
              <w:shd w:val="clear"/>
              <w:spacing w:line="240" w:lineRule="auto"/>
              <w:ind w:firstLine="0" w:firstLineChars="0"/>
              <w:jc w:val="center"/>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评审办法</w:t>
            </w:r>
          </w:p>
        </w:tc>
        <w:tc>
          <w:tcPr>
            <w:tcW w:w="7429" w:type="dxa"/>
            <w:tcBorders>
              <w:top w:val="single" w:color="auto" w:sz="4" w:space="0"/>
              <w:left w:val="single" w:color="auto" w:sz="4" w:space="0"/>
              <w:bottom w:val="single" w:color="auto" w:sz="4" w:space="0"/>
              <w:right w:val="single" w:color="auto" w:sz="4" w:space="0"/>
            </w:tcBorders>
            <w:vAlign w:val="center"/>
          </w:tcPr>
          <w:p w14:paraId="5B5CB79A">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sz w:val="22"/>
                <w:szCs w:val="22"/>
                <w:highlight w:val="none"/>
                <w:lang w:val="zh-CN"/>
              </w:rPr>
              <w:t>综合评标法</w:t>
            </w:r>
          </w:p>
        </w:tc>
      </w:tr>
      <w:tr w14:paraId="6585F281">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304B79A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.4</w:t>
            </w:r>
          </w:p>
        </w:tc>
        <w:tc>
          <w:tcPr>
            <w:tcW w:w="1606" w:type="dxa"/>
            <w:tcBorders>
              <w:top w:val="single" w:color="auto" w:sz="4" w:space="0"/>
              <w:left w:val="single" w:color="auto" w:sz="4" w:space="0"/>
              <w:bottom w:val="single" w:color="auto" w:sz="4" w:space="0"/>
              <w:right w:val="single" w:color="auto" w:sz="4" w:space="0"/>
            </w:tcBorders>
            <w:vAlign w:val="center"/>
          </w:tcPr>
          <w:p w14:paraId="46C166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低于成本报价</w:t>
            </w:r>
          </w:p>
        </w:tc>
        <w:tc>
          <w:tcPr>
            <w:tcW w:w="7429" w:type="dxa"/>
            <w:tcBorders>
              <w:top w:val="single" w:color="auto" w:sz="4" w:space="0"/>
              <w:left w:val="single" w:color="auto" w:sz="4" w:space="0"/>
              <w:bottom w:val="single" w:color="auto" w:sz="4" w:space="0"/>
              <w:right w:val="single" w:color="auto" w:sz="4" w:space="0"/>
            </w:tcBorders>
            <w:vAlign w:val="center"/>
          </w:tcPr>
          <w:p w14:paraId="34528298">
            <w:pPr>
              <w:shd w:val="clear"/>
              <w:spacing w:line="240" w:lineRule="auto"/>
              <w:ind w:firstLine="0" w:firstLineChars="0"/>
              <w:rPr>
                <w:rFonts w:hint="eastAsia" w:ascii="宋体" w:hAnsi="宋体" w:eastAsia="宋体" w:cs="宋体"/>
                <w:bCs/>
                <w:sz w:val="22"/>
                <w:szCs w:val="22"/>
                <w:highlight w:val="none"/>
                <w:lang w:val="zh-CN"/>
              </w:rPr>
            </w:pPr>
            <w:r>
              <w:rPr>
                <w:rFonts w:hint="eastAsia" w:ascii="宋体" w:hAnsi="宋体" w:eastAsia="宋体" w:cs="宋体"/>
                <w:bCs/>
                <w:kern w:val="15"/>
                <w:sz w:val="22"/>
                <w:szCs w:val="22"/>
                <w:highlight w:val="none"/>
                <w:lang w:val="zh-CN"/>
              </w:rPr>
              <w:t>依据财政部第</w:t>
            </w:r>
            <w:r>
              <w:rPr>
                <w:rFonts w:hint="eastAsia" w:ascii="宋体" w:hAnsi="宋体" w:eastAsia="宋体" w:cs="宋体"/>
                <w:bCs/>
                <w:kern w:val="15"/>
                <w:sz w:val="22"/>
                <w:szCs w:val="22"/>
                <w:highlight w:val="none"/>
              </w:rPr>
              <w:t>87号令第60条：</w:t>
            </w:r>
            <w:r>
              <w:rPr>
                <w:rFonts w:hint="eastAsia" w:ascii="宋体" w:hAnsi="宋体" w:eastAsia="宋体" w:cs="宋体"/>
                <w:bCs/>
                <w:kern w:val="15"/>
                <w:sz w:val="22"/>
                <w:szCs w:val="22"/>
                <w:highlight w:val="none"/>
                <w:lang w:val="zh-CN"/>
              </w:rPr>
              <w:t>评标委员会发现投标人的报价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28051D79">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2FD04975">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.5</w:t>
            </w:r>
          </w:p>
        </w:tc>
        <w:tc>
          <w:tcPr>
            <w:tcW w:w="1606" w:type="dxa"/>
            <w:tcBorders>
              <w:top w:val="single" w:color="auto" w:sz="4" w:space="0"/>
              <w:left w:val="single" w:color="auto" w:sz="4" w:space="0"/>
              <w:bottom w:val="single" w:color="auto" w:sz="4" w:space="0"/>
              <w:right w:val="single" w:color="auto" w:sz="4" w:space="0"/>
            </w:tcBorders>
            <w:vAlign w:val="center"/>
          </w:tcPr>
          <w:p w14:paraId="4F396AAE">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招标代理费</w:t>
            </w:r>
          </w:p>
        </w:tc>
        <w:tc>
          <w:tcPr>
            <w:tcW w:w="7429" w:type="dxa"/>
            <w:tcBorders>
              <w:top w:val="single" w:color="auto" w:sz="4" w:space="0"/>
              <w:left w:val="single" w:color="auto" w:sz="4" w:space="0"/>
              <w:bottom w:val="single" w:color="auto" w:sz="4" w:space="0"/>
              <w:right w:val="single" w:color="auto" w:sz="4" w:space="0"/>
            </w:tcBorders>
            <w:vAlign w:val="center"/>
          </w:tcPr>
          <w:p w14:paraId="6F244F7A">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收费依据：按照国家发展计划委员会“发改价格【2015】299号”文要求。</w:t>
            </w:r>
          </w:p>
          <w:p w14:paraId="3DE4FA8D">
            <w:pPr>
              <w:shd w:val="clear"/>
              <w:spacing w:line="240" w:lineRule="auto"/>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收</w:t>
            </w:r>
            <w:r>
              <w:rPr>
                <w:rFonts w:hint="eastAsia" w:ascii="宋体" w:hAnsi="宋体" w:eastAsia="宋体" w:cs="宋体"/>
                <w:color w:val="auto"/>
                <w:kern w:val="0"/>
                <w:sz w:val="22"/>
                <w:szCs w:val="22"/>
                <w:highlight w:val="none"/>
                <w:lang w:val="en-US" w:eastAsia="zh-CN"/>
              </w:rPr>
              <w:t>费</w:t>
            </w:r>
            <w:r>
              <w:rPr>
                <w:rFonts w:hint="eastAsia" w:ascii="宋体" w:hAnsi="宋体" w:eastAsia="宋体" w:cs="宋体"/>
                <w:color w:val="auto"/>
                <w:kern w:val="0"/>
                <w:sz w:val="22"/>
                <w:szCs w:val="22"/>
                <w:highlight w:val="none"/>
              </w:rPr>
              <w:t>对象：</w:t>
            </w:r>
            <w:r>
              <w:rPr>
                <w:rFonts w:hint="eastAsia" w:ascii="宋体" w:hAnsi="宋体" w:eastAsia="宋体" w:cs="宋体"/>
                <w:color w:val="auto"/>
                <w:kern w:val="0"/>
                <w:sz w:val="22"/>
                <w:szCs w:val="22"/>
                <w:highlight w:val="none"/>
                <w:lang w:val="en-US" w:eastAsia="zh-CN"/>
              </w:rPr>
              <w:t>中标单位（中标人应在中标公示结束后、中标通知书发出前将本项目招标代理服务费足额支付给招标代理机构）</w:t>
            </w:r>
          </w:p>
          <w:p w14:paraId="30DEBA3C">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收费标准：</w:t>
            </w:r>
            <w:r>
              <w:rPr>
                <w:rFonts w:hint="eastAsia" w:ascii="宋体" w:hAnsi="宋体" w:eastAsia="宋体" w:cs="宋体"/>
                <w:kern w:val="0"/>
                <w:sz w:val="22"/>
                <w:szCs w:val="22"/>
                <w:highlight w:val="none"/>
                <w:lang w:eastAsia="zh-CN"/>
              </w:rPr>
              <w:t>中标价</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1.4</w:t>
            </w:r>
            <w:r>
              <w:rPr>
                <w:rFonts w:hint="eastAsia" w:ascii="宋体" w:hAnsi="宋体" w:eastAsia="宋体" w:cs="宋体"/>
                <w:kern w:val="0"/>
                <w:sz w:val="22"/>
                <w:szCs w:val="22"/>
                <w:highlight w:val="none"/>
              </w:rPr>
              <w:t>%</w:t>
            </w:r>
          </w:p>
        </w:tc>
      </w:tr>
      <w:tr w14:paraId="16D79BBD">
        <w:tblPrEx>
          <w:tblCellMar>
            <w:top w:w="0" w:type="dxa"/>
            <w:left w:w="108" w:type="dxa"/>
            <w:bottom w:w="0" w:type="dxa"/>
            <w:right w:w="108" w:type="dxa"/>
          </w:tblCellMar>
        </w:tblPrEx>
        <w:trPr>
          <w:trHeight w:val="1057" w:hRule="atLeast"/>
        </w:trPr>
        <w:tc>
          <w:tcPr>
            <w:tcW w:w="1146" w:type="dxa"/>
            <w:tcBorders>
              <w:top w:val="single" w:color="auto" w:sz="4" w:space="0"/>
              <w:left w:val="single" w:color="auto" w:sz="4" w:space="0"/>
              <w:bottom w:val="single" w:color="auto" w:sz="4" w:space="0"/>
              <w:right w:val="single" w:color="auto" w:sz="4" w:space="0"/>
            </w:tcBorders>
            <w:vAlign w:val="center"/>
          </w:tcPr>
          <w:p w14:paraId="020AB16C">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.6</w:t>
            </w:r>
          </w:p>
        </w:tc>
        <w:tc>
          <w:tcPr>
            <w:tcW w:w="1606" w:type="dxa"/>
            <w:tcBorders>
              <w:top w:val="single" w:color="auto" w:sz="4" w:space="0"/>
              <w:left w:val="single" w:color="auto" w:sz="4" w:space="0"/>
              <w:bottom w:val="single" w:color="auto" w:sz="4" w:space="0"/>
              <w:right w:val="single" w:color="auto" w:sz="4" w:space="0"/>
            </w:tcBorders>
            <w:vAlign w:val="center"/>
          </w:tcPr>
          <w:p w14:paraId="144812E9">
            <w:pPr>
              <w:shd w:val="clear"/>
              <w:spacing w:line="240" w:lineRule="auto"/>
              <w:ind w:firstLine="0" w:firstLineChars="0"/>
              <w:jc w:val="center"/>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招标</w:t>
            </w:r>
            <w:r>
              <w:rPr>
                <w:rFonts w:hint="eastAsia" w:ascii="宋体" w:hAnsi="宋体" w:eastAsia="宋体" w:cs="宋体"/>
                <w:kern w:val="0"/>
                <w:sz w:val="22"/>
                <w:szCs w:val="22"/>
                <w:highlight w:val="none"/>
              </w:rPr>
              <w:t>代理机构项目负责人</w:t>
            </w:r>
          </w:p>
        </w:tc>
        <w:tc>
          <w:tcPr>
            <w:tcW w:w="7429" w:type="dxa"/>
            <w:tcBorders>
              <w:top w:val="single" w:color="auto" w:sz="4" w:space="0"/>
              <w:left w:val="single" w:color="auto" w:sz="4" w:space="0"/>
              <w:bottom w:val="single" w:color="auto" w:sz="4" w:space="0"/>
              <w:right w:val="single" w:color="auto" w:sz="4" w:space="0"/>
            </w:tcBorders>
            <w:vAlign w:val="center"/>
          </w:tcPr>
          <w:p w14:paraId="430C564B">
            <w:pPr>
              <w:shd w:val="clear"/>
              <w:spacing w:line="240" w:lineRule="auto"/>
              <w:ind w:firstLine="0" w:firstLineChars="0"/>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崔红</w:t>
            </w:r>
          </w:p>
        </w:tc>
      </w:tr>
      <w:tr w14:paraId="60D9CFD8">
        <w:tblPrEx>
          <w:tblCellMar>
            <w:top w:w="0" w:type="dxa"/>
            <w:left w:w="108" w:type="dxa"/>
            <w:bottom w:w="0" w:type="dxa"/>
            <w:right w:w="108" w:type="dxa"/>
          </w:tblCellMar>
        </w:tblPrEx>
        <w:trPr>
          <w:trHeight w:val="779" w:hRule="atLeast"/>
        </w:trPr>
        <w:tc>
          <w:tcPr>
            <w:tcW w:w="1146" w:type="dxa"/>
            <w:tcBorders>
              <w:top w:val="single" w:color="auto" w:sz="4" w:space="0"/>
              <w:left w:val="single" w:color="auto" w:sz="4" w:space="0"/>
              <w:bottom w:val="single" w:color="auto" w:sz="4" w:space="0"/>
              <w:right w:val="single" w:color="auto" w:sz="4" w:space="0"/>
            </w:tcBorders>
            <w:vAlign w:val="center"/>
          </w:tcPr>
          <w:p w14:paraId="59A4031A">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rPr>
              <w:t>.7</w:t>
            </w:r>
          </w:p>
        </w:tc>
        <w:tc>
          <w:tcPr>
            <w:tcW w:w="1606" w:type="dxa"/>
            <w:tcBorders>
              <w:top w:val="single" w:color="auto" w:sz="4" w:space="0"/>
              <w:left w:val="single" w:color="auto" w:sz="4" w:space="0"/>
              <w:bottom w:val="single" w:color="auto" w:sz="4" w:space="0"/>
              <w:right w:val="single" w:color="auto" w:sz="4" w:space="0"/>
            </w:tcBorders>
            <w:vAlign w:val="center"/>
          </w:tcPr>
          <w:p w14:paraId="0E57A4F0">
            <w:pPr>
              <w:shd w:val="clear"/>
              <w:spacing w:line="240" w:lineRule="auto"/>
              <w:ind w:firstLine="0" w:firstLineChars="0"/>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付款方式</w:t>
            </w:r>
          </w:p>
        </w:tc>
        <w:tc>
          <w:tcPr>
            <w:tcW w:w="7429" w:type="dxa"/>
            <w:tcBorders>
              <w:top w:val="single" w:color="auto" w:sz="4" w:space="0"/>
              <w:left w:val="single" w:color="auto" w:sz="4" w:space="0"/>
              <w:bottom w:val="single" w:color="auto" w:sz="4" w:space="0"/>
              <w:right w:val="single" w:color="auto" w:sz="4" w:space="0"/>
            </w:tcBorders>
            <w:vAlign w:val="center"/>
          </w:tcPr>
          <w:p w14:paraId="1FFA8652">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以实际合同为准</w:t>
            </w:r>
          </w:p>
        </w:tc>
      </w:tr>
      <w:tr w14:paraId="2C024B5A">
        <w:tblPrEx>
          <w:tblCellMar>
            <w:top w:w="0" w:type="dxa"/>
            <w:left w:w="108" w:type="dxa"/>
            <w:bottom w:w="0" w:type="dxa"/>
            <w:right w:w="108" w:type="dxa"/>
          </w:tblCellMar>
        </w:tblPrEx>
        <w:trPr>
          <w:trHeight w:val="1822" w:hRule="atLeast"/>
        </w:trPr>
        <w:tc>
          <w:tcPr>
            <w:tcW w:w="1146" w:type="dxa"/>
            <w:tcBorders>
              <w:top w:val="single" w:color="auto" w:sz="4" w:space="0"/>
              <w:left w:val="single" w:color="auto" w:sz="4" w:space="0"/>
              <w:bottom w:val="single" w:color="auto" w:sz="4" w:space="0"/>
              <w:right w:val="single" w:color="auto" w:sz="4" w:space="0"/>
            </w:tcBorders>
            <w:vAlign w:val="center"/>
          </w:tcPr>
          <w:p w14:paraId="2D3873E5">
            <w:pPr>
              <w:shd w:val="clear"/>
              <w:spacing w:line="240" w:lineRule="auto"/>
              <w:ind w:firstLine="0" w:firstLineChars="0"/>
              <w:jc w:val="center"/>
              <w:rPr>
                <w:rFonts w:hint="default" w:ascii="宋体" w:hAnsi="宋体" w:eastAsia="宋体" w:cs="宋体"/>
                <w:sz w:val="22"/>
                <w:szCs w:val="22"/>
                <w:highlight w:val="none"/>
                <w:lang w:val="en-US" w:eastAsia="zh-CN"/>
              </w:rPr>
            </w:pPr>
            <w:bookmarkStart w:id="21" w:name="OLE_LINK27"/>
            <w:bookmarkStart w:id="22" w:name="OLE_LINK29"/>
            <w:bookmarkStart w:id="23" w:name="OLE_LINK28"/>
            <w:r>
              <w:rPr>
                <w:rFonts w:hint="eastAsia" w:ascii="宋体" w:hAnsi="宋体" w:eastAsia="宋体" w:cs="宋体"/>
                <w:sz w:val="22"/>
                <w:szCs w:val="22"/>
                <w:highlight w:val="none"/>
                <w:lang w:val="en-US" w:eastAsia="zh-CN"/>
              </w:rPr>
              <w:t>10.8</w:t>
            </w:r>
          </w:p>
        </w:tc>
        <w:tc>
          <w:tcPr>
            <w:tcW w:w="1606" w:type="dxa"/>
            <w:tcBorders>
              <w:top w:val="single" w:color="auto" w:sz="4" w:space="0"/>
              <w:left w:val="single" w:color="auto" w:sz="4" w:space="0"/>
              <w:bottom w:val="single" w:color="auto" w:sz="4" w:space="0"/>
              <w:right w:val="single" w:color="auto" w:sz="4" w:space="0"/>
            </w:tcBorders>
            <w:vAlign w:val="center"/>
          </w:tcPr>
          <w:p w14:paraId="610970E6">
            <w:pPr>
              <w:shd w:val="clear"/>
              <w:spacing w:line="240" w:lineRule="auto"/>
              <w:ind w:firstLine="0" w:firstLineChars="0"/>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中小微企业说明（如采用）</w:t>
            </w:r>
          </w:p>
        </w:tc>
        <w:tc>
          <w:tcPr>
            <w:tcW w:w="7429" w:type="dxa"/>
            <w:tcBorders>
              <w:top w:val="single" w:color="auto" w:sz="4" w:space="0"/>
              <w:left w:val="single" w:color="auto" w:sz="4" w:space="0"/>
              <w:bottom w:val="single" w:color="auto" w:sz="4" w:space="0"/>
              <w:right w:val="single" w:color="auto" w:sz="4" w:space="0"/>
            </w:tcBorders>
            <w:vAlign w:val="center"/>
          </w:tcPr>
          <w:p w14:paraId="6800FA9E">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依据文件：</w:t>
            </w:r>
          </w:p>
          <w:p w14:paraId="39110493">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《政府采购促进中小企业发展管理办法》（财库〔2020〕46号）；</w:t>
            </w:r>
          </w:p>
          <w:p w14:paraId="05137BD7">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《关于政府采购支持监狱企业发展有关问题的通知》(财库〔2014〕68号)；</w:t>
            </w:r>
          </w:p>
          <w:p w14:paraId="6EB95A27">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《关于促进残疾人就业政府采购政策的通知》（财库〔2017〕141号)等相关文件。</w:t>
            </w:r>
          </w:p>
          <w:p w14:paraId="12449F7F">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（1）根据财政部、司法部关于政府采购支持监狱企业发展有关问题的通知(财库〔2014〕68号）规定在政府采购活动中，监狱企业视同小型、微型企业，并提供相关证明文件。</w:t>
            </w:r>
          </w:p>
          <w:p w14:paraId="13D46C23">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监狱企业参加采购活动的提供由省级以上监狱管理局、戒毒管理局(含新疆生产建设兵团)出具的属于监狱企业的证明文件，不再提供《中小微企业声明函》。</w:t>
            </w:r>
          </w:p>
          <w:p w14:paraId="0CC15CAC">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根据《财政部、民政部、中国残疾人联合会关于促进残疾人就业政府采购政策的通知》（财库〔2017〕141号），残疾人福利性单位参与政府采购活动，均视同小型、微型企业，评审中享受同小型、微型企业相同的价格扣除。</w:t>
            </w:r>
          </w:p>
          <w:p w14:paraId="619C1AFB">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残疾人福利性单位属于小型、微型企业的，不重复享受政策，应当提供《残疾人福利性单位声明函》及相关行政主管部门认定说明。</w:t>
            </w:r>
          </w:p>
          <w:p w14:paraId="423C32D5">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（3）根据《关于印发《政府采购促进中小企业发展管理办法》的通知》（财库〔2020〕46号）及《关于进一步加大政府采购支持中小企业力度的通知》（财库〔2022〕19号），对小型和微型企业给予</w:t>
            </w:r>
            <w:r>
              <w:rPr>
                <w:rFonts w:hint="eastAsia" w:ascii="宋体" w:hAnsi="宋体" w:eastAsia="宋体" w:cs="宋体"/>
                <w:kern w:val="0"/>
                <w:sz w:val="22"/>
                <w:szCs w:val="22"/>
                <w:highlight w:val="none"/>
                <w:lang w:val="en-US" w:eastAsia="zh-CN"/>
              </w:rPr>
              <w:t>3</w:t>
            </w:r>
            <w:r>
              <w:rPr>
                <w:rFonts w:hint="eastAsia" w:ascii="宋体" w:hAnsi="宋体" w:eastAsia="宋体" w:cs="宋体"/>
                <w:kern w:val="0"/>
                <w:sz w:val="22"/>
                <w:szCs w:val="22"/>
                <w:highlight w:val="none"/>
              </w:rPr>
              <w:t>%的价格扣除优惠，并按照扣除后的价格参加排序。</w:t>
            </w:r>
          </w:p>
          <w:p w14:paraId="0BF946B9">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小型和微型企业提供中小企业声明函。</w:t>
            </w:r>
          </w:p>
          <w:p w14:paraId="29C55148">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（4）中小企业认定标准《关于印发中小企业划型标准规定的通知》（工信部联企业〔2011〕300号）。</w:t>
            </w:r>
          </w:p>
        </w:tc>
      </w:tr>
      <w:tr w14:paraId="71F3324A">
        <w:tblPrEx>
          <w:tblCellMar>
            <w:top w:w="0" w:type="dxa"/>
            <w:left w:w="108" w:type="dxa"/>
            <w:bottom w:w="0" w:type="dxa"/>
            <w:right w:w="108" w:type="dxa"/>
          </w:tblCellMar>
        </w:tblPrEx>
        <w:trPr>
          <w:trHeight w:val="90" w:hRule="atLeast"/>
        </w:trPr>
        <w:tc>
          <w:tcPr>
            <w:tcW w:w="1146" w:type="dxa"/>
            <w:tcBorders>
              <w:top w:val="single" w:color="auto" w:sz="4" w:space="0"/>
              <w:left w:val="single" w:color="auto" w:sz="4" w:space="0"/>
              <w:bottom w:val="single" w:color="auto" w:sz="4" w:space="0"/>
              <w:right w:val="single" w:color="auto" w:sz="4" w:space="0"/>
            </w:tcBorders>
            <w:vAlign w:val="center"/>
          </w:tcPr>
          <w:p w14:paraId="4FDDC98F">
            <w:pPr>
              <w:shd w:val="clear"/>
              <w:spacing w:line="240" w:lineRule="auto"/>
              <w:ind w:firstLine="0" w:firstLineChars="0"/>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10.9</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5543D030">
            <w:pPr>
              <w:shd w:val="clear"/>
              <w:spacing w:line="240" w:lineRule="auto"/>
              <w:ind w:firstLine="220" w:firstLineChars="1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其他要求</w:t>
            </w:r>
          </w:p>
          <w:p w14:paraId="62EEC2B2">
            <w:pPr>
              <w:shd w:val="clear"/>
              <w:spacing w:line="240" w:lineRule="auto"/>
              <w:ind w:firstLine="0" w:firstLineChars="0"/>
              <w:rPr>
                <w:rFonts w:hint="eastAsia" w:ascii="宋体" w:hAnsi="宋体" w:eastAsia="宋体" w:cs="宋体"/>
                <w:kern w:val="0"/>
                <w:sz w:val="22"/>
                <w:szCs w:val="22"/>
                <w:highlight w:val="none"/>
                <w:lang w:val="en-US" w:eastAsia="zh-CN"/>
              </w:rPr>
            </w:pPr>
          </w:p>
        </w:tc>
        <w:tc>
          <w:tcPr>
            <w:tcW w:w="7429" w:type="dxa"/>
            <w:tcBorders>
              <w:top w:val="single" w:color="auto" w:sz="4" w:space="0"/>
              <w:left w:val="single" w:color="auto" w:sz="4" w:space="0"/>
              <w:bottom w:val="single" w:color="auto" w:sz="4" w:space="0"/>
              <w:right w:val="single" w:color="auto" w:sz="4" w:space="0"/>
            </w:tcBorders>
            <w:shd w:val="clear" w:color="auto" w:fill="auto"/>
            <w:vAlign w:val="top"/>
          </w:tcPr>
          <w:p w14:paraId="714A8829">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1、投标人自行组织踏勘，并须结合现场踏勘的情况及招标文件要求，将本项目所涉及的所有风险及费用全部含在投标报价中。</w:t>
            </w:r>
          </w:p>
          <w:p w14:paraId="129021DA">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2、投标人须负责所投所有产品的安装、调试。</w:t>
            </w:r>
          </w:p>
          <w:p w14:paraId="3A636216">
            <w:pPr>
              <w:shd w:val="clear"/>
              <w:spacing w:line="240" w:lineRule="auto"/>
              <w:ind w:firstLine="0" w:firstLineChars="0"/>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3、本次投标报价应包含现场踏勘费及相关配套安装的人工、材料、配件及完成本项目所涉及的一切等费用。</w:t>
            </w:r>
          </w:p>
        </w:tc>
      </w:tr>
      <w:bookmarkEnd w:id="21"/>
      <w:bookmarkEnd w:id="22"/>
      <w:bookmarkEnd w:id="23"/>
      <w:tr w14:paraId="17FAF7E6">
        <w:tblPrEx>
          <w:tblCellMar>
            <w:top w:w="0" w:type="dxa"/>
            <w:left w:w="108" w:type="dxa"/>
            <w:bottom w:w="0" w:type="dxa"/>
            <w:right w:w="108" w:type="dxa"/>
          </w:tblCellMar>
        </w:tblPrEx>
        <w:trPr>
          <w:trHeight w:val="2305" w:hRule="atLeast"/>
        </w:trPr>
        <w:tc>
          <w:tcPr>
            <w:tcW w:w="1146" w:type="dxa"/>
            <w:tcBorders>
              <w:top w:val="single" w:color="auto" w:sz="4" w:space="0"/>
              <w:left w:val="single" w:color="auto" w:sz="4" w:space="0"/>
              <w:bottom w:val="single" w:color="auto" w:sz="4" w:space="0"/>
              <w:right w:val="single" w:color="auto" w:sz="4" w:space="0"/>
            </w:tcBorders>
            <w:vAlign w:val="center"/>
          </w:tcPr>
          <w:p w14:paraId="2C2072B2">
            <w:pPr>
              <w:shd w:val="clear"/>
              <w:spacing w:line="240" w:lineRule="auto"/>
              <w:ind w:firstLine="0" w:firstLineChars="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特别提醒</w:t>
            </w:r>
          </w:p>
        </w:tc>
        <w:tc>
          <w:tcPr>
            <w:tcW w:w="9035" w:type="dxa"/>
            <w:gridSpan w:val="2"/>
            <w:tcBorders>
              <w:top w:val="single" w:color="auto" w:sz="4" w:space="0"/>
              <w:left w:val="single" w:color="auto" w:sz="4" w:space="0"/>
              <w:bottom w:val="single" w:color="auto" w:sz="4" w:space="0"/>
              <w:right w:val="single" w:color="auto" w:sz="4" w:space="0"/>
            </w:tcBorders>
            <w:vAlign w:val="center"/>
          </w:tcPr>
          <w:p w14:paraId="2528E947">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rPr>
              <w:t>1、</w:t>
            </w:r>
            <w:r>
              <w:rPr>
                <w:rFonts w:hint="eastAsia" w:ascii="宋体" w:hAnsi="宋体" w:eastAsia="宋体" w:cs="宋体"/>
                <w:bCs/>
                <w:kern w:val="15"/>
                <w:sz w:val="22"/>
                <w:szCs w:val="22"/>
                <w:highlight w:val="none"/>
                <w:lang w:val="zh-CN"/>
              </w:rPr>
              <w:t>依据财政部第</w:t>
            </w:r>
            <w:r>
              <w:rPr>
                <w:rFonts w:hint="eastAsia" w:ascii="宋体" w:hAnsi="宋体" w:eastAsia="宋体" w:cs="宋体"/>
                <w:bCs/>
                <w:kern w:val="15"/>
                <w:sz w:val="22"/>
                <w:szCs w:val="22"/>
                <w:highlight w:val="none"/>
              </w:rPr>
              <w:t>87号令第60条：</w:t>
            </w:r>
            <w:r>
              <w:rPr>
                <w:rFonts w:hint="eastAsia" w:ascii="宋体" w:hAnsi="宋体" w:eastAsia="宋体" w:cs="宋体"/>
                <w:bCs/>
                <w:kern w:val="15"/>
                <w:sz w:val="22"/>
                <w:szCs w:val="22"/>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8D967D">
            <w:pPr>
              <w:shd w:val="clear"/>
              <w:spacing w:line="240" w:lineRule="auto"/>
              <w:ind w:firstLine="0" w:firstLineChars="0"/>
              <w:rPr>
                <w:rFonts w:hint="eastAsia" w:ascii="宋体" w:hAnsi="宋体" w:eastAsia="宋体" w:cs="宋体"/>
                <w:bCs/>
                <w:kern w:val="15"/>
                <w:sz w:val="22"/>
                <w:szCs w:val="22"/>
                <w:highlight w:val="none"/>
              </w:rPr>
            </w:pPr>
            <w:r>
              <w:rPr>
                <w:rFonts w:hint="eastAsia" w:ascii="宋体" w:hAnsi="宋体" w:eastAsia="宋体" w:cs="宋体"/>
                <w:bCs/>
                <w:kern w:val="15"/>
                <w:sz w:val="22"/>
                <w:szCs w:val="22"/>
                <w:highlight w:val="none"/>
              </w:rPr>
              <w:t>2、</w:t>
            </w:r>
            <w:r>
              <w:rPr>
                <w:rFonts w:hint="eastAsia" w:ascii="宋体" w:hAnsi="宋体" w:eastAsia="宋体" w:cs="宋体"/>
                <w:bCs/>
                <w:kern w:val="15"/>
                <w:sz w:val="22"/>
                <w:szCs w:val="22"/>
                <w:highlight w:val="none"/>
                <w:lang w:val="zh-CN"/>
              </w:rPr>
              <w:t>投标方应为响应文件中所提供的复印件材料真实性负责，一经查实如有虚假伪造，招标人有权取消投标人的投标资格，签订合同的，招标人有权单方面取消合同并按照相关法律法规追究投标方所造成的损失。</w:t>
            </w:r>
          </w:p>
        </w:tc>
      </w:tr>
      <w:tr w14:paraId="1491F4B6">
        <w:tblPrEx>
          <w:tblCellMar>
            <w:top w:w="0" w:type="dxa"/>
            <w:left w:w="108" w:type="dxa"/>
            <w:bottom w:w="0" w:type="dxa"/>
            <w:right w:w="108" w:type="dxa"/>
          </w:tblCellMar>
        </w:tblPrEx>
        <w:trPr>
          <w:trHeight w:val="6662" w:hRule="atLeast"/>
        </w:trPr>
        <w:tc>
          <w:tcPr>
            <w:tcW w:w="1146" w:type="dxa"/>
            <w:tcBorders>
              <w:top w:val="single" w:color="auto" w:sz="4" w:space="0"/>
              <w:left w:val="single" w:color="auto" w:sz="4" w:space="0"/>
              <w:bottom w:val="single" w:color="auto" w:sz="4" w:space="0"/>
              <w:right w:val="single" w:color="auto" w:sz="4" w:space="0"/>
            </w:tcBorders>
            <w:vAlign w:val="center"/>
          </w:tcPr>
          <w:p w14:paraId="60453D31">
            <w:pPr>
              <w:shd w:val="clear"/>
              <w:spacing w:line="240" w:lineRule="auto"/>
              <w:ind w:firstLine="0" w:firstLineChars="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电子标操作说明</w:t>
            </w:r>
          </w:p>
        </w:tc>
        <w:tc>
          <w:tcPr>
            <w:tcW w:w="9035" w:type="dxa"/>
            <w:gridSpan w:val="2"/>
            <w:tcBorders>
              <w:top w:val="single" w:color="auto" w:sz="4" w:space="0"/>
              <w:left w:val="single" w:color="auto" w:sz="4" w:space="0"/>
              <w:bottom w:val="single" w:color="auto" w:sz="4" w:space="0"/>
              <w:right w:val="single" w:color="auto" w:sz="4" w:space="0"/>
            </w:tcBorders>
            <w:vAlign w:val="center"/>
          </w:tcPr>
          <w:p w14:paraId="2877508D">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本次招标实行不见面开标，具体要求如下：</w:t>
            </w:r>
          </w:p>
          <w:p w14:paraId="66C1CF5D">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(1)投标文件提交方式：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吉林市“政采云”平台，投标人在“政采云”平台提交电子版投标文件时，请填写参加远程开标活动经办人联系方式。</w:t>
            </w:r>
          </w:p>
          <w:p w14:paraId="53B1C672">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(2)未进行网上注册并办理数字证书(CA认证)的投标人将无法参与本项目政府采购活动，潜在投标人应当在投标截止时间前，完成电子交易平台上的CA数字证书办理及投标文件的提交。完成CA数字证书办理预计7日左右，投标人只需办理其中一家CA数字证书及签章，建议各投标人抓紧时间办理。</w:t>
            </w:r>
          </w:p>
          <w:p w14:paraId="23BE7F6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(3)为确保网上操作合法、有效和安全，请投标人确保在电子投标过程中能够对相关数据电文进行加密和使用电子签章，妥善保管CA数字证书并使用有效的CA数字证书参与整个招标活动。</w:t>
            </w:r>
          </w:p>
          <w:p w14:paraId="1F95861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F4CCE2A">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(4)开标地点：本次招标将于202</w:t>
            </w:r>
            <w:r>
              <w:rPr>
                <w:rFonts w:hint="eastAsia" w:ascii="宋体" w:hAnsi="宋体" w:eastAsia="宋体" w:cs="宋体"/>
                <w:bCs/>
                <w:kern w:val="15"/>
                <w:sz w:val="22"/>
                <w:szCs w:val="22"/>
                <w:highlight w:val="none"/>
                <w:lang w:val="zh-CN" w:eastAsia="zh-CN"/>
              </w:rPr>
              <w:t>5</w:t>
            </w:r>
            <w:r>
              <w:rPr>
                <w:rFonts w:hint="eastAsia" w:ascii="宋体" w:hAnsi="宋体" w:eastAsia="宋体" w:cs="宋体"/>
                <w:bCs/>
                <w:kern w:val="15"/>
                <w:sz w:val="22"/>
                <w:szCs w:val="22"/>
                <w:highlight w:val="none"/>
                <w:lang w:val="zh-CN"/>
              </w:rPr>
              <w:t>年</w:t>
            </w:r>
            <w:r>
              <w:rPr>
                <w:rFonts w:hint="eastAsia" w:ascii="宋体" w:hAnsi="宋体" w:eastAsia="宋体" w:cs="宋体"/>
                <w:bCs/>
                <w:kern w:val="15"/>
                <w:sz w:val="22"/>
                <w:szCs w:val="22"/>
                <w:highlight w:val="none"/>
                <w:lang w:val="zh-CN" w:eastAsia="zh-CN"/>
              </w:rPr>
              <w:t>01</w:t>
            </w:r>
            <w:r>
              <w:rPr>
                <w:rFonts w:hint="eastAsia" w:ascii="宋体" w:hAnsi="宋体" w:eastAsia="宋体" w:cs="宋体"/>
                <w:bCs/>
                <w:kern w:val="15"/>
                <w:sz w:val="22"/>
                <w:szCs w:val="22"/>
                <w:highlight w:val="none"/>
                <w:lang w:val="zh-CN"/>
              </w:rPr>
              <w:t>月</w:t>
            </w:r>
            <w:r>
              <w:rPr>
                <w:rFonts w:hint="eastAsia" w:ascii="宋体" w:hAnsi="宋体" w:eastAsia="宋体" w:cs="宋体"/>
                <w:bCs/>
                <w:kern w:val="15"/>
                <w:sz w:val="22"/>
                <w:szCs w:val="22"/>
                <w:highlight w:val="none"/>
                <w:lang w:val="zh-CN" w:eastAsia="zh-CN"/>
              </w:rPr>
              <w:t>15</w:t>
            </w:r>
            <w:r>
              <w:rPr>
                <w:rFonts w:hint="eastAsia" w:ascii="宋体" w:hAnsi="宋体" w:eastAsia="宋体" w:cs="宋体"/>
                <w:bCs/>
                <w:kern w:val="15"/>
                <w:sz w:val="22"/>
                <w:szCs w:val="22"/>
                <w:highlight w:val="none"/>
                <w:lang w:val="zh-CN"/>
              </w:rPr>
              <w:t>日</w:t>
            </w:r>
            <w:r>
              <w:rPr>
                <w:rFonts w:hint="eastAsia" w:ascii="宋体" w:hAnsi="宋体" w:eastAsia="宋体" w:cs="宋体"/>
                <w:bCs/>
                <w:kern w:val="15"/>
                <w:sz w:val="22"/>
                <w:szCs w:val="22"/>
                <w:highlight w:val="none"/>
                <w:lang w:val="zh-CN" w:eastAsia="zh-CN"/>
              </w:rPr>
              <w:t>10</w:t>
            </w:r>
            <w:r>
              <w:rPr>
                <w:rFonts w:hint="eastAsia" w:ascii="宋体" w:hAnsi="宋体" w:eastAsia="宋体" w:cs="宋体"/>
                <w:bCs/>
                <w:kern w:val="15"/>
                <w:sz w:val="22"/>
                <w:szCs w:val="22"/>
                <w:highlight w:val="none"/>
                <w:lang w:val="zh-CN"/>
              </w:rPr>
              <w:t>时</w:t>
            </w:r>
            <w:r>
              <w:rPr>
                <w:rFonts w:hint="eastAsia" w:ascii="宋体" w:hAnsi="宋体" w:eastAsia="宋体" w:cs="宋体"/>
                <w:bCs/>
                <w:kern w:val="15"/>
                <w:sz w:val="22"/>
                <w:szCs w:val="22"/>
                <w:highlight w:val="none"/>
                <w:lang w:val="zh-CN" w:eastAsia="zh-CN"/>
              </w:rPr>
              <w:t>0</w:t>
            </w:r>
            <w:r>
              <w:rPr>
                <w:rFonts w:hint="eastAsia" w:ascii="宋体" w:hAnsi="宋体" w:eastAsia="宋体" w:cs="宋体"/>
                <w:bCs/>
                <w:kern w:val="15"/>
                <w:sz w:val="22"/>
                <w:szCs w:val="22"/>
                <w:highlight w:val="none"/>
                <w:lang w:val="zh-CN"/>
              </w:rPr>
              <w:t>0分</w:t>
            </w:r>
            <w:bookmarkStart w:id="121" w:name="_GoBack"/>
            <w:bookmarkEnd w:id="121"/>
            <w:r>
              <w:rPr>
                <w:rFonts w:hint="eastAsia" w:ascii="宋体" w:hAnsi="宋体" w:eastAsia="宋体" w:cs="宋体"/>
                <w:bCs/>
                <w:kern w:val="15"/>
                <w:sz w:val="22"/>
                <w:szCs w:val="22"/>
                <w:highlight w:val="none"/>
                <w:lang w:val="zh-CN"/>
              </w:rPr>
              <w:t>(北京时间)在“政采云”平台电子开标大厅开标。</w:t>
            </w:r>
          </w:p>
          <w:p w14:paraId="53CDB7AC">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(5)CA证书在线解密：投标人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5FFEEDB4">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14:paraId="4AE8C387">
            <w:pPr>
              <w:shd w:val="clear"/>
              <w:spacing w:line="240" w:lineRule="auto"/>
              <w:ind w:firstLine="0" w:firstLineChars="0"/>
              <w:rPr>
                <w:rFonts w:hint="eastAsia" w:ascii="宋体" w:hAnsi="宋体" w:eastAsia="宋体" w:cs="宋体"/>
                <w:bCs/>
                <w:kern w:val="15"/>
                <w:sz w:val="22"/>
                <w:szCs w:val="22"/>
                <w:highlight w:val="none"/>
                <w:lang w:val="en-US" w:eastAsia="zh-CN"/>
              </w:rPr>
            </w:pPr>
            <w:r>
              <w:rPr>
                <w:rFonts w:hint="eastAsia" w:ascii="宋体" w:hAnsi="宋体" w:eastAsia="宋体" w:cs="宋体"/>
                <w:bCs/>
                <w:kern w:val="15"/>
                <w:sz w:val="22"/>
                <w:szCs w:val="22"/>
                <w:highlight w:val="none"/>
                <w:lang w:val="zh-CN"/>
              </w:rPr>
              <w:t>同义词语</w:t>
            </w:r>
          </w:p>
        </w:tc>
        <w:tc>
          <w:tcPr>
            <w:tcW w:w="9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28A00A">
            <w:pPr>
              <w:shd w:val="clear"/>
              <w:spacing w:line="240" w:lineRule="auto"/>
              <w:ind w:firstLine="0" w:firstLineChars="0"/>
              <w:rPr>
                <w:rFonts w:hint="eastAsia" w:ascii="宋体" w:hAnsi="宋体" w:eastAsia="宋体" w:cs="宋体"/>
                <w:bCs/>
                <w:kern w:val="15"/>
                <w:sz w:val="22"/>
                <w:szCs w:val="22"/>
                <w:highlight w:val="none"/>
                <w:lang w:val="en-US" w:eastAsia="zh-CN"/>
              </w:rPr>
            </w:pPr>
            <w:r>
              <w:rPr>
                <w:rFonts w:hint="eastAsia" w:ascii="宋体" w:hAnsi="宋体" w:eastAsia="宋体" w:cs="宋体"/>
                <w:bCs/>
                <w:kern w:val="15"/>
                <w:sz w:val="22"/>
                <w:szCs w:val="22"/>
                <w:highlight w:val="none"/>
                <w:lang w:val="zh-CN"/>
              </w:rPr>
              <w:t>构成</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文件组成部分的“合同条款”、“采购需求及相关技术要求”等章节中出现的措辞“发包人”和“承包人”，在采购投标阶段应当分别按“采购人”和“供应商”进行理解。“采购文件”应按照“</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文件”进行理解。“供应商”应按照“投标人”进行理解。其他未理解的词语，由</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人或</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代理机构负责解释。</w:t>
            </w:r>
          </w:p>
        </w:tc>
      </w:tr>
      <w:tr w14:paraId="5C510975">
        <w:tblPrEx>
          <w:tblCellMar>
            <w:top w:w="0" w:type="dxa"/>
            <w:left w:w="108" w:type="dxa"/>
            <w:bottom w:w="0" w:type="dxa"/>
            <w:right w:w="108" w:type="dxa"/>
          </w:tblCellMar>
        </w:tblPrEx>
        <w:trPr>
          <w:trHeight w:val="454" w:hRule="atLeast"/>
        </w:trPr>
        <w:tc>
          <w:tcPr>
            <w:tcW w:w="1146" w:type="dxa"/>
            <w:tcBorders>
              <w:top w:val="single" w:color="auto" w:sz="4" w:space="0"/>
              <w:left w:val="single" w:color="auto" w:sz="4" w:space="0"/>
              <w:bottom w:val="single" w:color="auto" w:sz="4" w:space="0"/>
              <w:right w:val="single" w:color="auto" w:sz="4" w:space="0"/>
            </w:tcBorders>
            <w:vAlign w:val="center"/>
          </w:tcPr>
          <w:p w14:paraId="53D34C25">
            <w:pPr>
              <w:shd w:val="clear"/>
              <w:spacing w:line="240" w:lineRule="auto"/>
              <w:ind w:firstLine="0" w:firstLineChars="0"/>
              <w:rPr>
                <w:rFonts w:hint="default" w:ascii="宋体" w:hAnsi="宋体" w:eastAsia="宋体" w:cs="宋体"/>
                <w:bCs/>
                <w:kern w:val="15"/>
                <w:sz w:val="22"/>
                <w:szCs w:val="22"/>
                <w:highlight w:val="none"/>
                <w:lang w:val="en-US" w:eastAsia="zh-CN"/>
              </w:rPr>
            </w:pPr>
            <w:r>
              <w:rPr>
                <w:rFonts w:hint="eastAsia" w:ascii="宋体" w:hAnsi="宋体" w:eastAsia="宋体" w:cs="宋体"/>
                <w:bCs/>
                <w:kern w:val="15"/>
                <w:sz w:val="22"/>
                <w:szCs w:val="22"/>
                <w:highlight w:val="none"/>
                <w:lang w:val="zh-CN"/>
              </w:rPr>
              <w:t>解释权</w:t>
            </w:r>
          </w:p>
        </w:tc>
        <w:tc>
          <w:tcPr>
            <w:tcW w:w="9035" w:type="dxa"/>
            <w:gridSpan w:val="2"/>
            <w:tcBorders>
              <w:top w:val="single" w:color="auto" w:sz="4" w:space="0"/>
              <w:left w:val="single" w:color="auto" w:sz="4" w:space="0"/>
              <w:bottom w:val="single" w:color="auto" w:sz="4" w:space="0"/>
              <w:right w:val="single" w:color="auto" w:sz="4" w:space="0"/>
            </w:tcBorders>
            <w:vAlign w:val="center"/>
          </w:tcPr>
          <w:p w14:paraId="19E85837">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构成本</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文件中有特别规定外，仅适用于</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投标阶段的规定，按</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公告、</w:t>
            </w:r>
            <w:r>
              <w:rPr>
                <w:rFonts w:hint="eastAsia" w:ascii="宋体" w:hAnsi="宋体" w:eastAsia="宋体" w:cs="宋体"/>
                <w:bCs/>
                <w:kern w:val="15"/>
                <w:sz w:val="22"/>
                <w:szCs w:val="22"/>
                <w:highlight w:val="none"/>
                <w:lang w:val="en-US" w:eastAsia="zh-CN"/>
              </w:rPr>
              <w:t>投标人</w:t>
            </w:r>
            <w:r>
              <w:rPr>
                <w:rFonts w:hint="eastAsia" w:ascii="宋体" w:hAnsi="宋体" w:eastAsia="宋体" w:cs="宋体"/>
                <w:bCs/>
                <w:kern w:val="15"/>
                <w:sz w:val="22"/>
                <w:szCs w:val="22"/>
                <w:highlight w:val="none"/>
                <w:lang w:val="zh-CN"/>
              </w:rPr>
              <w:t>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人或</w:t>
            </w:r>
            <w:r>
              <w:rPr>
                <w:rFonts w:hint="eastAsia" w:ascii="宋体" w:hAnsi="宋体" w:eastAsia="宋体" w:cs="宋体"/>
                <w:bCs/>
                <w:kern w:val="15"/>
                <w:sz w:val="22"/>
                <w:szCs w:val="22"/>
                <w:highlight w:val="none"/>
                <w:lang w:val="en-US" w:eastAsia="zh-CN"/>
              </w:rPr>
              <w:t>招标</w:t>
            </w:r>
            <w:r>
              <w:rPr>
                <w:rFonts w:hint="eastAsia" w:ascii="宋体" w:hAnsi="宋体" w:eastAsia="宋体" w:cs="宋体"/>
                <w:bCs/>
                <w:kern w:val="15"/>
                <w:sz w:val="22"/>
                <w:szCs w:val="22"/>
                <w:highlight w:val="none"/>
                <w:lang w:val="zh-CN"/>
              </w:rPr>
              <w:t>代理机构负责解释。</w:t>
            </w:r>
          </w:p>
        </w:tc>
      </w:tr>
      <w:tr w14:paraId="26986BB1">
        <w:tblPrEx>
          <w:tblCellMar>
            <w:top w:w="0" w:type="dxa"/>
            <w:left w:w="108" w:type="dxa"/>
            <w:bottom w:w="0" w:type="dxa"/>
            <w:right w:w="108" w:type="dxa"/>
          </w:tblCellMar>
        </w:tblPrEx>
        <w:trPr>
          <w:trHeight w:val="454" w:hRule="atLeast"/>
        </w:trPr>
        <w:tc>
          <w:tcPr>
            <w:tcW w:w="10181" w:type="dxa"/>
            <w:gridSpan w:val="3"/>
            <w:tcBorders>
              <w:top w:val="single" w:color="auto" w:sz="4" w:space="0"/>
              <w:left w:val="single" w:color="auto" w:sz="4" w:space="0"/>
              <w:bottom w:val="single" w:color="auto" w:sz="4" w:space="0"/>
              <w:right w:val="single" w:color="auto" w:sz="4" w:space="0"/>
            </w:tcBorders>
            <w:vAlign w:val="center"/>
          </w:tcPr>
          <w:p w14:paraId="39EC6661">
            <w:pPr>
              <w:shd w:val="clear"/>
              <w:spacing w:line="240" w:lineRule="auto"/>
              <w:ind w:firstLine="0" w:firstLineChars="0"/>
              <w:rPr>
                <w:rFonts w:hint="eastAsia" w:ascii="宋体" w:hAnsi="宋体" w:eastAsia="宋体" w:cs="宋体"/>
                <w:bCs/>
                <w:kern w:val="15"/>
                <w:sz w:val="22"/>
                <w:szCs w:val="22"/>
                <w:highlight w:val="none"/>
                <w:lang w:val="zh-CN"/>
              </w:rPr>
            </w:pPr>
            <w:r>
              <w:rPr>
                <w:rFonts w:hint="eastAsia" w:ascii="宋体" w:hAnsi="宋体" w:eastAsia="宋体" w:cs="宋体"/>
                <w:bCs/>
                <w:kern w:val="15"/>
                <w:sz w:val="22"/>
                <w:szCs w:val="22"/>
                <w:highlight w:val="none"/>
                <w:lang w:val="zh-CN"/>
              </w:rPr>
              <w:t>注：本项目</w:t>
            </w:r>
            <w:r>
              <w:rPr>
                <w:rFonts w:hint="eastAsia" w:ascii="宋体" w:hAnsi="宋体" w:eastAsia="宋体" w:cs="宋体"/>
                <w:bCs/>
                <w:kern w:val="15"/>
                <w:sz w:val="22"/>
                <w:szCs w:val="22"/>
                <w:highlight w:val="none"/>
                <w:lang w:val="en-US" w:eastAsia="zh-CN"/>
              </w:rPr>
              <w:t>招标公告与招标文件不符处，以招标文件为准</w:t>
            </w:r>
            <w:r>
              <w:rPr>
                <w:rFonts w:hint="eastAsia" w:ascii="宋体" w:hAnsi="宋体" w:eastAsia="宋体" w:cs="宋体"/>
                <w:bCs/>
                <w:kern w:val="15"/>
                <w:sz w:val="22"/>
                <w:szCs w:val="22"/>
                <w:highlight w:val="none"/>
                <w:lang w:val="zh-CN"/>
              </w:rPr>
              <w:t>。</w:t>
            </w:r>
          </w:p>
        </w:tc>
      </w:tr>
    </w:tbl>
    <w:p w14:paraId="3CD7EBDE">
      <w:pPr>
        <w:shd w:val="clear"/>
        <w:ind w:firstLine="480"/>
        <w:rPr>
          <w:rFonts w:hint="eastAsia" w:ascii="宋体" w:hAnsi="宋体" w:eastAsia="宋体" w:cs="宋体"/>
          <w:sz w:val="22"/>
          <w:szCs w:val="24"/>
          <w:highlight w:val="none"/>
        </w:rPr>
      </w:pPr>
    </w:p>
    <w:p w14:paraId="05BDF83E">
      <w:pPr>
        <w:pStyle w:val="51"/>
        <w:shd w:val="clear"/>
        <w:spacing w:before="240" w:line="240" w:lineRule="auto"/>
        <w:jc w:val="center"/>
        <w:rPr>
          <w:rFonts w:hint="eastAsia" w:ascii="宋体" w:hAnsi="宋体" w:eastAsia="宋体" w:cs="宋体"/>
          <w:b/>
          <w:color w:val="auto"/>
          <w:sz w:val="40"/>
          <w:szCs w:val="32"/>
          <w:highlight w:val="none"/>
        </w:rPr>
      </w:pPr>
      <w:bookmarkStart w:id="24" w:name="_Toc152045529"/>
      <w:bookmarkStart w:id="25" w:name="_Toc144974497"/>
      <w:bookmarkStart w:id="26" w:name="_Toc246996175"/>
      <w:bookmarkStart w:id="27" w:name="_Toc152042305"/>
      <w:bookmarkStart w:id="28" w:name="_Toc179632546"/>
      <w:bookmarkStart w:id="29" w:name="_Toc247085689"/>
      <w:bookmarkStart w:id="30" w:name="_Toc296602420"/>
      <w:bookmarkStart w:id="31" w:name="_Toc246996918"/>
      <w:r>
        <w:rPr>
          <w:rFonts w:hint="eastAsia" w:ascii="宋体" w:hAnsi="宋体" w:eastAsia="宋体" w:cs="宋体"/>
          <w:sz w:val="22"/>
          <w:szCs w:val="22"/>
          <w:highlight w:val="none"/>
        </w:rPr>
        <w:br w:type="page"/>
      </w:r>
      <w:bookmarkEnd w:id="24"/>
      <w:bookmarkEnd w:id="25"/>
      <w:bookmarkEnd w:id="26"/>
      <w:bookmarkEnd w:id="27"/>
      <w:bookmarkEnd w:id="28"/>
      <w:bookmarkEnd w:id="29"/>
      <w:bookmarkEnd w:id="30"/>
      <w:bookmarkEnd w:id="31"/>
      <w:bookmarkStart w:id="32" w:name="_Toc55285624"/>
      <w:bookmarkStart w:id="33" w:name="_Toc17466"/>
      <w:bookmarkStart w:id="34" w:name="_Toc246996995"/>
      <w:bookmarkStart w:id="35" w:name="_Toc52181483"/>
      <w:bookmarkStart w:id="36" w:name="_Toc152042387"/>
      <w:bookmarkStart w:id="37" w:name="_Toc246996252"/>
      <w:bookmarkStart w:id="38" w:name="_Toc179632627"/>
      <w:bookmarkStart w:id="39" w:name="_Toc247085767"/>
      <w:bookmarkStart w:id="40" w:name="_Toc144974577"/>
      <w:bookmarkStart w:id="41" w:name="_Toc152045609"/>
      <w:bookmarkStart w:id="42" w:name="_Toc22778"/>
      <w:r>
        <w:rPr>
          <w:rFonts w:hint="eastAsia" w:ascii="宋体" w:hAnsi="宋体" w:eastAsia="宋体" w:cs="宋体"/>
          <w:b/>
          <w:color w:val="auto"/>
          <w:sz w:val="40"/>
          <w:szCs w:val="32"/>
          <w:highlight w:val="none"/>
          <w:lang w:val="en-US" w:eastAsia="zh-CN"/>
        </w:rPr>
        <w:t>投标人</w:t>
      </w:r>
      <w:r>
        <w:rPr>
          <w:rFonts w:hint="eastAsia" w:ascii="宋体" w:hAnsi="宋体" w:eastAsia="宋体" w:cs="宋体"/>
          <w:b/>
          <w:color w:val="auto"/>
          <w:sz w:val="40"/>
          <w:szCs w:val="32"/>
          <w:highlight w:val="none"/>
        </w:rPr>
        <w:t>须知正文</w:t>
      </w:r>
    </w:p>
    <w:p w14:paraId="2B68851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40"/>
          <w:szCs w:val="32"/>
          <w:highlight w:val="none"/>
        </w:rPr>
      </w:pPr>
      <w:r>
        <w:rPr>
          <w:rFonts w:hint="eastAsia" w:ascii="宋体" w:hAnsi="宋体" w:eastAsia="宋体" w:cs="宋体"/>
          <w:b/>
          <w:color w:val="auto"/>
          <w:sz w:val="24"/>
          <w:szCs w:val="24"/>
          <w:highlight w:val="none"/>
          <w:lang w:val="zh-CN"/>
        </w:rPr>
        <w:t>1.总则</w:t>
      </w:r>
    </w:p>
    <w:p w14:paraId="43BB3867">
      <w:pPr>
        <w:shd w:val="clear"/>
        <w:snapToGrid w:val="0"/>
        <w:spacing w:line="360" w:lineRule="auto"/>
        <w:ind w:left="0" w:leftChars="0" w:firstLine="0" w:firstLineChars="0"/>
        <w:rPr>
          <w:rFonts w:hint="eastAsia" w:ascii="宋体" w:hAnsi="宋体" w:eastAsia="宋体" w:cs="宋体"/>
          <w:b/>
          <w:color w:val="auto"/>
          <w:sz w:val="22"/>
          <w:szCs w:val="22"/>
          <w:highlight w:val="none"/>
          <w:lang w:val="zh-CN"/>
        </w:rPr>
      </w:pPr>
      <w:r>
        <w:rPr>
          <w:rFonts w:hint="eastAsia" w:ascii="宋体" w:hAnsi="宋体" w:eastAsia="宋体" w:cs="宋体"/>
          <w:b/>
          <w:bCs/>
          <w:color w:val="auto"/>
          <w:sz w:val="22"/>
          <w:szCs w:val="24"/>
          <w:highlight w:val="none"/>
          <w:lang w:val="en-US" w:eastAsia="zh-CN"/>
        </w:rPr>
        <w:t>1.1</w:t>
      </w:r>
      <w:r>
        <w:rPr>
          <w:rFonts w:hint="eastAsia" w:ascii="宋体" w:hAnsi="宋体" w:eastAsia="宋体" w:cs="宋体"/>
          <w:b/>
          <w:color w:val="auto"/>
          <w:sz w:val="22"/>
          <w:szCs w:val="22"/>
          <w:highlight w:val="none"/>
          <w:lang w:val="zh-CN"/>
        </w:rPr>
        <w:t>招标项目概况</w:t>
      </w:r>
    </w:p>
    <w:p w14:paraId="2A5EDE9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1.1</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lang w:val="zh-CN"/>
        </w:rPr>
        <w:t xml:space="preserve"> </w:t>
      </w:r>
      <w:r>
        <w:rPr>
          <w:rFonts w:hint="eastAsia" w:ascii="宋体" w:hAnsi="宋体" w:eastAsia="宋体" w:cs="宋体"/>
          <w:bCs/>
          <w:color w:val="auto"/>
          <w:sz w:val="22"/>
          <w:szCs w:val="22"/>
          <w:highlight w:val="none"/>
        </w:rPr>
        <w:t>本次招标适用法律法规为《中华人民共和国政府采购法》、《中华人民共和国政府采购法实施条例》、《政府采购货物和服务招标投标管理办法》及政府采购其它相关法规。</w:t>
      </w:r>
    </w:p>
    <w:p w14:paraId="4DA001F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1.2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5C2A5E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 xml:space="preserve">1.3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代理机构：见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438EA11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1.4 项目名称：见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3FC07DC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rPr>
        <w:t>1.5 供货地点：见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20B953E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4"/>
          <w:highlight w:val="none"/>
          <w:lang w:val="en-US" w:eastAsia="zh-CN"/>
        </w:rPr>
      </w:pPr>
      <w:r>
        <w:rPr>
          <w:rFonts w:hint="eastAsia" w:ascii="宋体" w:hAnsi="宋体" w:eastAsia="宋体" w:cs="宋体"/>
          <w:bCs/>
          <w:color w:val="auto"/>
          <w:sz w:val="22"/>
          <w:szCs w:val="22"/>
          <w:highlight w:val="none"/>
          <w:lang w:val="zh-CN"/>
        </w:rPr>
        <w:t>1.</w:t>
      </w:r>
      <w:r>
        <w:rPr>
          <w:rFonts w:hint="eastAsia" w:ascii="宋体" w:hAnsi="宋体" w:eastAsia="宋体" w:cs="宋体"/>
          <w:color w:val="auto"/>
          <w:sz w:val="22"/>
          <w:szCs w:val="22"/>
          <w:highlight w:val="none"/>
          <w:lang w:val="en-US" w:eastAsia="zh-CN"/>
        </w:rPr>
        <w:t>1.6 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4"/>
          <w:highlight w:val="none"/>
          <w:lang w:eastAsia="zh-CN"/>
        </w:rPr>
        <w:t>投标人</w:t>
      </w:r>
      <w:r>
        <w:rPr>
          <w:rFonts w:hint="eastAsia" w:ascii="宋体" w:hAnsi="宋体" w:eastAsia="宋体" w:cs="宋体"/>
          <w:color w:val="auto"/>
          <w:sz w:val="22"/>
          <w:szCs w:val="24"/>
          <w:highlight w:val="none"/>
        </w:rPr>
        <w:t>）</w:t>
      </w:r>
      <w:r>
        <w:rPr>
          <w:rFonts w:hint="eastAsia" w:ascii="宋体" w:hAnsi="宋体" w:eastAsia="宋体" w:cs="宋体"/>
          <w:color w:val="auto"/>
          <w:sz w:val="22"/>
          <w:szCs w:val="22"/>
          <w:highlight w:val="none"/>
          <w:lang w:val="en-US" w:eastAsia="zh-CN"/>
        </w:rPr>
        <w:t>：是指向招标人提供货物、工程或者服务的法人、其他组织或者自然人。</w:t>
      </w:r>
    </w:p>
    <w:p w14:paraId="54E8585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1.2 资金来源和落实情况</w:t>
      </w:r>
    </w:p>
    <w:p w14:paraId="0A8F0EB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2.1 资金来源：见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6C7C281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2.2 资金落实情况：见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21183452">
      <w:pPr>
        <w:keepNext w:val="0"/>
        <w:keepLines w:val="0"/>
        <w:pageBreakBefore w:val="0"/>
        <w:widowControl w:val="0"/>
        <w:tabs>
          <w:tab w:val="center" w:pos="4737"/>
        </w:tabs>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1.3 招标</w:t>
      </w:r>
      <w:r>
        <w:rPr>
          <w:rFonts w:hint="eastAsia" w:ascii="宋体" w:hAnsi="宋体" w:eastAsia="宋体" w:cs="宋体"/>
          <w:b/>
          <w:color w:val="auto"/>
          <w:sz w:val="22"/>
          <w:szCs w:val="22"/>
          <w:highlight w:val="none"/>
          <w:lang w:val="en-US" w:eastAsia="zh-CN"/>
        </w:rPr>
        <w:t>内容</w:t>
      </w:r>
      <w:r>
        <w:rPr>
          <w:rFonts w:hint="eastAsia" w:ascii="宋体" w:hAnsi="宋体" w:eastAsia="宋体" w:cs="宋体"/>
          <w:b/>
          <w:color w:val="auto"/>
          <w:sz w:val="22"/>
          <w:szCs w:val="22"/>
          <w:highlight w:val="none"/>
          <w:lang w:val="zh-CN"/>
        </w:rPr>
        <w:t>和质量标准</w:t>
      </w:r>
    </w:p>
    <w:p w14:paraId="5AA5B70C">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3.1 招标</w:t>
      </w:r>
      <w:r>
        <w:rPr>
          <w:rFonts w:hint="eastAsia" w:ascii="宋体" w:hAnsi="宋体" w:eastAsia="宋体" w:cs="宋体"/>
          <w:bCs/>
          <w:color w:val="auto"/>
          <w:sz w:val="22"/>
          <w:szCs w:val="22"/>
          <w:highlight w:val="none"/>
          <w:lang w:val="en-US" w:eastAsia="zh-CN"/>
        </w:rPr>
        <w:t>内容</w:t>
      </w:r>
      <w:r>
        <w:rPr>
          <w:rFonts w:hint="eastAsia" w:ascii="宋体" w:hAnsi="宋体" w:eastAsia="宋体" w:cs="宋体"/>
          <w:bCs/>
          <w:color w:val="auto"/>
          <w:sz w:val="22"/>
          <w:szCs w:val="22"/>
          <w:highlight w:val="none"/>
        </w:rPr>
        <w:t>：见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EE6C6B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eastAsia="宋体" w:cs="宋体"/>
          <w:bCs/>
          <w:color w:val="auto"/>
          <w:sz w:val="22"/>
          <w:szCs w:val="22"/>
          <w:highlight w:val="none"/>
        </w:rPr>
        <w:t>3.2 质量标准：见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4EDA5A7">
      <w:pPr>
        <w:pStyle w:val="45"/>
        <w:numPr>
          <w:ilvl w:val="0"/>
          <w:numId w:val="5"/>
        </w:numPr>
        <w:shd w:val="clear"/>
        <w:spacing w:line="360" w:lineRule="auto"/>
        <w:ind w:firstLineChars="0"/>
        <w:rPr>
          <w:rFonts w:hint="eastAsia" w:ascii="宋体" w:hAnsi="宋体" w:eastAsia="宋体" w:cs="宋体"/>
          <w:vanish/>
          <w:color w:val="auto"/>
          <w:sz w:val="22"/>
          <w:szCs w:val="22"/>
          <w:highlight w:val="none"/>
        </w:rPr>
      </w:pPr>
    </w:p>
    <w:p w14:paraId="0A291C1B">
      <w:pPr>
        <w:pStyle w:val="45"/>
        <w:numPr>
          <w:ilvl w:val="0"/>
          <w:numId w:val="5"/>
        </w:numPr>
        <w:shd w:val="clear"/>
        <w:spacing w:line="360" w:lineRule="auto"/>
        <w:ind w:firstLineChars="0"/>
        <w:rPr>
          <w:rFonts w:hint="eastAsia" w:ascii="宋体" w:hAnsi="宋体" w:eastAsia="宋体" w:cs="宋体"/>
          <w:vanish/>
          <w:color w:val="auto"/>
          <w:sz w:val="22"/>
          <w:szCs w:val="22"/>
          <w:highlight w:val="none"/>
        </w:rPr>
      </w:pPr>
    </w:p>
    <w:p w14:paraId="1F28687F">
      <w:pPr>
        <w:pStyle w:val="45"/>
        <w:numPr>
          <w:ilvl w:val="1"/>
          <w:numId w:val="5"/>
        </w:numPr>
        <w:shd w:val="clear"/>
        <w:spacing w:line="360" w:lineRule="auto"/>
        <w:ind w:firstLineChars="0"/>
        <w:rPr>
          <w:rFonts w:hint="eastAsia" w:ascii="宋体" w:hAnsi="宋体" w:eastAsia="宋体" w:cs="宋体"/>
          <w:vanish/>
          <w:color w:val="auto"/>
          <w:sz w:val="22"/>
          <w:szCs w:val="22"/>
          <w:highlight w:val="none"/>
        </w:rPr>
      </w:pPr>
    </w:p>
    <w:p w14:paraId="22701362">
      <w:pPr>
        <w:pStyle w:val="45"/>
        <w:numPr>
          <w:ilvl w:val="1"/>
          <w:numId w:val="5"/>
        </w:numPr>
        <w:shd w:val="clear"/>
        <w:spacing w:line="360" w:lineRule="auto"/>
        <w:ind w:firstLineChars="0"/>
        <w:rPr>
          <w:rFonts w:hint="eastAsia" w:ascii="宋体" w:hAnsi="宋体" w:eastAsia="宋体" w:cs="宋体"/>
          <w:vanish/>
          <w:color w:val="auto"/>
          <w:sz w:val="22"/>
          <w:szCs w:val="22"/>
          <w:highlight w:val="none"/>
        </w:rPr>
      </w:pPr>
    </w:p>
    <w:p w14:paraId="0989609F">
      <w:pPr>
        <w:keepNext w:val="0"/>
        <w:keepLines w:val="0"/>
        <w:pageBreakBefore w:val="0"/>
        <w:shd w:val="clea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1.4.满足《中华人民共和国政府采购法》第二十二条规定：</w:t>
      </w:r>
    </w:p>
    <w:p w14:paraId="57E6ED9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(1)具有独立承担民事责任的能力；</w:t>
      </w:r>
    </w:p>
    <w:p w14:paraId="418CA52E">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(2)具有良好的商业信誉和健全的财务会计制度；</w:t>
      </w:r>
    </w:p>
    <w:p w14:paraId="1671387D">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(3)具有履行合同所必需的设备和专业技术能力；</w:t>
      </w:r>
    </w:p>
    <w:p w14:paraId="52ED78D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(4)有依法缴纳税收和社会保障资金的良好记录；</w:t>
      </w:r>
    </w:p>
    <w:p w14:paraId="0B6DD157">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(5)参加政府采购活动前三年内，在经营活动中没有重大违法记录；</w:t>
      </w:r>
    </w:p>
    <w:p w14:paraId="42E2D73F">
      <w:pPr>
        <w:keepNext w:val="0"/>
        <w:keepLines w:val="0"/>
        <w:pageBreakBefore w:val="0"/>
        <w:shd w:val="clear"/>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(6)法律、行政法规规定的其他条件。</w:t>
      </w:r>
    </w:p>
    <w:p w14:paraId="044F1328">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1.5落实政府采购政策需满足的资格要求：</w:t>
      </w:r>
    </w:p>
    <w:p w14:paraId="7D8C66BD">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（1）本项目非专门面向中小企业采购项目；</w:t>
      </w:r>
    </w:p>
    <w:p w14:paraId="76B40291">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（2）《政府采购促进中小企业发展管理办法》（财库[2020]46号）；</w:t>
      </w:r>
    </w:p>
    <w:p w14:paraId="4D9B2569">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（3）《关于政府采购支持监狱企业发展有关问题的通知》（财库〔2014〕68号）</w:t>
      </w:r>
    </w:p>
    <w:p w14:paraId="59438B0E">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（4）《关于促进残疾人就业政府采购政策的通知》（财库〔2017〕141号）</w:t>
      </w:r>
    </w:p>
    <w:p w14:paraId="126477D3">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（5）《关于环境标志产品政府采购实施的意见》（财库〔2006〕90号）</w:t>
      </w:r>
    </w:p>
    <w:p w14:paraId="20387ADC">
      <w:pPr>
        <w:pStyle w:val="21"/>
        <w:shd w:val="clear" w:color="auto"/>
        <w:wordWrap w:val="0"/>
        <w:spacing w:before="0" w:beforeAutospacing="0" w:after="0" w:afterAutospacing="0" w:line="460" w:lineRule="exact"/>
        <w:ind w:left="240" w:leftChars="100" w:firstLine="480"/>
        <w:jc w:val="both"/>
        <w:rPr>
          <w:rFonts w:hint="eastAsia" w:ascii="宋体" w:hAnsi="宋体" w:eastAsia="宋体" w:cs="宋体"/>
          <w:sz w:val="22"/>
          <w:szCs w:val="22"/>
          <w:highlight w:val="none"/>
          <w:shd w:val="clear" w:color="auto" w:fill="FFFFFF"/>
          <w:lang w:val="en-US" w:eastAsia="zh-CN"/>
        </w:rPr>
      </w:pPr>
      <w:r>
        <w:rPr>
          <w:rFonts w:hint="eastAsia" w:ascii="宋体" w:hAnsi="宋体" w:eastAsia="宋体" w:cs="宋体"/>
          <w:sz w:val="22"/>
          <w:szCs w:val="22"/>
          <w:highlight w:val="none"/>
          <w:shd w:val="clear" w:color="auto" w:fill="FFFFFF"/>
          <w:lang w:val="en-US" w:eastAsia="zh-CN"/>
        </w:rPr>
        <w:t>（6）《节能产品政府采购实施意见》的通知（财库〔2004〕185号）</w:t>
      </w:r>
    </w:p>
    <w:p w14:paraId="09AE7AD9">
      <w:pPr>
        <w:pStyle w:val="21"/>
        <w:shd w:val="clear" w:color="auto"/>
        <w:wordWrap w:val="0"/>
        <w:spacing w:before="0" w:beforeAutospacing="0" w:after="0" w:afterAutospacing="0" w:line="460" w:lineRule="exact"/>
        <w:ind w:left="0" w:leftChars="0" w:firstLine="440" w:firstLineChars="200"/>
        <w:jc w:val="both"/>
        <w:rPr>
          <w:rFonts w:hint="eastAsia" w:ascii="宋体" w:hAnsi="宋体" w:eastAsia="宋体" w:cs="宋体"/>
          <w:sz w:val="22"/>
          <w:szCs w:val="22"/>
          <w:highlight w:val="none"/>
          <w:shd w:val="clear" w:color="auto" w:fill="FFFFFF"/>
        </w:rPr>
      </w:pPr>
      <w:r>
        <w:rPr>
          <w:rFonts w:hint="eastAsia" w:ascii="宋体" w:hAnsi="宋体" w:eastAsia="宋体" w:cs="宋体"/>
          <w:sz w:val="22"/>
          <w:szCs w:val="22"/>
          <w:highlight w:val="none"/>
          <w:shd w:val="clear" w:color="auto" w:fill="FFFFFF"/>
          <w:lang w:val="en-US" w:eastAsia="zh-CN"/>
        </w:rPr>
        <w:t>（7）《关于调整优化节能产品、环境标志产品政府采购执行机制的通知》（财库〔2019〕9号）等。</w:t>
      </w:r>
    </w:p>
    <w:p w14:paraId="44C03E80">
      <w:pPr>
        <w:pStyle w:val="8"/>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1.6本项目的特定资格要求：</w:t>
      </w:r>
    </w:p>
    <w:p w14:paraId="1B46007A">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 须是中国境内依法登记注册并仍有效存续的</w:t>
      </w:r>
      <w:r>
        <w:rPr>
          <w:rFonts w:hint="eastAsia" w:eastAsia="宋体" w:cs="宋体"/>
          <w:color w:val="auto"/>
          <w:sz w:val="22"/>
          <w:szCs w:val="22"/>
          <w:lang w:val="en-US" w:eastAsia="zh-CN"/>
        </w:rPr>
        <w:t>供应商</w:t>
      </w:r>
      <w:r>
        <w:rPr>
          <w:rFonts w:hint="eastAsia" w:ascii="宋体" w:hAnsi="宋体" w:eastAsia="宋体" w:cs="宋体"/>
          <w:color w:val="auto"/>
          <w:sz w:val="22"/>
          <w:szCs w:val="22"/>
        </w:rPr>
        <w:t>，具有法人或其他组织</w:t>
      </w:r>
      <w:r>
        <w:rPr>
          <w:rFonts w:hint="eastAsia" w:eastAsia="宋体" w:cs="宋体"/>
          <w:color w:val="auto"/>
          <w:sz w:val="22"/>
          <w:szCs w:val="22"/>
          <w:lang w:val="en-US" w:eastAsia="zh-CN"/>
        </w:rPr>
        <w:t>或自然人</w:t>
      </w:r>
      <w:r>
        <w:rPr>
          <w:rFonts w:hint="eastAsia" w:ascii="宋体" w:hAnsi="宋体" w:eastAsia="宋体" w:cs="宋体"/>
          <w:color w:val="auto"/>
          <w:sz w:val="22"/>
          <w:szCs w:val="22"/>
        </w:rPr>
        <w:t>的营业执照等证明文件</w:t>
      </w:r>
      <w:r>
        <w:rPr>
          <w:rFonts w:hint="eastAsia" w:eastAsia="宋体" w:cs="宋体"/>
          <w:color w:val="auto"/>
          <w:sz w:val="22"/>
          <w:szCs w:val="22"/>
          <w:lang w:eastAsia="zh-CN"/>
        </w:rPr>
        <w:t>；</w:t>
      </w:r>
    </w:p>
    <w:p w14:paraId="0FFB9411">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 资质要求:</w:t>
      </w:r>
      <w:r>
        <w:rPr>
          <w:rFonts w:hint="eastAsia" w:ascii="宋体" w:hAnsi="宋体" w:eastAsia="宋体" w:cs="宋体"/>
          <w:color w:val="auto"/>
          <w:sz w:val="22"/>
          <w:szCs w:val="22"/>
          <w:lang w:val="en-US" w:eastAsia="zh-CN"/>
        </w:rPr>
        <w:t>投标人须具有</w:t>
      </w:r>
      <w:r>
        <w:rPr>
          <w:rFonts w:hint="eastAsia" w:ascii="宋体" w:hAnsi="宋体" w:eastAsia="宋体" w:cs="宋体"/>
          <w:sz w:val="21"/>
          <w:szCs w:val="21"/>
          <w:lang w:val="en-US" w:eastAsia="zh-CN"/>
        </w:rPr>
        <w:t>燃气经营许可证或</w:t>
      </w:r>
      <w:r>
        <w:rPr>
          <w:rFonts w:hint="eastAsia" w:ascii="宋体" w:hAnsi="宋体" w:eastAsia="宋体" w:cs="宋体"/>
          <w:color w:val="auto"/>
          <w:sz w:val="22"/>
          <w:szCs w:val="22"/>
          <w:lang w:val="en-US" w:eastAsia="zh-CN"/>
        </w:rPr>
        <w:t>危险化学品经营许可证、危险化学品道路运输许可证；</w:t>
      </w:r>
    </w:p>
    <w:p w14:paraId="22E4E798">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sz w:val="22"/>
          <w:szCs w:val="22"/>
          <w:highlight w:val="none"/>
        </w:rPr>
        <w:t>近6个月（任意一个月即可）依法缴纳税收和社会保障资金的相关材料</w:t>
      </w:r>
      <w:r>
        <w:rPr>
          <w:rFonts w:hint="eastAsia" w:ascii="宋体" w:hAnsi="宋体" w:eastAsia="宋体" w:cs="宋体"/>
          <w:color w:val="auto"/>
          <w:sz w:val="22"/>
          <w:szCs w:val="22"/>
          <w:highlight w:val="none"/>
          <w:lang w:eastAsia="zh-CN"/>
        </w:rPr>
        <w:t>；</w:t>
      </w:r>
    </w:p>
    <w:p w14:paraId="7253C40B">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4</w:t>
      </w:r>
      <w:r>
        <w:rPr>
          <w:rFonts w:hint="eastAsia" w:ascii="宋体" w:hAnsi="宋体" w:eastAsia="宋体" w:cs="宋体"/>
          <w:color w:val="auto"/>
          <w:sz w:val="22"/>
          <w:szCs w:val="22"/>
        </w:rPr>
        <w:t>)  财务要求: 应出具近三年(20</w:t>
      </w:r>
      <w:r>
        <w:rPr>
          <w:rFonts w:hint="eastAsia" w:ascii="宋体" w:hAnsi="宋体" w:eastAsia="宋体" w:cs="宋体"/>
          <w:color w:val="auto"/>
          <w:sz w:val="22"/>
          <w:szCs w:val="22"/>
          <w:lang w:val="en-US" w:eastAsia="zh-CN"/>
        </w:rPr>
        <w:t>21</w:t>
      </w:r>
      <w:r>
        <w:rPr>
          <w:rFonts w:hint="eastAsia" w:ascii="宋体" w:hAnsi="宋体" w:eastAsia="宋体" w:cs="宋体"/>
          <w:color w:val="auto"/>
          <w:sz w:val="22"/>
          <w:szCs w:val="22"/>
        </w:rPr>
        <w:t>年</w:t>
      </w:r>
      <w:r>
        <w:rPr>
          <w:rFonts w:hint="eastAsia" w:eastAsia="宋体" w:cs="宋体"/>
          <w:color w:val="auto"/>
          <w:sz w:val="22"/>
          <w:szCs w:val="22"/>
          <w:lang w:val="en-US" w:eastAsia="zh-CN"/>
        </w:rPr>
        <w:t>-2023年</w:t>
      </w:r>
      <w:r>
        <w:rPr>
          <w:rFonts w:hint="eastAsia" w:ascii="宋体" w:hAnsi="宋体" w:eastAsia="宋体" w:cs="宋体"/>
          <w:color w:val="auto"/>
          <w:sz w:val="22"/>
          <w:szCs w:val="22"/>
        </w:rPr>
        <w:t>) 经会计师事务所审计的财务审计报告或财务报表（成立年限不足三年的</w:t>
      </w:r>
      <w:r>
        <w:rPr>
          <w:rFonts w:hint="eastAsia" w:ascii="宋体" w:hAnsi="宋体" w:eastAsia="宋体" w:cs="宋体"/>
          <w:color w:val="auto"/>
          <w:sz w:val="22"/>
          <w:szCs w:val="22"/>
          <w:lang w:eastAsia="zh-CN"/>
        </w:rPr>
        <w:t>投标人</w:t>
      </w:r>
      <w:r>
        <w:rPr>
          <w:rFonts w:hint="eastAsia" w:ascii="宋体" w:hAnsi="宋体" w:eastAsia="宋体" w:cs="宋体"/>
          <w:color w:val="auto"/>
          <w:sz w:val="22"/>
          <w:szCs w:val="22"/>
        </w:rPr>
        <w:t>提供成立之年起到202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年度的审计报告或财务报表即可；成立不足1年或202</w:t>
      </w:r>
      <w:r>
        <w:rPr>
          <w:rFonts w:hint="eastAsia" w:eastAsia="宋体" w:cs="宋体"/>
          <w:color w:val="auto"/>
          <w:sz w:val="22"/>
          <w:szCs w:val="22"/>
          <w:lang w:val="en-US" w:eastAsia="zh-CN"/>
        </w:rPr>
        <w:t>4</w:t>
      </w:r>
      <w:r>
        <w:rPr>
          <w:rFonts w:hint="eastAsia" w:ascii="宋体" w:hAnsi="宋体" w:eastAsia="宋体" w:cs="宋体"/>
          <w:color w:val="auto"/>
          <w:sz w:val="22"/>
          <w:szCs w:val="22"/>
        </w:rPr>
        <w:t>年成立的公司提供当年加盖财务章的财务报表或提供一份财务状况良好承诺即可）</w:t>
      </w:r>
      <w:r>
        <w:rPr>
          <w:rFonts w:hint="eastAsia" w:eastAsia="宋体" w:cs="宋体"/>
          <w:color w:val="auto"/>
          <w:sz w:val="22"/>
          <w:szCs w:val="22"/>
          <w:lang w:eastAsia="zh-CN"/>
        </w:rPr>
        <w:t>；</w:t>
      </w:r>
    </w:p>
    <w:p w14:paraId="2BA28061">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5</w:t>
      </w:r>
      <w:r>
        <w:rPr>
          <w:rFonts w:hint="eastAsia" w:ascii="宋体" w:hAnsi="宋体" w:eastAsia="宋体" w:cs="宋体"/>
          <w:color w:val="auto"/>
          <w:sz w:val="22"/>
          <w:szCs w:val="22"/>
        </w:rPr>
        <w:t>) 投标单位和个人(指法定代表人)未在“中国裁判文书网”(wenshu.court.gov.cn)上有行贿犯罪行为</w:t>
      </w:r>
      <w:r>
        <w:rPr>
          <w:rFonts w:hint="eastAsia" w:eastAsia="宋体" w:cs="宋体"/>
          <w:color w:val="auto"/>
          <w:sz w:val="22"/>
          <w:szCs w:val="22"/>
          <w:lang w:eastAsia="zh-CN"/>
        </w:rPr>
        <w:t>；</w:t>
      </w:r>
    </w:p>
    <w:p w14:paraId="5DFF1F1B">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6</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未被列入“失信被执行人、</w:t>
      </w:r>
      <w:r>
        <w:rPr>
          <w:rFonts w:hint="eastAsia" w:ascii="宋体" w:hAnsi="宋体" w:eastAsia="宋体" w:cs="宋体"/>
          <w:sz w:val="22"/>
          <w:szCs w:val="22"/>
          <w:highlight w:val="none"/>
        </w:rPr>
        <w:t>重大税收违法</w:t>
      </w:r>
      <w:r>
        <w:rPr>
          <w:rFonts w:hint="eastAsia" w:ascii="宋体" w:hAnsi="宋体" w:eastAsia="宋体" w:cs="宋体"/>
          <w:sz w:val="22"/>
          <w:szCs w:val="22"/>
          <w:highlight w:val="none"/>
          <w:lang w:val="en-US" w:eastAsia="zh-CN"/>
        </w:rPr>
        <w:t>失信主体</w:t>
      </w:r>
      <w:r>
        <w:rPr>
          <w:rFonts w:hint="eastAsia" w:ascii="宋体" w:hAnsi="宋体" w:eastAsia="宋体" w:cs="宋体"/>
          <w:color w:val="auto"/>
          <w:sz w:val="22"/>
          <w:szCs w:val="22"/>
        </w:rPr>
        <w:t>”的记录名单(通过“信用中国”网站(www.creditchina.gov.cn)查询)</w:t>
      </w:r>
      <w:r>
        <w:rPr>
          <w:rFonts w:hint="eastAsia" w:eastAsia="宋体" w:cs="宋体"/>
          <w:color w:val="auto"/>
          <w:sz w:val="22"/>
          <w:szCs w:val="22"/>
          <w:lang w:eastAsia="zh-CN"/>
        </w:rPr>
        <w:t>；</w:t>
      </w:r>
    </w:p>
    <w:p w14:paraId="352E9C4F">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w:t>
      </w:r>
      <w:r>
        <w:rPr>
          <w:rFonts w:hint="eastAsia" w:eastAsia="宋体" w:cs="宋体"/>
          <w:color w:val="auto"/>
          <w:sz w:val="22"/>
          <w:szCs w:val="22"/>
          <w:lang w:val="en-US" w:eastAsia="zh-CN"/>
        </w:rPr>
        <w:t>7</w:t>
      </w:r>
      <w:r>
        <w:rPr>
          <w:rFonts w:hint="eastAsia" w:ascii="宋体" w:hAnsi="宋体" w:eastAsia="宋体" w:cs="宋体"/>
          <w:color w:val="auto"/>
          <w:sz w:val="22"/>
          <w:szCs w:val="22"/>
        </w:rPr>
        <w:t xml:space="preserve">) </w:t>
      </w:r>
      <w:r>
        <w:rPr>
          <w:rFonts w:hint="eastAsia" w:eastAsia="宋体" w:cs="宋体"/>
          <w:color w:val="auto"/>
          <w:sz w:val="22"/>
          <w:szCs w:val="22"/>
          <w:lang w:val="en-US" w:eastAsia="zh-CN"/>
        </w:rPr>
        <w:t>投标人</w:t>
      </w:r>
      <w:r>
        <w:rPr>
          <w:rFonts w:hint="eastAsia" w:ascii="宋体" w:hAnsi="宋体" w:eastAsia="宋体" w:cs="宋体"/>
          <w:color w:val="auto"/>
          <w:sz w:val="22"/>
          <w:szCs w:val="22"/>
        </w:rPr>
        <w:t>未被列入“政府采购严重违法失信行为记录名单”(通过“中国政府采购网(www.ccgp.gov.cn) 查询)</w:t>
      </w:r>
      <w:r>
        <w:rPr>
          <w:rFonts w:hint="eastAsia" w:eastAsia="宋体" w:cs="宋体"/>
          <w:color w:val="auto"/>
          <w:sz w:val="22"/>
          <w:szCs w:val="22"/>
          <w:lang w:eastAsia="zh-CN"/>
        </w:rPr>
        <w:t>；</w:t>
      </w:r>
    </w:p>
    <w:p w14:paraId="73730566">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 xml:space="preserve"> 具有投资参股关系的关联企业，或具有直接管理和被管理关系的母子公司，或同一母公司的子公司，或法定代表人为同一人的两人及两个以上法人不允许同时通过同一标段的资格审查</w:t>
      </w:r>
      <w:r>
        <w:rPr>
          <w:rFonts w:hint="eastAsia" w:eastAsia="宋体" w:cs="宋体"/>
          <w:color w:val="auto"/>
          <w:sz w:val="22"/>
          <w:szCs w:val="22"/>
          <w:lang w:eastAsia="zh-CN"/>
        </w:rPr>
        <w:t>；</w:t>
      </w:r>
    </w:p>
    <w:p w14:paraId="3BEA0CFE">
      <w:pPr>
        <w:pStyle w:val="2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left="0" w:leftChars="0"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(9)</w:t>
      </w:r>
      <w:r>
        <w:rPr>
          <w:rFonts w:hint="eastAsia" w:eastAsia="宋体" w:cs="宋体"/>
          <w:color w:val="auto"/>
          <w:sz w:val="22"/>
          <w:szCs w:val="22"/>
          <w:lang w:val="en-US" w:eastAsia="zh-CN"/>
        </w:rPr>
        <w:t>单位负责人为同一人或存在直接控股、管理关系的不同投标人，不得参加同一合同项下的政府采购活动；</w:t>
      </w:r>
    </w:p>
    <w:p w14:paraId="5A9ABD65">
      <w:pPr>
        <w:pStyle w:val="21"/>
        <w:keepNext w:val="0"/>
        <w:keepLines w:val="0"/>
        <w:pageBreakBefore w:val="0"/>
        <w:widowControl/>
        <w:kinsoku/>
        <w:wordWrap w:val="0"/>
        <w:overflowPunct/>
        <w:topLinePunct w:val="0"/>
        <w:autoSpaceDE/>
        <w:autoSpaceDN/>
        <w:bidi w:val="0"/>
        <w:adjustRightInd/>
        <w:snapToGrid/>
        <w:spacing w:before="120" w:beforeAutospacing="0" w:after="120" w:afterAutospacing="0" w:line="360" w:lineRule="auto"/>
        <w:ind w:firstLine="440" w:firstLineChars="200"/>
        <w:jc w:val="both"/>
        <w:textAlignment w:val="auto"/>
        <w:rPr>
          <w:rFonts w:hint="eastAsia"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eastAsia" w:eastAsia="宋体" w:cs="宋体"/>
          <w:color w:val="auto"/>
          <w:sz w:val="22"/>
          <w:szCs w:val="22"/>
          <w:lang w:val="en-US" w:eastAsia="zh-CN"/>
        </w:rPr>
        <w:t>10</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 xml:space="preserve"> 拒绝列入政府取消投标资格记录期间的企业或个人投标</w:t>
      </w:r>
      <w:r>
        <w:rPr>
          <w:rFonts w:hint="eastAsia" w:ascii="宋体" w:hAnsi="宋体" w:eastAsia="宋体" w:cs="宋体"/>
          <w:color w:val="auto"/>
          <w:sz w:val="22"/>
          <w:szCs w:val="22"/>
          <w:lang w:eastAsia="zh-CN"/>
        </w:rPr>
        <w:t>。</w:t>
      </w:r>
    </w:p>
    <w:p w14:paraId="7AC6A31A">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1.7</w:t>
      </w:r>
      <w:r>
        <w:rPr>
          <w:rFonts w:hint="eastAsia" w:ascii="宋体" w:hAnsi="宋体" w:eastAsia="宋体" w:cs="宋体"/>
          <w:b/>
          <w:bCs/>
          <w:color w:val="auto"/>
          <w:sz w:val="22"/>
          <w:szCs w:val="24"/>
          <w:highlight w:val="none"/>
        </w:rPr>
        <w:t>其他</w:t>
      </w:r>
    </w:p>
    <w:p w14:paraId="017B1801">
      <w:pPr>
        <w:pStyle w:val="45"/>
        <w:numPr>
          <w:ilvl w:val="0"/>
          <w:numId w:val="6"/>
        </w:numPr>
        <w:shd w:val="clear"/>
        <w:spacing w:line="500" w:lineRule="exact"/>
        <w:ind w:firstLineChars="0"/>
        <w:rPr>
          <w:rFonts w:hint="eastAsia" w:ascii="宋体" w:hAnsi="宋体" w:eastAsia="宋体" w:cs="宋体"/>
          <w:vanish/>
          <w:color w:val="auto"/>
          <w:sz w:val="20"/>
          <w:szCs w:val="20"/>
          <w:highlight w:val="none"/>
        </w:rPr>
      </w:pPr>
    </w:p>
    <w:p w14:paraId="5A108BB2">
      <w:pPr>
        <w:pStyle w:val="45"/>
        <w:numPr>
          <w:ilvl w:val="0"/>
          <w:numId w:val="0"/>
        </w:numPr>
        <w:shd w:val="clea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7.1</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中的做法和结果如何，</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均应</w:t>
      </w:r>
      <w:r>
        <w:rPr>
          <w:rFonts w:hint="eastAsia" w:ascii="宋体" w:hAnsi="宋体" w:cs="宋体"/>
          <w:color w:val="auto"/>
          <w:sz w:val="22"/>
          <w:szCs w:val="22"/>
          <w:highlight w:val="none"/>
          <w:lang w:val="en-US" w:eastAsia="zh-CN"/>
        </w:rPr>
        <w:t>自</w:t>
      </w:r>
      <w:r>
        <w:rPr>
          <w:rFonts w:hint="eastAsia" w:ascii="宋体" w:hAnsi="宋体" w:eastAsia="宋体" w:cs="宋体"/>
          <w:color w:val="auto"/>
          <w:sz w:val="22"/>
          <w:szCs w:val="22"/>
          <w:highlight w:val="none"/>
        </w:rPr>
        <w:t>行承担所有与参与</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活动有关的全部费用；</w:t>
      </w:r>
    </w:p>
    <w:p w14:paraId="70B73B33">
      <w:pPr>
        <w:pStyle w:val="45"/>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7.2</w:t>
      </w:r>
      <w:r>
        <w:rPr>
          <w:rFonts w:hint="eastAsia" w:ascii="宋体" w:hAnsi="宋体" w:eastAsia="宋体" w:cs="宋体"/>
          <w:color w:val="auto"/>
          <w:sz w:val="22"/>
          <w:szCs w:val="22"/>
          <w:highlight w:val="none"/>
        </w:rPr>
        <w:t>无论</w:t>
      </w:r>
      <w:r>
        <w:rPr>
          <w:rFonts w:hint="eastAsia" w:ascii="宋体" w:hAnsi="宋体" w:cs="宋体"/>
          <w:color w:val="auto"/>
          <w:sz w:val="22"/>
          <w:szCs w:val="22"/>
          <w:highlight w:val="none"/>
          <w:lang w:val="en-US" w:eastAsia="zh-CN"/>
        </w:rPr>
        <w:t>招标</w:t>
      </w:r>
      <w:r>
        <w:rPr>
          <w:rFonts w:hint="eastAsia" w:ascii="宋体" w:hAnsi="宋体" w:eastAsia="宋体" w:cs="宋体"/>
          <w:color w:val="auto"/>
          <w:sz w:val="22"/>
          <w:szCs w:val="22"/>
          <w:highlight w:val="none"/>
        </w:rPr>
        <w:t>结果如何，</w:t>
      </w:r>
      <w:r>
        <w:rPr>
          <w:rFonts w:hint="eastAsia" w:ascii="宋体" w:hAnsi="宋体" w:cs="宋体"/>
          <w:color w:val="auto"/>
          <w:sz w:val="22"/>
          <w:szCs w:val="22"/>
          <w:highlight w:val="none"/>
          <w:lang w:eastAsia="zh-CN"/>
        </w:rPr>
        <w:t>招标人</w:t>
      </w:r>
      <w:r>
        <w:rPr>
          <w:rFonts w:hint="eastAsia" w:ascii="宋体" w:hAnsi="宋体" w:eastAsia="宋体" w:cs="宋体"/>
          <w:color w:val="auto"/>
          <w:sz w:val="22"/>
          <w:szCs w:val="22"/>
          <w:highlight w:val="none"/>
        </w:rPr>
        <w:t>均无向</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解释其成交或未成交原因的义务；</w:t>
      </w:r>
    </w:p>
    <w:p w14:paraId="06B8C383">
      <w:pPr>
        <w:pStyle w:val="45"/>
        <w:numPr>
          <w:ilvl w:val="0"/>
          <w:numId w:val="0"/>
        </w:numPr>
        <w:shd w:val="clear"/>
        <w:spacing w:line="360" w:lineRule="auto"/>
        <w:ind w:left="425" w:leftChars="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1.</w:t>
      </w:r>
      <w:r>
        <w:rPr>
          <w:rFonts w:hint="eastAsia" w:ascii="宋体" w:hAnsi="宋体" w:cs="宋体"/>
          <w:color w:val="auto"/>
          <w:sz w:val="22"/>
          <w:szCs w:val="22"/>
          <w:highlight w:val="none"/>
          <w:lang w:val="en-US" w:eastAsia="zh-CN"/>
        </w:rPr>
        <w:t>7.3</w:t>
      </w:r>
      <w:r>
        <w:rPr>
          <w:rFonts w:hint="eastAsia" w:ascii="宋体" w:hAnsi="宋体" w:eastAsia="宋体" w:cs="宋体"/>
          <w:color w:val="auto"/>
          <w:sz w:val="22"/>
          <w:szCs w:val="22"/>
          <w:highlight w:val="none"/>
        </w:rPr>
        <w:t>无论成交与否，已购买</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cs="宋体"/>
          <w:color w:val="auto"/>
          <w:sz w:val="22"/>
          <w:szCs w:val="22"/>
          <w:highlight w:val="none"/>
          <w:lang w:eastAsia="zh-CN"/>
        </w:rPr>
        <w:t>招标文件</w:t>
      </w:r>
      <w:r>
        <w:rPr>
          <w:rFonts w:hint="eastAsia" w:ascii="宋体" w:hAnsi="宋体" w:eastAsia="宋体" w:cs="宋体"/>
          <w:color w:val="auto"/>
          <w:sz w:val="22"/>
          <w:szCs w:val="22"/>
          <w:highlight w:val="none"/>
        </w:rPr>
        <w:t>负保密责任。</w:t>
      </w:r>
    </w:p>
    <w:p w14:paraId="7486A96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4"/>
          <w:szCs w:val="24"/>
          <w:highlight w:val="none"/>
          <w:lang w:val="zh-CN"/>
        </w:rPr>
      </w:pPr>
      <w:bookmarkStart w:id="43" w:name="_Toc23757"/>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eastAsia="zh-CN"/>
        </w:rPr>
        <w:t>招标文件</w:t>
      </w:r>
      <w:r>
        <w:rPr>
          <w:rFonts w:hint="eastAsia" w:ascii="宋体" w:hAnsi="宋体" w:eastAsia="宋体" w:cs="宋体"/>
          <w:b/>
          <w:color w:val="auto"/>
          <w:sz w:val="24"/>
          <w:szCs w:val="24"/>
          <w:highlight w:val="none"/>
          <w:lang w:val="zh-CN"/>
        </w:rPr>
        <w:t>说明</w:t>
      </w:r>
      <w:bookmarkEnd w:id="43"/>
    </w:p>
    <w:p w14:paraId="12370413">
      <w:pPr>
        <w:keepNext w:val="0"/>
        <w:keepLines w:val="0"/>
        <w:pageBreakBefore w:val="0"/>
        <w:widowControl w:val="0"/>
        <w:shd w:val="clear"/>
        <w:kinsoku/>
        <w:wordWrap/>
        <w:overflowPunct/>
        <w:topLinePunct w:val="0"/>
        <w:autoSpaceDE/>
        <w:autoSpaceDN/>
        <w:bidi w:val="0"/>
        <w:adjustRightInd/>
        <w:snapToGrid/>
        <w:spacing w:before="120" w:after="120" w:line="240" w:lineRule="auto"/>
        <w:ind w:left="0" w:leftChars="0" w:firstLine="0" w:firstLineChars="0"/>
        <w:textAlignment w:val="auto"/>
        <w:rPr>
          <w:rFonts w:hint="eastAsia" w:ascii="宋体" w:hAnsi="宋体" w:eastAsia="宋体" w:cs="宋体"/>
          <w:b/>
          <w:bCs/>
          <w:color w:val="auto"/>
          <w:sz w:val="22"/>
          <w:szCs w:val="24"/>
          <w:highlight w:val="none"/>
        </w:rPr>
      </w:pPr>
      <w:r>
        <w:rPr>
          <w:rFonts w:hint="eastAsia" w:ascii="宋体" w:hAnsi="宋体" w:eastAsia="宋体" w:cs="宋体"/>
          <w:b/>
          <w:bCs/>
          <w:color w:val="auto"/>
          <w:sz w:val="22"/>
          <w:szCs w:val="24"/>
          <w:highlight w:val="none"/>
          <w:lang w:val="en-US" w:eastAsia="zh-CN"/>
        </w:rPr>
        <w:t>2.1</w:t>
      </w:r>
      <w:r>
        <w:rPr>
          <w:rFonts w:hint="eastAsia" w:ascii="宋体" w:hAnsi="宋体" w:eastAsia="宋体" w:cs="宋体"/>
          <w:b/>
          <w:bCs/>
          <w:color w:val="auto"/>
          <w:sz w:val="22"/>
          <w:szCs w:val="24"/>
          <w:highlight w:val="none"/>
        </w:rPr>
        <w:t xml:space="preserve">. </w:t>
      </w:r>
      <w:r>
        <w:rPr>
          <w:rFonts w:hint="eastAsia" w:ascii="宋体" w:hAnsi="宋体" w:eastAsia="宋体" w:cs="宋体"/>
          <w:b/>
          <w:bCs/>
          <w:color w:val="auto"/>
          <w:sz w:val="22"/>
          <w:szCs w:val="24"/>
          <w:highlight w:val="none"/>
          <w:lang w:eastAsia="zh-CN"/>
        </w:rPr>
        <w:t>招标文件</w:t>
      </w:r>
      <w:r>
        <w:rPr>
          <w:rFonts w:hint="eastAsia" w:ascii="宋体" w:hAnsi="宋体" w:eastAsia="宋体" w:cs="宋体"/>
          <w:b/>
          <w:bCs/>
          <w:color w:val="auto"/>
          <w:sz w:val="22"/>
          <w:szCs w:val="24"/>
          <w:highlight w:val="none"/>
        </w:rPr>
        <w:t>的组成</w:t>
      </w:r>
    </w:p>
    <w:p w14:paraId="760E593B">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690D1118">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46B70899">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42BC2171">
      <w:pPr>
        <w:pStyle w:val="45"/>
        <w:numPr>
          <w:ilvl w:val="0"/>
          <w:numId w:val="7"/>
        </w:numPr>
        <w:shd w:val="clear"/>
        <w:spacing w:line="500" w:lineRule="exact"/>
        <w:ind w:firstLineChars="0"/>
        <w:rPr>
          <w:rFonts w:hint="eastAsia" w:ascii="宋体" w:hAnsi="宋体" w:eastAsia="宋体" w:cs="宋体"/>
          <w:vanish/>
          <w:color w:val="auto"/>
          <w:sz w:val="20"/>
          <w:szCs w:val="20"/>
          <w:highlight w:val="none"/>
        </w:rPr>
      </w:pPr>
    </w:p>
    <w:p w14:paraId="0F9A8154">
      <w:pPr>
        <w:keepNext w:val="0"/>
        <w:keepLines w:val="0"/>
        <w:pageBreakBefore w:val="0"/>
        <w:widowControl w:val="0"/>
        <w:kinsoku/>
        <w:wordWrap w:val="0"/>
        <w:overflowPunct/>
        <w:topLinePunct w:val="0"/>
        <w:autoSpaceDE/>
        <w:autoSpaceDN/>
        <w:bidi w:val="0"/>
        <w:adjustRightInd w:val="0"/>
        <w:spacing w:line="440" w:lineRule="exact"/>
        <w:ind w:firstLine="550" w:firstLineChars="250"/>
        <w:jc w:val="left"/>
        <w:textAlignment w:val="auto"/>
        <w:rPr>
          <w:rFonts w:hint="eastAsia" w:ascii="宋体" w:hAnsi="宋体" w:eastAsia="宋体" w:cs="宋体"/>
          <w:color w:val="auto"/>
          <w:sz w:val="22"/>
          <w:szCs w:val="22"/>
          <w:highlight w:val="none"/>
        </w:rPr>
      </w:pPr>
      <w:bookmarkStart w:id="44" w:name="_Toc12085"/>
      <w:r>
        <w:rPr>
          <w:rFonts w:hint="eastAsia" w:ascii="宋体" w:hAnsi="宋体" w:eastAsia="宋体" w:cs="宋体"/>
          <w:color w:val="auto"/>
          <w:sz w:val="22"/>
          <w:szCs w:val="22"/>
          <w:highlight w:val="none"/>
        </w:rPr>
        <w:t>本招标文件包括：</w:t>
      </w:r>
    </w:p>
    <w:p w14:paraId="42C04C1B">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w:t>
      </w:r>
    </w:p>
    <w:p w14:paraId="33E2EC2E">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w:t>
      </w:r>
    </w:p>
    <w:p w14:paraId="7ECC2F27">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14:paraId="34E9950D">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合同条款及格式</w:t>
      </w:r>
      <w:r>
        <w:rPr>
          <w:rFonts w:hint="eastAsia" w:ascii="宋体" w:hAnsi="宋体" w:eastAsia="宋体" w:cs="宋体"/>
          <w:color w:val="auto"/>
          <w:sz w:val="22"/>
          <w:szCs w:val="22"/>
          <w:highlight w:val="none"/>
        </w:rPr>
        <w:t>；</w:t>
      </w:r>
    </w:p>
    <w:p w14:paraId="7CB09FB6">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货物</w:t>
      </w:r>
      <w:r>
        <w:rPr>
          <w:rFonts w:hint="eastAsia" w:ascii="宋体" w:hAnsi="宋体" w:eastAsia="宋体" w:cs="宋体"/>
          <w:color w:val="auto"/>
          <w:sz w:val="22"/>
          <w:szCs w:val="22"/>
          <w:highlight w:val="none"/>
          <w:lang w:val="zh-CN"/>
        </w:rPr>
        <w:t>需求及其</w:t>
      </w:r>
      <w:r>
        <w:rPr>
          <w:rFonts w:hint="eastAsia" w:ascii="宋体" w:hAnsi="宋体" w:eastAsia="宋体" w:cs="宋体"/>
          <w:color w:val="auto"/>
          <w:sz w:val="22"/>
          <w:szCs w:val="22"/>
          <w:highlight w:val="none"/>
          <w:lang w:val="en-US" w:eastAsia="zh-CN"/>
        </w:rPr>
        <w:t>它</w:t>
      </w:r>
      <w:r>
        <w:rPr>
          <w:rFonts w:hint="eastAsia" w:ascii="宋体" w:hAnsi="宋体" w:eastAsia="宋体" w:cs="宋体"/>
          <w:color w:val="auto"/>
          <w:sz w:val="22"/>
          <w:szCs w:val="22"/>
          <w:highlight w:val="none"/>
          <w:lang w:val="zh-CN"/>
        </w:rPr>
        <w:t>要求</w:t>
      </w:r>
      <w:r>
        <w:rPr>
          <w:rFonts w:hint="eastAsia" w:ascii="宋体" w:hAnsi="宋体" w:eastAsia="宋体" w:cs="宋体"/>
          <w:color w:val="auto"/>
          <w:sz w:val="22"/>
          <w:szCs w:val="22"/>
          <w:highlight w:val="none"/>
        </w:rPr>
        <w:t>；</w:t>
      </w:r>
    </w:p>
    <w:p w14:paraId="3DA332E8">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（6）投标文件格式；</w:t>
      </w:r>
    </w:p>
    <w:p w14:paraId="286F41A5">
      <w:pPr>
        <w:keepNext w:val="0"/>
        <w:keepLines w:val="0"/>
        <w:pageBreakBefore w:val="0"/>
        <w:widowControl w:val="0"/>
        <w:kinsoku/>
        <w:wordWrap w:val="0"/>
        <w:overflowPunct/>
        <w:topLinePunct w:val="0"/>
        <w:autoSpaceDE/>
        <w:autoSpaceDN/>
        <w:bidi w:val="0"/>
        <w:adjustRightInd w:val="0"/>
        <w:spacing w:line="440" w:lineRule="exact"/>
        <w:ind w:firstLine="330" w:firstLineChars="15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投标人应认真阅读招标文件中所有事项、格式、条款和规范等要求。如果投标人没有按照招标文件要求提交全部文件资料或投标文件没有对招标文件在各方面都做出实质性响应，是投标人的风险。</w:t>
      </w:r>
    </w:p>
    <w:p w14:paraId="7FB3750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2.2 招标文件的澄清</w:t>
      </w:r>
    </w:p>
    <w:p w14:paraId="7DD0DFE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应仔细阅读和检查招标文件的全部内容。如发现缺页或附件不全，应及时向</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提出，以便补齐。如有疑问，应按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须知前附表规定的时间和形式提出</w:t>
      </w:r>
      <w:r>
        <w:rPr>
          <w:rFonts w:hint="eastAsia" w:ascii="宋体" w:hAnsi="宋体" w:eastAsia="宋体" w:cs="宋体"/>
          <w:bCs/>
          <w:color w:val="auto"/>
          <w:sz w:val="22"/>
          <w:szCs w:val="22"/>
          <w:highlight w:val="none"/>
          <w:lang w:val="en-US" w:eastAsia="zh-CN"/>
        </w:rPr>
        <w:t>并确认</w:t>
      </w:r>
      <w:r>
        <w:rPr>
          <w:rFonts w:hint="eastAsia" w:ascii="宋体" w:hAnsi="宋体" w:eastAsia="宋体" w:cs="宋体"/>
          <w:bCs/>
          <w:color w:val="auto"/>
          <w:sz w:val="22"/>
          <w:szCs w:val="22"/>
          <w:highlight w:val="none"/>
        </w:rPr>
        <w:t>，要求</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对招标文件予以澄清。</w:t>
      </w:r>
    </w:p>
    <w:p w14:paraId="0043783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2.2.2 招标文件的澄清以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w:t>
      </w:r>
      <w:r>
        <w:rPr>
          <w:rFonts w:hint="eastAsia" w:ascii="宋体" w:hAnsi="宋体" w:eastAsia="宋体" w:cs="宋体"/>
          <w:bCs/>
          <w:color w:val="auto"/>
          <w:sz w:val="22"/>
          <w:szCs w:val="22"/>
          <w:highlight w:val="none"/>
          <w:lang w:val="en-US" w:eastAsia="zh-CN"/>
        </w:rPr>
        <w:t>发出</w:t>
      </w:r>
      <w:r>
        <w:rPr>
          <w:rFonts w:hint="eastAsia" w:ascii="宋体" w:hAnsi="宋体" w:eastAsia="宋体" w:cs="宋体"/>
          <w:bCs/>
          <w:color w:val="auto"/>
          <w:sz w:val="22"/>
          <w:szCs w:val="22"/>
          <w:highlight w:val="none"/>
        </w:rPr>
        <w:t>，但不指明澄清问题的来源。澄清发出的时间距本章第 4.2.1 款规定的投标截止时间不足 15 日的，并且澄清内容可能影响投标文件编制的，将相应延长投标截止时间。</w:t>
      </w:r>
    </w:p>
    <w:p w14:paraId="1687C9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2.2.3 </w:t>
      </w:r>
      <w:r>
        <w:rPr>
          <w:rFonts w:hint="eastAsia" w:ascii="宋体" w:hAnsi="宋体" w:eastAsia="宋体" w:cs="宋体"/>
          <w:bCs/>
          <w:color w:val="auto"/>
          <w:sz w:val="22"/>
          <w:szCs w:val="22"/>
          <w:highlight w:val="none"/>
          <w:lang w:val="en-US" w:eastAsia="zh-CN"/>
        </w:rPr>
        <w:t>所有</w:t>
      </w:r>
      <w:r>
        <w:rPr>
          <w:rFonts w:hint="eastAsia" w:ascii="宋体" w:hAnsi="宋体" w:eastAsia="宋体" w:cs="宋体"/>
          <w:bCs/>
          <w:color w:val="auto"/>
          <w:sz w:val="22"/>
          <w:szCs w:val="22"/>
          <w:highlight w:val="none"/>
        </w:rPr>
        <w:t>澄清</w:t>
      </w:r>
      <w:r>
        <w:rPr>
          <w:rFonts w:hint="eastAsia" w:ascii="宋体" w:hAnsi="宋体" w:eastAsia="宋体" w:cs="宋体"/>
          <w:bCs/>
          <w:color w:val="auto"/>
          <w:sz w:val="22"/>
          <w:szCs w:val="22"/>
          <w:highlight w:val="none"/>
          <w:lang w:val="en-US" w:eastAsia="zh-CN"/>
        </w:rPr>
        <w:t>均</w:t>
      </w:r>
      <w:r>
        <w:rPr>
          <w:rFonts w:hint="eastAsia" w:ascii="宋体" w:hAnsi="宋体" w:eastAsia="宋体" w:cs="宋体"/>
          <w:bCs/>
          <w:color w:val="auto"/>
          <w:sz w:val="22"/>
          <w:szCs w:val="22"/>
          <w:highlight w:val="none"/>
          <w:lang w:val="zh-CN"/>
        </w:rPr>
        <w:t>在政府采购云平台（网址：http://www.zcygov.cn）上发布，供应商须主动阅知。本项目的澄清文件一经发布即视为已告知所有潜在供应商，且供应商也已经收到并明确了发布的内容。</w:t>
      </w:r>
    </w:p>
    <w:p w14:paraId="6679209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2.2.4 除非</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认为确有必要答复，否则，</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有权拒绝回复</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在本章第 2.2.1 款规定的时间后的任何澄清要求。</w:t>
      </w:r>
    </w:p>
    <w:p w14:paraId="20EC5B7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2.3 招标文件的修改</w:t>
      </w:r>
    </w:p>
    <w:p w14:paraId="3E62298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2.3.1 </w:t>
      </w:r>
      <w:r>
        <w:rPr>
          <w:rFonts w:hint="eastAsia" w:ascii="宋体" w:hAnsi="宋体" w:eastAsia="宋体" w:cs="宋体"/>
          <w:bCs/>
          <w:color w:val="auto"/>
          <w:sz w:val="22"/>
          <w:szCs w:val="22"/>
          <w:highlight w:val="none"/>
          <w:lang w:eastAsia="zh-CN"/>
        </w:rPr>
        <w:t>招标人</w:t>
      </w:r>
      <w:r>
        <w:rPr>
          <w:rFonts w:hint="eastAsia" w:ascii="宋体" w:hAnsi="宋体" w:eastAsia="宋体" w:cs="宋体"/>
          <w:bCs/>
          <w:color w:val="auto"/>
          <w:sz w:val="22"/>
          <w:szCs w:val="22"/>
          <w:highlight w:val="none"/>
        </w:rPr>
        <w:t>以</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须知前附表规定的形式修改招标文件，</w:t>
      </w:r>
      <w:r>
        <w:rPr>
          <w:rFonts w:hint="eastAsia" w:ascii="宋体" w:hAnsi="宋体" w:eastAsia="宋体" w:cs="宋体"/>
          <w:bCs/>
          <w:color w:val="auto"/>
          <w:sz w:val="22"/>
          <w:szCs w:val="22"/>
          <w:highlight w:val="none"/>
          <w:lang w:val="en-US" w:eastAsia="zh-CN"/>
        </w:rPr>
        <w:t>在</w:t>
      </w:r>
      <w:r>
        <w:rPr>
          <w:rFonts w:hint="eastAsia" w:ascii="宋体" w:hAnsi="宋体" w:eastAsia="宋体" w:cs="宋体"/>
          <w:bCs/>
          <w:color w:val="auto"/>
          <w:sz w:val="22"/>
          <w:szCs w:val="22"/>
          <w:highlight w:val="none"/>
          <w:lang w:val="zh-CN"/>
        </w:rPr>
        <w:t>政府采购云平台（网址：http://www.zcygov.cn）上发布，供应商须主动阅知，本项目的修改文件一经发布即视为已告知所有潜在供应商，且供应商也已经收到并明确了发布的内容</w:t>
      </w:r>
      <w:r>
        <w:rPr>
          <w:rFonts w:hint="eastAsia" w:ascii="宋体" w:hAnsi="宋体" w:eastAsia="宋体" w:cs="宋体"/>
          <w:bCs/>
          <w:color w:val="auto"/>
          <w:sz w:val="22"/>
          <w:szCs w:val="22"/>
          <w:highlight w:val="none"/>
        </w:rPr>
        <w:t>。修改招标文件的时间距本章第 4.2.1 款规定的投标截止时间不足 15 日的，并且修改内容可能影响投标文件编制的，将相应延长投标截止时间。</w:t>
      </w:r>
    </w:p>
    <w:p w14:paraId="2CF9C489">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
          <w:color w:val="auto"/>
          <w:sz w:val="22"/>
          <w:szCs w:val="22"/>
          <w:highlight w:val="none"/>
          <w:lang w:val="zh-CN"/>
        </w:rPr>
      </w:pPr>
      <w:r>
        <w:rPr>
          <w:rFonts w:hint="eastAsia" w:ascii="宋体" w:hAnsi="宋体" w:eastAsia="宋体" w:cs="宋体"/>
          <w:bCs/>
          <w:color w:val="auto"/>
          <w:sz w:val="22"/>
          <w:szCs w:val="22"/>
          <w:highlight w:val="none"/>
        </w:rPr>
        <w:t xml:space="preserve">2.3.2 </w:t>
      </w:r>
      <w:r>
        <w:rPr>
          <w:rFonts w:hint="eastAsia" w:ascii="宋体" w:hAnsi="宋体" w:eastAsia="宋体" w:cs="宋体"/>
          <w:color w:val="auto"/>
          <w:sz w:val="22"/>
          <w:szCs w:val="22"/>
          <w:highlight w:val="none"/>
          <w:lang w:val="zh-CN"/>
        </w:rPr>
        <w:t>招标文件的澄清、修改、补充文件均构成招标文件的组成部分，对所有投标人具有约束力，本项目的修改文件</w:t>
      </w:r>
      <w:r>
        <w:rPr>
          <w:rFonts w:hint="eastAsia" w:ascii="宋体" w:hAnsi="宋体" w:eastAsia="宋体" w:cs="宋体"/>
          <w:color w:val="auto"/>
          <w:sz w:val="22"/>
          <w:szCs w:val="22"/>
          <w:highlight w:val="none"/>
          <w:lang w:val="en-US" w:eastAsia="zh-CN"/>
        </w:rPr>
        <w:t>在政府采购云平台（网址：http://www.zcygov.cn）上</w:t>
      </w:r>
      <w:r>
        <w:rPr>
          <w:rFonts w:hint="eastAsia" w:ascii="宋体" w:hAnsi="宋体" w:eastAsia="宋体" w:cs="宋体"/>
          <w:color w:val="auto"/>
          <w:sz w:val="22"/>
          <w:szCs w:val="22"/>
          <w:highlight w:val="none"/>
          <w:lang w:val="zh-CN"/>
        </w:rPr>
        <w:t>一经发布即视为已告知所有潜在供应商，且供应商也已经收到并明确了发布的内容</w:t>
      </w:r>
      <w:r>
        <w:rPr>
          <w:rFonts w:hint="eastAsia" w:ascii="宋体" w:hAnsi="宋体" w:eastAsia="宋体" w:cs="宋体"/>
          <w:bCs/>
          <w:color w:val="auto"/>
          <w:sz w:val="22"/>
          <w:szCs w:val="22"/>
          <w:highlight w:val="none"/>
        </w:rPr>
        <w:t>。</w:t>
      </w:r>
    </w:p>
    <w:p w14:paraId="09204B28">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2.3.3 为使投标人有充分的时间对招标文件的澄清、修改、补充部分进行研究，招标人可在投标截止时间3日前（含）自行决定酌情延长投标截止时间，延长投标截止时间的公告将在原公告发布媒体发上发布，并</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color w:val="auto"/>
          <w:sz w:val="22"/>
          <w:szCs w:val="22"/>
          <w:highlight w:val="none"/>
          <w:lang w:val="zh-CN"/>
        </w:rPr>
        <w:t>在这种情况下，招标人和投标人受投标截止时间制约的所有权利和义务均相应延长至新的投标截止时间。</w:t>
      </w:r>
    </w:p>
    <w:bookmarkEnd w:id="44"/>
    <w:p w14:paraId="0308DDE5">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45" w:name="_Toc8997"/>
      <w:r>
        <w:rPr>
          <w:rFonts w:hint="eastAsia" w:ascii="宋体" w:hAnsi="宋体" w:eastAsia="宋体" w:cs="宋体"/>
          <w:b/>
          <w:color w:val="auto"/>
          <w:sz w:val="24"/>
          <w:szCs w:val="24"/>
          <w:highlight w:val="none"/>
          <w:lang w:val="zh-CN"/>
        </w:rPr>
        <w:t>3.投标文件</w:t>
      </w:r>
      <w:r>
        <w:rPr>
          <w:rFonts w:hint="eastAsia" w:ascii="宋体" w:hAnsi="宋体" w:eastAsia="宋体" w:cs="宋体"/>
          <w:b/>
          <w:color w:val="auto"/>
          <w:sz w:val="24"/>
          <w:szCs w:val="24"/>
          <w:highlight w:val="none"/>
          <w:lang w:val="en-US" w:eastAsia="zh-CN"/>
        </w:rPr>
        <w:t>说明</w:t>
      </w:r>
    </w:p>
    <w:p w14:paraId="02DE7798">
      <w:pPr>
        <w:keepNext w:val="0"/>
        <w:keepLines w:val="0"/>
        <w:pageBreakBefore w:val="0"/>
        <w:widowControl w:val="0"/>
        <w:kinsoku/>
        <w:wordWrap w:val="0"/>
        <w:overflowPunct/>
        <w:topLinePunct w:val="0"/>
        <w:autoSpaceDE/>
        <w:autoSpaceDN/>
        <w:bidi w:val="0"/>
        <w:adjustRightInd w:val="0"/>
        <w:spacing w:line="360" w:lineRule="auto"/>
        <w:ind w:left="0" w:leftChars="0" w:firstLine="0" w:firstLineChars="0"/>
        <w:jc w:val="left"/>
        <w:textAlignment w:val="auto"/>
        <w:rPr>
          <w:rFonts w:hint="eastAsia" w:ascii="宋体" w:hAnsi="宋体" w:eastAsia="宋体" w:cs="宋体"/>
          <w:sz w:val="22"/>
          <w:szCs w:val="24"/>
          <w:highlight w:val="none"/>
        </w:rPr>
      </w:pPr>
      <w:r>
        <w:rPr>
          <w:rFonts w:hint="eastAsia" w:ascii="宋体" w:hAnsi="宋体" w:eastAsia="宋体" w:cs="宋体"/>
          <w:b/>
          <w:color w:val="auto"/>
          <w:sz w:val="22"/>
          <w:szCs w:val="22"/>
          <w:highlight w:val="none"/>
          <w:lang w:val="zh-CN"/>
        </w:rPr>
        <w:t>3.1 投标文件的组成</w:t>
      </w:r>
    </w:p>
    <w:p w14:paraId="3F6AD06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投标函</w:t>
      </w:r>
    </w:p>
    <w:p w14:paraId="373D71C2">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法定代表人身份证明</w:t>
      </w:r>
    </w:p>
    <w:p w14:paraId="0F2A8B26">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授权委托书</w:t>
      </w:r>
    </w:p>
    <w:p w14:paraId="541B0D89">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zh-CN" w:eastAsia="zh-CN"/>
        </w:rPr>
        <w:t>联合体协议书（如有）</w:t>
      </w:r>
    </w:p>
    <w:p w14:paraId="2497947C">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开标一览表</w:t>
      </w:r>
    </w:p>
    <w:p w14:paraId="70414ED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商务条款偏离表</w:t>
      </w:r>
    </w:p>
    <w:p w14:paraId="4E1C722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技术服务响应及偏离表</w:t>
      </w:r>
    </w:p>
    <w:p w14:paraId="72702C5C">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投标人资格证明文件</w:t>
      </w:r>
    </w:p>
    <w:p w14:paraId="34F87636">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投标人基本情况</w:t>
      </w:r>
    </w:p>
    <w:p w14:paraId="2723F271">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投标保证金</w:t>
      </w:r>
    </w:p>
    <w:p w14:paraId="5F0D1D3E">
      <w:pPr>
        <w:shd w:val="clear"/>
        <w:ind w:firstLine="48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售后服务承诺书</w:t>
      </w:r>
    </w:p>
    <w:p w14:paraId="044B0261">
      <w:pPr>
        <w:spacing w:line="300" w:lineRule="exact"/>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sz w:val="22"/>
          <w:szCs w:val="24"/>
          <w:lang w:val="en-US" w:eastAsia="zh-CN"/>
        </w:rPr>
        <w:t>优惠条件及</w:t>
      </w:r>
      <w:r>
        <w:rPr>
          <w:rFonts w:hint="eastAsia" w:ascii="宋体" w:hAnsi="宋体" w:eastAsia="宋体" w:cs="宋体"/>
          <w:kern w:val="2"/>
          <w:sz w:val="22"/>
          <w:szCs w:val="24"/>
          <w:highlight w:val="none"/>
          <w:lang w:val="en-US" w:eastAsia="zh-CN" w:bidi="ar-SA"/>
        </w:rPr>
        <w:t>服务承诺</w:t>
      </w:r>
    </w:p>
    <w:p w14:paraId="79830E28">
      <w:pPr>
        <w:pStyle w:val="24"/>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kern w:val="2"/>
          <w:sz w:val="22"/>
          <w:szCs w:val="24"/>
          <w:highlight w:val="none"/>
          <w:lang w:val="en-US" w:eastAsia="zh-CN" w:bidi="ar-SA"/>
        </w:rPr>
        <w:t>承 诺 函</w:t>
      </w:r>
    </w:p>
    <w:p w14:paraId="6F5B5C3A">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中小企业声明函（货物）</w:t>
      </w:r>
    </w:p>
    <w:p w14:paraId="0E3A023B">
      <w:pPr>
        <w:shd w:val="clear"/>
        <w:ind w:firstLine="480"/>
        <w:rPr>
          <w:rFonts w:hint="eastAsia"/>
          <w:color w:val="FF0000"/>
          <w:sz w:val="22"/>
          <w:szCs w:val="24"/>
          <w:lang w:val="zh-CN"/>
        </w:rPr>
      </w:pPr>
      <w:r>
        <w:rPr>
          <w:rFonts w:hint="eastAsia" w:ascii="宋体" w:hAnsi="宋体" w:eastAsia="宋体" w:cs="宋体"/>
          <w:sz w:val="22"/>
          <w:szCs w:val="24"/>
          <w:highlight w:val="none"/>
          <w:lang w:val="en-US" w:eastAsia="zh-CN"/>
        </w:rPr>
        <w:t>投标人</w:t>
      </w:r>
      <w:r>
        <w:rPr>
          <w:rFonts w:hint="eastAsia" w:ascii="宋体" w:hAnsi="宋体" w:eastAsia="宋体" w:cs="宋体"/>
          <w:sz w:val="22"/>
          <w:szCs w:val="24"/>
          <w:highlight w:val="none"/>
        </w:rPr>
        <w:t>认为需要提供的其他材料</w:t>
      </w:r>
    </w:p>
    <w:p w14:paraId="1680CCB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 xml:space="preserve">3.1.1 </w:t>
      </w:r>
      <w:r>
        <w:rPr>
          <w:rFonts w:hint="eastAsia" w:ascii="宋体" w:hAnsi="宋体" w:eastAsia="宋体" w:cs="宋体"/>
          <w:color w:val="auto"/>
          <w:sz w:val="22"/>
          <w:szCs w:val="22"/>
          <w:highlight w:val="none"/>
        </w:rPr>
        <w:t>投标文件分为商务部分和技术部分。商务部分是</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提交的证明其具有合格的投标资格和中标后有能力履行合同的文件。技术部分是能够证明</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所提供货物和服务的合格性和符合招标文件规定的文件，</w:t>
      </w:r>
      <w:r>
        <w:rPr>
          <w:rFonts w:hint="eastAsia" w:ascii="宋体" w:hAnsi="宋体" w:eastAsia="宋体" w:cs="宋体"/>
          <w:color w:val="auto"/>
          <w:sz w:val="22"/>
          <w:szCs w:val="22"/>
          <w:highlight w:val="none"/>
          <w:lang w:eastAsia="zh-CN"/>
        </w:rPr>
        <w:t>所有复印件为加盖公章的复印件原件，标书内附其扫描件，</w:t>
      </w:r>
      <w:r>
        <w:rPr>
          <w:rFonts w:hint="eastAsia" w:ascii="宋体" w:hAnsi="宋体" w:eastAsia="宋体" w:cs="宋体"/>
          <w:color w:val="auto"/>
          <w:sz w:val="22"/>
          <w:szCs w:val="22"/>
          <w:highlight w:val="none"/>
        </w:rPr>
        <w:t>构成投标文件的其他材料具体见</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w:t>
      </w:r>
    </w:p>
    <w:p w14:paraId="7CFB35A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3.1.2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1E2B0E6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3.1.3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在评标过程中作出的符合法律法规和招标文件规定的澄清确认，构成投标文件的组成部分。</w:t>
      </w:r>
    </w:p>
    <w:p w14:paraId="7C707DC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 投标报价</w:t>
      </w:r>
    </w:p>
    <w:p w14:paraId="398AB935">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投标报价应包括国家规定的增值税税金，除</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须知前附表另有规定外，增值税税金按一般计税方法计算。</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应按第六章“投标文件格式”的要求在投标函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中进行报价</w:t>
      </w:r>
      <w:r>
        <w:rPr>
          <w:rFonts w:hint="eastAsia" w:ascii="宋体" w:hAnsi="宋体" w:eastAsia="宋体" w:cs="宋体"/>
          <w:bCs/>
          <w:color w:val="auto"/>
          <w:sz w:val="22"/>
          <w:szCs w:val="22"/>
          <w:highlight w:val="none"/>
          <w:lang w:eastAsia="zh-CN"/>
        </w:rPr>
        <w:t>。</w:t>
      </w:r>
      <w:r>
        <w:rPr>
          <w:rFonts w:hint="eastAsia" w:ascii="宋体" w:hAnsi="宋体" w:eastAsia="宋体" w:cs="宋体"/>
          <w:color w:val="auto"/>
          <w:sz w:val="22"/>
          <w:szCs w:val="22"/>
          <w:highlight w:val="none"/>
        </w:rPr>
        <w:t>第六章“投标文件格式”</w:t>
      </w:r>
      <w:r>
        <w:rPr>
          <w:rFonts w:hint="eastAsia" w:ascii="宋体" w:hAnsi="宋体" w:eastAsia="宋体" w:cs="宋体"/>
          <w:color w:val="auto"/>
          <w:sz w:val="22"/>
          <w:szCs w:val="22"/>
          <w:highlight w:val="none"/>
          <w:lang w:eastAsia="zh-CN"/>
        </w:rPr>
        <w:t>中的开标一览表做为投标文件的一部分</w:t>
      </w:r>
      <w:r>
        <w:rPr>
          <w:rFonts w:hint="eastAsia" w:ascii="宋体" w:hAnsi="宋体" w:eastAsia="宋体" w:cs="宋体"/>
          <w:color w:val="auto"/>
          <w:sz w:val="22"/>
          <w:szCs w:val="22"/>
          <w:highlight w:val="none"/>
        </w:rPr>
        <w:t>。</w:t>
      </w:r>
    </w:p>
    <w:p w14:paraId="0901E7A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3.2.2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应充分了解该项目的总体情况以及影响投标报价的其他要素。</w:t>
      </w:r>
    </w:p>
    <w:p w14:paraId="7978AF1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在投标截止时间前修改投标函</w:t>
      </w:r>
      <w:r>
        <w:rPr>
          <w:rFonts w:hint="eastAsia" w:ascii="宋体" w:hAnsi="宋体" w:eastAsia="宋体" w:cs="宋体"/>
          <w:color w:val="auto"/>
          <w:sz w:val="22"/>
          <w:szCs w:val="22"/>
          <w:highlight w:val="none"/>
          <w:lang w:eastAsia="zh-CN"/>
        </w:rPr>
        <w:t>及开标一览表</w:t>
      </w:r>
      <w:r>
        <w:rPr>
          <w:rFonts w:hint="eastAsia" w:ascii="宋体" w:hAnsi="宋体" w:eastAsia="宋体" w:cs="宋体"/>
          <w:color w:val="auto"/>
          <w:sz w:val="22"/>
          <w:szCs w:val="22"/>
          <w:highlight w:val="none"/>
        </w:rPr>
        <w:t>中的投标报价总额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此修改须符合本章第 4.3 款的有关要求。</w:t>
      </w:r>
    </w:p>
    <w:p w14:paraId="1FEF83C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3.2.4 </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人设有最高投标限价的，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的投标报价不得超过最高投标限价，最高投标限价在</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须知前附表中载明。</w:t>
      </w:r>
    </w:p>
    <w:p w14:paraId="75109E0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rPr>
        <w:t>3.2.5</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投标货币：所有投标报价均以人民币元为计算单位。</w:t>
      </w:r>
    </w:p>
    <w:p w14:paraId="1A7E89FC">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3.2.6</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投标人应一次性报出投标货物的单价或总价，每种货物只允许有一个报价，任何有选择的报价将不予接受。投标人所报价格应为在本招标文件指定地点交货、由投标人负责安装调试、验收合格并交付的全部价格。</w:t>
      </w:r>
    </w:p>
    <w:p w14:paraId="08917F72">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3.2.7</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投标人所报的价格在合同执行过程中是固定不变的，不得以任何理由予以变更。以可调整的价格提交的投标将作为非响应性投标予以拒绝。</w:t>
      </w:r>
    </w:p>
    <w:p w14:paraId="58D92A3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3.2.8</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lang w:val="zh-CN"/>
        </w:rPr>
        <w:t>最低报价不能作为中标的保证和唯一依据。</w:t>
      </w:r>
    </w:p>
    <w:p w14:paraId="37A49EF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3.3 投标有效期</w:t>
      </w:r>
    </w:p>
    <w:p w14:paraId="0DD32F1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须知前附表另有规定外，投标有效期为 90 天。</w:t>
      </w:r>
    </w:p>
    <w:p w14:paraId="44EFA24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3.3.2 在投标有效期内，</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撤销投标文件的，应承担招标文件和法律规定的责任。</w:t>
      </w:r>
    </w:p>
    <w:p w14:paraId="47BF24C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3.3.3 出现特殊情况需要延长投标有效期的，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color w:val="auto"/>
          <w:sz w:val="22"/>
          <w:szCs w:val="22"/>
          <w:highlight w:val="none"/>
          <w:lang w:val="zh-CN"/>
        </w:rPr>
        <w:t>将</w:t>
      </w:r>
      <w:r>
        <w:rPr>
          <w:rFonts w:hint="eastAsia" w:ascii="宋体" w:hAnsi="宋体" w:eastAsia="宋体" w:cs="宋体"/>
          <w:bCs/>
          <w:color w:val="auto"/>
          <w:sz w:val="22"/>
          <w:szCs w:val="22"/>
          <w:highlight w:val="none"/>
        </w:rPr>
        <w:t>以补遗文件形式发送到</w:t>
      </w:r>
      <w:r>
        <w:rPr>
          <w:rFonts w:hint="eastAsia" w:ascii="宋体" w:hAnsi="宋体" w:eastAsia="宋体" w:cs="宋体"/>
          <w:color w:val="auto"/>
          <w:sz w:val="22"/>
          <w:szCs w:val="22"/>
          <w:highlight w:val="none"/>
          <w:lang w:eastAsia="zh-CN"/>
        </w:rPr>
        <w:t>“政采云”平台(http：//www.zcygov.cn)</w:t>
      </w:r>
      <w:r>
        <w:rPr>
          <w:rFonts w:hint="eastAsia" w:ascii="宋体" w:hAnsi="宋体" w:eastAsia="宋体" w:cs="宋体"/>
          <w:color w:val="auto"/>
          <w:sz w:val="22"/>
          <w:szCs w:val="22"/>
          <w:highlight w:val="none"/>
          <w:lang w:val="zh-CN"/>
        </w:rPr>
        <w:t>答疑文件</w:t>
      </w:r>
      <w:r>
        <w:rPr>
          <w:rFonts w:hint="eastAsia" w:ascii="宋体" w:hAnsi="宋体" w:eastAsia="宋体" w:cs="宋体"/>
          <w:bCs/>
          <w:color w:val="auto"/>
          <w:sz w:val="22"/>
          <w:szCs w:val="22"/>
          <w:highlight w:val="none"/>
        </w:rPr>
        <w:t>中，</w:t>
      </w:r>
      <w:r>
        <w:rPr>
          <w:rFonts w:hint="eastAsia" w:ascii="宋体" w:hAnsi="宋体" w:eastAsia="宋体" w:cs="宋体"/>
          <w:color w:val="auto"/>
          <w:sz w:val="22"/>
          <w:szCs w:val="22"/>
          <w:highlight w:val="none"/>
          <w:lang w:val="zh-CN"/>
        </w:rPr>
        <w:t>向所有潜在投标人发出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w:t>
      </w:r>
      <w:r>
        <w:rPr>
          <w:rFonts w:hint="eastAsia" w:ascii="宋体" w:hAnsi="宋体" w:eastAsia="宋体" w:cs="宋体"/>
          <w:color w:val="auto"/>
          <w:sz w:val="22"/>
          <w:szCs w:val="22"/>
          <w:highlight w:val="none"/>
          <w:lang w:val="zh-CN"/>
        </w:rPr>
        <w:t>在投标人系统中</w:t>
      </w:r>
      <w:r>
        <w:rPr>
          <w:rFonts w:hint="eastAsia" w:ascii="宋体" w:hAnsi="宋体" w:eastAsia="宋体" w:cs="宋体"/>
          <w:bCs/>
          <w:color w:val="auto"/>
          <w:sz w:val="22"/>
          <w:szCs w:val="22"/>
          <w:highlight w:val="none"/>
        </w:rPr>
        <w:t>自行下载答疑文件。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应予以书面答复，同时将书面答复函送达</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代理机构，同意延长的，应相应延长其投标保证金的有效期，但不得要求或被允许修改其投标文件；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拒绝延长的，其投标失效，但</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有权收回其投标保证金及以现金或者支票形式递交的投标保证金的银行同期存款利息。</w:t>
      </w:r>
    </w:p>
    <w:p w14:paraId="307B84C7">
      <w:pPr>
        <w:keepNext w:val="0"/>
        <w:keepLines w:val="0"/>
        <w:pageBreakBefore w:val="0"/>
        <w:widowControl w:val="0"/>
        <w:tabs>
          <w:tab w:val="left" w:pos="1365"/>
        </w:tabs>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zh-CN"/>
        </w:rPr>
        <w:t>3.4 投标保证金</w:t>
      </w:r>
    </w:p>
    <w:p w14:paraId="180E9CA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在递交投标文件的同时，应按</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须知前附表的规定。</w:t>
      </w:r>
    </w:p>
    <w:p w14:paraId="110EE587">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3.4.2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不按本章第 3.4.1 款要求提交投标保证金的，</w:t>
      </w:r>
      <w:r>
        <w:rPr>
          <w:rFonts w:hint="eastAsia" w:ascii="宋体" w:hAnsi="宋体" w:eastAsia="宋体" w:cs="宋体"/>
          <w:bCs/>
          <w:color w:val="auto"/>
          <w:sz w:val="22"/>
          <w:szCs w:val="22"/>
          <w:highlight w:val="none"/>
          <w:lang w:eastAsia="zh-CN"/>
        </w:rPr>
        <w:t>投标无效，</w:t>
      </w:r>
      <w:r>
        <w:rPr>
          <w:rFonts w:hint="eastAsia" w:ascii="宋体" w:hAnsi="宋体" w:eastAsia="宋体" w:cs="宋体"/>
          <w:bCs/>
          <w:color w:val="auto"/>
          <w:sz w:val="22"/>
          <w:szCs w:val="22"/>
          <w:highlight w:val="none"/>
        </w:rPr>
        <w:t>评标委员会将否决其投标。</w:t>
      </w:r>
    </w:p>
    <w:p w14:paraId="4C4F5A9E">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3.4.3 </w:t>
      </w:r>
      <w:r>
        <w:rPr>
          <w:rFonts w:hint="eastAsia" w:ascii="宋体" w:hAnsi="宋体" w:eastAsia="宋体" w:cs="宋体"/>
          <w:color w:val="auto"/>
          <w:sz w:val="22"/>
          <w:szCs w:val="22"/>
          <w:highlight w:val="none"/>
        </w:rPr>
        <w:t>除因处理质疑、投诉等原因外，未中标</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的投标保证金在中标通知书发出之日起5个工作日内退还,</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的投标保证金自采购合同签订之日起5个工作日内退还或者转为</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的履约保证金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被质疑、投诉的，在调查处理期间该项目的投标保证金暂不退还，待处理结果明确后按规定处理。</w:t>
      </w:r>
    </w:p>
    <w:p w14:paraId="5192CED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3.4.4 有下列情形之一的，投标保证金将不予退还：</w:t>
      </w:r>
    </w:p>
    <w:p w14:paraId="3CD9BA93">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在投标有效期内撤销投标文件；</w:t>
      </w:r>
    </w:p>
    <w:p w14:paraId="3936BE3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eastAsia="zh-CN"/>
        </w:rPr>
        <w:t>中标投标人</w:t>
      </w:r>
      <w:r>
        <w:rPr>
          <w:rFonts w:hint="eastAsia" w:ascii="宋体" w:hAnsi="宋体" w:eastAsia="宋体" w:cs="宋体"/>
          <w:bCs/>
          <w:color w:val="auto"/>
          <w:sz w:val="22"/>
          <w:szCs w:val="22"/>
          <w:highlight w:val="none"/>
        </w:rPr>
        <w:t>在收到中标通知书后，无正当理由不与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人订立合同，在签订合同时向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人提出附加条件，或者不按照招标文件要求提交履约保证金</w:t>
      </w:r>
      <w:r>
        <w:rPr>
          <w:rFonts w:hint="eastAsia" w:ascii="宋体" w:hAnsi="宋体" w:eastAsia="宋体" w:cs="宋体"/>
          <w:color w:val="auto"/>
          <w:sz w:val="22"/>
          <w:szCs w:val="22"/>
          <w:highlight w:val="none"/>
          <w:lang w:eastAsia="zh-CN"/>
        </w:rPr>
        <w:t>或质量保证金</w:t>
      </w:r>
      <w:r>
        <w:rPr>
          <w:rFonts w:hint="eastAsia" w:ascii="宋体" w:hAnsi="宋体" w:eastAsia="宋体" w:cs="宋体"/>
          <w:bCs/>
          <w:color w:val="auto"/>
          <w:sz w:val="22"/>
          <w:szCs w:val="22"/>
          <w:highlight w:val="none"/>
        </w:rPr>
        <w:t>；</w:t>
      </w:r>
    </w:p>
    <w:p w14:paraId="05D7C52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4"/>
          <w:highlight w:val="none"/>
        </w:rPr>
      </w:pPr>
      <w:r>
        <w:rPr>
          <w:rFonts w:hint="eastAsia" w:ascii="宋体" w:hAnsi="宋体" w:eastAsia="宋体" w:cs="宋体"/>
          <w:bCs/>
          <w:color w:val="auto"/>
          <w:sz w:val="22"/>
          <w:szCs w:val="22"/>
          <w:highlight w:val="none"/>
        </w:rPr>
        <w:t>（3）经</w:t>
      </w:r>
      <w:r>
        <w:rPr>
          <w:rFonts w:hint="eastAsia" w:ascii="宋体" w:hAnsi="宋体" w:eastAsia="宋体" w:cs="宋体"/>
          <w:color w:val="auto"/>
          <w:sz w:val="22"/>
          <w:szCs w:val="22"/>
          <w:highlight w:val="none"/>
          <w:lang w:val="zh-CN"/>
        </w:rPr>
        <w:t>评标委员会评标过程中发现</w:t>
      </w:r>
      <w:r>
        <w:rPr>
          <w:rFonts w:hint="eastAsia" w:ascii="宋体" w:hAnsi="宋体" w:eastAsia="宋体" w:cs="宋体"/>
          <w:bCs/>
          <w:color w:val="auto"/>
          <w:sz w:val="22"/>
          <w:szCs w:val="22"/>
          <w:highlight w:val="none"/>
          <w:lang w:eastAsia="zh-CN"/>
        </w:rPr>
        <w:t>投标人</w:t>
      </w:r>
      <w:r>
        <w:rPr>
          <w:rFonts w:hint="eastAsia" w:ascii="宋体" w:hAnsi="宋体" w:eastAsia="宋体" w:cs="宋体"/>
          <w:color w:val="auto"/>
          <w:sz w:val="22"/>
          <w:szCs w:val="22"/>
          <w:highlight w:val="none"/>
          <w:lang w:val="zh-CN"/>
        </w:rPr>
        <w:t>符合“6.3.4 审查投标人是否存在串通投标行为”情形的；</w:t>
      </w:r>
    </w:p>
    <w:p w14:paraId="6644DC5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（4）其他可以不予退还投标保证金的情形，具体详见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79C2579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3.5 资格审查资料</w:t>
      </w:r>
    </w:p>
    <w:p w14:paraId="3942974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须知前附表另有规定外，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应按</w:t>
      </w:r>
      <w:r>
        <w:rPr>
          <w:rFonts w:hint="eastAsia" w:ascii="宋体" w:hAnsi="宋体" w:eastAsia="宋体" w:cs="宋体"/>
          <w:bCs/>
          <w:color w:val="auto"/>
          <w:sz w:val="22"/>
          <w:szCs w:val="22"/>
          <w:highlight w:val="none"/>
          <w:lang w:eastAsia="zh-CN"/>
        </w:rPr>
        <w:t>《投标文件格式》及</w:t>
      </w:r>
      <w:r>
        <w:rPr>
          <w:rFonts w:hint="eastAsia" w:ascii="宋体" w:hAnsi="宋体" w:eastAsia="宋体" w:cs="宋体"/>
          <w:bCs/>
          <w:color w:val="auto"/>
          <w:sz w:val="22"/>
          <w:szCs w:val="22"/>
          <w:highlight w:val="none"/>
        </w:rPr>
        <w:t>下列规定提供资格审查资料，以证明其满足本章第 1.4 款规定的资质、财务、信誉等要求。</w:t>
      </w:r>
    </w:p>
    <w:p w14:paraId="2D48FFB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3.5.1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基本情况”应附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营业执照和组织机构代码证的复印件（按照“三证合一”或“五证合一”登记制度进行登记的，可仅提供营业执照副本复印件）、开户许可证等材料的复印件。</w:t>
      </w:r>
    </w:p>
    <w:p w14:paraId="5551424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31A8A40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3.5.3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须知前附表”第3.1.1款；③“中国裁判文书网”行贿犯罪记录官网截图，具体要求见本章“</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须知前附表”第3.1.1款；</w:t>
      </w:r>
      <w:r>
        <w:rPr>
          <w:rFonts w:hint="eastAsia" w:ascii="宋体" w:hAnsi="宋体" w:eastAsia="宋体" w:cs="宋体"/>
          <w:bCs/>
          <w:color w:val="auto"/>
          <w:sz w:val="22"/>
          <w:szCs w:val="22"/>
          <w:highlight w:val="none"/>
        </w:rPr>
        <w:sym w:font="Wingdings" w:char="F084"/>
      </w:r>
      <w:r>
        <w:rPr>
          <w:rFonts w:hint="eastAsia" w:ascii="宋体" w:hAnsi="宋体" w:eastAsia="宋体" w:cs="宋体"/>
          <w:bCs/>
          <w:color w:val="auto"/>
          <w:sz w:val="22"/>
          <w:szCs w:val="22"/>
          <w:highlight w:val="none"/>
          <w:lang w:val="zh-CN"/>
        </w:rPr>
        <w:t>发生的诉讼及仲裁情况，如有须提供</w:t>
      </w:r>
      <w:r>
        <w:rPr>
          <w:rFonts w:hint="eastAsia" w:ascii="宋体" w:hAnsi="宋体" w:eastAsia="宋体" w:cs="宋体"/>
          <w:bCs/>
          <w:color w:val="auto"/>
          <w:sz w:val="22"/>
          <w:szCs w:val="22"/>
          <w:highlight w:val="none"/>
        </w:rPr>
        <w:t>法院或仲裁机构作出的判决、裁决等有关法律文书复印件；具体时间要求见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w:t>
      </w:r>
    </w:p>
    <w:p w14:paraId="4224674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eastAsia="宋体" w:cs="宋体"/>
          <w:bCs/>
          <w:color w:val="auto"/>
          <w:sz w:val="22"/>
          <w:szCs w:val="22"/>
          <w:highlight w:val="none"/>
          <w:lang w:val="en-US" w:eastAsia="zh-CN"/>
        </w:rPr>
        <w:t>4</w:t>
      </w:r>
      <w:r>
        <w:rPr>
          <w:rFonts w:hint="eastAsia" w:ascii="宋体" w:hAnsi="宋体" w:eastAsia="宋体" w:cs="宋体"/>
          <w:bCs/>
          <w:color w:val="auto"/>
          <w:sz w:val="22"/>
          <w:szCs w:val="22"/>
          <w:highlight w:val="none"/>
        </w:rPr>
        <w:t xml:space="preserve"> </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须知前附表规定接受联合体投标的，本章第 3.5.1 款至第 3.5.</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rPr>
        <w:t xml:space="preserve"> 款规定的表格和资料应包括联合体各方相关情况。</w:t>
      </w:r>
    </w:p>
    <w:p w14:paraId="36938A6F">
      <w:pPr>
        <w:pStyle w:val="4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3.5.5 投标人须知前附表规定接受联合体投标的，除应符合投标人须知前附表的要求外，还应遵守以下规定：</w:t>
      </w:r>
    </w:p>
    <w:p w14:paraId="32BC1B09">
      <w:pPr>
        <w:pStyle w:val="4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(1）联合体各方应按招标文件提供的格式签订联合体协议书，明确联合体牵头人和各方权利义务；</w:t>
      </w:r>
    </w:p>
    <w:p w14:paraId="137645C6">
      <w:pPr>
        <w:pStyle w:val="4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(2）由同一专业的单位组成的联合体，按照资质等级较低的单位确定资质等级；</w:t>
      </w:r>
    </w:p>
    <w:p w14:paraId="7671E193">
      <w:pPr>
        <w:pStyle w:val="41"/>
        <w:rPr>
          <w:rFonts w:hint="eastAsia"/>
        </w:rPr>
      </w:pPr>
      <w:r>
        <w:rPr>
          <w:rFonts w:hint="eastAsia" w:ascii="宋体" w:hAnsi="宋体" w:eastAsia="宋体" w:cs="宋体"/>
          <w:bCs/>
          <w:color w:val="auto"/>
          <w:sz w:val="22"/>
          <w:szCs w:val="22"/>
          <w:highlight w:val="none"/>
          <w:lang w:val="en-US" w:eastAsia="zh-CN"/>
        </w:rPr>
        <w:t>(3）联合体各方不得再以自己名义单独或参加其他联合体在同一标段中投标。</w:t>
      </w:r>
    </w:p>
    <w:p w14:paraId="3230756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3.6 备选投标方案</w:t>
      </w:r>
    </w:p>
    <w:p w14:paraId="148A65E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3.6.1 除</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须知前附表规定允许外，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不得递交备选投标方案，否则其投标将被否决。</w:t>
      </w:r>
    </w:p>
    <w:p w14:paraId="680BF97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3.7 投标文件的编制</w:t>
      </w:r>
    </w:p>
    <w:p w14:paraId="7CF0476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3.7.1 投标文件应按第六章“投标文件格式”</w:t>
      </w:r>
      <w:r>
        <w:rPr>
          <w:rFonts w:hint="eastAsia" w:ascii="宋体" w:hAnsi="宋体" w:eastAsia="宋体" w:cs="宋体"/>
          <w:bCs/>
          <w:color w:val="auto"/>
          <w:sz w:val="22"/>
          <w:szCs w:val="22"/>
          <w:highlight w:val="none"/>
          <w:lang w:eastAsia="zh-CN"/>
        </w:rPr>
        <w:t>及本章条款要求</w:t>
      </w:r>
      <w:r>
        <w:rPr>
          <w:rFonts w:hint="eastAsia" w:ascii="宋体" w:hAnsi="宋体" w:eastAsia="宋体" w:cs="宋体"/>
          <w:bCs/>
          <w:color w:val="auto"/>
          <w:sz w:val="22"/>
          <w:szCs w:val="22"/>
          <w:highlight w:val="none"/>
        </w:rPr>
        <w:t>进行编写，</w:t>
      </w:r>
      <w:r>
        <w:rPr>
          <w:rFonts w:hint="eastAsia" w:ascii="宋体" w:hAnsi="宋体" w:eastAsia="宋体" w:cs="宋体"/>
          <w:bCs/>
          <w:color w:val="auto"/>
          <w:sz w:val="22"/>
          <w:szCs w:val="22"/>
          <w:highlight w:val="none"/>
          <w:lang w:eastAsia="zh-CN"/>
        </w:rPr>
        <w:t>否则均视为无效投标情形，由此引发的</w:t>
      </w:r>
      <w:r>
        <w:rPr>
          <w:rFonts w:hint="eastAsia" w:ascii="宋体" w:hAnsi="宋体" w:eastAsia="宋体" w:cs="宋体"/>
          <w:bCs/>
          <w:color w:val="auto"/>
          <w:sz w:val="22"/>
          <w:szCs w:val="22"/>
          <w:highlight w:val="none"/>
        </w:rPr>
        <w:t>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自行负责。如有必要，可以增加附页，作为投标文件的组成部分。其中，商务条款在满足招标文件实质性要求的基础上，可以提出比招标文件要求更有利于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人的承诺。</w:t>
      </w:r>
    </w:p>
    <w:p w14:paraId="525D0F9F">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3.7.2 投标文件应当对招标文件有关</w:t>
      </w:r>
      <w:r>
        <w:rPr>
          <w:rFonts w:hint="eastAsia" w:ascii="宋体" w:hAnsi="宋体" w:eastAsia="宋体" w:cs="宋体"/>
          <w:color w:val="auto"/>
          <w:sz w:val="22"/>
          <w:szCs w:val="22"/>
          <w:highlight w:val="none"/>
        </w:rPr>
        <w:t>付款方式、</w:t>
      </w:r>
      <w:r>
        <w:rPr>
          <w:rFonts w:hint="eastAsia" w:ascii="宋体" w:hAnsi="宋体" w:eastAsia="宋体" w:cs="宋体"/>
          <w:bCs/>
          <w:color w:val="auto"/>
          <w:sz w:val="22"/>
          <w:szCs w:val="22"/>
          <w:highlight w:val="none"/>
        </w:rPr>
        <w:t>供货期、投标有效期、招标范围等实质性内容作出响应。</w:t>
      </w:r>
    </w:p>
    <w:p w14:paraId="1C966619">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2"/>
          <w:szCs w:val="22"/>
          <w:highlight w:val="none"/>
          <w:lang w:eastAsia="zh-CN"/>
        </w:rPr>
        <w:t>版</w:t>
      </w:r>
      <w:r>
        <w:rPr>
          <w:rFonts w:hint="eastAsia" w:ascii="宋体" w:hAnsi="宋体" w:eastAsia="宋体" w:cs="宋体"/>
          <w:bCs/>
          <w:color w:val="auto"/>
          <w:sz w:val="22"/>
          <w:szCs w:val="22"/>
          <w:highlight w:val="none"/>
        </w:rPr>
        <w:t>投标文件加盖的公章盖电子印章、</w:t>
      </w:r>
      <w:r>
        <w:rPr>
          <w:rFonts w:hint="eastAsia" w:ascii="宋体" w:hAnsi="宋体" w:eastAsia="宋体" w:cs="宋体"/>
          <w:bCs/>
          <w:color w:val="auto"/>
          <w:sz w:val="22"/>
          <w:szCs w:val="22"/>
          <w:highlight w:val="none"/>
          <w:lang w:eastAsia="zh-CN"/>
        </w:rPr>
        <w:t>法定代表人</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委托代理人</w:t>
      </w:r>
      <w:r>
        <w:rPr>
          <w:rFonts w:hint="eastAsia" w:ascii="宋体" w:hAnsi="宋体" w:eastAsia="宋体" w:cs="宋体"/>
          <w:bCs/>
          <w:color w:val="auto"/>
          <w:sz w:val="22"/>
          <w:szCs w:val="22"/>
          <w:highlight w:val="none"/>
          <w:lang w:eastAsia="zh-CN"/>
        </w:rPr>
        <w:t>手写签字</w:t>
      </w:r>
      <w:r>
        <w:rPr>
          <w:rFonts w:hint="eastAsia" w:ascii="宋体" w:hAnsi="宋体" w:eastAsia="宋体" w:cs="宋体"/>
          <w:bCs/>
          <w:color w:val="auto"/>
          <w:sz w:val="22"/>
          <w:szCs w:val="22"/>
          <w:highlight w:val="none"/>
          <w:lang w:val="en-US" w:eastAsia="zh-CN"/>
        </w:rPr>
        <w:t>；</w:t>
      </w:r>
      <w:r>
        <w:rPr>
          <w:rFonts w:hint="eastAsia" w:ascii="宋体" w:hAnsi="宋体" w:eastAsia="宋体" w:cs="宋体"/>
          <w:bCs/>
          <w:color w:val="auto"/>
          <w:sz w:val="22"/>
          <w:szCs w:val="22"/>
          <w:highlight w:val="none"/>
        </w:rPr>
        <w:t>纸质版投标文件必须使用从投标文件制作工具中</w:t>
      </w:r>
      <w:r>
        <w:rPr>
          <w:rFonts w:hint="eastAsia" w:ascii="宋体" w:hAnsi="宋体" w:eastAsia="宋体" w:cs="宋体"/>
          <w:bCs/>
          <w:color w:val="auto"/>
          <w:sz w:val="22"/>
          <w:szCs w:val="22"/>
          <w:highlight w:val="none"/>
          <w:lang w:eastAsia="zh-CN"/>
        </w:rPr>
        <w:t>导出的</w:t>
      </w:r>
      <w:r>
        <w:rPr>
          <w:rFonts w:hint="eastAsia" w:ascii="宋体" w:hAnsi="宋体" w:eastAsia="宋体" w:cs="宋体"/>
          <w:bCs/>
          <w:color w:val="auto"/>
          <w:sz w:val="22"/>
          <w:szCs w:val="22"/>
          <w:highlight w:val="none"/>
        </w:rPr>
        <w:t>的</w:t>
      </w:r>
      <w:r>
        <w:rPr>
          <w:rFonts w:hint="eastAsia" w:ascii="宋体" w:hAnsi="宋体" w:eastAsia="宋体" w:cs="宋体"/>
          <w:bCs/>
          <w:color w:val="auto"/>
          <w:sz w:val="22"/>
          <w:szCs w:val="22"/>
          <w:highlight w:val="none"/>
          <w:lang w:val="en-US" w:eastAsia="zh-CN"/>
        </w:rPr>
        <w:t>PDF版</w:t>
      </w:r>
      <w:r>
        <w:rPr>
          <w:rFonts w:hint="eastAsia" w:ascii="宋体" w:hAnsi="宋体" w:eastAsia="宋体" w:cs="宋体"/>
          <w:bCs/>
          <w:color w:val="auto"/>
          <w:sz w:val="22"/>
          <w:szCs w:val="22"/>
          <w:highlight w:val="none"/>
        </w:rPr>
        <w:t>投标文件进行单面打印</w:t>
      </w:r>
      <w:r>
        <w:rPr>
          <w:rFonts w:hint="eastAsia" w:ascii="宋体" w:hAnsi="宋体" w:eastAsia="宋体" w:cs="宋体"/>
          <w:bCs/>
          <w:color w:val="auto"/>
          <w:sz w:val="22"/>
          <w:szCs w:val="22"/>
          <w:highlight w:val="none"/>
          <w:lang w:eastAsia="zh-CN"/>
        </w:rPr>
        <w:t>并</w:t>
      </w:r>
      <w:r>
        <w:rPr>
          <w:rFonts w:hint="eastAsia" w:ascii="宋体" w:hAnsi="宋体" w:eastAsia="宋体" w:cs="宋体"/>
          <w:bCs/>
          <w:color w:val="auto"/>
          <w:sz w:val="22"/>
          <w:szCs w:val="22"/>
          <w:highlight w:val="none"/>
        </w:rPr>
        <w:t>加盖公章鲜章</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签字必须由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的法定代表人或委托代理人亲笔手写签字（包括姓和名），</w:t>
      </w:r>
      <w:r>
        <w:rPr>
          <w:rFonts w:hint="eastAsia" w:ascii="宋体" w:hAnsi="宋体" w:eastAsia="宋体" w:cs="宋体"/>
          <w:bCs/>
          <w:color w:val="auto"/>
          <w:sz w:val="22"/>
          <w:szCs w:val="22"/>
          <w:highlight w:val="none"/>
          <w:lang w:eastAsia="zh-CN"/>
        </w:rPr>
        <w:t>签字处</w:t>
      </w:r>
      <w:r>
        <w:rPr>
          <w:rFonts w:hint="eastAsia" w:ascii="宋体" w:hAnsi="宋体" w:eastAsia="宋体" w:cs="宋体"/>
          <w:bCs/>
          <w:color w:val="auto"/>
          <w:sz w:val="22"/>
          <w:szCs w:val="22"/>
          <w:highlight w:val="none"/>
        </w:rPr>
        <w:t>不得</w:t>
      </w:r>
      <w:r>
        <w:rPr>
          <w:rFonts w:hint="eastAsia" w:ascii="宋体" w:hAnsi="宋体" w:eastAsia="宋体" w:cs="宋体"/>
          <w:bCs/>
          <w:color w:val="auto"/>
          <w:sz w:val="22"/>
          <w:szCs w:val="22"/>
          <w:highlight w:val="none"/>
          <w:lang w:eastAsia="zh-CN"/>
        </w:rPr>
        <w:t>使</w:t>
      </w:r>
      <w:r>
        <w:rPr>
          <w:rFonts w:hint="eastAsia" w:ascii="宋体" w:hAnsi="宋体" w:eastAsia="宋体" w:cs="宋体"/>
          <w:bCs/>
          <w:color w:val="auto"/>
          <w:sz w:val="22"/>
          <w:szCs w:val="22"/>
          <w:highlight w:val="none"/>
        </w:rPr>
        <w:t>用</w:t>
      </w:r>
      <w:r>
        <w:rPr>
          <w:rFonts w:hint="eastAsia" w:ascii="宋体" w:hAnsi="宋体" w:eastAsia="宋体" w:cs="宋体"/>
          <w:bCs/>
          <w:color w:val="auto"/>
          <w:sz w:val="22"/>
          <w:szCs w:val="22"/>
          <w:highlight w:val="none"/>
          <w:lang w:eastAsia="zh-CN"/>
        </w:rPr>
        <w:t>印</w:t>
      </w:r>
      <w:r>
        <w:rPr>
          <w:rFonts w:hint="eastAsia" w:ascii="宋体" w:hAnsi="宋体" w:eastAsia="宋体" w:cs="宋体"/>
          <w:bCs/>
          <w:color w:val="auto"/>
          <w:sz w:val="22"/>
          <w:szCs w:val="22"/>
          <w:highlight w:val="none"/>
        </w:rPr>
        <w:t>章（如签名章、签字章等）代替</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的法定代表人或委托代理人签字确认</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所需盖章页由牵头人盖章即可）</w:t>
      </w:r>
      <w:r>
        <w:rPr>
          <w:rFonts w:hint="eastAsia" w:ascii="宋体" w:hAnsi="宋体" w:eastAsia="宋体" w:cs="宋体"/>
          <w:b w:val="0"/>
          <w:bCs/>
          <w:color w:val="auto"/>
          <w:sz w:val="22"/>
          <w:szCs w:val="22"/>
          <w:highlight w:val="none"/>
        </w:rPr>
        <w:t>。</w:t>
      </w:r>
    </w:p>
    <w:p w14:paraId="07D07A6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（2）纸质版投标文件应用不褪色的材料书写或打印，正本必须彩色打印并加盖</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自行负责。</w:t>
      </w:r>
    </w:p>
    <w:p w14:paraId="220C55F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（3）纸质版投标文件的装订要整齐、牢固、采用左侧纵向无线胶订机胶订，</w:t>
      </w:r>
      <w:r>
        <w:rPr>
          <w:rFonts w:hint="eastAsia" w:ascii="宋体" w:hAnsi="宋体" w:eastAsia="宋体" w:cs="宋体"/>
          <w:bCs/>
          <w:color w:val="auto"/>
          <w:sz w:val="22"/>
          <w:szCs w:val="22"/>
          <w:highlight w:val="none"/>
          <w:lang w:eastAsia="zh-CN"/>
        </w:rPr>
        <w:t>自行</w:t>
      </w:r>
      <w:r>
        <w:rPr>
          <w:rFonts w:hint="eastAsia" w:ascii="宋体" w:hAnsi="宋体" w:eastAsia="宋体" w:cs="宋体"/>
          <w:bCs/>
          <w:color w:val="auto"/>
          <w:sz w:val="22"/>
          <w:szCs w:val="22"/>
          <w:highlight w:val="none"/>
        </w:rPr>
        <w:t>编制目录</w:t>
      </w:r>
      <w:r>
        <w:rPr>
          <w:rFonts w:hint="eastAsia" w:ascii="宋体" w:hAnsi="宋体" w:eastAsia="宋体" w:cs="宋体"/>
          <w:bCs/>
          <w:color w:val="auto"/>
          <w:sz w:val="22"/>
          <w:szCs w:val="22"/>
          <w:highlight w:val="none"/>
          <w:lang w:eastAsia="zh-CN"/>
        </w:rPr>
        <w:t>（对应</w:t>
      </w:r>
      <w:r>
        <w:rPr>
          <w:rFonts w:hint="eastAsia" w:ascii="宋体" w:hAnsi="宋体" w:eastAsia="宋体" w:cs="宋体"/>
          <w:bCs/>
          <w:color w:val="auto"/>
          <w:sz w:val="22"/>
          <w:szCs w:val="22"/>
          <w:highlight w:val="none"/>
        </w:rPr>
        <w:t>页码</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，A4纸打印胶装装订成册，投标文件需分册装订的，具体要求见</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须知前附表规定。</w:t>
      </w:r>
    </w:p>
    <w:p w14:paraId="24642034">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rPr>
        <w:t>（4）</w:t>
      </w:r>
      <w:r>
        <w:rPr>
          <w:rFonts w:hint="eastAsia" w:ascii="宋体" w:hAnsi="宋体" w:eastAsia="宋体" w:cs="宋体"/>
          <w:bCs/>
          <w:color w:val="auto"/>
          <w:sz w:val="22"/>
          <w:szCs w:val="22"/>
          <w:highlight w:val="none"/>
          <w:lang w:val="zh-CN"/>
        </w:rPr>
        <w:t>投标文件的补充递交，具体要求见投标人须知前附表规定。</w:t>
      </w:r>
    </w:p>
    <w:bookmarkEnd w:id="45"/>
    <w:p w14:paraId="54BCEBF0">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default" w:ascii="宋体" w:hAnsi="宋体" w:eastAsia="宋体" w:cs="宋体"/>
          <w:b/>
          <w:color w:val="auto"/>
          <w:sz w:val="24"/>
          <w:szCs w:val="24"/>
          <w:highlight w:val="none"/>
          <w:lang w:val="en-US" w:eastAsia="zh-CN"/>
        </w:rPr>
      </w:pPr>
      <w:bookmarkStart w:id="46" w:name="_Toc9679"/>
      <w:r>
        <w:rPr>
          <w:rFonts w:hint="eastAsia" w:ascii="宋体" w:hAnsi="宋体" w:eastAsia="宋体" w:cs="宋体"/>
          <w:b/>
          <w:color w:val="auto"/>
          <w:sz w:val="24"/>
          <w:szCs w:val="24"/>
          <w:highlight w:val="none"/>
          <w:lang w:val="zh-CN"/>
        </w:rPr>
        <w:t>4.投标</w:t>
      </w:r>
      <w:r>
        <w:rPr>
          <w:rFonts w:hint="eastAsia" w:ascii="宋体" w:hAnsi="宋体" w:eastAsia="宋体" w:cs="宋体"/>
          <w:b/>
          <w:color w:val="auto"/>
          <w:sz w:val="24"/>
          <w:szCs w:val="24"/>
          <w:highlight w:val="none"/>
          <w:lang w:val="en-US" w:eastAsia="zh-CN"/>
        </w:rPr>
        <w:t>说明</w:t>
      </w:r>
    </w:p>
    <w:p w14:paraId="23BFAE04">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47" w:name="_Toc201719090"/>
      <w:bookmarkStart w:id="48" w:name="_Toc30156082"/>
      <w:bookmarkStart w:id="49" w:name="_Toc10534"/>
      <w:bookmarkStart w:id="50" w:name="_Toc28681"/>
      <w:r>
        <w:rPr>
          <w:rFonts w:hint="eastAsia" w:ascii="宋体" w:hAnsi="宋体" w:eastAsia="宋体" w:cs="宋体"/>
          <w:b/>
          <w:bCs/>
          <w:color w:val="auto"/>
          <w:sz w:val="22"/>
          <w:szCs w:val="22"/>
          <w:highlight w:val="none"/>
          <w:lang w:val="zh-CN"/>
        </w:rPr>
        <w:t xml:space="preserve">4.1 </w:t>
      </w:r>
      <w:bookmarkEnd w:id="47"/>
      <w:bookmarkEnd w:id="48"/>
      <w:r>
        <w:rPr>
          <w:rFonts w:hint="eastAsia" w:ascii="宋体" w:hAnsi="宋体" w:eastAsia="宋体" w:cs="宋体"/>
          <w:b/>
          <w:bCs/>
          <w:color w:val="auto"/>
          <w:sz w:val="22"/>
          <w:szCs w:val="22"/>
          <w:highlight w:val="none"/>
          <w:lang w:val="zh-CN"/>
        </w:rPr>
        <w:t>投标文件的保密</w:t>
      </w:r>
      <w:bookmarkEnd w:id="49"/>
      <w:bookmarkEnd w:id="50"/>
    </w:p>
    <w:p w14:paraId="55D3C10A">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投标文件应独立制作，包封按招标文件</w:t>
      </w:r>
      <w:r>
        <w:rPr>
          <w:rFonts w:hint="eastAsia" w:ascii="宋体" w:hAnsi="宋体" w:eastAsia="宋体" w:cs="宋体"/>
          <w:color w:val="auto"/>
          <w:sz w:val="22"/>
          <w:szCs w:val="22"/>
          <w:highlight w:val="none"/>
          <w:lang w:val="zh-CN" w:eastAsia="zh-CN"/>
        </w:rPr>
        <w:t>要求进行密封</w:t>
      </w:r>
      <w:r>
        <w:rPr>
          <w:rFonts w:hint="eastAsia" w:ascii="宋体" w:hAnsi="宋体" w:eastAsia="宋体" w:cs="宋体"/>
          <w:color w:val="auto"/>
          <w:sz w:val="22"/>
          <w:szCs w:val="22"/>
          <w:highlight w:val="none"/>
          <w:lang w:val="zh-CN"/>
        </w:rPr>
        <w:t>，并在封套的封口处加盖投标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lang w:val="zh-CN"/>
        </w:rPr>
        <w:t>公章</w:t>
      </w:r>
      <w:r>
        <w:rPr>
          <w:rFonts w:hint="eastAsia" w:ascii="宋体" w:hAnsi="宋体" w:eastAsia="宋体" w:cs="宋体"/>
          <w:color w:val="auto"/>
          <w:sz w:val="22"/>
          <w:szCs w:val="22"/>
          <w:highlight w:val="none"/>
          <w:lang w:val="zh-CN" w:eastAsia="zh-CN"/>
        </w:rPr>
        <w:t>、法人章及法定代表人手书签字，包封格式详见附件</w:t>
      </w:r>
      <w:r>
        <w:rPr>
          <w:rFonts w:hint="eastAsia" w:ascii="宋体" w:hAnsi="宋体" w:eastAsia="宋体" w:cs="宋体"/>
          <w:color w:val="auto"/>
          <w:sz w:val="22"/>
          <w:szCs w:val="22"/>
          <w:highlight w:val="none"/>
          <w:lang w:val="zh-CN"/>
        </w:rPr>
        <w:t>。</w:t>
      </w:r>
    </w:p>
    <w:p w14:paraId="437628B3">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lang w:val="zh-CN"/>
        </w:rPr>
      </w:pPr>
      <w:bookmarkStart w:id="51" w:name="_Toc31814"/>
      <w:bookmarkStart w:id="52" w:name="_Toc10334"/>
      <w:r>
        <w:rPr>
          <w:rFonts w:hint="eastAsia" w:ascii="宋体" w:hAnsi="宋体" w:eastAsia="宋体" w:cs="宋体"/>
          <w:b/>
          <w:bCs/>
          <w:color w:val="auto"/>
          <w:sz w:val="22"/>
          <w:szCs w:val="22"/>
          <w:highlight w:val="none"/>
          <w:lang w:val="zh-CN"/>
        </w:rPr>
        <w:t>4.2 投标文件的递交</w:t>
      </w:r>
      <w:bookmarkEnd w:id="51"/>
      <w:bookmarkEnd w:id="52"/>
    </w:p>
    <w:p w14:paraId="2A3C82CD">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 xml:space="preserve">4.2.1 </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应在投标人须知前附表规定的投标人上传提交投标文件的截止时间(开标时间）前递交投标文件。</w:t>
      </w:r>
    </w:p>
    <w:p w14:paraId="4AF0C316">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4.2.2 投标人上传提交投标文件的平台：见投标人须知前附表。</w:t>
      </w:r>
    </w:p>
    <w:p w14:paraId="16E3C782">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4.2.3 除投标人须知前附表另有规定外，投标人所递交的投标文件不予退还。</w:t>
      </w:r>
    </w:p>
    <w:p w14:paraId="7D40CA2F">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4</w:t>
      </w:r>
      <w:r>
        <w:rPr>
          <w:rFonts w:hint="eastAsia" w:ascii="宋体" w:hAnsi="宋体" w:eastAsia="宋体" w:cs="宋体"/>
          <w:bCs/>
          <w:color w:val="auto"/>
          <w:sz w:val="22"/>
          <w:szCs w:val="24"/>
          <w:highlight w:val="none"/>
          <w:lang w:val="zh-CN"/>
        </w:rPr>
        <w:t xml:space="preserve"> 首次招标投标截止时间结束后投标人不足三家的，将重新招标；重新招标仍出现本款前述情形的，可按本须知正文第11款的规定办理。</w:t>
      </w:r>
    </w:p>
    <w:p w14:paraId="0FFC9ED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4.2.</w:t>
      </w:r>
      <w:r>
        <w:rPr>
          <w:rFonts w:hint="eastAsia" w:ascii="宋体" w:hAnsi="宋体" w:eastAsia="宋体" w:cs="宋体"/>
          <w:bCs/>
          <w:color w:val="auto"/>
          <w:sz w:val="22"/>
          <w:szCs w:val="24"/>
          <w:highlight w:val="none"/>
        </w:rPr>
        <w:t>5</w:t>
      </w:r>
      <w:r>
        <w:rPr>
          <w:rFonts w:hint="eastAsia" w:ascii="宋体" w:hAnsi="宋体" w:eastAsia="宋体" w:cs="宋体"/>
          <w:bCs/>
          <w:color w:val="auto"/>
          <w:sz w:val="22"/>
          <w:szCs w:val="24"/>
          <w:highlight w:val="none"/>
          <w:lang w:val="zh-CN"/>
        </w:rPr>
        <w:t xml:space="preserve"> </w:t>
      </w:r>
      <w:r>
        <w:rPr>
          <w:rFonts w:hint="eastAsia" w:ascii="宋体" w:hAnsi="宋体" w:eastAsia="宋体" w:cs="宋体"/>
          <w:bCs/>
          <w:color w:val="auto"/>
          <w:sz w:val="22"/>
          <w:szCs w:val="24"/>
          <w:highlight w:val="none"/>
          <w:lang w:val="en-US" w:eastAsia="zh-CN"/>
        </w:rPr>
        <w:t>招标</w:t>
      </w:r>
      <w:r>
        <w:rPr>
          <w:rFonts w:hint="eastAsia" w:ascii="宋体" w:hAnsi="宋体" w:eastAsia="宋体" w:cs="宋体"/>
          <w:bCs/>
          <w:color w:val="auto"/>
          <w:sz w:val="22"/>
          <w:szCs w:val="24"/>
          <w:highlight w:val="none"/>
          <w:lang w:val="zh-CN"/>
        </w:rPr>
        <w:t>人在任何时候发现投标人提交的投标文件内容有下列情形之一时，将给予废标、解除合同及赔偿损失，同时有权依法追究投标人的责任：</w:t>
      </w:r>
    </w:p>
    <w:p w14:paraId="25E10B4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（1）虚假的资料。</w:t>
      </w:r>
    </w:p>
    <w:p w14:paraId="220DB6C8">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zh-CN"/>
        </w:rPr>
        <w:t>（2）在实质性方面失实。</w:t>
      </w:r>
    </w:p>
    <w:bookmarkEnd w:id="46"/>
    <w:p w14:paraId="697D8EB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5.开标</w:t>
      </w:r>
    </w:p>
    <w:p w14:paraId="2B10CDD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5.1</w:t>
      </w:r>
      <w:r>
        <w:rPr>
          <w:rFonts w:hint="eastAsia" w:ascii="宋体" w:hAnsi="宋体" w:eastAsia="宋体" w:cs="宋体"/>
          <w:b/>
          <w:bCs/>
          <w:color w:val="auto"/>
          <w:sz w:val="22"/>
          <w:szCs w:val="22"/>
          <w:highlight w:val="none"/>
        </w:rPr>
        <w:t>开标时间</w:t>
      </w:r>
      <w:r>
        <w:rPr>
          <w:rFonts w:hint="eastAsia" w:ascii="宋体" w:hAnsi="宋体" w:eastAsia="宋体" w:cs="宋体"/>
          <w:b/>
          <w:bCs/>
          <w:color w:val="auto"/>
          <w:sz w:val="22"/>
          <w:szCs w:val="22"/>
          <w:highlight w:val="none"/>
          <w:lang w:val="zh-CN"/>
        </w:rPr>
        <w:t>和地点</w:t>
      </w:r>
    </w:p>
    <w:p w14:paraId="358DF5F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4"/>
          <w:highlight w:val="none"/>
          <w:lang w:val="zh-CN"/>
        </w:rPr>
      </w:pPr>
      <w:r>
        <w:rPr>
          <w:rFonts w:hint="eastAsia" w:ascii="宋体" w:hAnsi="宋体" w:eastAsia="宋体" w:cs="宋体"/>
          <w:bCs/>
          <w:color w:val="auto"/>
          <w:sz w:val="22"/>
          <w:szCs w:val="24"/>
          <w:highlight w:val="none"/>
          <w:lang w:val="en-US" w:eastAsia="zh-CN"/>
        </w:rPr>
        <w:t>招标</w:t>
      </w:r>
      <w:r>
        <w:rPr>
          <w:rFonts w:hint="eastAsia" w:ascii="宋体" w:hAnsi="宋体" w:eastAsia="宋体" w:cs="宋体"/>
          <w:bCs/>
          <w:color w:val="auto"/>
          <w:sz w:val="22"/>
          <w:szCs w:val="24"/>
          <w:highlight w:val="none"/>
          <w:lang w:val="zh-CN"/>
        </w:rPr>
        <w:t>人在本章第4.</w:t>
      </w:r>
      <w:r>
        <w:rPr>
          <w:rFonts w:hint="eastAsia" w:ascii="宋体" w:hAnsi="宋体" w:eastAsia="宋体" w:cs="宋体"/>
          <w:bCs/>
          <w:color w:val="auto"/>
          <w:sz w:val="22"/>
          <w:szCs w:val="24"/>
          <w:highlight w:val="none"/>
        </w:rPr>
        <w:t>2.1</w:t>
      </w:r>
      <w:r>
        <w:rPr>
          <w:rFonts w:hint="eastAsia" w:ascii="宋体" w:hAnsi="宋体" w:eastAsia="宋体" w:cs="宋体"/>
          <w:bCs/>
          <w:color w:val="auto"/>
          <w:sz w:val="22"/>
          <w:szCs w:val="24"/>
          <w:highlight w:val="none"/>
          <w:lang w:val="zh-CN"/>
        </w:rPr>
        <w:t>项规定的</w:t>
      </w:r>
      <w:r>
        <w:rPr>
          <w:rFonts w:hint="eastAsia" w:ascii="宋体" w:hAnsi="宋体" w:eastAsia="宋体" w:cs="宋体"/>
          <w:bCs/>
          <w:color w:val="auto"/>
          <w:sz w:val="22"/>
          <w:szCs w:val="24"/>
          <w:highlight w:val="none"/>
          <w:lang w:val="en-US" w:eastAsia="zh-CN"/>
        </w:rPr>
        <w:t>投标人</w:t>
      </w:r>
      <w:r>
        <w:rPr>
          <w:rFonts w:hint="eastAsia" w:ascii="宋体" w:hAnsi="宋体" w:eastAsia="宋体" w:cs="宋体"/>
          <w:bCs/>
          <w:color w:val="auto"/>
          <w:sz w:val="22"/>
          <w:szCs w:val="24"/>
          <w:highlight w:val="none"/>
          <w:lang w:val="zh-CN"/>
        </w:rPr>
        <w:t>上传提交投标文件的截止时间(开标时间）和投标人须知前附表规定的网址、地点公开开标。所有投标人的法定代表人或其委托代理人准时参加电子开标会。</w:t>
      </w:r>
    </w:p>
    <w:p w14:paraId="712C2E5A">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5.2 开标程序</w:t>
      </w:r>
    </w:p>
    <w:p w14:paraId="43C9BAC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代理机构主持</w:t>
      </w:r>
      <w:r>
        <w:rPr>
          <w:rFonts w:hint="eastAsia" w:ascii="宋体" w:hAnsi="宋体" w:eastAsia="宋体" w:cs="宋体"/>
          <w:bCs/>
          <w:color w:val="auto"/>
          <w:sz w:val="22"/>
          <w:szCs w:val="22"/>
          <w:highlight w:val="none"/>
          <w:lang w:val="zh-CN"/>
        </w:rPr>
        <w:t>。开标前，由监督人员或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w:t>
      </w:r>
      <w:r>
        <w:rPr>
          <w:rFonts w:hint="eastAsia" w:ascii="宋体" w:hAnsi="宋体" w:eastAsia="宋体" w:cs="宋体"/>
          <w:bCs/>
          <w:color w:val="auto"/>
          <w:sz w:val="22"/>
          <w:szCs w:val="22"/>
          <w:highlight w:val="none"/>
          <w:lang w:val="zh-CN"/>
        </w:rPr>
        <w:t>检查投标文件的密封情况并当场宣布检查情况并记录。开标时未宣读的投标价格等实质性内容，评标时不予承认。</w:t>
      </w:r>
    </w:p>
    <w:p w14:paraId="3DD7F9C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主持人按下列程序进行开标：</w:t>
      </w:r>
    </w:p>
    <w:p w14:paraId="29FA1011">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（1）宣布开标纪律；</w:t>
      </w:r>
    </w:p>
    <w:p w14:paraId="5D71F0F6">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（2）查看并公布投标报名名单；</w:t>
      </w:r>
    </w:p>
    <w:p w14:paraId="6D6B40D2">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（3）宣布开标人、唱标人、监标人等有关人员；</w:t>
      </w:r>
    </w:p>
    <w:p w14:paraId="2C1BFFC0">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代理机构将按照投标人电子投标文件解密后的开标记录，当众宣读投标人名称、修改和撤回投标的通知、投标价格、交货时间、是否提交了投标保证金等内容；并在开标后由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人或者监督人员签字确认。</w:t>
      </w:r>
    </w:p>
    <w:p w14:paraId="5A41B14B">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Cs/>
          <w:color w:val="auto"/>
          <w:sz w:val="22"/>
          <w:szCs w:val="22"/>
          <w:highlight w:val="none"/>
          <w:lang w:val="zh-CN"/>
        </w:rPr>
        <w:t>（5）开标结束。</w:t>
      </w:r>
    </w:p>
    <w:p w14:paraId="5C294CF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5.3 开标质疑</w:t>
      </w:r>
    </w:p>
    <w:p w14:paraId="1ACC05BE">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代表对开标过程和开标记录有异议，以及认为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代理机构相关工作人员有需要回避的情形的，应当场提出询问或者回避申请。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代理机构对</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代表提出的询问或者回避申请应当及时处理，如当场未提出，过后不予受理。</w:t>
      </w:r>
    </w:p>
    <w:p w14:paraId="517D7C1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5.4、投标人</w:t>
      </w:r>
      <w:r>
        <w:rPr>
          <w:rFonts w:hint="eastAsia" w:ascii="宋体" w:hAnsi="宋体" w:eastAsia="宋体" w:cs="宋体"/>
          <w:b/>
          <w:bCs/>
          <w:color w:val="auto"/>
          <w:sz w:val="22"/>
          <w:szCs w:val="22"/>
          <w:highlight w:val="none"/>
        </w:rPr>
        <w:t>存在下列情况之一的，投标无效:</w:t>
      </w:r>
    </w:p>
    <w:p w14:paraId="33A4117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（1）投标文件在规定的投标截止时间以后未上传的；</w:t>
      </w:r>
    </w:p>
    <w:p w14:paraId="59B82F9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（2）未按招标文件的规定提交投标保证金的；</w:t>
      </w:r>
    </w:p>
    <w:p w14:paraId="0F41CA44">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（3）上传的</w:t>
      </w:r>
      <w:r>
        <w:rPr>
          <w:rFonts w:hint="eastAsia" w:ascii="宋体" w:hAnsi="宋体" w:eastAsia="宋体" w:cs="宋体"/>
          <w:color w:val="auto"/>
          <w:sz w:val="22"/>
          <w:szCs w:val="22"/>
          <w:highlight w:val="none"/>
        </w:rPr>
        <w:t>投标文件未按招标文件要求签署、盖章</w:t>
      </w:r>
      <w:r>
        <w:rPr>
          <w:rFonts w:hint="eastAsia" w:ascii="宋体" w:hAnsi="宋体" w:eastAsia="宋体" w:cs="宋体"/>
          <w:color w:val="auto"/>
          <w:sz w:val="22"/>
          <w:szCs w:val="22"/>
          <w:highlight w:val="none"/>
          <w:lang w:val="zh-CN"/>
        </w:rPr>
        <w:t>的；</w:t>
      </w:r>
    </w:p>
    <w:p w14:paraId="73959B2C">
      <w:pPr>
        <w:pStyle w:val="5"/>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）上传的投标文件签署、盖章不一致的情形；</w:t>
      </w:r>
    </w:p>
    <w:p w14:paraId="7F83A36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）投标人所提交的投标文件无效、缺失或者不符合招标文件的规定；</w:t>
      </w:r>
    </w:p>
    <w:p w14:paraId="350B50A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不具备招标文件中规定的资格要求的；</w:t>
      </w:r>
    </w:p>
    <w:p w14:paraId="2B98FA3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highlight w:val="none"/>
          <w:lang w:val="zh-CN"/>
        </w:rPr>
        <w:t>）未实质性响应招标文件要求的其他情形；</w:t>
      </w:r>
    </w:p>
    <w:p w14:paraId="5C9CD4B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报价超过招标文件中规定的预算金额或者最高限价的；</w:t>
      </w:r>
    </w:p>
    <w:p w14:paraId="09263AA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（9）投标文件含有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人不能接受的附加条件的；</w:t>
      </w:r>
    </w:p>
    <w:p w14:paraId="18C6F8F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（10）法律、法规和招标文件规定的其他无效情形。</w:t>
      </w:r>
    </w:p>
    <w:p w14:paraId="4320E5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存在以上任何一种情况，相关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的投标无效，做废标处理。</w:t>
      </w:r>
    </w:p>
    <w:p w14:paraId="2201AC5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textAlignment w:val="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5.5、开标时有下列情形之一的，</w:t>
      </w:r>
      <w:r>
        <w:rPr>
          <w:rFonts w:hint="eastAsia" w:ascii="宋体" w:hAnsi="宋体" w:eastAsia="宋体" w:cs="宋体"/>
          <w:b/>
          <w:color w:val="auto"/>
          <w:sz w:val="22"/>
          <w:szCs w:val="22"/>
          <w:highlight w:val="none"/>
          <w:lang w:val="zh-CN" w:eastAsia="zh-CN"/>
        </w:rPr>
        <w:t>招标</w:t>
      </w:r>
      <w:r>
        <w:rPr>
          <w:rFonts w:hint="eastAsia" w:ascii="宋体" w:hAnsi="宋体" w:eastAsia="宋体" w:cs="宋体"/>
          <w:b/>
          <w:color w:val="auto"/>
          <w:sz w:val="22"/>
          <w:szCs w:val="22"/>
          <w:highlight w:val="none"/>
          <w:lang w:val="zh-CN"/>
        </w:rPr>
        <w:t>人有权宣布本项目废标：</w:t>
      </w:r>
    </w:p>
    <w:p w14:paraId="21E67022">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（1）交货时间符合招标文件要求的投标人不足三家的；</w:t>
      </w:r>
    </w:p>
    <w:p w14:paraId="2CE72CA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（2）所有投标人的报价均超过采购项目预算，</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w:t>
      </w:r>
    </w:p>
    <w:p w14:paraId="47794A3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首次招标废标后将重新招标，重新招标仍出现本款情形的，可按本须知第11款的规定处理。</w:t>
      </w:r>
    </w:p>
    <w:p w14:paraId="7A8CEE29">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6.评标</w:t>
      </w:r>
    </w:p>
    <w:p w14:paraId="714BB7C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6.1 评标委员会</w:t>
      </w:r>
    </w:p>
    <w:p w14:paraId="1393351A">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6.1.1 评标由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人依法组建的评标委员会负责。评标委员会由</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人或其委托的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代理机构熟悉相关业务的代表，以及有关技术、经济等方面的专家组成。评标委员会成员人数以及技术、经济等方面专家的确定方式见投标人须知前附表。</w:t>
      </w:r>
      <w:r>
        <w:rPr>
          <w:rFonts w:hint="eastAsia" w:ascii="宋体" w:hAnsi="宋体" w:eastAsia="宋体" w:cs="宋体"/>
          <w:color w:val="auto"/>
          <w:sz w:val="22"/>
          <w:szCs w:val="22"/>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2"/>
          <w:szCs w:val="22"/>
          <w:highlight w:val="none"/>
        </w:rPr>
        <w:t>对符合性审查合格的投标文件进行商务和技术评估，综合比较与评价</w:t>
      </w:r>
      <w:r>
        <w:rPr>
          <w:rFonts w:hint="eastAsia" w:ascii="宋体" w:hAnsi="宋体" w:eastAsia="宋体" w:cs="宋体"/>
          <w:color w:val="auto"/>
          <w:sz w:val="22"/>
          <w:szCs w:val="22"/>
          <w:highlight w:val="none"/>
          <w:lang w:val="zh-CN"/>
        </w:rPr>
        <w:t>，负责完成评标的全过程直至评定预中标投标人。</w:t>
      </w:r>
    </w:p>
    <w:p w14:paraId="7DCDAE90">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6.1.2 评标委员会成员有下列情形之一的，应当回避：</w:t>
      </w:r>
    </w:p>
    <w:p w14:paraId="7E5CA42F">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（1）投标人或投标人主要负责人的近亲属；</w:t>
      </w:r>
    </w:p>
    <w:p w14:paraId="50D5E162">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（2）项目主管部门或者行政监督部门的人员；</w:t>
      </w:r>
    </w:p>
    <w:p w14:paraId="7CB63B16">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（3）与投标人有经济利益关系，可能影响对投标公正评审的；</w:t>
      </w:r>
    </w:p>
    <w:p w14:paraId="15CC1CA4">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（4）曾因在招标、评标以及其他与招标投标有关活动中从事违法行为而受过行政处罚或刑事处罚的；</w:t>
      </w:r>
    </w:p>
    <w:p w14:paraId="30B394D3">
      <w:pPr>
        <w:keepNext w:val="0"/>
        <w:keepLines w:val="0"/>
        <w:pageBreakBefore w:val="0"/>
        <w:widowControl w:val="0"/>
        <w:tabs>
          <w:tab w:val="left" w:pos="760"/>
        </w:tabs>
        <w:kinsoku/>
        <w:wordWrap w:val="0"/>
        <w:overflowPunct/>
        <w:topLinePunct w:val="0"/>
        <w:autoSpaceDE/>
        <w:autoSpaceDN/>
        <w:bidi w:val="0"/>
        <w:spacing w:line="440" w:lineRule="exact"/>
        <w:ind w:firstLine="330" w:firstLineChars="15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（5）与投标人有其他利害关系。</w:t>
      </w:r>
    </w:p>
    <w:p w14:paraId="4B3AA3B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zh-CN"/>
        </w:rPr>
        <w:t>6.1.3 评标过程中，</w:t>
      </w:r>
      <w:r>
        <w:rPr>
          <w:rFonts w:hint="eastAsia" w:ascii="宋体" w:hAnsi="宋体" w:eastAsia="宋体" w:cs="宋体"/>
          <w:bCs/>
          <w:color w:val="auto"/>
          <w:sz w:val="22"/>
          <w:szCs w:val="22"/>
          <w:highlight w:val="none"/>
        </w:rPr>
        <w:t>因评标委员会成员缺席、回避或者健康等特殊原因导致评标委员会组成不符合本办法规定的，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代理机构应当依法补足后继续评标。被更换的评标委员会成员所作出的评标意见无效。</w:t>
      </w:r>
    </w:p>
    <w:p w14:paraId="4FABABB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6.2 评标原则</w:t>
      </w:r>
    </w:p>
    <w:p w14:paraId="74131A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评标活动遵循公平、公正、科学和择优的原则。</w:t>
      </w:r>
    </w:p>
    <w:p w14:paraId="77AEEA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6.3 评标</w:t>
      </w:r>
    </w:p>
    <w:p w14:paraId="73DF7D4F">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6.3.1</w:t>
      </w:r>
      <w:r>
        <w:rPr>
          <w:rFonts w:hint="eastAsia" w:ascii="宋体" w:hAnsi="宋体" w:eastAsia="宋体" w:cs="宋体"/>
          <w:color w:val="auto"/>
          <w:sz w:val="22"/>
          <w:szCs w:val="22"/>
          <w:highlight w:val="none"/>
          <w:lang w:val="zh-CN"/>
        </w:rPr>
        <w:t xml:space="preserve"> </w:t>
      </w:r>
      <w:r>
        <w:rPr>
          <w:rFonts w:hint="eastAsia" w:ascii="宋体" w:hAnsi="宋体" w:eastAsia="宋体" w:cs="宋体"/>
          <w:bCs/>
          <w:color w:val="auto"/>
          <w:sz w:val="22"/>
          <w:szCs w:val="22"/>
          <w:highlight w:val="none"/>
          <w:lang w:val="zh-CN"/>
        </w:rPr>
        <w:t>按照本章及第三章“评标办法”规定的方法、评审因素、标准和程序对投标文件进行评审。本章及第三章“评标办法”没有规定的方法、评审因素和标准，不作为评标依据。</w:t>
      </w:r>
    </w:p>
    <w:p w14:paraId="15AA74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6.3.2 评标完成后，评标委员会应当向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人提交书面评标报告和中标候选人名单。评标委员会推荐中标候选人的人数见投标人须知前附表。</w:t>
      </w:r>
    </w:p>
    <w:p w14:paraId="73BF7C4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6.3.3 审查是否所有投标人的报价均超过最高投标限价：</w:t>
      </w:r>
    </w:p>
    <w:p w14:paraId="7AAACF5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根据《中华人民共和国政府采购法》的规定，所有投标人的报价均超过最高投标限价，</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人不能支付的，应予废标。</w:t>
      </w:r>
    </w:p>
    <w:p w14:paraId="73E822B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6.3.4 审查投标人是否存在串通投标行为：</w:t>
      </w:r>
    </w:p>
    <w:p w14:paraId="5F5481B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评标委员会发现投标人有下列情形之一的，将认定属于串通投标行为，相关投标人的投标应作废标处理。评标结束后，招标机构将以书面形式报告本级财政部门：</w:t>
      </w:r>
    </w:p>
    <w:p w14:paraId="31FA027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（1）不同投标人的投标文件中错、漏之处相同的；</w:t>
      </w:r>
    </w:p>
    <w:p w14:paraId="00F66F8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（2）不同投标人的投标文件相互混装的，或者相互加盖了对方公章的，或者相互出现了对方法定代表人或者委托代理人签名的，或者相互书写了对方名称的；</w:t>
      </w:r>
    </w:p>
    <w:p w14:paraId="1B9131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（3）一家投标人的投标文件中加盖了另一家投标人公章的；</w:t>
      </w:r>
    </w:p>
    <w:p w14:paraId="05392D5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（4）</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的投标文件载明的项目管理成员或者联系人员为同一人</w:t>
      </w:r>
      <w:r>
        <w:rPr>
          <w:rFonts w:hint="eastAsia" w:ascii="宋体" w:hAnsi="宋体" w:eastAsia="宋体" w:cs="宋体"/>
          <w:color w:val="auto"/>
          <w:sz w:val="22"/>
          <w:szCs w:val="22"/>
          <w:highlight w:val="none"/>
          <w:lang w:val="zh-CN"/>
        </w:rPr>
        <w:t>；</w:t>
      </w:r>
    </w:p>
    <w:p w14:paraId="5456484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（5）</w:t>
      </w:r>
      <w:r>
        <w:rPr>
          <w:rFonts w:hint="eastAsia" w:ascii="宋体" w:hAnsi="宋体" w:eastAsia="宋体" w:cs="宋体"/>
          <w:color w:val="auto"/>
          <w:sz w:val="22"/>
          <w:szCs w:val="22"/>
          <w:highlight w:val="none"/>
        </w:rPr>
        <w:t>不同</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的投标文件异常一致或者投标报价呈规律性差异</w:t>
      </w:r>
      <w:r>
        <w:rPr>
          <w:rFonts w:hint="eastAsia" w:ascii="宋体" w:hAnsi="宋体" w:eastAsia="宋体" w:cs="宋体"/>
          <w:color w:val="auto"/>
          <w:sz w:val="22"/>
          <w:szCs w:val="22"/>
          <w:highlight w:val="none"/>
          <w:lang w:val="zh-CN"/>
        </w:rPr>
        <w:t>；</w:t>
      </w:r>
    </w:p>
    <w:p w14:paraId="453CC27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（6）不同投标人的投标文件中相关内容的段落、字句、售后服务电话、联系人姓名等非正常一致的；</w:t>
      </w:r>
    </w:p>
    <w:p w14:paraId="32BB87A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（7）一家投标人的投标文件中装订了标有另一家投标人名称的文件材料，或者出现了另一家法定代表人或者授予代理人签名的，其投标作废标处理；</w:t>
      </w:r>
    </w:p>
    <w:p w14:paraId="40406D2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（8）不同投标人的投标文件由同一单位或者个人编制；</w:t>
      </w:r>
    </w:p>
    <w:p w14:paraId="025D519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（9）不同投标人委托同一单位或者个人办理投标事宜；</w:t>
      </w:r>
    </w:p>
    <w:p w14:paraId="3ECC6F3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（10）不同投标人的投标文件由同一台电脑编制。</w:t>
      </w:r>
    </w:p>
    <w:p w14:paraId="1F7FAE8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（11）电子招投标时不同投标人的电子投标文件机器制作码或创建标识码一致的；</w:t>
      </w:r>
    </w:p>
    <w:p w14:paraId="7F80FD1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）不同投标人的投标保证金从同一单位或者个</w:t>
      </w:r>
      <w:r>
        <w:rPr>
          <w:rFonts w:hint="eastAsia" w:ascii="宋体" w:hAnsi="宋体" w:eastAsia="宋体" w:cs="宋体"/>
          <w:color w:val="auto"/>
          <w:sz w:val="22"/>
          <w:szCs w:val="22"/>
          <w:highlight w:val="none"/>
        </w:rPr>
        <w:t>人账户转出。</w:t>
      </w:r>
    </w:p>
    <w:p w14:paraId="68E7720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）《关于禁止串通招标投标行为的暂行规定》（国家工商行政管理局令第82号）第三条规定的串通投标行为；</w:t>
      </w:r>
    </w:p>
    <w:p w14:paraId="19F06FFD">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）投标人串通投标的其他情形。</w:t>
      </w:r>
    </w:p>
    <w:p w14:paraId="4E0EEB3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6.3.5 对投标文件商务部分（资格性）进行审查：</w:t>
      </w:r>
    </w:p>
    <w:p w14:paraId="6AE88D8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评标委员会将审查每个投标人提交的商务文件是否齐全完整，是否合法有效，是否有重大偏离和保留，是否符合招标文件的全部要求。商务（投标人资格）审查不符合招标文件要求的投标文件将被拒绝。</w:t>
      </w:r>
    </w:p>
    <w:p w14:paraId="38CC92E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6.3.6  对投标文件技术部分（符合性）进行审查：</w:t>
      </w:r>
    </w:p>
    <w:p w14:paraId="07A3994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6.3.6.1 对于商务审查合格的投标人，评标委员会将审查其投标文件技术部分是否对招标文件规定的事项、格式及内容、条款、技术规格及要求等都做出了实质性响应。</w:t>
      </w:r>
    </w:p>
    <w:p w14:paraId="3C9D825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6.3.6.2 实质性响应的投标是指与招标文件规定的事项、格式及内容、条款、技术规格及要求等如实进行响应，没有重大偏离和保留。没有实质性响应招标文件要求的投标将被拒绝。</w:t>
      </w:r>
    </w:p>
    <w:p w14:paraId="610323B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6.3.7 重大偏离和保留是指实质上影响合同的供货范围、质量和性能，或者实质上限制了合同中</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人的权利或投标人的义务。投标文件有下列情形之一的属于重大偏离和保留，将作废标处理：</w:t>
      </w:r>
    </w:p>
    <w:p w14:paraId="748E1A9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（1）投标人未按招标文件规定提交所要求提交的全部文件或者提交的文件无效、缺失、漏项或者不符合招标文件的规定；</w:t>
      </w:r>
    </w:p>
    <w:p w14:paraId="202D34F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（2）投标文件未按招标文件的规定密封、签署或盖章；</w:t>
      </w:r>
    </w:p>
    <w:p w14:paraId="01B6D22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（3）投标文件载明的项目完成期限超过招标文件规定的期限；</w:t>
      </w:r>
    </w:p>
    <w:p w14:paraId="7F5456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（4）投标文件技术部分存在明显雷同响应、响应内容与证明资料不一致、提供虚假证明资料或虚假描述的；</w:t>
      </w:r>
    </w:p>
    <w:p w14:paraId="29CC378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（5）投标文件技术规格、标准和技术参数与文件中证明材料不符合及不响应的；</w:t>
      </w:r>
    </w:p>
    <w:p w14:paraId="0ED1523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（6）投标文件载明的货物包装方式、检验方法和标准等不符合招标文件要求；</w:t>
      </w:r>
    </w:p>
    <w:p w14:paraId="6CC92BB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（7）投标文件附有</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人不能接受的条件；</w:t>
      </w:r>
    </w:p>
    <w:p w14:paraId="49302D83">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（8）不符合招标文件规定的其他实质性要求。</w:t>
      </w:r>
    </w:p>
    <w:p w14:paraId="114DC9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6.3.8 评标委员会将允许修正投标文件中不构成重大偏离的细微偏离，但这些修正应不会对实质上响应招标文件要求的投标人的竞争地位（相互排序）产生不公正的影响。</w:t>
      </w:r>
    </w:p>
    <w:p w14:paraId="0548B239">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6.3.9 评标委员会对投标文件的判定，只依据投标文件内容本身，不依据任何外来证明。</w:t>
      </w:r>
    </w:p>
    <w:p w14:paraId="5F65AECF">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6.3.10 投标报价的审查：评标委员会将对商务审查、技术审查合格的投标文件的报价进行审核，看其是否有计算和累加上的错误或前后不一致的，按下列规定修正：</w:t>
      </w:r>
    </w:p>
    <w:p w14:paraId="42A137D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rPr>
        <w:t>投标文件中开标一览表（报价表）内容与投标文件中相应内容不一致的，以开标一览表（报价表）为准；</w:t>
      </w:r>
    </w:p>
    <w:p w14:paraId="38F50B5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14:paraId="21A0AF2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（3）总价金额与按单价汇总金额不一致的，以单价金额计算结果为准。</w:t>
      </w:r>
    </w:p>
    <w:p w14:paraId="47E1198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6.3.11</w:t>
      </w:r>
      <w:r>
        <w:rPr>
          <w:rFonts w:hint="eastAsia" w:ascii="宋体" w:hAnsi="宋体" w:eastAsia="宋体" w:cs="宋体"/>
          <w:b/>
          <w:color w:val="auto"/>
          <w:sz w:val="22"/>
          <w:szCs w:val="22"/>
          <w:highlight w:val="none"/>
          <w:lang w:val="zh-CN"/>
        </w:rPr>
        <w:t xml:space="preserve"> </w:t>
      </w:r>
      <w:r>
        <w:rPr>
          <w:rFonts w:hint="eastAsia" w:ascii="宋体" w:hAnsi="宋体" w:eastAsia="宋体" w:cs="宋体"/>
          <w:color w:val="auto"/>
          <w:sz w:val="22"/>
          <w:szCs w:val="22"/>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D1DA09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6.3.12 </w:t>
      </w:r>
      <w:r>
        <w:rPr>
          <w:rFonts w:hint="eastAsia" w:ascii="宋体" w:hAnsi="宋体" w:eastAsia="宋体" w:cs="宋体"/>
          <w:color w:val="auto"/>
          <w:sz w:val="22"/>
          <w:szCs w:val="22"/>
          <w:highlight w:val="none"/>
        </w:rPr>
        <w:t>对于投标文件中含义不明确、同类问题表述不一致或者有明显文字和计算错误的内容，评标委员会</w:t>
      </w:r>
      <w:r>
        <w:rPr>
          <w:rFonts w:hint="eastAsia" w:ascii="宋体" w:hAnsi="宋体" w:eastAsia="宋体" w:cs="宋体"/>
          <w:color w:val="auto"/>
          <w:sz w:val="22"/>
          <w:szCs w:val="22"/>
          <w:highlight w:val="none"/>
          <w:lang w:val="zh-CN"/>
        </w:rPr>
        <w:t>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委托代理人签字（须提交签字人身份证件并与投标文件签字人一致）并加盖公章，投标人的澄清、说明或者补正不得超出投标文件的范围或者改变投标文件的实质性内容。投标人拒不进行澄清、说明、补正的，或者不能在规定时间内作出书面澄清、说明、补正的，评标委员会将拒绝其投标。</w:t>
      </w:r>
    </w:p>
    <w:p w14:paraId="65C058F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6.3.13本项目采用综合评分法，评标委员会将按不同投标人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投标人为第一中标候选人，依次排列。提供相同品牌产品且通过资格审查、符合性审查的不同投标人参加同一合同项下投标的，按一家投标人计算，评审后得分最高的同品牌投标人获得中标投标人推荐资格；得分相同的，按投标报价最低的同品牌投标人确定一个投标人获得中标投标人推荐资格；得分且投标报价也相同的，按技术标评审得分最高的同品牌投标人确定一个投标人获得中标投标人推荐资格。</w:t>
      </w:r>
    </w:p>
    <w:p w14:paraId="2A0A802E">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6.3.14评标结果汇总完成后，除下列情形外，任何人不得修改评标结果：</w:t>
      </w:r>
    </w:p>
    <w:p w14:paraId="3000E21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14:paraId="78CC10B8">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14:paraId="0A4F1B2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14:paraId="7D14232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14:paraId="23E8398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评标报告签署前，经复核发现存在以上情形之一的，评标委员会应当当场修改评标结果，并在评标报告中记载；评标报告签署后，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代理机构发现存在以上情形之一的，应当组织原评标委员会进行重新评审，重新评审改变评标结果的，书面报告本级财政部门。</w:t>
      </w:r>
    </w:p>
    <w:p w14:paraId="65F88A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对本条第一款情形提出质疑的，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代理机构可以组织原评标委员会进行重新评审，重新评审改变评标结果的，应当书面报告本级财政部门。</w:t>
      </w:r>
    </w:p>
    <w:p w14:paraId="56A3FFB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7.合同授予</w:t>
      </w:r>
    </w:p>
    <w:p w14:paraId="1FC3038C">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7.1 中标公告</w:t>
      </w:r>
    </w:p>
    <w:p w14:paraId="25583D07">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代理机构应当在评标结束后</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rPr>
        <w:t>个工作日内将评标报告送</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rPr>
        <w:t>人应当自收到评标报告之日起5个工作日内，在评标报告确定的中标候选人名单中按顺序确定</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zh-CN"/>
        </w:rPr>
        <w:t>按照投标人须知前附表规定的公告媒介和期限公告中标结果，</w:t>
      </w:r>
      <w:r>
        <w:rPr>
          <w:rFonts w:hint="eastAsia" w:ascii="宋体" w:hAnsi="宋体" w:eastAsia="宋体" w:cs="宋体"/>
          <w:bCs/>
          <w:color w:val="auto"/>
          <w:sz w:val="22"/>
          <w:szCs w:val="22"/>
          <w:highlight w:val="none"/>
        </w:rPr>
        <w:t>中标公告期限为1个工作日</w:t>
      </w:r>
      <w:r>
        <w:rPr>
          <w:rFonts w:hint="eastAsia" w:ascii="宋体" w:hAnsi="宋体" w:eastAsia="宋体" w:cs="宋体"/>
          <w:sz w:val="22"/>
          <w:szCs w:val="22"/>
          <w:highlight w:val="none"/>
          <w:lang w:val="en-US" w:eastAsia="zh-CN"/>
        </w:rPr>
        <w:t>（财政部第87号令）</w:t>
      </w:r>
      <w:r>
        <w:rPr>
          <w:rFonts w:hint="eastAsia" w:ascii="宋体" w:hAnsi="宋体" w:eastAsia="宋体" w:cs="宋体"/>
          <w:bCs/>
          <w:color w:val="auto"/>
          <w:sz w:val="22"/>
          <w:szCs w:val="22"/>
          <w:highlight w:val="none"/>
          <w:lang w:val="zh-CN"/>
        </w:rPr>
        <w:t>。</w:t>
      </w:r>
    </w:p>
    <w:p w14:paraId="5570B61D">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7.2 评标结果异议</w:t>
      </w:r>
    </w:p>
    <w:p w14:paraId="0B873EE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投标人认为中标、成交结果使自己的权益受到损害的，可以在发布中标、成交结果公告之日起七个工作日内，以书面形式向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人提出质疑。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人应当在收到投标人的书面质疑后七</w:t>
      </w:r>
      <w:r>
        <w:rPr>
          <w:rFonts w:hint="eastAsia" w:ascii="宋体" w:hAnsi="宋体" w:eastAsia="宋体" w:cs="宋体"/>
          <w:bCs/>
          <w:color w:val="auto"/>
          <w:sz w:val="22"/>
          <w:szCs w:val="22"/>
          <w:highlight w:val="none"/>
        </w:rPr>
        <w:t>个工作日内</w:t>
      </w:r>
      <w:r>
        <w:rPr>
          <w:rFonts w:hint="eastAsia" w:ascii="宋体" w:hAnsi="宋体" w:eastAsia="宋体" w:cs="宋体"/>
          <w:bCs/>
          <w:color w:val="auto"/>
          <w:sz w:val="22"/>
          <w:szCs w:val="22"/>
          <w:highlight w:val="none"/>
          <w:lang w:val="zh-CN"/>
        </w:rPr>
        <w:t>作出答复，并以书面形式通知质疑</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和其他有关</w:t>
      </w:r>
      <w:r>
        <w:rPr>
          <w:rFonts w:hint="eastAsia" w:ascii="宋体" w:hAnsi="宋体" w:eastAsia="宋体" w:cs="宋体"/>
          <w:bCs/>
          <w:color w:val="auto"/>
          <w:sz w:val="22"/>
          <w:szCs w:val="22"/>
          <w:highlight w:val="none"/>
          <w:lang w:val="en-US" w:eastAsia="zh-CN"/>
        </w:rPr>
        <w:t>投标人</w:t>
      </w:r>
      <w:r>
        <w:rPr>
          <w:rFonts w:hint="eastAsia" w:ascii="宋体" w:hAnsi="宋体" w:eastAsia="宋体" w:cs="宋体"/>
          <w:bCs/>
          <w:color w:val="auto"/>
          <w:sz w:val="22"/>
          <w:szCs w:val="22"/>
          <w:highlight w:val="none"/>
          <w:lang w:val="zh-CN"/>
        </w:rPr>
        <w:t>，但答复的内容不得涉及商业秘密。</w:t>
      </w:r>
    </w:p>
    <w:p w14:paraId="3FE0DE3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7.3 中标候选人履约能力审查</w:t>
      </w:r>
    </w:p>
    <w:p w14:paraId="312060F8">
      <w:pPr>
        <w:keepNext w:val="0"/>
        <w:keepLines w:val="0"/>
        <w:pageBreakBefore w:val="0"/>
        <w:widowControl w:val="0"/>
        <w:kinsoku/>
        <w:wordWrap w:val="0"/>
        <w:overflowPunct/>
        <w:topLinePunct w:val="0"/>
        <w:autoSpaceDE/>
        <w:autoSpaceDN/>
        <w:bidi w:val="0"/>
        <w:adjustRightInd w:val="0"/>
        <w:spacing w:line="440" w:lineRule="exact"/>
        <w:ind w:firstLine="440" w:firstLineChars="20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color w:val="auto"/>
          <w:sz w:val="22"/>
          <w:szCs w:val="22"/>
          <w:highlight w:val="none"/>
          <w:lang w:val="zh-CN"/>
        </w:rPr>
        <w:t>中标候选人的经营、财务状况发生较大变化或存在违法行为以及经</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val="zh-CN"/>
        </w:rPr>
        <w:t>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3C2FB74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7.4 定标</w:t>
      </w:r>
    </w:p>
    <w:p w14:paraId="3092459B">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按照投标人须知前附表的规定，</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人授权的评标委员会依法确定中标人。</w:t>
      </w:r>
    </w:p>
    <w:p w14:paraId="31654587">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7.5 中标通知</w:t>
      </w:r>
    </w:p>
    <w:p w14:paraId="6CF58C8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代理机构应当自中标、成交供应商确定之日起2个工作日内，发出中标、成交通知书，并在省级以上人民政府财政部门指定的媒体上公告中标、成交结果。</w:t>
      </w:r>
    </w:p>
    <w:p w14:paraId="1412F63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2"/>
          <w:szCs w:val="22"/>
          <w:highlight w:val="none"/>
          <w:lang w:val="zh-CN"/>
        </w:rPr>
      </w:pPr>
      <w:r>
        <w:rPr>
          <w:rFonts w:hint="eastAsia" w:ascii="宋体" w:hAnsi="宋体" w:eastAsia="宋体" w:cs="宋体"/>
          <w:bCs/>
          <w:color w:val="auto"/>
          <w:sz w:val="22"/>
          <w:szCs w:val="22"/>
          <w:highlight w:val="none"/>
          <w:lang w:val="zh-CN"/>
        </w:rPr>
        <w:t>在本章第 3.3 款规定的投标有效期内，</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人以书面形式向中标人发出中标通知书，</w:t>
      </w:r>
      <w:r>
        <w:rPr>
          <w:rFonts w:hint="eastAsia" w:ascii="宋体" w:hAnsi="宋体" w:eastAsia="宋体" w:cs="宋体"/>
          <w:color w:val="auto"/>
          <w:sz w:val="22"/>
          <w:szCs w:val="22"/>
          <w:highlight w:val="none"/>
          <w:lang w:val="zh-CN"/>
        </w:rPr>
        <w:t>中标通知书是合同的组成部分，对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人和中标人均具有法律约束力。</w:t>
      </w:r>
    </w:p>
    <w:p w14:paraId="1E27EAF2">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7.6 技术成果经济补偿</w:t>
      </w:r>
    </w:p>
    <w:p w14:paraId="65D7231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人对符合招标文件规定的未中标投标人的技术成果进行补偿的，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人将在投标人须知前附表中规定给予经济补偿标准，未规定的不予经济补偿。</w:t>
      </w:r>
    </w:p>
    <w:p w14:paraId="1685FAC1">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7.7 履约保证金</w:t>
      </w:r>
    </w:p>
    <w:p w14:paraId="5549F91B">
      <w:pPr>
        <w:keepNext w:val="0"/>
        <w:keepLines w:val="0"/>
        <w:pageBreakBefore w:val="0"/>
        <w:widowControl w:val="0"/>
        <w:kinsoku/>
        <w:wordWrap w:val="0"/>
        <w:overflowPunct/>
        <w:topLinePunct w:val="0"/>
        <w:autoSpaceDE/>
        <w:autoSpaceDN/>
        <w:bidi w:val="0"/>
        <w:adjustRightInd w:val="0"/>
        <w:spacing w:line="440" w:lineRule="exact"/>
        <w:ind w:left="0" w:leftChars="0" w:firstLine="660" w:firstLineChars="3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zh-CN"/>
        </w:rPr>
        <w:t>履约保证金：</w:t>
      </w:r>
      <w:r>
        <w:rPr>
          <w:rFonts w:hint="eastAsia" w:ascii="宋体" w:hAnsi="宋体" w:eastAsia="宋体" w:cs="宋体"/>
          <w:b w:val="0"/>
          <w:bCs w:val="0"/>
          <w:color w:val="auto"/>
          <w:sz w:val="22"/>
          <w:szCs w:val="22"/>
          <w:highlight w:val="none"/>
          <w:lang w:val="en-US" w:eastAsia="zh-CN"/>
        </w:rPr>
        <w:t>无</w:t>
      </w:r>
    </w:p>
    <w:p w14:paraId="7829766B">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7.8 签订合同</w:t>
      </w:r>
    </w:p>
    <w:p w14:paraId="68F787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 xml:space="preserve">7.8.1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人和中标人应当自中标通知书发出之日起 30 日内，按照招标文件和中标人投标文件的规定订立书面合同。中标人无正当理由拒签合同，在签订合同时向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人提出附加条件，或者不按照招标文件要求提交履约保证金的，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人有权取消其中标资格，其投标保证金不予退还，同时</w:t>
      </w:r>
      <w:r>
        <w:rPr>
          <w:rFonts w:hint="eastAsia" w:ascii="宋体" w:hAnsi="宋体" w:eastAsia="宋体" w:cs="宋体"/>
          <w:color w:val="auto"/>
          <w:sz w:val="22"/>
          <w:szCs w:val="22"/>
          <w:highlight w:val="none"/>
          <w:lang w:val="zh-CN"/>
        </w:rPr>
        <w:t>列入不良行为记录名单，在一至三年内禁止参加政府采购活动并予以公告。投标人在被评标委员会评定为预中标人（中标人）之后、中标通知书发出之前放弃中标的，按本条规定处理</w:t>
      </w:r>
      <w:r>
        <w:rPr>
          <w:rFonts w:hint="eastAsia" w:ascii="宋体" w:hAnsi="宋体" w:eastAsia="宋体" w:cs="宋体"/>
          <w:bCs/>
          <w:color w:val="auto"/>
          <w:sz w:val="22"/>
          <w:szCs w:val="22"/>
          <w:highlight w:val="none"/>
          <w:lang w:val="zh-CN"/>
        </w:rPr>
        <w:t>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人造成的损失超过投标保证金数额的，中标投标人还应当对超过部分予以赔偿。</w:t>
      </w:r>
    </w:p>
    <w:p w14:paraId="301D78E5">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7.8.2 发出中标通知书后，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人无正当理由拒签合同，或者在签订合同时向中标人提出附加条件的，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人向中标人退还投标保证金，给中标人造成损失的，还应当赔偿损失。</w:t>
      </w:r>
    </w:p>
    <w:p w14:paraId="610A90FF">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7.8.3 联合体中标的，联合体各方应当共同与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人签订合同，就中标项目向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人承担连带责任。</w:t>
      </w:r>
    </w:p>
    <w:p w14:paraId="70800C8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8.纪律和监督</w:t>
      </w:r>
    </w:p>
    <w:p w14:paraId="42691BF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8.1 对</w:t>
      </w:r>
      <w:r>
        <w:rPr>
          <w:rFonts w:hint="eastAsia" w:ascii="宋体" w:hAnsi="宋体" w:eastAsia="宋体" w:cs="宋体"/>
          <w:b/>
          <w:bCs/>
          <w:color w:val="auto"/>
          <w:sz w:val="22"/>
          <w:szCs w:val="22"/>
          <w:highlight w:val="none"/>
          <w:lang w:val="zh-CN" w:eastAsia="zh-CN"/>
        </w:rPr>
        <w:t>招标</w:t>
      </w:r>
      <w:r>
        <w:rPr>
          <w:rFonts w:hint="eastAsia" w:ascii="宋体" w:hAnsi="宋体" w:eastAsia="宋体" w:cs="宋体"/>
          <w:b/>
          <w:bCs/>
          <w:color w:val="auto"/>
          <w:sz w:val="22"/>
          <w:szCs w:val="22"/>
          <w:highlight w:val="none"/>
          <w:lang w:val="zh-CN"/>
        </w:rPr>
        <w:t>人的纪律要求</w:t>
      </w:r>
    </w:p>
    <w:p w14:paraId="6E9CBFC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人不得泄露招标投标活动中应当保密的情况和资料，不得与投标人串通损害国家利益、社会公共利益或者他人合法权益。</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lang w:val="zh-CN"/>
        </w:rPr>
        <w:t>人只负责评标组织工作，不参加评标。</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人委托的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代理机构工作人员不得参加由本机构代理的政府采购项目的评标。</w:t>
      </w:r>
    </w:p>
    <w:p w14:paraId="3E8FFF4E">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8.2 对投标人的纪律要求</w:t>
      </w:r>
    </w:p>
    <w:p w14:paraId="76924DA3">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投标人不得相互串通投标或者与</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人串通投标，不得向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bCs/>
          <w:color w:val="auto"/>
          <w:sz w:val="22"/>
          <w:szCs w:val="22"/>
          <w:highlight w:val="none"/>
          <w:lang w:val="zh-CN"/>
        </w:rPr>
        <w:t>人或者评标委员会成员行贿谋取中标，不得以他人名义投标或者以其他方式弄虚作假骗取中标；投标人不得以任何方式干扰、影响评标工作。</w:t>
      </w:r>
    </w:p>
    <w:p w14:paraId="46CB5CE5">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8.3 对评标委员会成员的纪律要求</w:t>
      </w:r>
    </w:p>
    <w:p w14:paraId="7413438E">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28B5734">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8.4 对与评标活动有关的工作人员的纪律要求</w:t>
      </w:r>
    </w:p>
    <w:p w14:paraId="609B6E39">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0021ABF">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9.是否采用电子招标投标</w:t>
      </w:r>
    </w:p>
    <w:p w14:paraId="7F34EB51">
      <w:pPr>
        <w:keepNext w:val="0"/>
        <w:keepLines w:val="0"/>
        <w:pageBreakBefore w:val="0"/>
        <w:widowControl w:val="0"/>
        <w:tabs>
          <w:tab w:val="left" w:pos="760"/>
        </w:tabs>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本招标项目是否采用电子招标投标方式，见投标人须知前附表。</w:t>
      </w:r>
    </w:p>
    <w:p w14:paraId="086AE368">
      <w:pPr>
        <w:keepNext w:val="0"/>
        <w:keepLines w:val="0"/>
        <w:pageBreakBefore w:val="0"/>
        <w:widowControl w:val="0"/>
        <w:kinsoku/>
        <w:wordWrap w:val="0"/>
        <w:overflowPunct/>
        <w:topLinePunct w:val="0"/>
        <w:autoSpaceDE/>
        <w:autoSpaceDN/>
        <w:bidi w:val="0"/>
        <w:adjustRightInd w:val="0"/>
        <w:spacing w:line="440" w:lineRule="exact"/>
        <w:ind w:left="0" w:leftChars="0" w:firstLine="0" w:firstLineChars="0"/>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10.需要补充的其他内容</w:t>
      </w:r>
    </w:p>
    <w:p w14:paraId="45811804">
      <w:pPr>
        <w:keepNext w:val="0"/>
        <w:keepLines w:val="0"/>
        <w:pageBreakBefore w:val="0"/>
        <w:widowControl w:val="0"/>
        <w:kinsoku/>
        <w:wordWrap w:val="0"/>
        <w:overflowPunct/>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需要补充的其他内容：见投标人须知前附表</w:t>
      </w:r>
    </w:p>
    <w:p w14:paraId="2367FDD2">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w:t>
      </w:r>
      <w:r>
        <w:rPr>
          <w:rFonts w:hint="eastAsia" w:ascii="宋体" w:hAnsi="宋体" w:eastAsia="宋体" w:cs="宋体"/>
          <w:b/>
          <w:color w:val="auto"/>
          <w:sz w:val="24"/>
          <w:szCs w:val="24"/>
          <w:highlight w:val="none"/>
          <w:lang w:val="zh-CN"/>
        </w:rPr>
        <w:t>1. 重新招标及</w:t>
      </w: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lang w:val="zh-CN"/>
        </w:rPr>
        <w:t>方式变更</w:t>
      </w:r>
    </w:p>
    <w:p w14:paraId="5EF3B917">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公开招标数额标准以上的采购项目，投标截止后</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不足3家或者通过资格审查或符合性审查的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不足3家的，除采购任务取消情形外，按照以下方式处理：</w:t>
      </w:r>
    </w:p>
    <w:p w14:paraId="1057726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采用公开招标采购的项目，如果</w:t>
      </w:r>
      <w:r>
        <w:rPr>
          <w:rFonts w:hint="eastAsia" w:ascii="宋体" w:hAnsi="宋体" w:eastAsia="宋体" w:cs="宋体"/>
          <w:bCs/>
          <w:color w:val="auto"/>
          <w:sz w:val="22"/>
          <w:szCs w:val="22"/>
          <w:highlight w:val="none"/>
        </w:rPr>
        <w:t>招标</w:t>
      </w:r>
      <w:r>
        <w:rPr>
          <w:rFonts w:hint="eastAsia" w:ascii="宋体" w:hAnsi="宋体" w:eastAsia="宋体" w:cs="宋体"/>
          <w:color w:val="auto"/>
          <w:kern w:val="0"/>
          <w:sz w:val="22"/>
          <w:szCs w:val="22"/>
          <w:highlight w:val="none"/>
        </w:rPr>
        <w:t>文件存在不合理条款或者招标程序不符合规定的，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代理机构改正后依法重新招标；如果招标文件没有不合理条款、招标程序符合规定，需要采用其他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方式</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人应当依法报财政部门批准。</w:t>
      </w:r>
    </w:p>
    <w:p w14:paraId="32CB03ED">
      <w:pPr>
        <w:keepNext w:val="0"/>
        <w:keepLines w:val="0"/>
        <w:pageBreakBefore w:val="0"/>
        <w:widowControl w:val="0"/>
        <w:kinsoku/>
        <w:wordWrap w:val="0"/>
        <w:overflowPunct/>
        <w:topLinePunct w:val="0"/>
        <w:autoSpaceDE/>
        <w:autoSpaceDN/>
        <w:bidi w:val="0"/>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（2）采用竞争性谈判方式采购的项目，如果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只有两家时，采购人拟采用非招标采购方式</w:t>
      </w:r>
      <w:r>
        <w:rPr>
          <w:rFonts w:hint="eastAsia" w:ascii="宋体" w:hAnsi="宋体" w:eastAsia="宋体" w:cs="宋体"/>
          <w:color w:val="auto"/>
          <w:sz w:val="22"/>
          <w:szCs w:val="22"/>
          <w:highlight w:val="none"/>
        </w:rPr>
        <w:t>竞争性谈判</w:t>
      </w:r>
      <w:r>
        <w:rPr>
          <w:rFonts w:hint="eastAsia" w:ascii="宋体" w:hAnsi="宋体" w:eastAsia="宋体" w:cs="宋体"/>
          <w:color w:val="auto"/>
          <w:kern w:val="0"/>
          <w:sz w:val="22"/>
          <w:szCs w:val="22"/>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进行竞争性谈判采购，采购人、采购代理机构应当根据采购需求编制</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，成立谈判小组，由谈判小组对</w:t>
      </w:r>
      <w:r>
        <w:rPr>
          <w:rFonts w:hint="eastAsia" w:ascii="宋体" w:hAnsi="宋体" w:eastAsia="宋体" w:cs="宋体"/>
          <w:color w:val="auto"/>
          <w:kern w:val="0"/>
          <w:sz w:val="22"/>
          <w:szCs w:val="22"/>
          <w:highlight w:val="none"/>
          <w:lang w:eastAsia="zh-CN"/>
        </w:rPr>
        <w:t>谈判文件</w:t>
      </w:r>
      <w:r>
        <w:rPr>
          <w:rFonts w:hint="eastAsia" w:ascii="宋体" w:hAnsi="宋体" w:eastAsia="宋体" w:cs="宋体"/>
          <w:color w:val="auto"/>
          <w:kern w:val="0"/>
          <w:sz w:val="22"/>
          <w:szCs w:val="22"/>
          <w:highlight w:val="none"/>
        </w:rPr>
        <w:t>进行确认。符合本款情形的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最低数量可以为两家。</w:t>
      </w:r>
    </w:p>
    <w:p w14:paraId="6EF5F2BD">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（3）采用单一来源方式采购的项目，如果</w:t>
      </w:r>
      <w:r>
        <w:rPr>
          <w:rFonts w:hint="eastAsia" w:ascii="宋体" w:hAnsi="宋体" w:eastAsia="宋体" w:cs="宋体"/>
          <w:color w:val="auto"/>
          <w:kern w:val="0"/>
          <w:sz w:val="22"/>
          <w:szCs w:val="22"/>
          <w:highlight w:val="none"/>
        </w:rPr>
        <w:t>公开招标的货物、服务采购项目，在招标过程中提交投标文件或者经评审实质性响应招标文件要求的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只有一家时，</w:t>
      </w:r>
      <w:r>
        <w:rPr>
          <w:rFonts w:hint="eastAsia" w:ascii="宋体" w:hAnsi="宋体" w:eastAsia="宋体" w:cs="宋体"/>
          <w:color w:val="auto"/>
          <w:sz w:val="22"/>
          <w:szCs w:val="22"/>
          <w:highlight w:val="none"/>
        </w:rPr>
        <w:t>不得直接变更为单一来源方式采购，</w:t>
      </w:r>
      <w:r>
        <w:rPr>
          <w:rFonts w:hint="eastAsia" w:ascii="宋体" w:hAnsi="宋体" w:eastAsia="宋体" w:cs="宋体"/>
          <w:color w:val="auto"/>
          <w:kern w:val="0"/>
          <w:sz w:val="22"/>
          <w:szCs w:val="22"/>
          <w:highlight w:val="none"/>
        </w:rPr>
        <w:t>采购人拟采用非招标采购方式</w:t>
      </w:r>
      <w:r>
        <w:rPr>
          <w:rFonts w:hint="eastAsia" w:ascii="宋体" w:hAnsi="宋体" w:eastAsia="宋体" w:cs="宋体"/>
          <w:color w:val="auto"/>
          <w:sz w:val="22"/>
          <w:szCs w:val="22"/>
          <w:highlight w:val="none"/>
        </w:rPr>
        <w:t>单一来源</w:t>
      </w:r>
      <w:r>
        <w:rPr>
          <w:rFonts w:hint="eastAsia" w:ascii="宋体" w:hAnsi="宋体" w:eastAsia="宋体" w:cs="宋体"/>
          <w:color w:val="auto"/>
          <w:kern w:val="0"/>
          <w:sz w:val="22"/>
          <w:szCs w:val="22"/>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r>
        <w:rPr>
          <w:rFonts w:hint="eastAsia" w:ascii="宋体" w:hAnsi="宋体" w:eastAsia="宋体" w:cs="宋体"/>
          <w:color w:val="auto"/>
          <w:kern w:val="0"/>
          <w:sz w:val="22"/>
          <w:szCs w:val="22"/>
          <w:highlight w:val="none"/>
          <w:lang w:val="en-US" w:eastAsia="zh-CN"/>
        </w:rPr>
        <w:t xml:space="preserve">       </w:t>
      </w:r>
    </w:p>
    <w:p w14:paraId="74BE796E">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.质疑</w:t>
      </w:r>
    </w:p>
    <w:p w14:paraId="1E095B3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活动及有关事项有质疑的，可以向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代理机构提出询问或质疑，但应符合相关法律法规的规定。</w:t>
      </w:r>
    </w:p>
    <w:p w14:paraId="3EF8160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认为</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文件、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过程和中标、成交结果使自己的权益受到损害的，可以在知道或者应知其权益受到损害之日起七个工作日内，以</w:t>
      </w:r>
      <w:r>
        <w:rPr>
          <w:rFonts w:hint="eastAsia" w:ascii="宋体" w:hAnsi="宋体" w:eastAsia="宋体" w:cs="宋体"/>
          <w:color w:val="auto"/>
          <w:sz w:val="22"/>
          <w:szCs w:val="22"/>
          <w:highlight w:val="none"/>
          <w:lang w:eastAsia="zh-CN"/>
        </w:rPr>
        <w:t>网上</w:t>
      </w:r>
      <w:r>
        <w:rPr>
          <w:rFonts w:hint="eastAsia" w:ascii="宋体" w:hAnsi="宋体" w:eastAsia="宋体" w:cs="宋体"/>
          <w:color w:val="auto"/>
          <w:sz w:val="22"/>
          <w:szCs w:val="22"/>
          <w:highlight w:val="none"/>
        </w:rPr>
        <w:t>提问的形式向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代理机构提出质疑，并在法定质疑期内一次性提出针对同一采购程序环节的质疑，同时将书面质疑送至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代理机构。网站质疑和书面质疑均应在质疑期内送至</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代理机构，否则</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代理机构视其质疑为无效，接收质疑函的联系部门、联系电话和通讯地址等信息详见招标公告中的</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人信息或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代理机构信息。</w:t>
      </w:r>
    </w:p>
    <w:p w14:paraId="66FDB00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 xml:space="preserve">.3 </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代理机构应在收到</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网站质疑和书面质疑后七个工作日内作出答复，</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应自主在网上查看，同时通知质疑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领取书面回复和通知其他有关</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，但回复内容不涉及商业秘密。</w:t>
      </w:r>
    </w:p>
    <w:p w14:paraId="156D75B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.4 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代理机构提出质疑的，若质疑内容超出招标代理范围的，应明确告知质疑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向</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人提出质疑或协调</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人答复质疑</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5E07405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质疑应当按照（财政部94号令）《政府采购质疑和投诉办法》规定执行，否则采购人或采购代理机构有权拒绝。</w:t>
      </w:r>
    </w:p>
    <w:p w14:paraId="487269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.投诉</w:t>
      </w:r>
    </w:p>
    <w:p w14:paraId="60552E7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.1 已提出质疑的</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对答复内容不满意或</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sz w:val="22"/>
          <w:szCs w:val="22"/>
          <w:highlight w:val="none"/>
        </w:rPr>
        <w:t>人未在规定时间内作出答复的，可以在答复期满后十五个工作日内向同级政府采购监督管理部门投诉。</w:t>
      </w:r>
    </w:p>
    <w:p w14:paraId="3AE7EBA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.2 投诉应当按照（财政部94号令）《政府采购质疑和投诉办法》规定执行，否则监督部门有权拒绝受理。</w:t>
      </w:r>
    </w:p>
    <w:p w14:paraId="256B22D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投诉事项必须与质疑事项保持一致，不得超出质疑事项范围。</w:t>
      </w:r>
    </w:p>
    <w:p w14:paraId="77C36CA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.4 监督部门受理投诉后可以进行调查取证或抄送有关单位进行质证，并在三十个工作日内对投诉事项作出处理决定，并以书面方式通知投诉人与投诉事项有关的当事人。</w:t>
      </w:r>
    </w:p>
    <w:p w14:paraId="2685572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.5 投诉人对政府采购监督管理部门的投诉处理决定不服或者政府采购监督管理部门逾期未作出处理的，可以依法申请行政复议或者向人民法院提起行政诉讼。</w:t>
      </w:r>
    </w:p>
    <w:p w14:paraId="04FFA2B0">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验收</w:t>
      </w:r>
    </w:p>
    <w:p w14:paraId="788954EA">
      <w:pPr>
        <w:pStyle w:val="10"/>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color w:val="auto"/>
          <w:sz w:val="22"/>
          <w:szCs w:val="24"/>
          <w:highlight w:val="none"/>
        </w:rPr>
      </w:pP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人应当及时对</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项目进行验收。</w:t>
      </w:r>
      <w:r>
        <w:rPr>
          <w:rFonts w:hint="eastAsia" w:ascii="宋体" w:hAnsi="宋体" w:eastAsia="宋体" w:cs="宋体"/>
          <w:bCs/>
          <w:color w:val="auto"/>
          <w:sz w:val="22"/>
          <w:szCs w:val="22"/>
          <w:highlight w:val="none"/>
          <w:lang w:val="en-US" w:eastAsia="zh-CN"/>
        </w:rPr>
        <w:t>招标</w:t>
      </w:r>
      <w:r>
        <w:rPr>
          <w:rFonts w:hint="eastAsia" w:ascii="宋体" w:hAnsi="宋体" w:eastAsia="宋体" w:cs="宋体"/>
          <w:color w:val="auto"/>
          <w:kern w:val="0"/>
          <w:sz w:val="22"/>
          <w:szCs w:val="22"/>
          <w:highlight w:val="none"/>
        </w:rPr>
        <w:t>人可以邀请参加本项目的其他</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或者第三方机构参与验收。参与验收的</w:t>
      </w: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或者第三方机构的意见作为验收书的参考资料一并存档</w:t>
      </w:r>
      <w:r>
        <w:rPr>
          <w:rFonts w:hint="eastAsia" w:ascii="宋体" w:hAnsi="宋体" w:eastAsia="宋体" w:cs="宋体"/>
          <w:color w:val="auto"/>
          <w:kern w:val="0"/>
          <w:sz w:val="22"/>
          <w:szCs w:val="22"/>
          <w:highlight w:val="none"/>
          <w:lang w:eastAsia="zh-CN"/>
        </w:rPr>
        <w:t>。</w:t>
      </w:r>
    </w:p>
    <w:p w14:paraId="5FA36766">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16、无效投标（报价）文件的认定 </w:t>
      </w:r>
    </w:p>
    <w:p w14:paraId="3D21A85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1、开启标书前，经确认存在下列情况之一的投标（报价）供应商将被取消投标（报价）资格并退回投标（报价）文件： </w:t>
      </w:r>
    </w:p>
    <w:p w14:paraId="33DD044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 投标（报价）供应商法定代表人或其授权委托人未按时参加开标会议（已明确不需要参加的除外）； </w:t>
      </w:r>
    </w:p>
    <w:p w14:paraId="405C33E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1.2 投标（报价）文件未能于投标（报价）截止之前递交至指定地点及指定接收人； </w:t>
      </w:r>
    </w:p>
    <w:p w14:paraId="074A198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1.3 投标（报价）供应商未按招标文件要求提交 </w:t>
      </w:r>
    </w:p>
    <w:p w14:paraId="3AE2A6C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1.4 投标（报价）文件未密封； </w:t>
      </w:r>
    </w:p>
    <w:p w14:paraId="19E960B6">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1.5 法律、法规规定的其它情形； </w:t>
      </w:r>
    </w:p>
    <w:p w14:paraId="01217B8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2、开启标书后，经评标机构或采购人委托的工作人员确认有下列情况之一的为无效投标（报价）文件： </w:t>
      </w:r>
    </w:p>
    <w:p w14:paraId="08472C32">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2.1 投标（报价）文件未经投标（报价）供应商法定代表人（法定代表人委托代理人）签署（暗标除外）或未加盖投标（报价）供应商法人章（暗标除外）； </w:t>
      </w:r>
    </w:p>
    <w:p w14:paraId="6EADE81C">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2.2 投标（报价）文件明显不符合招标文件规定的报价、工期、质量标准、技术规格、技术标准或其它实质性要求； </w:t>
      </w:r>
    </w:p>
    <w:p w14:paraId="04598C1A">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2.3 组成联合体投标（报价）的供应商未附《联合体各方共同投标（报价）协议书》； </w:t>
      </w:r>
    </w:p>
    <w:p w14:paraId="3B61F848">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2.4 投标（报价）文件正本或副本数目不足，重要内容不全或关键字迹模糊不清； </w:t>
      </w:r>
    </w:p>
    <w:p w14:paraId="3197F8D4">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2.5 不同投标（报价）供应商的投标（报价）文件内容、数据大量雷同，或有其它明显串通投标（报价）行为； </w:t>
      </w:r>
    </w:p>
    <w:p w14:paraId="0987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2.6 投标（报价）文件中存在采购单位不能接受的其它实质性条件或提供虚假文件； </w:t>
      </w:r>
    </w:p>
    <w:p w14:paraId="2E4B63A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2.7 投标（报价）供应商拒绝对细微偏差做出补正； </w:t>
      </w:r>
    </w:p>
    <w:p w14:paraId="3F7B6BC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2.8 投标（报价）文件中的其它重大偏差； </w:t>
      </w:r>
    </w:p>
    <w:p w14:paraId="149A86C3">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2.9 法律、法规规定的其它情形； </w:t>
      </w:r>
    </w:p>
    <w:p w14:paraId="46A8929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3、评标委员会必须严格按照以上标准认定无效投标（报价）文件，不得使用除此之外的标准作为认定无效投标（报价）文件的依据。 </w:t>
      </w:r>
    </w:p>
    <w:p w14:paraId="2A830A2B">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4、经确认的无效投标（报价）文件，采购代理机构将予以拒绝，并且不允许投标（报价）供应商通过修正或撤消其不符合要求的差异，使之成为具有符合性的投标（报价）文件。 </w:t>
      </w:r>
    </w:p>
    <w:p w14:paraId="3F73881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5、认定无效投标（报价）后，合格投标（报价）供应商少于 3 家的，评标委员会应当宣布招标（谈判）活动失败的，重新组织招标（竞争性谈判）。</w:t>
      </w:r>
    </w:p>
    <w:p w14:paraId="62CB1B09">
      <w:pPr>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17、串通投标（报价）文件的认定 </w:t>
      </w:r>
    </w:p>
    <w:p w14:paraId="3F3F117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1、不同供应商的投标文件中错、漏之处相同的。 </w:t>
      </w:r>
    </w:p>
    <w:p w14:paraId="20278A3F">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2、不同供应商的投标文件相互混装的，或者相互加盖了对方公章的，或者相互出现了对方法定代表人或者授权代理人签名的，或者相互书写了对方名称的。 </w:t>
      </w:r>
    </w:p>
    <w:p w14:paraId="522ED4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3、一家供应商的投标文件中加盖了另一家供应商公章的。 </w:t>
      </w:r>
    </w:p>
    <w:p w14:paraId="1AB4FD0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4、不同供应商的投标文件中项目成员出现同一人的。 </w:t>
      </w:r>
    </w:p>
    <w:p w14:paraId="67A4056E">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5、不同供应商的投标文件制作非正常一致的。 </w:t>
      </w:r>
    </w:p>
    <w:p w14:paraId="4280124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6、不同供应商的投标文件中相关内容的段落、字句、联系电话、联系人姓名等非正常一致的。 </w:t>
      </w:r>
    </w:p>
    <w:p w14:paraId="7682B9E9">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7、一家供应商的投标文件中装订了标有另一家供应商名称的文件材料，或者出现了另一家法定代表人或者授权代理人签名的。 </w:t>
      </w:r>
    </w:p>
    <w:p w14:paraId="40D2A450">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8、不同供应商的投标文件由同一供应商或者同一个人编制的。 </w:t>
      </w:r>
    </w:p>
    <w:p w14:paraId="7FCC2135">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9、供应商串通投标的其他情形。</w:t>
      </w:r>
    </w:p>
    <w:p w14:paraId="00D42A21">
      <w:pPr>
        <w:keepNext w:val="0"/>
        <w:keepLines w:val="0"/>
        <w:pageBreakBefore w:val="0"/>
        <w:widowControl w:val="0"/>
        <w:kinsoku/>
        <w:wordWrap w:val="0"/>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val="en-US" w:eastAsia="zh-CN"/>
        </w:rPr>
      </w:pPr>
    </w:p>
    <w:p w14:paraId="59B5169A">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4E3C9232">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lang w:eastAsia="zh-CN"/>
        </w:rPr>
        <w:t>. 政府采购相关扶持政策说明</w:t>
      </w:r>
    </w:p>
    <w:p w14:paraId="749363D2">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1、促进中小企业发展政策说明</w:t>
      </w:r>
    </w:p>
    <w:p w14:paraId="1F575260">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根据财政部、工业和信息化部关于印发《政府采购促进中小企业发展管理办法》的通知（财库〔2020〕46号）规定，符合中小企业标准，享受政府采购扶持政策。</w:t>
      </w:r>
    </w:p>
    <w:p w14:paraId="585EA176">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按照《财政部、工业和信息化部关于印发〈政府采购促进中小企业发展管理办法〉的通知》（财库〔2020〕46号）的要求，本项目专门面向中小企业采购，对非中小企业的投标人将不能通过投标资格审查；</w:t>
      </w:r>
    </w:p>
    <w:p w14:paraId="0FA990C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2、促进监狱企业发展政府采购政策说明</w:t>
      </w:r>
    </w:p>
    <w:p w14:paraId="682B3417">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根据财政部《关于政府采购支持监狱企业发展有关问题的通知》（财库[2014]68号）规定，符合条件的监狱企业，享受政府采购扶持政策。</w:t>
      </w:r>
    </w:p>
    <w:p w14:paraId="322D147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提供的产品是监狱企业制造的，其产品报价给予一定比例的扣除，其产品报价给予6％的扣除，用扣除后的价格参与谈判报价评审。</w:t>
      </w:r>
    </w:p>
    <w:p w14:paraId="77BB0E01">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注：监狱企业须须提供“由省级以上监狱管理局、戒毒管理局(含新疆生产建设兵团)出具的属于监狱企业的证明文件”及报价说明</w:t>
      </w:r>
    </w:p>
    <w:p w14:paraId="744836A7">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3、促进残疾人就业政府采购政策说明</w:t>
      </w:r>
    </w:p>
    <w:p w14:paraId="15B2F04B">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根据财政部《关于促进残疾人就业政府采购政策的通知》（财库〔2017〕141号）规定，符合条件的残疾人福利性单位，享受政府采购扶持政策。</w:t>
      </w:r>
    </w:p>
    <w:p w14:paraId="3BCA8ACE">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提供本单位制造的货物、承担的工程或者服务（以下简称产品），或者提供其他残疾人福利性单位制造的货物（不包括使用非残疾人福利性单位注册商标的货物）。对于符合条件的福利性单位报价给予6%的扣除，用扣除后的价格参与谈判报价评审。</w:t>
      </w:r>
    </w:p>
    <w:p w14:paraId="2188059F">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注：残疾人福利性单位须提供声明函及报价说明</w:t>
      </w:r>
    </w:p>
    <w:p w14:paraId="07032FB3">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4、同时属于监狱企业、残疾人福利性单位的，其享受的价格扣除比例取监狱企业扣除率、残疾人福利性单位扣除率中的较大值。</w:t>
      </w:r>
    </w:p>
    <w:p w14:paraId="18EB1DB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5、对于投标人投标纳人财政部、国家发改委发布的《节能产品政府采购清单》的产品：门）给予投标报价得分的3％的加分，采购项目或者分包中既包含节能产品也包含非节能产品的，只对纳入《节能产品政府采购清单》的产品按其在总报价中所占的比例给予价格分加分。（2）对于技术评分项目，给予技术评分得分的3％的加分。</w:t>
      </w:r>
    </w:p>
    <w:p w14:paraId="54EDB1EC">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6、对于投标人投标纳入财政部、环保总局发布的《环境标志产品政府采购清单》的产品：（1）给予投标报价得分的3％的加分，采购项目或者分包中既包含环境标志产品也包含非环境标志产品的，只对纳入《环境标志产品政府采购清单》的产品按其在总报价中所占的比例给予价格分加分。（2）对于技术评分项民 给予技术评分得分的3％的加分。</w:t>
      </w:r>
    </w:p>
    <w:p w14:paraId="187F2219">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 xml:space="preserve"> 投标产品同时纳入《环境标志产品政府采购清单》、《节能产品政府采购清单》的，将上述规定的价格分加分比例和技术分加分比例分别叠加后计算价格分加分和技术分加分。</w:t>
      </w:r>
    </w:p>
    <w:p w14:paraId="43AB144C">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7、政府采购进口产品的规定</w:t>
      </w:r>
    </w:p>
    <w:p w14:paraId="242F737D">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5A5FAB55">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8、政府强制采购节能产品的规定</w:t>
      </w:r>
    </w:p>
    <w:p w14:paraId="587488C8">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按照财政部、发展改革委最新发布执行的《节能产品政府采购清单》的规定，《服务需求及技术规格要求》中凡包含强制采购产品的，投标人必须提供列入《节能产品政府采购清单》的产品，否则投标无效。</w:t>
      </w:r>
    </w:p>
    <w:p w14:paraId="41BDE310">
      <w:pPr>
        <w:shd w:val="clear"/>
        <w:wordWrap w:val="0"/>
        <w:rPr>
          <w:rFonts w:hint="eastAsia" w:ascii="宋体" w:hAnsi="宋体" w:eastAsia="宋体" w:cs="宋体"/>
          <w:bCs/>
          <w:sz w:val="22"/>
          <w:szCs w:val="22"/>
          <w:highlight w:val="none"/>
        </w:rPr>
      </w:pPr>
      <w:r>
        <w:rPr>
          <w:rFonts w:hint="eastAsia" w:ascii="宋体" w:hAnsi="宋体" w:eastAsia="宋体" w:cs="宋体"/>
          <w:bCs/>
          <w:sz w:val="22"/>
          <w:szCs w:val="22"/>
          <w:highlight w:val="none"/>
        </w:rPr>
        <w:t>《货物需求及要求》中包含计算机设备的，投标人必须投标预装正版操作系统软件的计算机产品，否则无效。</w:t>
      </w:r>
    </w:p>
    <w:p w14:paraId="3F7A1C4B">
      <w:pPr>
        <w:pStyle w:val="4"/>
        <w:numPr>
          <w:ilvl w:val="0"/>
          <w:numId w:val="0"/>
        </w:numPr>
      </w:pPr>
    </w:p>
    <w:p w14:paraId="66FFB4C5">
      <w:pPr>
        <w:keepNext w:val="0"/>
        <w:keepLines w:val="0"/>
        <w:widowControl/>
        <w:suppressLineNumbers w:val="0"/>
        <w:jc w:val="left"/>
      </w:pPr>
    </w:p>
    <w:p w14:paraId="31E8818E">
      <w:pPr>
        <w:rPr>
          <w:rFonts w:hint="eastAsia"/>
        </w:rPr>
      </w:pPr>
      <w:r>
        <w:rPr>
          <w:rFonts w:hint="eastAsia"/>
        </w:rPr>
        <w:br w:type="page"/>
      </w:r>
    </w:p>
    <w:p w14:paraId="0C2860B7">
      <w:pPr>
        <w:keepNext w:val="0"/>
        <w:keepLines w:val="0"/>
        <w:pageBreakBefore w:val="0"/>
        <w:widowControl w:val="0"/>
        <w:numPr>
          <w:ilvl w:val="0"/>
          <w:numId w:val="0"/>
        </w:numPr>
        <w:kinsoku/>
        <w:wordWrap w:val="0"/>
        <w:overflowPunct/>
        <w:topLinePunct w:val="0"/>
        <w:autoSpaceDE/>
        <w:autoSpaceDN/>
        <w:bidi w:val="0"/>
        <w:spacing w:after="156" w:afterLines="50"/>
        <w:ind w:left="0" w:leftChars="0" w:firstLine="402" w:firstLineChars="0"/>
        <w:jc w:val="center"/>
        <w:textAlignment w:val="auto"/>
        <w:outlineLvl w:val="0"/>
        <w:rPr>
          <w:rStyle w:val="53"/>
          <w:rFonts w:hint="eastAsia" w:ascii="宋体" w:hAnsi="宋体" w:eastAsia="宋体" w:cs="宋体"/>
          <w:color w:val="auto"/>
          <w:sz w:val="40"/>
          <w:szCs w:val="40"/>
          <w:highlight w:val="none"/>
        </w:rPr>
      </w:pPr>
      <w:bookmarkStart w:id="53" w:name="_Toc25167"/>
      <w:bookmarkStart w:id="54" w:name="_Toc13715"/>
      <w:bookmarkStart w:id="55" w:name="_Toc24255"/>
      <w:bookmarkStart w:id="56" w:name="_Toc29283"/>
      <w:bookmarkStart w:id="57" w:name="_Toc3579"/>
      <w:bookmarkStart w:id="58" w:name="_Toc14607"/>
      <w:r>
        <w:rPr>
          <w:rFonts w:hint="eastAsia" w:ascii="宋体" w:hAnsi="宋体" w:eastAsia="宋体" w:cs="宋体"/>
          <w:b/>
          <w:bCs/>
          <w:color w:val="auto"/>
          <w:kern w:val="44"/>
          <w:sz w:val="40"/>
          <w:szCs w:val="40"/>
          <w:lang w:val="en-US" w:eastAsia="zh-CN" w:bidi="ar-SA"/>
        </w:rPr>
        <w:t xml:space="preserve">第三章 </w:t>
      </w:r>
      <w:r>
        <w:rPr>
          <w:rStyle w:val="53"/>
          <w:rFonts w:hint="eastAsia" w:ascii="宋体" w:hAnsi="宋体" w:eastAsia="宋体" w:cs="宋体"/>
          <w:color w:val="auto"/>
          <w:sz w:val="40"/>
          <w:szCs w:val="40"/>
          <w:highlight w:val="none"/>
        </w:rPr>
        <w:t xml:space="preserve"> 评标方法</w:t>
      </w:r>
      <w:bookmarkEnd w:id="53"/>
      <w:bookmarkEnd w:id="54"/>
      <w:bookmarkEnd w:id="55"/>
      <w:bookmarkEnd w:id="56"/>
      <w:bookmarkEnd w:id="57"/>
      <w:bookmarkEnd w:id="58"/>
    </w:p>
    <w:p w14:paraId="13945C87">
      <w:pPr>
        <w:jc w:val="center"/>
        <w:outlineLvl w:val="2"/>
        <w:rPr>
          <w:rStyle w:val="53"/>
          <w:rFonts w:hint="eastAsia" w:ascii="宋体" w:hAnsi="宋体" w:eastAsia="宋体" w:cs="宋体"/>
          <w:color w:val="auto"/>
          <w:sz w:val="40"/>
          <w:szCs w:val="40"/>
          <w:highlight w:val="none"/>
        </w:rPr>
      </w:pPr>
      <w:r>
        <w:rPr>
          <w:rFonts w:hint="eastAsia" w:ascii="宋体" w:hAnsi="宋体" w:eastAsia="宋体" w:cs="宋体"/>
          <w:b/>
          <w:color w:val="000000"/>
          <w:kern w:val="0"/>
          <w:sz w:val="24"/>
          <w:szCs w:val="24"/>
          <w:lang w:val="zh-CN"/>
        </w:rPr>
        <w:t>初步评审表</w:t>
      </w:r>
    </w:p>
    <w:tbl>
      <w:tblPr>
        <w:tblStyle w:val="25"/>
        <w:tblW w:w="1054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180"/>
        <w:gridCol w:w="1747"/>
        <w:gridCol w:w="6700"/>
      </w:tblGrid>
      <w:tr w14:paraId="6267D6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093" w:type="dxa"/>
            <w:gridSpan w:val="2"/>
            <w:tcBorders>
              <w:top w:val="single" w:color="000000" w:sz="12" w:space="0"/>
            </w:tcBorders>
            <w:noWrap w:val="0"/>
            <w:vAlign w:val="center"/>
          </w:tcPr>
          <w:p w14:paraId="342AF04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747" w:type="dxa"/>
            <w:tcBorders>
              <w:top w:val="single" w:color="000000" w:sz="12" w:space="0"/>
            </w:tcBorders>
            <w:noWrap w:val="0"/>
            <w:vAlign w:val="center"/>
          </w:tcPr>
          <w:p w14:paraId="6159FC2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评审因素</w:t>
            </w:r>
          </w:p>
        </w:tc>
        <w:tc>
          <w:tcPr>
            <w:tcW w:w="6700" w:type="dxa"/>
            <w:tcBorders>
              <w:top w:val="single" w:color="000000" w:sz="12" w:space="0"/>
            </w:tcBorders>
            <w:noWrap w:val="0"/>
            <w:vAlign w:val="center"/>
          </w:tcPr>
          <w:p w14:paraId="226C6D4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评审标准</w:t>
            </w:r>
          </w:p>
        </w:tc>
      </w:tr>
      <w:tr w14:paraId="2E1F6D6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3" w:type="dxa"/>
            <w:vMerge w:val="restart"/>
            <w:noWrap w:val="0"/>
            <w:vAlign w:val="center"/>
          </w:tcPr>
          <w:p w14:paraId="04F0ADBF">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1180" w:type="dxa"/>
            <w:vMerge w:val="restart"/>
            <w:noWrap w:val="0"/>
            <w:vAlign w:val="center"/>
          </w:tcPr>
          <w:p w14:paraId="4863E15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形式评审标准</w:t>
            </w:r>
          </w:p>
        </w:tc>
        <w:tc>
          <w:tcPr>
            <w:tcW w:w="1747" w:type="dxa"/>
            <w:noWrap w:val="0"/>
            <w:vAlign w:val="center"/>
          </w:tcPr>
          <w:p w14:paraId="64DEE872">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名称</w:t>
            </w:r>
          </w:p>
        </w:tc>
        <w:tc>
          <w:tcPr>
            <w:tcW w:w="6700" w:type="dxa"/>
            <w:noWrap w:val="0"/>
            <w:vAlign w:val="center"/>
          </w:tcPr>
          <w:p w14:paraId="3E76830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与营业执照一致为合格，否则为不合格。</w:t>
            </w:r>
          </w:p>
        </w:tc>
      </w:tr>
      <w:tr w14:paraId="6DA31F6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3" w:type="dxa"/>
            <w:vMerge w:val="continue"/>
            <w:noWrap w:val="0"/>
            <w:vAlign w:val="top"/>
          </w:tcPr>
          <w:p w14:paraId="784774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3314BE2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6AEF2B0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签字和盖章要求</w:t>
            </w:r>
          </w:p>
        </w:tc>
        <w:tc>
          <w:tcPr>
            <w:tcW w:w="6700" w:type="dxa"/>
            <w:noWrap w:val="0"/>
            <w:vAlign w:val="center"/>
          </w:tcPr>
          <w:p w14:paraId="2A58DAE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符合招标文件规定的要求为合格，否则为不合格。</w:t>
            </w:r>
          </w:p>
        </w:tc>
      </w:tr>
      <w:tr w14:paraId="218F1D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913" w:type="dxa"/>
            <w:vMerge w:val="continue"/>
            <w:noWrap w:val="0"/>
            <w:vAlign w:val="top"/>
          </w:tcPr>
          <w:p w14:paraId="2162DE6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7D223A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D1716B5">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6700" w:type="dxa"/>
            <w:noWrap w:val="0"/>
            <w:vAlign w:val="center"/>
          </w:tcPr>
          <w:p w14:paraId="27E7332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按照招标文件规定的要求编制</w:t>
            </w:r>
            <w:r>
              <w:rPr>
                <w:rFonts w:hint="eastAsia" w:ascii="宋体" w:hAnsi="宋体" w:eastAsia="宋体" w:cs="宋体"/>
                <w:bCs/>
                <w:color w:val="auto"/>
                <w:sz w:val="22"/>
                <w:szCs w:val="22"/>
                <w:highlight w:val="none"/>
              </w:rPr>
              <w:t>，内容齐全、关键字迹清晰，符合投标文件格式的要求为合格；未按</w:t>
            </w:r>
            <w:r>
              <w:rPr>
                <w:rFonts w:hint="eastAsia" w:ascii="宋体" w:hAnsi="宋体" w:eastAsia="宋体" w:cs="宋体"/>
                <w:color w:val="auto"/>
                <w:sz w:val="22"/>
                <w:szCs w:val="22"/>
                <w:highlight w:val="none"/>
              </w:rPr>
              <w:t>招标文件</w:t>
            </w:r>
            <w:r>
              <w:rPr>
                <w:rFonts w:hint="eastAsia" w:ascii="宋体" w:hAnsi="宋体" w:eastAsia="宋体" w:cs="宋体"/>
                <w:bCs/>
                <w:color w:val="auto"/>
                <w:sz w:val="22"/>
                <w:szCs w:val="22"/>
                <w:highlight w:val="none"/>
              </w:rPr>
              <w:t>规定的要求编制，内容不全或关键字迹模糊、无法辨认，不符合投标文件格式的要求为不合格。</w:t>
            </w:r>
          </w:p>
        </w:tc>
      </w:tr>
      <w:tr w14:paraId="214AAE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13" w:type="dxa"/>
            <w:vMerge w:val="continue"/>
            <w:noWrap w:val="0"/>
            <w:vAlign w:val="top"/>
          </w:tcPr>
          <w:p w14:paraId="37B5085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A9CE2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33F741C6">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报价唯一</w:t>
            </w:r>
          </w:p>
        </w:tc>
        <w:tc>
          <w:tcPr>
            <w:tcW w:w="6700" w:type="dxa"/>
            <w:noWrap w:val="0"/>
            <w:vAlign w:val="center"/>
          </w:tcPr>
          <w:p w14:paraId="3C7FC7AB">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合格：只能有一个有效报价；</w:t>
            </w:r>
          </w:p>
          <w:p w14:paraId="104D53A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不合格：有两个或多个报价，且未声明哪一个有效（按招标文件规定提交备选投标方案的除外）。</w:t>
            </w:r>
          </w:p>
        </w:tc>
      </w:tr>
      <w:tr w14:paraId="28106AB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7A501AE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320DA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54E839C3">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上述评审因素都合格为形式评审合格，有一项不合格为废标，不再进行下一步评审。</w:t>
            </w:r>
          </w:p>
        </w:tc>
      </w:tr>
      <w:tr w14:paraId="66B8B9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restart"/>
            <w:noWrap w:val="0"/>
            <w:vAlign w:val="center"/>
          </w:tcPr>
          <w:p w14:paraId="43178EA5">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1180" w:type="dxa"/>
            <w:vMerge w:val="restart"/>
            <w:noWrap w:val="0"/>
            <w:vAlign w:val="center"/>
          </w:tcPr>
          <w:p w14:paraId="771C0C0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资格评审标准</w:t>
            </w:r>
          </w:p>
        </w:tc>
        <w:tc>
          <w:tcPr>
            <w:tcW w:w="1747" w:type="dxa"/>
            <w:noWrap w:val="0"/>
            <w:vAlign w:val="center"/>
          </w:tcPr>
          <w:p w14:paraId="7FE0ECCF">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w:t>
            </w:r>
          </w:p>
        </w:tc>
        <w:tc>
          <w:tcPr>
            <w:tcW w:w="6700" w:type="dxa"/>
            <w:noWrap w:val="0"/>
            <w:vAlign w:val="center"/>
          </w:tcPr>
          <w:p w14:paraId="59E6CB2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 1.4.1 和3.1.1项的规定具备有效的营业执照。</w:t>
            </w:r>
          </w:p>
        </w:tc>
      </w:tr>
      <w:tr w14:paraId="63703D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13" w:type="dxa"/>
            <w:vMerge w:val="continue"/>
            <w:noWrap w:val="0"/>
            <w:vAlign w:val="center"/>
          </w:tcPr>
          <w:p w14:paraId="4CE14DA6">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val="en-US" w:eastAsia="zh-CN"/>
              </w:rPr>
            </w:pPr>
          </w:p>
        </w:tc>
        <w:tc>
          <w:tcPr>
            <w:tcW w:w="1180" w:type="dxa"/>
            <w:vMerge w:val="continue"/>
            <w:noWrap w:val="0"/>
            <w:vAlign w:val="center"/>
          </w:tcPr>
          <w:p w14:paraId="6A277B44">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p>
        </w:tc>
        <w:tc>
          <w:tcPr>
            <w:tcW w:w="1747" w:type="dxa"/>
            <w:noWrap w:val="0"/>
            <w:vAlign w:val="center"/>
          </w:tcPr>
          <w:p w14:paraId="5F2F26EA">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lang w:val="zh-CN"/>
              </w:rPr>
              <w:t>资质证书</w:t>
            </w:r>
          </w:p>
        </w:tc>
        <w:tc>
          <w:tcPr>
            <w:tcW w:w="6700" w:type="dxa"/>
            <w:noWrap w:val="0"/>
            <w:vAlign w:val="center"/>
          </w:tcPr>
          <w:p w14:paraId="10990E80">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w:t>
            </w:r>
            <w:r>
              <w:rPr>
                <w:rFonts w:hint="eastAsia" w:ascii="宋体" w:hAnsi="宋体" w:eastAsia="宋体" w:cs="宋体"/>
                <w:color w:val="auto"/>
                <w:sz w:val="22"/>
                <w:szCs w:val="22"/>
                <w:highlight w:val="none"/>
                <w:lang w:val="en-US" w:eastAsia="zh-CN"/>
              </w:rPr>
              <w:t>具备有效证书</w:t>
            </w:r>
          </w:p>
        </w:tc>
      </w:tr>
      <w:tr w14:paraId="1BB0D5A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 w:type="dxa"/>
            <w:vMerge w:val="continue"/>
            <w:noWrap w:val="0"/>
            <w:vAlign w:val="top"/>
          </w:tcPr>
          <w:p w14:paraId="5939BB0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6BF492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5E1CA15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w:t>
            </w:r>
          </w:p>
        </w:tc>
        <w:tc>
          <w:tcPr>
            <w:tcW w:w="6700" w:type="dxa"/>
            <w:noWrap w:val="0"/>
            <w:vAlign w:val="center"/>
          </w:tcPr>
          <w:p w14:paraId="4E02BBD9">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和3.1.1项的规定提供公司财务报表或财务审计报告。</w:t>
            </w:r>
          </w:p>
        </w:tc>
      </w:tr>
      <w:tr w14:paraId="16B1921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3" w:type="dxa"/>
            <w:vMerge w:val="continue"/>
            <w:noWrap w:val="0"/>
            <w:vAlign w:val="top"/>
          </w:tcPr>
          <w:p w14:paraId="5B9C675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C25C5F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0AE74BA7">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p>
        </w:tc>
        <w:tc>
          <w:tcPr>
            <w:tcW w:w="6700" w:type="dxa"/>
            <w:noWrap w:val="0"/>
            <w:vAlign w:val="center"/>
          </w:tcPr>
          <w:p w14:paraId="5369B8F8">
            <w:pPr>
              <w:keepNext w:val="0"/>
              <w:keepLines w:val="0"/>
              <w:pageBreakBefore w:val="0"/>
              <w:widowControl w:val="0"/>
              <w:kinsoku/>
              <w:wordWrap w:val="0"/>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 1.4.1 和3.1.1项的规定</w:t>
            </w:r>
          </w:p>
        </w:tc>
      </w:tr>
      <w:tr w14:paraId="008DA98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13" w:type="dxa"/>
            <w:vMerge w:val="continue"/>
            <w:noWrap w:val="0"/>
            <w:vAlign w:val="top"/>
          </w:tcPr>
          <w:p w14:paraId="5B9F0D8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771F35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983A6E4">
            <w:pPr>
              <w:keepNext w:val="0"/>
              <w:keepLines w:val="0"/>
              <w:pageBreakBefore w:val="0"/>
              <w:widowControl w:val="0"/>
              <w:kinsoku/>
              <w:wordWrap w:val="0"/>
              <w:overflowPunct/>
              <w:topLinePunct w:val="0"/>
              <w:autoSpaceDE/>
              <w:autoSpaceDN/>
              <w:bidi w:val="0"/>
              <w:spacing w:line="440" w:lineRule="exact"/>
              <w:ind w:left="0" w:leftChars="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其它要求</w:t>
            </w:r>
          </w:p>
        </w:tc>
        <w:tc>
          <w:tcPr>
            <w:tcW w:w="6700" w:type="dxa"/>
            <w:noWrap w:val="0"/>
            <w:vAlign w:val="center"/>
          </w:tcPr>
          <w:p w14:paraId="1064AA4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Cs/>
                <w:color w:val="auto"/>
                <w:sz w:val="22"/>
                <w:szCs w:val="22"/>
                <w:highlight w:val="none"/>
              </w:rPr>
              <w:t>对招标文件的全部条款做出实质性响应；</w:t>
            </w:r>
          </w:p>
          <w:p w14:paraId="777F61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2、本项目接受联合体投标、不允许分包；</w:t>
            </w:r>
          </w:p>
          <w:p w14:paraId="4DE5FA0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3、不存在招标文件要求的其他</w:t>
            </w:r>
            <w:r>
              <w:rPr>
                <w:rFonts w:hint="eastAsia" w:ascii="宋体" w:hAnsi="宋体" w:eastAsia="宋体" w:cs="宋体"/>
                <w:color w:val="auto"/>
                <w:sz w:val="22"/>
                <w:szCs w:val="22"/>
                <w:highlight w:val="none"/>
                <w:lang w:val="zh-CN"/>
              </w:rPr>
              <w:t>无效投标的情形；</w:t>
            </w:r>
          </w:p>
          <w:p w14:paraId="578DDBE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zh-CN"/>
              </w:rPr>
              <w:t>4、不存在</w:t>
            </w:r>
            <w:r>
              <w:rPr>
                <w:rFonts w:hint="eastAsia" w:ascii="宋体" w:hAnsi="宋体" w:eastAsia="宋体" w:cs="宋体"/>
                <w:color w:val="auto"/>
                <w:sz w:val="22"/>
                <w:szCs w:val="22"/>
                <w:highlight w:val="none"/>
              </w:rPr>
              <w:t>招标文件中规定的其他废标条款</w:t>
            </w:r>
            <w:r>
              <w:rPr>
                <w:rFonts w:hint="eastAsia" w:ascii="宋体" w:hAnsi="宋体" w:eastAsia="宋体" w:cs="宋体"/>
                <w:bCs/>
                <w:color w:val="auto"/>
                <w:sz w:val="22"/>
                <w:szCs w:val="22"/>
                <w:highlight w:val="none"/>
              </w:rPr>
              <w:t>。</w:t>
            </w:r>
          </w:p>
          <w:p w14:paraId="4F03BF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符合招标文件的要求为合格，否则为不合格。</w:t>
            </w:r>
          </w:p>
        </w:tc>
      </w:tr>
      <w:tr w14:paraId="615A70C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28D55B5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E73A01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34922EE5">
            <w:pPr>
              <w:keepNext w:val="0"/>
              <w:keepLines w:val="0"/>
              <w:pageBreakBefore w:val="0"/>
              <w:widowControl w:val="0"/>
              <w:kinsoku/>
              <w:wordWrap w:val="0"/>
              <w:overflowPunct/>
              <w:topLinePunct w:val="0"/>
              <w:autoSpaceDE/>
              <w:autoSpaceDN/>
              <w:bidi w:val="0"/>
              <w:spacing w:line="440" w:lineRule="exact"/>
              <w:ind w:left="0" w:leftChars="0"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上述评审因素都合格为资格评审合格，有一项不合格为废标，不再进行下一步评审。</w:t>
            </w:r>
          </w:p>
        </w:tc>
      </w:tr>
      <w:tr w14:paraId="385AFC7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3" w:type="dxa"/>
            <w:vMerge w:val="restart"/>
            <w:noWrap w:val="0"/>
            <w:vAlign w:val="center"/>
          </w:tcPr>
          <w:p w14:paraId="6D9551F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1180" w:type="dxa"/>
            <w:vMerge w:val="restart"/>
            <w:noWrap w:val="0"/>
            <w:vAlign w:val="center"/>
          </w:tcPr>
          <w:p w14:paraId="248C23F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响应性评审标准</w:t>
            </w:r>
          </w:p>
        </w:tc>
        <w:tc>
          <w:tcPr>
            <w:tcW w:w="1747" w:type="dxa"/>
            <w:noWrap w:val="0"/>
            <w:vAlign w:val="center"/>
          </w:tcPr>
          <w:p w14:paraId="0B90F30E">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投标内容</w:t>
            </w:r>
          </w:p>
        </w:tc>
        <w:tc>
          <w:tcPr>
            <w:tcW w:w="6700" w:type="dxa"/>
            <w:noWrap w:val="0"/>
            <w:vAlign w:val="center"/>
          </w:tcPr>
          <w:p w14:paraId="3835E4AE">
            <w:pPr>
              <w:keepNext w:val="0"/>
              <w:keepLines w:val="0"/>
              <w:pageBreakBefore w:val="0"/>
              <w:widowControl w:val="0"/>
              <w:kinsoku/>
              <w:wordWrap w:val="0"/>
              <w:overflowPunct/>
              <w:topLinePunct w:val="0"/>
              <w:autoSpaceDE/>
              <w:autoSpaceDN/>
              <w:bidi w:val="0"/>
              <w:spacing w:line="44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须知”第1.3.1项的规定，无缺漏项。</w:t>
            </w:r>
          </w:p>
        </w:tc>
      </w:tr>
      <w:tr w14:paraId="67F1138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5672073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758A69F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01F12C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合同履行期限</w:t>
            </w:r>
          </w:p>
        </w:tc>
        <w:tc>
          <w:tcPr>
            <w:tcW w:w="6700" w:type="dxa"/>
            <w:noWrap w:val="0"/>
            <w:vAlign w:val="center"/>
          </w:tcPr>
          <w:p w14:paraId="77DB3A3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须知”第1.3.2项的规定。</w:t>
            </w:r>
          </w:p>
        </w:tc>
      </w:tr>
      <w:tr w14:paraId="7B76DA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AF209D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1321EDF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A13FF77">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700" w:type="dxa"/>
            <w:noWrap w:val="0"/>
            <w:vAlign w:val="center"/>
          </w:tcPr>
          <w:p w14:paraId="3F9EF37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须知”第3.3.1项的规定。</w:t>
            </w:r>
          </w:p>
        </w:tc>
      </w:tr>
      <w:tr w14:paraId="3879812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4BB9D4E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915A8B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75F444EC">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700" w:type="dxa"/>
            <w:noWrap w:val="0"/>
            <w:vAlign w:val="center"/>
          </w:tcPr>
          <w:p w14:paraId="07AF8009">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须知”第3.4.1项的规定，有缴纳凭证加盖公章或财务章【要求清晰可见】。</w:t>
            </w:r>
          </w:p>
        </w:tc>
      </w:tr>
      <w:tr w14:paraId="188DFD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0178C82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44B5E0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11ED07E3">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权利义务</w:t>
            </w:r>
          </w:p>
        </w:tc>
        <w:tc>
          <w:tcPr>
            <w:tcW w:w="6700" w:type="dxa"/>
            <w:noWrap w:val="0"/>
            <w:vAlign w:val="center"/>
          </w:tcPr>
          <w:p w14:paraId="496DF3E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章“合同格式”中的实质性要求和条件。</w:t>
            </w:r>
          </w:p>
        </w:tc>
      </w:tr>
      <w:tr w14:paraId="7E3E08F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3" w:type="dxa"/>
            <w:vMerge w:val="continue"/>
            <w:noWrap w:val="0"/>
            <w:vAlign w:val="top"/>
          </w:tcPr>
          <w:p w14:paraId="6F57AF7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08B4474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747" w:type="dxa"/>
            <w:noWrap w:val="0"/>
            <w:vAlign w:val="center"/>
          </w:tcPr>
          <w:p w14:paraId="24BE6EBA">
            <w:pPr>
              <w:keepNext w:val="0"/>
              <w:keepLines w:val="0"/>
              <w:pageBreakBefore w:val="0"/>
              <w:widowControl w:val="0"/>
              <w:kinsoku/>
              <w:wordWrap w:val="0"/>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6700" w:type="dxa"/>
            <w:noWrap w:val="0"/>
            <w:vAlign w:val="center"/>
          </w:tcPr>
          <w:p w14:paraId="2BC9EA21">
            <w:pPr>
              <w:keepNext w:val="0"/>
              <w:keepLines w:val="0"/>
              <w:pageBreakBefore w:val="0"/>
              <w:widowControl w:val="0"/>
              <w:kinsoku/>
              <w:wordWrap w:val="0"/>
              <w:overflowPunct/>
              <w:topLinePunct w:val="0"/>
              <w:autoSpaceDE/>
              <w:autoSpaceDN/>
              <w:bidi w:val="0"/>
              <w:spacing w:line="440" w:lineRule="exact"/>
              <w:ind w:left="480" w:leftChars="20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符合第二章“</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须知”第3.2.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项的规定，不超过最高投标限价。</w:t>
            </w:r>
          </w:p>
        </w:tc>
      </w:tr>
      <w:tr w14:paraId="483C38E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13" w:type="dxa"/>
            <w:vMerge w:val="continue"/>
            <w:noWrap w:val="0"/>
            <w:vAlign w:val="top"/>
          </w:tcPr>
          <w:p w14:paraId="4FD4B7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1180" w:type="dxa"/>
            <w:vMerge w:val="continue"/>
            <w:noWrap w:val="0"/>
            <w:vAlign w:val="top"/>
          </w:tcPr>
          <w:p w14:paraId="25C6ED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p>
        </w:tc>
        <w:tc>
          <w:tcPr>
            <w:tcW w:w="8447" w:type="dxa"/>
            <w:gridSpan w:val="2"/>
            <w:noWrap w:val="0"/>
            <w:vAlign w:val="center"/>
          </w:tcPr>
          <w:p w14:paraId="1B7412DA">
            <w:pPr>
              <w:keepNext w:val="0"/>
              <w:keepLines w:val="0"/>
              <w:pageBreakBefore w:val="0"/>
              <w:widowControl w:val="0"/>
              <w:kinsoku/>
              <w:wordWrap w:val="0"/>
              <w:overflowPunct/>
              <w:topLinePunct w:val="0"/>
              <w:autoSpaceDE/>
              <w:autoSpaceDN/>
              <w:bidi w:val="0"/>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上述评审因素都合格为响应性评审合格，有一项不合格为废标，不再进行下一步评审。</w:t>
            </w:r>
          </w:p>
        </w:tc>
      </w:tr>
      <w:tr w14:paraId="39A6047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40" w:type="dxa"/>
            <w:gridSpan w:val="4"/>
            <w:noWrap w:val="0"/>
            <w:vAlign w:val="top"/>
          </w:tcPr>
          <w:p w14:paraId="3C82DAE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color w:val="auto"/>
                <w:sz w:val="22"/>
                <w:szCs w:val="22"/>
                <w:highlight w:val="none"/>
              </w:rPr>
              <w:t>1、“通过”表示该项评审标准符合招标文件的要求，“不通过”表示该项评审标准不符合招标文件的要求；</w:t>
            </w:r>
          </w:p>
          <w:p w14:paraId="1918F8D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2、结论汇总意见采取少数服从多数原则，即超过半数评委的结论为“通过”，该</w:t>
            </w:r>
            <w:r>
              <w:rPr>
                <w:rFonts w:hint="eastAsia" w:ascii="宋体" w:hAnsi="宋体" w:eastAsia="宋体" w:cs="宋体"/>
                <w:color w:val="auto"/>
                <w:sz w:val="22"/>
                <w:szCs w:val="22"/>
                <w:highlight w:val="none"/>
                <w:lang w:eastAsia="zh-CN"/>
              </w:rPr>
              <w:t>投标人</w:t>
            </w:r>
            <w:r>
              <w:rPr>
                <w:rFonts w:hint="eastAsia" w:ascii="宋体" w:hAnsi="宋体" w:eastAsia="宋体" w:cs="宋体"/>
                <w:bCs/>
                <w:color w:val="auto"/>
                <w:sz w:val="22"/>
                <w:szCs w:val="22"/>
                <w:highlight w:val="none"/>
              </w:rPr>
              <w:t>初步评审合格，否则不合格</w:t>
            </w:r>
            <w:r>
              <w:rPr>
                <w:rFonts w:hint="eastAsia" w:ascii="宋体" w:hAnsi="宋体" w:eastAsia="宋体" w:cs="宋体"/>
                <w:color w:val="auto"/>
                <w:sz w:val="22"/>
                <w:szCs w:val="22"/>
                <w:highlight w:val="none"/>
              </w:rPr>
              <w:t>。</w:t>
            </w:r>
          </w:p>
        </w:tc>
      </w:tr>
    </w:tbl>
    <w:p w14:paraId="6861D6C0">
      <w:pPr>
        <w:tabs>
          <w:tab w:val="left" w:pos="3360"/>
          <w:tab w:val="center" w:pos="4224"/>
        </w:tabs>
        <w:spacing w:line="240" w:lineRule="auto"/>
        <w:ind w:firstLine="0" w:firstLineChars="0"/>
        <w:jc w:val="center"/>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rPr>
        <w:t>详细评审表</w:t>
      </w:r>
    </w:p>
    <w:tbl>
      <w:tblPr>
        <w:tblStyle w:val="25"/>
        <w:tblpPr w:leftFromText="180" w:rightFromText="180" w:vertAnchor="text" w:horzAnchor="page" w:tblpX="1322" w:tblpY="518"/>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63"/>
        <w:gridCol w:w="1170"/>
        <w:gridCol w:w="6675"/>
        <w:gridCol w:w="705"/>
      </w:tblGrid>
      <w:tr w14:paraId="2B17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48" w:type="dxa"/>
            <w:gridSpan w:val="2"/>
            <w:noWrap w:val="0"/>
            <w:vAlign w:val="center"/>
          </w:tcPr>
          <w:p w14:paraId="5C8FEE9B">
            <w:pPr>
              <w:spacing w:line="360" w:lineRule="auto"/>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b/>
                <w:sz w:val="22"/>
                <w:szCs w:val="22"/>
              </w:rPr>
              <w:t>条款号</w:t>
            </w:r>
          </w:p>
        </w:tc>
        <w:tc>
          <w:tcPr>
            <w:tcW w:w="1170" w:type="dxa"/>
            <w:noWrap w:val="0"/>
            <w:vAlign w:val="center"/>
          </w:tcPr>
          <w:p w14:paraId="5C12895F">
            <w:pPr>
              <w:spacing w:line="360" w:lineRule="auto"/>
              <w:ind w:left="0" w:leftChars="0" w:firstLine="0" w:firstLineChars="0"/>
              <w:jc w:val="both"/>
              <w:rPr>
                <w:rFonts w:hint="eastAsia" w:ascii="宋体" w:hAnsi="宋体" w:eastAsia="宋体" w:cs="宋体"/>
                <w:color w:val="000000"/>
                <w:sz w:val="22"/>
                <w:szCs w:val="24"/>
              </w:rPr>
            </w:pPr>
            <w:r>
              <w:rPr>
                <w:rFonts w:hint="eastAsia" w:ascii="宋体" w:hAnsi="宋体" w:eastAsia="宋体" w:cs="宋体"/>
                <w:color w:val="000000"/>
                <w:sz w:val="22"/>
                <w:szCs w:val="24"/>
              </w:rPr>
              <w:t>条款内容</w:t>
            </w:r>
          </w:p>
        </w:tc>
        <w:tc>
          <w:tcPr>
            <w:tcW w:w="7380" w:type="dxa"/>
            <w:gridSpan w:val="2"/>
            <w:noWrap w:val="0"/>
            <w:vAlign w:val="center"/>
          </w:tcPr>
          <w:p w14:paraId="21D7AB2B">
            <w:pPr>
              <w:spacing w:line="360" w:lineRule="auto"/>
              <w:ind w:left="0" w:leftChars="0" w:firstLine="0" w:firstLineChars="0"/>
              <w:jc w:val="both"/>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编列内容</w:t>
            </w:r>
          </w:p>
        </w:tc>
      </w:tr>
      <w:tr w14:paraId="355B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548" w:type="dxa"/>
            <w:gridSpan w:val="2"/>
            <w:noWrap w:val="0"/>
            <w:vAlign w:val="center"/>
          </w:tcPr>
          <w:p w14:paraId="61957575">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2.2.1</w:t>
            </w:r>
          </w:p>
        </w:tc>
        <w:tc>
          <w:tcPr>
            <w:tcW w:w="1170" w:type="dxa"/>
            <w:noWrap w:val="0"/>
            <w:vAlign w:val="center"/>
          </w:tcPr>
          <w:p w14:paraId="79B3221D">
            <w:pPr>
              <w:autoSpaceDE w:val="0"/>
              <w:autoSpaceDN w:val="0"/>
              <w:adjustRightInd w:val="0"/>
              <w:snapToGrid w:val="0"/>
              <w:spacing w:line="360" w:lineRule="auto"/>
              <w:ind w:left="0" w:leftChars="0" w:firstLine="0" w:firstLineChars="0"/>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分值构成</w:t>
            </w:r>
          </w:p>
          <w:p w14:paraId="50EAB4A6">
            <w:pPr>
              <w:autoSpaceDE w:val="0"/>
              <w:autoSpaceDN w:val="0"/>
              <w:adjustRightInd w:val="0"/>
              <w:snapToGrid w:val="0"/>
              <w:spacing w:line="360" w:lineRule="auto"/>
              <w:ind w:left="0" w:leftChars="0" w:firstLine="0" w:firstLineChars="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sz w:val="22"/>
                <w:szCs w:val="22"/>
                <w:lang w:val="zh-CN"/>
              </w:rPr>
              <w:t>（总分100分）</w:t>
            </w:r>
          </w:p>
        </w:tc>
        <w:tc>
          <w:tcPr>
            <w:tcW w:w="7380" w:type="dxa"/>
            <w:gridSpan w:val="2"/>
            <w:noWrap w:val="0"/>
            <w:vAlign w:val="center"/>
          </w:tcPr>
          <w:p w14:paraId="76D2CEAC">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en-US" w:eastAsia="zh-CN"/>
              </w:rPr>
              <w:t>投标报价30分</w:t>
            </w:r>
            <w:r>
              <w:rPr>
                <w:rFonts w:hint="eastAsia" w:ascii="宋体" w:hAnsi="宋体" w:eastAsia="宋体" w:cs="宋体"/>
                <w:bCs/>
                <w:color w:val="auto"/>
                <w:sz w:val="22"/>
                <w:szCs w:val="22"/>
                <w:lang w:val="zh-CN"/>
              </w:rPr>
              <w:t>；</w:t>
            </w:r>
          </w:p>
          <w:p w14:paraId="3BD72208">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商务部分30分；</w:t>
            </w:r>
          </w:p>
          <w:p w14:paraId="5639DAE8">
            <w:pPr>
              <w:autoSpaceDE w:val="0"/>
              <w:autoSpaceDN w:val="0"/>
              <w:adjustRightInd w:val="0"/>
              <w:snapToGrid w:val="0"/>
              <w:spacing w:line="360" w:lineRule="auto"/>
              <w:ind w:left="240" w:leftChars="100" w:firstLine="440" w:firstLineChars="200"/>
              <w:jc w:val="both"/>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lang w:val="en-US" w:eastAsia="zh-CN"/>
              </w:rPr>
              <w:t>技术部分40分</w:t>
            </w:r>
          </w:p>
        </w:tc>
      </w:tr>
      <w:tr w14:paraId="2281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1548" w:type="dxa"/>
            <w:gridSpan w:val="2"/>
            <w:noWrap w:val="0"/>
            <w:vAlign w:val="center"/>
          </w:tcPr>
          <w:p w14:paraId="4D87A08A">
            <w:pPr>
              <w:spacing w:line="0" w:lineRule="atLeast"/>
              <w:ind w:left="0" w:leftChars="0" w:firstLine="0" w:firstLineChars="0"/>
              <w:jc w:val="both"/>
              <w:rPr>
                <w:rFonts w:hint="eastAsia" w:ascii="宋体" w:hAnsi="宋体" w:eastAsia="宋体" w:cs="宋体"/>
                <w:color w:val="auto"/>
                <w:spacing w:val="1"/>
                <w:sz w:val="22"/>
                <w:szCs w:val="22"/>
              </w:rPr>
            </w:pPr>
            <w:r>
              <w:rPr>
                <w:rFonts w:hint="eastAsia" w:ascii="宋体" w:hAnsi="宋体" w:eastAsia="宋体" w:cs="宋体"/>
                <w:color w:val="auto"/>
                <w:spacing w:val="1"/>
                <w:sz w:val="22"/>
                <w:szCs w:val="22"/>
              </w:rPr>
              <w:t>2.2.2</w:t>
            </w:r>
          </w:p>
        </w:tc>
        <w:tc>
          <w:tcPr>
            <w:tcW w:w="1170" w:type="dxa"/>
            <w:noWrap w:val="0"/>
            <w:vAlign w:val="center"/>
          </w:tcPr>
          <w:p w14:paraId="56BE7524">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sz w:val="22"/>
                <w:szCs w:val="24"/>
              </w:rPr>
              <w:t>投标报价</w:t>
            </w:r>
          </w:p>
        </w:tc>
        <w:tc>
          <w:tcPr>
            <w:tcW w:w="7380" w:type="dxa"/>
            <w:gridSpan w:val="2"/>
            <w:noWrap w:val="0"/>
            <w:vAlign w:val="center"/>
          </w:tcPr>
          <w:p w14:paraId="55FF086F">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采用低价优先法计算，</w:t>
            </w:r>
            <w:r>
              <w:rPr>
                <w:rFonts w:hint="eastAsia" w:ascii="宋体" w:hAnsi="宋体" w:eastAsia="宋体" w:cs="宋体"/>
                <w:color w:val="000000"/>
                <w:kern w:val="0"/>
                <w:sz w:val="22"/>
                <w:szCs w:val="24"/>
                <w:highlight w:val="none"/>
                <w:lang w:val="en-US" w:eastAsia="zh-CN"/>
              </w:rPr>
              <w:t>即</w:t>
            </w:r>
            <w:r>
              <w:rPr>
                <w:rFonts w:hint="eastAsia" w:ascii="宋体" w:hAnsi="宋体" w:eastAsia="宋体" w:cs="宋体"/>
                <w:color w:val="000000"/>
                <w:kern w:val="0"/>
                <w:sz w:val="22"/>
                <w:szCs w:val="24"/>
                <w:highlight w:val="none"/>
              </w:rPr>
              <w:t>满足招标文件要求</w:t>
            </w:r>
            <w:r>
              <w:rPr>
                <w:rFonts w:hint="eastAsia" w:ascii="宋体" w:hAnsi="宋体" w:eastAsia="宋体" w:cs="宋体"/>
                <w:color w:val="000000"/>
                <w:kern w:val="0"/>
                <w:sz w:val="22"/>
                <w:szCs w:val="24"/>
                <w:highlight w:val="none"/>
                <w:lang w:val="en-US" w:eastAsia="zh-CN"/>
              </w:rPr>
              <w:t>且</w:t>
            </w:r>
            <w:r>
              <w:rPr>
                <w:rFonts w:hint="eastAsia" w:ascii="宋体" w:hAnsi="宋体" w:eastAsia="宋体" w:cs="宋体"/>
                <w:color w:val="000000"/>
                <w:kern w:val="0"/>
                <w:sz w:val="22"/>
                <w:szCs w:val="24"/>
                <w:highlight w:val="none"/>
              </w:rPr>
              <w:t>投标价格最低</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投标报价为评标基准价，其价格分为满分。其</w:t>
            </w:r>
            <w:r>
              <w:rPr>
                <w:rFonts w:hint="eastAsia" w:ascii="宋体" w:hAnsi="宋体" w:eastAsia="宋体" w:cs="宋体"/>
                <w:color w:val="000000"/>
                <w:kern w:val="0"/>
                <w:sz w:val="22"/>
                <w:szCs w:val="24"/>
                <w:highlight w:val="none"/>
                <w:lang w:val="en-US" w:eastAsia="zh-CN"/>
              </w:rPr>
              <w:t>他</w:t>
            </w:r>
            <w:r>
              <w:rPr>
                <w:rFonts w:hint="eastAsia" w:ascii="宋体" w:hAnsi="宋体" w:eastAsia="宋体" w:cs="宋体"/>
                <w:color w:val="000000"/>
                <w:kern w:val="0"/>
                <w:sz w:val="22"/>
                <w:szCs w:val="24"/>
                <w:highlight w:val="none"/>
              </w:rPr>
              <w:t>满足招标文件要求</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投标人</w:t>
            </w:r>
            <w:r>
              <w:rPr>
                <w:rFonts w:hint="eastAsia" w:ascii="宋体" w:hAnsi="宋体" w:eastAsia="宋体" w:cs="宋体"/>
                <w:color w:val="000000"/>
                <w:kern w:val="0"/>
                <w:sz w:val="22"/>
                <w:szCs w:val="24"/>
                <w:highlight w:val="none"/>
                <w:lang w:val="en-US" w:eastAsia="zh-CN"/>
              </w:rPr>
              <w:t>的</w:t>
            </w:r>
            <w:r>
              <w:rPr>
                <w:rFonts w:hint="eastAsia" w:ascii="宋体" w:hAnsi="宋体" w:eastAsia="宋体" w:cs="宋体"/>
                <w:color w:val="000000"/>
                <w:kern w:val="0"/>
                <w:sz w:val="22"/>
                <w:szCs w:val="24"/>
                <w:highlight w:val="none"/>
              </w:rPr>
              <w:t>价格分统一按照下</w:t>
            </w:r>
            <w:r>
              <w:rPr>
                <w:rFonts w:hint="eastAsia" w:ascii="宋体" w:hAnsi="宋体" w:eastAsia="宋体" w:cs="宋体"/>
                <w:color w:val="000000"/>
                <w:kern w:val="0"/>
                <w:sz w:val="22"/>
                <w:szCs w:val="24"/>
                <w:highlight w:val="none"/>
                <w:lang w:val="en-US" w:eastAsia="zh-CN"/>
              </w:rPr>
              <w:t>列公式</w:t>
            </w:r>
            <w:r>
              <w:rPr>
                <w:rFonts w:hint="eastAsia" w:ascii="宋体" w:hAnsi="宋体" w:eastAsia="宋体" w:cs="宋体"/>
                <w:color w:val="000000"/>
                <w:kern w:val="0"/>
                <w:sz w:val="22"/>
                <w:szCs w:val="24"/>
                <w:highlight w:val="none"/>
              </w:rPr>
              <w:t>计算：</w:t>
            </w:r>
          </w:p>
          <w:p w14:paraId="71E04105">
            <w:pPr>
              <w:spacing w:line="0" w:lineRule="atLeast"/>
              <w:ind w:left="0" w:leftChars="0" w:firstLine="0" w:firstLineChars="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投标报价得分= (评标基准价／投标报价)×3</w:t>
            </w:r>
            <w:r>
              <w:rPr>
                <w:rFonts w:hint="eastAsia" w:ascii="宋体" w:hAnsi="宋体" w:eastAsia="宋体" w:cs="宋体"/>
                <w:color w:val="000000"/>
                <w:kern w:val="0"/>
                <w:sz w:val="22"/>
                <w:szCs w:val="24"/>
                <w:highlight w:val="none"/>
                <w:lang w:val="en-US" w:eastAsia="zh-CN"/>
              </w:rPr>
              <w:t>0</w:t>
            </w:r>
            <w:r>
              <w:rPr>
                <w:rFonts w:hint="eastAsia" w:ascii="宋体" w:hAnsi="宋体" w:eastAsia="宋体" w:cs="宋体"/>
                <w:color w:val="000000"/>
                <w:kern w:val="0"/>
                <w:sz w:val="22"/>
                <w:szCs w:val="24"/>
                <w:highlight w:val="none"/>
              </w:rPr>
              <w:t>；</w:t>
            </w:r>
          </w:p>
          <w:p w14:paraId="7CBBE49B">
            <w:pPr>
              <w:spacing w:line="0" w:lineRule="atLeast"/>
              <w:jc w:val="both"/>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注：报价得分保留两位小数。</w:t>
            </w:r>
          </w:p>
        </w:tc>
      </w:tr>
      <w:tr w14:paraId="24C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gridSpan w:val="2"/>
            <w:noWrap w:val="0"/>
            <w:vAlign w:val="center"/>
          </w:tcPr>
          <w:p w14:paraId="4FF991E1">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sz w:val="22"/>
                <w:szCs w:val="22"/>
              </w:rPr>
            </w:pPr>
            <w:r>
              <w:rPr>
                <w:rFonts w:hint="eastAsia" w:ascii="宋体" w:hAnsi="宋体" w:eastAsia="宋体" w:cs="宋体"/>
                <w:b/>
                <w:sz w:val="22"/>
                <w:szCs w:val="22"/>
              </w:rPr>
              <w:t>条款号</w:t>
            </w:r>
          </w:p>
        </w:tc>
        <w:tc>
          <w:tcPr>
            <w:tcW w:w="1170" w:type="dxa"/>
            <w:noWrap w:val="0"/>
            <w:vAlign w:val="center"/>
          </w:tcPr>
          <w:p w14:paraId="20C165C0">
            <w:pPr>
              <w:widowControl w:val="0"/>
              <w:autoSpaceDE w:val="0"/>
              <w:autoSpaceDN w:val="0"/>
              <w:adjustRightInd w:val="0"/>
              <w:snapToGrid w:val="0"/>
              <w:spacing w:line="360" w:lineRule="auto"/>
              <w:ind w:left="0" w:leftChars="0" w:right="-20" w:rightChars="0" w:firstLine="0" w:firstLineChars="0"/>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评分因素</w:t>
            </w:r>
          </w:p>
        </w:tc>
        <w:tc>
          <w:tcPr>
            <w:tcW w:w="6675" w:type="dxa"/>
            <w:noWrap w:val="0"/>
            <w:vAlign w:val="center"/>
          </w:tcPr>
          <w:p w14:paraId="1E069A70">
            <w:pPr>
              <w:widowControl w:val="0"/>
              <w:autoSpaceDE w:val="0"/>
              <w:autoSpaceDN w:val="0"/>
              <w:adjustRightInd w:val="0"/>
              <w:snapToGrid w:val="0"/>
              <w:spacing w:line="360" w:lineRule="auto"/>
              <w:ind w:left="319" w:leftChars="133" w:right="-20" w:rightChars="0" w:firstLine="442" w:firstLineChars="200"/>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评分标准</w:t>
            </w:r>
          </w:p>
        </w:tc>
        <w:tc>
          <w:tcPr>
            <w:tcW w:w="705" w:type="dxa"/>
            <w:noWrap w:val="0"/>
            <w:vAlign w:val="center"/>
          </w:tcPr>
          <w:p w14:paraId="26E439B8">
            <w:pPr>
              <w:widowControl w:val="0"/>
              <w:autoSpaceDE w:val="0"/>
              <w:autoSpaceDN w:val="0"/>
              <w:adjustRightInd w:val="0"/>
              <w:snapToGrid w:val="0"/>
              <w:spacing w:line="360" w:lineRule="auto"/>
              <w:ind w:left="0" w:leftChars="0" w:right="-20" w:rightChars="0" w:firstLine="0" w:firstLineChars="0"/>
              <w:rPr>
                <w:rFonts w:hint="default" w:ascii="宋体" w:hAnsi="宋体" w:eastAsia="宋体" w:cs="宋体"/>
                <w:b/>
                <w:sz w:val="22"/>
                <w:szCs w:val="22"/>
                <w:lang w:val="en-US" w:eastAsia="zh-CN"/>
              </w:rPr>
            </w:pPr>
            <w:r>
              <w:rPr>
                <w:rFonts w:hint="eastAsia" w:ascii="宋体" w:hAnsi="宋体" w:eastAsia="宋体" w:cs="宋体"/>
                <w:b/>
                <w:sz w:val="22"/>
                <w:szCs w:val="22"/>
                <w:lang w:val="en-US" w:eastAsia="zh-CN"/>
              </w:rPr>
              <w:t>得分</w:t>
            </w:r>
          </w:p>
        </w:tc>
      </w:tr>
      <w:tr w14:paraId="4B40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85" w:type="dxa"/>
            <w:vMerge w:val="restart"/>
            <w:noWrap w:val="0"/>
            <w:vAlign w:val="center"/>
          </w:tcPr>
          <w:p w14:paraId="63BC8732">
            <w:pPr>
              <w:spacing w:line="0" w:lineRule="atLeast"/>
              <w:ind w:left="0" w:leftChars="0" w:firstLine="0" w:firstLineChars="0"/>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2.2.3</w:t>
            </w:r>
          </w:p>
          <w:p w14:paraId="681B3ACB">
            <w:pPr>
              <w:spacing w:line="300" w:lineRule="exact"/>
              <w:ind w:left="0" w:leftChars="0" w:firstLine="0" w:firstLineChars="0"/>
              <w:jc w:val="both"/>
              <w:rPr>
                <w:rFonts w:hint="default" w:ascii="宋体" w:hAnsi="宋体" w:eastAsia="宋体" w:cs="宋体"/>
                <w:color w:val="000000"/>
                <w:sz w:val="22"/>
                <w:szCs w:val="22"/>
                <w:lang w:val="en-US" w:eastAsia="zh-CN"/>
              </w:rPr>
            </w:pPr>
          </w:p>
        </w:tc>
        <w:tc>
          <w:tcPr>
            <w:tcW w:w="763" w:type="dxa"/>
            <w:vMerge w:val="restart"/>
            <w:noWrap w:val="0"/>
            <w:vAlign w:val="center"/>
          </w:tcPr>
          <w:p w14:paraId="174A96A9">
            <w:pPr>
              <w:spacing w:line="0" w:lineRule="atLeast"/>
              <w:ind w:left="0" w:leftChars="0"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商务</w:t>
            </w:r>
          </w:p>
          <w:p w14:paraId="3DE4129D">
            <w:pPr>
              <w:spacing w:line="240" w:lineRule="auto"/>
              <w:ind w:left="0" w:leftChars="0"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部分</w:t>
            </w:r>
          </w:p>
          <w:p w14:paraId="5E2CBB7D">
            <w:pPr>
              <w:spacing w:line="240" w:lineRule="auto"/>
              <w:ind w:left="0" w:leftChars="0" w:firstLine="0" w:firstLineChars="0"/>
              <w:jc w:val="both"/>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（30分）</w:t>
            </w:r>
          </w:p>
        </w:tc>
        <w:tc>
          <w:tcPr>
            <w:tcW w:w="1170" w:type="dxa"/>
            <w:noWrap w:val="0"/>
            <w:vAlign w:val="center"/>
          </w:tcPr>
          <w:p w14:paraId="24DDD29D">
            <w:pPr>
              <w:spacing w:line="0" w:lineRule="atLeast"/>
              <w:ind w:left="0" w:leftChars="0" w:firstLine="0" w:firstLineChars="0"/>
              <w:jc w:val="both"/>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sz w:val="22"/>
                <w:szCs w:val="22"/>
                <w:highlight w:val="none"/>
                <w:lang w:val="en-US" w:eastAsia="zh-CN"/>
              </w:rPr>
              <w:t>企业</w:t>
            </w:r>
            <w:r>
              <w:rPr>
                <w:rFonts w:hint="eastAsia" w:ascii="宋体" w:hAnsi="宋体" w:eastAsia="宋体" w:cs="宋体"/>
                <w:b w:val="0"/>
                <w:bCs w:val="0"/>
                <w:color w:val="000000"/>
                <w:sz w:val="22"/>
                <w:szCs w:val="22"/>
                <w:highlight w:val="none"/>
              </w:rPr>
              <w:t>业绩</w:t>
            </w:r>
          </w:p>
        </w:tc>
        <w:tc>
          <w:tcPr>
            <w:tcW w:w="6675" w:type="dxa"/>
            <w:noWrap w:val="0"/>
            <w:vAlign w:val="center"/>
          </w:tcPr>
          <w:p w14:paraId="1D5AA201">
            <w:pPr>
              <w:spacing w:line="0" w:lineRule="atLeast"/>
              <w:ind w:left="0" w:leftChars="0" w:firstLine="0" w:firstLineChars="0"/>
              <w:rPr>
                <w:rFonts w:hint="eastAsia" w:ascii="宋体" w:hAnsi="宋体" w:eastAsia="宋体" w:cs="宋体"/>
                <w:b w:val="0"/>
                <w:bCs w:val="0"/>
                <w:color w:val="000000"/>
                <w:kern w:val="2"/>
                <w:sz w:val="22"/>
                <w:szCs w:val="22"/>
                <w:highlight w:val="none"/>
                <w:lang w:val="en-US" w:eastAsia="zh-CN" w:bidi="ar-SA"/>
              </w:rPr>
            </w:pPr>
            <w:r>
              <w:rPr>
                <w:rFonts w:hint="eastAsia" w:ascii="宋体" w:hAnsi="宋体" w:eastAsia="宋体" w:cs="宋体"/>
                <w:sz w:val="22"/>
                <w:szCs w:val="22"/>
                <w:highlight w:val="none"/>
                <w:lang w:val="en-US" w:eastAsia="zh-CN"/>
              </w:rPr>
              <w:t>投标人近三年（2021 年 1 月 1 日至今）有同类供货业绩（以签订合同日期为准）</w:t>
            </w:r>
            <w:r>
              <w:rPr>
                <w:rFonts w:hint="eastAsia" w:ascii="宋体" w:hAnsi="宋体" w:eastAsia="宋体" w:cs="宋体"/>
                <w:sz w:val="22"/>
                <w:szCs w:val="22"/>
                <w:highlight w:val="none"/>
              </w:rPr>
              <w:t>每有一项计</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分，最多计</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无不得分</w:t>
            </w:r>
            <w:r>
              <w:rPr>
                <w:rFonts w:hint="eastAsia" w:ascii="宋体" w:hAnsi="宋体" w:eastAsia="宋体" w:cs="宋体"/>
                <w:sz w:val="22"/>
                <w:szCs w:val="22"/>
                <w:highlight w:val="none"/>
              </w:rPr>
              <w:t>（应附有合同或中标通知书，且标书内附加盖公章的复印件，否则不计分）</w:t>
            </w:r>
          </w:p>
        </w:tc>
        <w:tc>
          <w:tcPr>
            <w:tcW w:w="705" w:type="dxa"/>
            <w:noWrap w:val="0"/>
            <w:vAlign w:val="center"/>
          </w:tcPr>
          <w:p w14:paraId="5E3549E6">
            <w:pPr>
              <w:spacing w:line="0" w:lineRule="atLeast"/>
              <w:ind w:left="0" w:leftChars="0" w:firstLine="0" w:firstLineChars="0"/>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6分</w:t>
            </w:r>
          </w:p>
        </w:tc>
      </w:tr>
      <w:tr w14:paraId="42C5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85" w:type="dxa"/>
            <w:vMerge w:val="continue"/>
            <w:noWrap w:val="0"/>
            <w:vAlign w:val="center"/>
          </w:tcPr>
          <w:p w14:paraId="578555EB">
            <w:pPr>
              <w:spacing w:line="0" w:lineRule="atLeast"/>
              <w:ind w:left="0" w:leftChars="0" w:firstLine="0" w:firstLineChars="0"/>
              <w:jc w:val="both"/>
              <w:rPr>
                <w:rFonts w:hint="eastAsia" w:ascii="宋体" w:hAnsi="宋体" w:eastAsia="宋体" w:cs="宋体"/>
                <w:color w:val="000000"/>
                <w:sz w:val="22"/>
                <w:szCs w:val="22"/>
              </w:rPr>
            </w:pPr>
          </w:p>
        </w:tc>
        <w:tc>
          <w:tcPr>
            <w:tcW w:w="763" w:type="dxa"/>
            <w:vMerge w:val="continue"/>
            <w:noWrap w:val="0"/>
            <w:vAlign w:val="center"/>
          </w:tcPr>
          <w:p w14:paraId="2ABCED16">
            <w:pPr>
              <w:spacing w:line="0" w:lineRule="atLeast"/>
              <w:ind w:left="0" w:leftChars="0" w:firstLine="0" w:firstLineChars="0"/>
              <w:jc w:val="both"/>
              <w:rPr>
                <w:rFonts w:hint="default" w:ascii="宋体" w:hAnsi="宋体" w:eastAsia="宋体" w:cs="宋体"/>
                <w:color w:val="000000"/>
                <w:sz w:val="22"/>
                <w:szCs w:val="22"/>
                <w:lang w:val="en-US"/>
              </w:rPr>
            </w:pPr>
          </w:p>
        </w:tc>
        <w:tc>
          <w:tcPr>
            <w:tcW w:w="1170" w:type="dxa"/>
            <w:noWrap w:val="0"/>
            <w:vAlign w:val="center"/>
          </w:tcPr>
          <w:p w14:paraId="50E29A99">
            <w:pPr>
              <w:adjustRightInd w:val="0"/>
              <w:snapToGrid w:val="0"/>
              <w:spacing w:beforeLines="15" w:line="276" w:lineRule="auto"/>
              <w:ind w:left="0" w:leftChars="0" w:firstLine="0" w:firstLineChars="0"/>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企业实力</w:t>
            </w:r>
          </w:p>
        </w:tc>
        <w:tc>
          <w:tcPr>
            <w:tcW w:w="6675" w:type="dxa"/>
            <w:noWrap w:val="0"/>
            <w:vAlign w:val="center"/>
          </w:tcPr>
          <w:p w14:paraId="7498DCE9">
            <w:pPr>
              <w:adjustRightInd w:val="0"/>
              <w:snapToGrid w:val="0"/>
              <w:spacing w:beforeLines="15" w:line="276" w:lineRule="auto"/>
              <w:ind w:left="0" w:leftChars="0" w:firstLine="0" w:firstLineChars="0"/>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企业生产能力、技术装备条件，横向对比，评审比较优得6分；较好得4分；一般得2分，无不得分。</w:t>
            </w:r>
          </w:p>
        </w:tc>
        <w:tc>
          <w:tcPr>
            <w:tcW w:w="705" w:type="dxa"/>
            <w:noWrap w:val="0"/>
            <w:vAlign w:val="center"/>
          </w:tcPr>
          <w:p w14:paraId="7B5C74F1">
            <w:pPr>
              <w:spacing w:line="0" w:lineRule="atLeast"/>
              <w:ind w:left="0" w:leftChars="0" w:firstLine="0" w:firstLineChars="0"/>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6分</w:t>
            </w:r>
          </w:p>
        </w:tc>
      </w:tr>
      <w:tr w14:paraId="4E93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85" w:type="dxa"/>
            <w:vMerge w:val="continue"/>
            <w:noWrap w:val="0"/>
            <w:vAlign w:val="center"/>
          </w:tcPr>
          <w:p w14:paraId="7DB43284">
            <w:pPr>
              <w:spacing w:line="0" w:lineRule="atLeast"/>
              <w:jc w:val="center"/>
              <w:rPr>
                <w:rFonts w:hint="eastAsia" w:ascii="宋体" w:hAnsi="宋体" w:eastAsia="宋体" w:cs="宋体"/>
                <w:color w:val="000000"/>
                <w:sz w:val="22"/>
                <w:szCs w:val="22"/>
              </w:rPr>
            </w:pPr>
          </w:p>
        </w:tc>
        <w:tc>
          <w:tcPr>
            <w:tcW w:w="763" w:type="dxa"/>
            <w:vMerge w:val="continue"/>
            <w:noWrap w:val="0"/>
            <w:vAlign w:val="center"/>
          </w:tcPr>
          <w:p w14:paraId="5D331FB2">
            <w:pPr>
              <w:spacing w:line="0" w:lineRule="atLeast"/>
              <w:jc w:val="center"/>
              <w:rPr>
                <w:rFonts w:hint="eastAsia" w:ascii="宋体" w:hAnsi="宋体" w:eastAsia="宋体" w:cs="宋体"/>
                <w:color w:val="000000"/>
                <w:sz w:val="22"/>
                <w:szCs w:val="22"/>
              </w:rPr>
            </w:pPr>
          </w:p>
        </w:tc>
        <w:tc>
          <w:tcPr>
            <w:tcW w:w="1170" w:type="dxa"/>
            <w:noWrap w:val="0"/>
            <w:vAlign w:val="center"/>
          </w:tcPr>
          <w:p w14:paraId="2E408A36">
            <w:pPr>
              <w:spacing w:line="0" w:lineRule="atLeast"/>
              <w:ind w:left="0" w:leftChars="0" w:firstLine="0" w:firstLineChars="0"/>
              <w:jc w:val="both"/>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投入团队</w:t>
            </w:r>
          </w:p>
          <w:p w14:paraId="47BC1E00">
            <w:pPr>
              <w:spacing w:line="0" w:lineRule="atLeast"/>
              <w:ind w:left="0" w:leftChars="0" w:firstLine="0" w:firstLineChars="0"/>
              <w:jc w:val="both"/>
              <w:rPr>
                <w:rFonts w:hint="eastAsia" w:ascii="宋体" w:hAnsi="宋体" w:eastAsia="宋体" w:cs="宋体"/>
                <w:b w:val="0"/>
                <w:bCs w:val="0"/>
                <w:color w:val="000000"/>
                <w:sz w:val="22"/>
                <w:szCs w:val="22"/>
                <w:highlight w:val="none"/>
              </w:rPr>
            </w:pPr>
          </w:p>
        </w:tc>
        <w:tc>
          <w:tcPr>
            <w:tcW w:w="6675" w:type="dxa"/>
            <w:noWrap w:val="0"/>
            <w:vAlign w:val="center"/>
          </w:tcPr>
          <w:p w14:paraId="3AD0BDFD">
            <w:pPr>
              <w:spacing w:line="300" w:lineRule="exact"/>
              <w:ind w:left="0" w:leftChars="0" w:firstLine="0" w:firstLineChars="0"/>
              <w:jc w:val="left"/>
              <w:rPr>
                <w:rFonts w:hint="default"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 xml:space="preserve"> 每具有一名专业技术人员(安全生产管理人员证书、移动压力容器R2上岗证、燃气专业技术证书等相关证书)，同时提供该人员的资质证件及身份证的得2分，最高得6分，无不得分</w:t>
            </w:r>
          </w:p>
        </w:tc>
        <w:tc>
          <w:tcPr>
            <w:tcW w:w="705" w:type="dxa"/>
            <w:noWrap w:val="0"/>
            <w:vAlign w:val="center"/>
          </w:tcPr>
          <w:p w14:paraId="1BBC244E">
            <w:pPr>
              <w:spacing w:line="0" w:lineRule="atLeast"/>
              <w:ind w:left="0" w:leftChars="0" w:firstLine="0" w:firstLineChars="0"/>
              <w:rPr>
                <w:rFonts w:hint="default" w:ascii="宋体" w:hAnsi="宋体" w:eastAsia="宋体" w:cs="宋体"/>
                <w:b w:val="0"/>
                <w:bCs w:val="0"/>
                <w:sz w:val="22"/>
                <w:szCs w:val="22"/>
                <w:highlight w:val="yellow"/>
                <w:lang w:val="en-US" w:eastAsia="zh-CN"/>
              </w:rPr>
            </w:pPr>
            <w:r>
              <w:rPr>
                <w:rFonts w:hint="eastAsia" w:ascii="宋体" w:hAnsi="宋体" w:eastAsia="宋体" w:cs="宋体"/>
                <w:b w:val="0"/>
                <w:bCs w:val="0"/>
                <w:sz w:val="22"/>
                <w:szCs w:val="22"/>
                <w:highlight w:val="none"/>
                <w:lang w:val="en-US" w:eastAsia="zh-CN"/>
              </w:rPr>
              <w:t>6分</w:t>
            </w:r>
          </w:p>
        </w:tc>
      </w:tr>
      <w:tr w14:paraId="5A83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5" w:type="dxa"/>
            <w:vMerge w:val="continue"/>
            <w:noWrap w:val="0"/>
            <w:vAlign w:val="center"/>
          </w:tcPr>
          <w:p w14:paraId="35A648C4">
            <w:pPr>
              <w:spacing w:line="300" w:lineRule="exact"/>
              <w:ind w:left="0" w:leftChars="0" w:firstLine="0" w:firstLineChars="0"/>
              <w:jc w:val="both"/>
              <w:rPr>
                <w:rFonts w:hint="default" w:ascii="宋体" w:hAnsi="宋体" w:eastAsia="宋体" w:cs="宋体"/>
                <w:color w:val="000000"/>
                <w:sz w:val="22"/>
                <w:szCs w:val="22"/>
                <w:lang w:val="en-US" w:eastAsia="zh-CN"/>
              </w:rPr>
            </w:pPr>
          </w:p>
        </w:tc>
        <w:tc>
          <w:tcPr>
            <w:tcW w:w="763" w:type="dxa"/>
            <w:vMerge w:val="continue"/>
            <w:shd w:val="clear" w:color="auto" w:fill="auto"/>
            <w:noWrap w:val="0"/>
            <w:vAlign w:val="center"/>
          </w:tcPr>
          <w:p w14:paraId="79C2D6E0">
            <w:pPr>
              <w:spacing w:line="300" w:lineRule="exact"/>
              <w:ind w:left="0" w:leftChars="0" w:firstLine="0" w:firstLineChars="0"/>
              <w:jc w:val="both"/>
              <w:rPr>
                <w:rFonts w:hint="eastAsia" w:ascii="宋体" w:hAnsi="宋体" w:eastAsia="宋体" w:cs="宋体"/>
                <w:color w:val="000000"/>
                <w:kern w:val="2"/>
                <w:sz w:val="22"/>
                <w:szCs w:val="22"/>
                <w:lang w:val="en-US" w:eastAsia="zh-CN" w:bidi="ar-SA"/>
              </w:rPr>
            </w:pPr>
          </w:p>
        </w:tc>
        <w:tc>
          <w:tcPr>
            <w:tcW w:w="1170" w:type="dxa"/>
            <w:shd w:val="clear" w:color="auto" w:fill="auto"/>
            <w:noWrap w:val="0"/>
            <w:vAlign w:val="center"/>
          </w:tcPr>
          <w:p w14:paraId="77338C1D">
            <w:pPr>
              <w:spacing w:line="300" w:lineRule="exact"/>
              <w:ind w:left="0" w:leftChars="0" w:firstLine="0"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优惠条件</w:t>
            </w:r>
          </w:p>
          <w:p w14:paraId="2EDE4A47">
            <w:pPr>
              <w:spacing w:line="300" w:lineRule="exact"/>
              <w:ind w:left="0" w:leftChars="0" w:firstLine="0" w:firstLineChars="0"/>
              <w:rPr>
                <w:rFonts w:hint="eastAsia" w:ascii="宋体" w:hAnsi="宋体" w:eastAsia="宋体" w:cs="宋体"/>
                <w:kern w:val="2"/>
                <w:sz w:val="22"/>
                <w:szCs w:val="22"/>
                <w:highlight w:val="none"/>
                <w:lang w:val="en-US" w:eastAsia="zh-CN" w:bidi="ar-SA"/>
              </w:rPr>
            </w:pPr>
          </w:p>
        </w:tc>
        <w:tc>
          <w:tcPr>
            <w:tcW w:w="6675" w:type="dxa"/>
            <w:shd w:val="clear" w:color="auto" w:fill="auto"/>
            <w:noWrap w:val="0"/>
            <w:vAlign w:val="center"/>
          </w:tcPr>
          <w:p w14:paraId="35F37809">
            <w:pPr>
              <w:spacing w:line="300" w:lineRule="exact"/>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color w:val="000000"/>
                <w:sz w:val="22"/>
                <w:szCs w:val="22"/>
                <w:highlight w:val="none"/>
              </w:rPr>
              <w:t>投标文件中有投标单位对采购人合理的优惠条件，评标委员会比较供应商的优惠条件，</w:t>
            </w:r>
            <w:r>
              <w:rPr>
                <w:rFonts w:hint="eastAsia" w:ascii="宋体" w:hAnsi="宋体" w:eastAsia="宋体" w:cs="宋体"/>
                <w:sz w:val="22"/>
                <w:szCs w:val="22"/>
                <w:highlight w:val="none"/>
              </w:rPr>
              <w:t>优得3分、良得2分、一般得1分</w:t>
            </w:r>
            <w:r>
              <w:rPr>
                <w:rFonts w:hint="eastAsia" w:ascii="宋体" w:hAnsi="宋体" w:eastAsia="宋体" w:cs="宋体"/>
                <w:color w:val="000000"/>
                <w:sz w:val="22"/>
                <w:szCs w:val="22"/>
                <w:highlight w:val="none"/>
              </w:rPr>
              <w:t>，没有得0分。</w:t>
            </w:r>
          </w:p>
        </w:tc>
        <w:tc>
          <w:tcPr>
            <w:tcW w:w="705" w:type="dxa"/>
            <w:shd w:val="clear" w:color="auto" w:fill="auto"/>
            <w:noWrap w:val="0"/>
            <w:vAlign w:val="center"/>
          </w:tcPr>
          <w:p w14:paraId="1416EB84">
            <w:pPr>
              <w:spacing w:line="300" w:lineRule="exact"/>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3分</w:t>
            </w:r>
          </w:p>
        </w:tc>
      </w:tr>
      <w:tr w14:paraId="2312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785" w:type="dxa"/>
            <w:vMerge w:val="continue"/>
            <w:noWrap w:val="0"/>
            <w:vAlign w:val="center"/>
          </w:tcPr>
          <w:p w14:paraId="3C1C463B">
            <w:pPr>
              <w:spacing w:line="300" w:lineRule="exact"/>
              <w:jc w:val="center"/>
              <w:rPr>
                <w:rFonts w:hint="eastAsia" w:ascii="宋体" w:hAnsi="宋体" w:eastAsia="宋体" w:cs="宋体"/>
                <w:color w:val="000000"/>
                <w:sz w:val="22"/>
                <w:szCs w:val="22"/>
              </w:rPr>
            </w:pPr>
          </w:p>
        </w:tc>
        <w:tc>
          <w:tcPr>
            <w:tcW w:w="763" w:type="dxa"/>
            <w:vMerge w:val="continue"/>
            <w:noWrap w:val="0"/>
            <w:vAlign w:val="center"/>
          </w:tcPr>
          <w:p w14:paraId="4EFF51B3">
            <w:pPr>
              <w:spacing w:line="300" w:lineRule="exact"/>
              <w:jc w:val="center"/>
              <w:rPr>
                <w:rFonts w:hint="eastAsia" w:ascii="宋体" w:hAnsi="宋体" w:eastAsia="宋体" w:cs="宋体"/>
                <w:color w:val="000000"/>
                <w:sz w:val="22"/>
                <w:szCs w:val="22"/>
              </w:rPr>
            </w:pPr>
          </w:p>
        </w:tc>
        <w:tc>
          <w:tcPr>
            <w:tcW w:w="1170" w:type="dxa"/>
            <w:shd w:val="clear" w:color="auto" w:fill="auto"/>
            <w:noWrap w:val="0"/>
            <w:vAlign w:val="center"/>
          </w:tcPr>
          <w:p w14:paraId="2B8C5F86">
            <w:pPr>
              <w:spacing w:line="300" w:lineRule="exact"/>
              <w:ind w:left="0" w:leftChars="0" w:firstLine="0" w:firstLineChars="0"/>
              <w:jc w:val="both"/>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售后服务</w:t>
            </w:r>
          </w:p>
          <w:p w14:paraId="586B3077">
            <w:pPr>
              <w:spacing w:line="300" w:lineRule="exact"/>
              <w:ind w:left="0" w:leftChars="0" w:firstLine="0" w:firstLineChars="0"/>
              <w:jc w:val="both"/>
              <w:rPr>
                <w:rFonts w:hint="eastAsia" w:ascii="宋体" w:hAnsi="宋体" w:eastAsia="宋体" w:cs="宋体"/>
                <w:color w:val="000000"/>
                <w:kern w:val="2"/>
                <w:sz w:val="22"/>
                <w:szCs w:val="22"/>
                <w:highlight w:val="none"/>
                <w:lang w:val="en-US" w:eastAsia="zh-CN" w:bidi="ar-SA"/>
              </w:rPr>
            </w:pPr>
          </w:p>
        </w:tc>
        <w:tc>
          <w:tcPr>
            <w:tcW w:w="6675" w:type="dxa"/>
            <w:shd w:val="clear" w:color="auto" w:fill="auto"/>
            <w:noWrap w:val="0"/>
            <w:vAlign w:val="center"/>
          </w:tcPr>
          <w:p w14:paraId="48ABD4FC">
            <w:pPr>
              <w:spacing w:line="300" w:lineRule="exact"/>
              <w:ind w:left="0" w:leftChars="0" w:firstLine="0" w:firstLine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根据投标人针对本项目所提供的售后服务计划和方案进行综合评审，投标人需设立24小时客户服务热线：</w:t>
            </w:r>
          </w:p>
          <w:p w14:paraId="7130396C">
            <w:pPr>
              <w:spacing w:line="300" w:lineRule="exact"/>
              <w:ind w:left="0" w:leftChars="0" w:firstLine="0" w:firstLine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售后服务计划和方案非常详细完整，能够快速响应采购人的需求，可行性非常强的得9分；</w:t>
            </w:r>
          </w:p>
          <w:p w14:paraId="3F15474B">
            <w:pPr>
              <w:spacing w:line="300" w:lineRule="exact"/>
              <w:ind w:left="0" w:leftChars="0" w:firstLine="0" w:firstLine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售后服务计划和方案比较完整，能够及时响应采购人需求，可行性较强的得6分；</w:t>
            </w:r>
          </w:p>
          <w:p w14:paraId="046CA49D">
            <w:pPr>
              <w:spacing w:line="300" w:lineRule="exact"/>
              <w:ind w:left="0" w:leftChars="0" w:firstLine="0" w:firstLine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售后服务计划和方案简单，基本能及时响应采购人的需求，可行性一般的得3分；</w:t>
            </w:r>
          </w:p>
          <w:p w14:paraId="10916B99">
            <w:pPr>
              <w:spacing w:line="300" w:lineRule="exact"/>
              <w:ind w:left="0" w:leftChars="0" w:firstLine="0" w:firstLine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未提供对应方案不得分。</w:t>
            </w:r>
          </w:p>
        </w:tc>
        <w:tc>
          <w:tcPr>
            <w:tcW w:w="705" w:type="dxa"/>
            <w:shd w:val="clear" w:color="auto" w:fill="auto"/>
            <w:noWrap w:val="0"/>
            <w:vAlign w:val="center"/>
          </w:tcPr>
          <w:p w14:paraId="27DE82C4">
            <w:pPr>
              <w:spacing w:line="300" w:lineRule="exact"/>
              <w:ind w:left="0" w:leftChars="0" w:firstLine="0" w:firstLineChars="0"/>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9分</w:t>
            </w:r>
          </w:p>
        </w:tc>
      </w:tr>
      <w:tr w14:paraId="1078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restart"/>
            <w:shd w:val="clear" w:color="auto" w:fill="auto"/>
            <w:noWrap w:val="0"/>
            <w:vAlign w:val="center"/>
          </w:tcPr>
          <w:p w14:paraId="45EF749E">
            <w:pPr>
              <w:spacing w:line="300" w:lineRule="exact"/>
              <w:ind w:left="0" w:leftChars="0" w:firstLine="0" w:firstLineChars="0"/>
              <w:jc w:val="both"/>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2.2.4</w:t>
            </w:r>
          </w:p>
        </w:tc>
        <w:tc>
          <w:tcPr>
            <w:tcW w:w="763" w:type="dxa"/>
            <w:vMerge w:val="restart"/>
            <w:shd w:val="clear" w:color="auto" w:fill="auto"/>
            <w:noWrap w:val="0"/>
            <w:vAlign w:val="center"/>
          </w:tcPr>
          <w:p w14:paraId="003CF35A">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技术</w:t>
            </w:r>
          </w:p>
          <w:p w14:paraId="72354C34">
            <w:pPr>
              <w:spacing w:line="240" w:lineRule="auto"/>
              <w:ind w:left="0" w:leftChars="0" w:firstLine="0" w:firstLineChars="0"/>
              <w:jc w:val="center"/>
              <w:rPr>
                <w:rFonts w:hint="eastAsia" w:ascii="宋体" w:hAnsi="宋体" w:eastAsia="宋体" w:cs="宋体"/>
                <w:color w:val="000000"/>
                <w:sz w:val="22"/>
                <w:szCs w:val="24"/>
                <w:lang w:val="en-US" w:eastAsia="zh-CN"/>
              </w:rPr>
            </w:pPr>
            <w:r>
              <w:rPr>
                <w:rFonts w:hint="eastAsia" w:ascii="宋体" w:hAnsi="宋体" w:eastAsia="宋体" w:cs="宋体"/>
                <w:color w:val="000000"/>
                <w:sz w:val="22"/>
                <w:szCs w:val="24"/>
                <w:lang w:val="en-US" w:eastAsia="zh-CN"/>
              </w:rPr>
              <w:t>部分</w:t>
            </w:r>
          </w:p>
          <w:p w14:paraId="4FD7F874">
            <w:pPr>
              <w:spacing w:line="240" w:lineRule="auto"/>
              <w:ind w:left="0" w:leftChars="0" w:firstLine="0" w:firstLineChars="0"/>
              <w:jc w:val="left"/>
              <w:rPr>
                <w:rFonts w:hint="eastAsia" w:ascii="宋体" w:hAnsi="宋体" w:eastAsia="宋体" w:cs="宋体"/>
                <w:color w:val="000000"/>
                <w:kern w:val="2"/>
                <w:sz w:val="22"/>
                <w:szCs w:val="24"/>
                <w:lang w:val="en-US" w:eastAsia="zh-CN" w:bidi="ar-SA"/>
              </w:rPr>
            </w:pPr>
            <w:r>
              <w:rPr>
                <w:rFonts w:hint="eastAsia" w:ascii="宋体" w:hAnsi="宋体" w:eastAsia="宋体" w:cs="宋体"/>
                <w:color w:val="000000"/>
                <w:sz w:val="22"/>
                <w:szCs w:val="24"/>
                <w:lang w:val="en-US" w:eastAsia="zh-CN"/>
              </w:rPr>
              <w:t>（40分）</w:t>
            </w:r>
          </w:p>
        </w:tc>
        <w:tc>
          <w:tcPr>
            <w:tcW w:w="1170" w:type="dxa"/>
            <w:shd w:val="clear" w:color="auto" w:fill="auto"/>
            <w:noWrap w:val="0"/>
            <w:vAlign w:val="center"/>
          </w:tcPr>
          <w:p w14:paraId="57AEC2B8">
            <w:pPr>
              <w:spacing w:line="240" w:lineRule="auto"/>
              <w:ind w:left="0" w:leftChars="0" w:firstLine="0" w:firstLineChars="0"/>
              <w:jc w:val="left"/>
              <w:rPr>
                <w:rFonts w:hint="eastAsia" w:ascii="宋体" w:hAnsi="宋体" w:eastAsia="宋体" w:cs="宋体"/>
                <w:color w:val="auto"/>
                <w:sz w:val="22"/>
                <w:szCs w:val="24"/>
              </w:rPr>
            </w:pPr>
            <w:r>
              <w:rPr>
                <w:rFonts w:hint="eastAsia" w:ascii="宋体" w:hAnsi="宋体" w:eastAsia="宋体" w:cs="宋体"/>
                <w:color w:val="auto"/>
                <w:sz w:val="22"/>
                <w:szCs w:val="24"/>
                <w:lang w:val="en-US" w:eastAsia="zh-CN"/>
              </w:rPr>
              <w:t>运输</w:t>
            </w:r>
            <w:r>
              <w:rPr>
                <w:rFonts w:hint="eastAsia" w:ascii="宋体" w:hAnsi="宋体" w:eastAsia="宋体" w:cs="宋体"/>
                <w:color w:val="auto"/>
                <w:sz w:val="22"/>
                <w:szCs w:val="24"/>
              </w:rPr>
              <w:t>方案</w:t>
            </w:r>
          </w:p>
          <w:p w14:paraId="7C66CE8C">
            <w:pPr>
              <w:spacing w:line="240" w:lineRule="auto"/>
              <w:ind w:left="0" w:leftChars="0" w:firstLine="0" w:firstLineChars="0"/>
              <w:jc w:val="left"/>
              <w:rPr>
                <w:rFonts w:hint="eastAsia" w:ascii="宋体" w:hAnsi="宋体" w:eastAsia="宋体" w:cs="宋体"/>
                <w:color w:val="auto"/>
                <w:kern w:val="2"/>
                <w:sz w:val="22"/>
                <w:szCs w:val="24"/>
                <w:lang w:val="en-US" w:eastAsia="zh-CN" w:bidi="ar-SA"/>
              </w:rPr>
            </w:pPr>
          </w:p>
        </w:tc>
        <w:tc>
          <w:tcPr>
            <w:tcW w:w="6675" w:type="dxa"/>
            <w:shd w:val="clear" w:color="auto" w:fill="auto"/>
            <w:noWrap w:val="0"/>
            <w:vAlign w:val="center"/>
          </w:tcPr>
          <w:p w14:paraId="421968EF">
            <w:pPr>
              <w:spacing w:line="300" w:lineRule="exact"/>
              <w:ind w:left="0" w:leftChars="0" w:firstLine="0" w:firstLineChars="0"/>
              <w:rPr>
                <w:rFonts w:hint="eastAsia" w:ascii="宋体" w:hAnsi="宋体" w:eastAsia="宋体" w:cs="宋体"/>
                <w:color w:val="auto"/>
                <w:sz w:val="22"/>
                <w:szCs w:val="24"/>
              </w:rPr>
            </w:pPr>
            <w:r>
              <w:rPr>
                <w:rFonts w:hint="eastAsia" w:ascii="宋体" w:hAnsi="宋体" w:eastAsia="宋体" w:cs="宋体"/>
                <w:color w:val="auto"/>
                <w:sz w:val="22"/>
                <w:szCs w:val="24"/>
                <w:lang w:val="en-US" w:eastAsia="zh-CN"/>
              </w:rPr>
              <w:t>投标人</w:t>
            </w:r>
            <w:r>
              <w:rPr>
                <w:rFonts w:hint="eastAsia" w:ascii="宋体" w:hAnsi="宋体" w:eastAsia="宋体" w:cs="宋体"/>
                <w:color w:val="auto"/>
                <w:sz w:val="22"/>
                <w:szCs w:val="24"/>
              </w:rPr>
              <w:t>应制定完整的</w:t>
            </w:r>
            <w:r>
              <w:rPr>
                <w:rFonts w:hint="eastAsia" w:ascii="宋体" w:hAnsi="宋体" w:eastAsia="宋体" w:cs="宋体"/>
                <w:color w:val="auto"/>
                <w:sz w:val="22"/>
                <w:szCs w:val="24"/>
                <w:lang w:val="en-US" w:eastAsia="zh-CN"/>
              </w:rPr>
              <w:t>运输</w:t>
            </w:r>
            <w:r>
              <w:rPr>
                <w:rFonts w:hint="eastAsia" w:ascii="宋体" w:hAnsi="宋体" w:eastAsia="宋体" w:cs="宋体"/>
                <w:color w:val="auto"/>
                <w:sz w:val="22"/>
                <w:szCs w:val="24"/>
              </w:rPr>
              <w:t>方案，方案应体现专业配送能力、配送时间、配送准时性、运输计划、储藏、服务队伍的人员配置等服务方案。</w:t>
            </w:r>
          </w:p>
          <w:p w14:paraId="23FE872A">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方案内容全面，方案描述详细，可行性高，得10分；</w:t>
            </w:r>
          </w:p>
          <w:p w14:paraId="2AE54A71">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方案内容较全面，方案描述较详细，可行性较高，得7分；</w:t>
            </w:r>
          </w:p>
          <w:p w14:paraId="03AA8414">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方案内容基本全面，有方案描述，具有可行性，得4分；</w:t>
            </w:r>
          </w:p>
          <w:p w14:paraId="0D92F38F">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无不得分。</w:t>
            </w:r>
          </w:p>
        </w:tc>
        <w:tc>
          <w:tcPr>
            <w:tcW w:w="705" w:type="dxa"/>
            <w:shd w:val="clear" w:color="auto" w:fill="auto"/>
            <w:noWrap w:val="0"/>
            <w:vAlign w:val="center"/>
          </w:tcPr>
          <w:p w14:paraId="1CA8001B">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10分</w:t>
            </w:r>
          </w:p>
        </w:tc>
      </w:tr>
      <w:tr w14:paraId="3CFC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noWrap w:val="0"/>
            <w:vAlign w:val="center"/>
          </w:tcPr>
          <w:p w14:paraId="6E623334">
            <w:pPr>
              <w:spacing w:line="300" w:lineRule="exact"/>
              <w:jc w:val="center"/>
              <w:rPr>
                <w:rFonts w:hint="eastAsia" w:ascii="宋体" w:hAnsi="宋体" w:eastAsia="宋体" w:cs="宋体"/>
                <w:color w:val="000000"/>
                <w:sz w:val="22"/>
                <w:szCs w:val="24"/>
              </w:rPr>
            </w:pPr>
          </w:p>
        </w:tc>
        <w:tc>
          <w:tcPr>
            <w:tcW w:w="763" w:type="dxa"/>
            <w:vMerge w:val="continue"/>
            <w:noWrap w:val="0"/>
            <w:vAlign w:val="center"/>
          </w:tcPr>
          <w:p w14:paraId="070F3941">
            <w:pPr>
              <w:spacing w:line="300" w:lineRule="exact"/>
              <w:jc w:val="center"/>
              <w:rPr>
                <w:rFonts w:hint="eastAsia" w:ascii="宋体" w:hAnsi="宋体" w:eastAsia="宋体" w:cs="宋体"/>
                <w:color w:val="000000"/>
                <w:sz w:val="22"/>
                <w:szCs w:val="24"/>
              </w:rPr>
            </w:pPr>
          </w:p>
        </w:tc>
        <w:tc>
          <w:tcPr>
            <w:tcW w:w="1170" w:type="dxa"/>
            <w:shd w:val="clear" w:color="auto" w:fill="auto"/>
            <w:noWrap w:val="0"/>
            <w:vAlign w:val="center"/>
          </w:tcPr>
          <w:p w14:paraId="369361AE">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服务期供应方案</w:t>
            </w:r>
          </w:p>
        </w:tc>
        <w:tc>
          <w:tcPr>
            <w:tcW w:w="6675" w:type="dxa"/>
            <w:shd w:val="clear" w:color="auto" w:fill="auto"/>
            <w:noWrap w:val="0"/>
            <w:vAlign w:val="center"/>
          </w:tcPr>
          <w:p w14:paraId="65ECC768">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各投标人对服务期的供应方案、组织实施方案。</w:t>
            </w:r>
          </w:p>
          <w:p w14:paraId="377AA3AA">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方案内容全面，方案描述详细，可行性高，得10分；</w:t>
            </w:r>
          </w:p>
          <w:p w14:paraId="20310B1E">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方案内容较全面，方案描述较详细，可行性较高，得7分；</w:t>
            </w:r>
          </w:p>
          <w:p w14:paraId="733B9FD4">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方案内容基本全面，有方案描述，具有可行性，得4分；</w:t>
            </w:r>
          </w:p>
          <w:p w14:paraId="7C5252CC">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无不得分。</w:t>
            </w:r>
          </w:p>
        </w:tc>
        <w:tc>
          <w:tcPr>
            <w:tcW w:w="705" w:type="dxa"/>
            <w:shd w:val="clear" w:color="auto" w:fill="auto"/>
            <w:noWrap w:val="0"/>
            <w:vAlign w:val="center"/>
          </w:tcPr>
          <w:p w14:paraId="79C32E2B">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10分</w:t>
            </w:r>
          </w:p>
        </w:tc>
      </w:tr>
      <w:tr w14:paraId="4BCC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noWrap w:val="0"/>
            <w:vAlign w:val="center"/>
          </w:tcPr>
          <w:p w14:paraId="26F27B6E">
            <w:pPr>
              <w:spacing w:line="300" w:lineRule="exact"/>
              <w:jc w:val="center"/>
              <w:rPr>
                <w:rFonts w:hint="eastAsia" w:ascii="宋体" w:hAnsi="宋体" w:eastAsia="宋体" w:cs="宋体"/>
                <w:color w:val="000000"/>
                <w:sz w:val="22"/>
                <w:szCs w:val="24"/>
              </w:rPr>
            </w:pPr>
          </w:p>
        </w:tc>
        <w:tc>
          <w:tcPr>
            <w:tcW w:w="763" w:type="dxa"/>
            <w:vMerge w:val="continue"/>
            <w:noWrap w:val="0"/>
            <w:vAlign w:val="center"/>
          </w:tcPr>
          <w:p w14:paraId="751A1A74">
            <w:pPr>
              <w:spacing w:line="300" w:lineRule="exact"/>
              <w:jc w:val="center"/>
              <w:rPr>
                <w:rFonts w:hint="eastAsia" w:ascii="宋体" w:hAnsi="宋体" w:eastAsia="宋体" w:cs="宋体"/>
                <w:color w:val="000000"/>
                <w:sz w:val="22"/>
                <w:szCs w:val="24"/>
              </w:rPr>
            </w:pPr>
          </w:p>
        </w:tc>
        <w:tc>
          <w:tcPr>
            <w:tcW w:w="1170" w:type="dxa"/>
            <w:shd w:val="clear" w:color="auto" w:fill="auto"/>
            <w:noWrap w:val="0"/>
            <w:vAlign w:val="center"/>
          </w:tcPr>
          <w:p w14:paraId="2D11EB08">
            <w:pPr>
              <w:spacing w:line="300" w:lineRule="exact"/>
              <w:ind w:left="0" w:leftChars="0" w:firstLine="0" w:firstLineChars="0"/>
              <w:jc w:val="both"/>
              <w:rPr>
                <w:rFonts w:hint="eastAsia" w:ascii="宋体" w:hAnsi="宋体" w:eastAsia="宋体" w:cs="宋体"/>
                <w:color w:val="auto"/>
                <w:sz w:val="22"/>
                <w:szCs w:val="24"/>
              </w:rPr>
            </w:pPr>
            <w:r>
              <w:rPr>
                <w:rFonts w:hint="eastAsia" w:ascii="宋体" w:hAnsi="宋体" w:eastAsia="宋体" w:cs="宋体"/>
                <w:color w:val="auto"/>
                <w:sz w:val="22"/>
                <w:szCs w:val="24"/>
              </w:rPr>
              <w:t>质量保证措施</w:t>
            </w:r>
          </w:p>
          <w:p w14:paraId="535055D8">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p>
        </w:tc>
        <w:tc>
          <w:tcPr>
            <w:tcW w:w="6675" w:type="dxa"/>
            <w:shd w:val="clear" w:color="auto" w:fill="auto"/>
            <w:noWrap w:val="0"/>
            <w:vAlign w:val="center"/>
          </w:tcPr>
          <w:p w14:paraId="2D28F397">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根据投标人针对本项目所提供的质量保证措施进行综合评审：</w:t>
            </w:r>
          </w:p>
          <w:p w14:paraId="13286F85">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质量保证措施非常明确、详尽，合理，非常完善的得10分；</w:t>
            </w:r>
          </w:p>
          <w:p w14:paraId="1603FF3B">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质量保证措施明确、详尽，合理，较完善的得7分；</w:t>
            </w:r>
          </w:p>
          <w:p w14:paraId="05649EF7">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质量保证措施基本明确、合理，基本完善的得4分；</w:t>
            </w:r>
          </w:p>
          <w:p w14:paraId="30F906A2">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kern w:val="2"/>
                <w:sz w:val="22"/>
                <w:szCs w:val="24"/>
                <w:lang w:val="en-US" w:eastAsia="zh-CN" w:bidi="ar-SA"/>
              </w:rPr>
              <w:t>未提供对应措施不得分。</w:t>
            </w:r>
          </w:p>
        </w:tc>
        <w:tc>
          <w:tcPr>
            <w:tcW w:w="705" w:type="dxa"/>
            <w:shd w:val="clear" w:color="auto" w:fill="auto"/>
            <w:noWrap w:val="0"/>
            <w:vAlign w:val="center"/>
          </w:tcPr>
          <w:p w14:paraId="1541D880">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10分</w:t>
            </w:r>
          </w:p>
        </w:tc>
      </w:tr>
      <w:tr w14:paraId="2166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785" w:type="dxa"/>
            <w:vMerge w:val="continue"/>
            <w:noWrap w:val="0"/>
            <w:vAlign w:val="center"/>
          </w:tcPr>
          <w:p w14:paraId="0114EBC2">
            <w:pPr>
              <w:spacing w:line="300" w:lineRule="exact"/>
              <w:jc w:val="center"/>
              <w:rPr>
                <w:rFonts w:hint="eastAsia" w:ascii="宋体" w:hAnsi="宋体" w:eastAsia="宋体" w:cs="宋体"/>
                <w:color w:val="000000"/>
                <w:sz w:val="22"/>
                <w:szCs w:val="24"/>
              </w:rPr>
            </w:pPr>
          </w:p>
        </w:tc>
        <w:tc>
          <w:tcPr>
            <w:tcW w:w="763" w:type="dxa"/>
            <w:vMerge w:val="continue"/>
            <w:noWrap w:val="0"/>
            <w:vAlign w:val="center"/>
          </w:tcPr>
          <w:p w14:paraId="0306679E">
            <w:pPr>
              <w:spacing w:line="300" w:lineRule="exact"/>
              <w:jc w:val="center"/>
              <w:rPr>
                <w:rFonts w:hint="eastAsia" w:ascii="宋体" w:hAnsi="宋体" w:eastAsia="宋体" w:cs="宋体"/>
                <w:color w:val="000000"/>
                <w:sz w:val="22"/>
                <w:szCs w:val="24"/>
              </w:rPr>
            </w:pPr>
          </w:p>
        </w:tc>
        <w:tc>
          <w:tcPr>
            <w:tcW w:w="1170" w:type="dxa"/>
            <w:shd w:val="clear" w:color="auto" w:fill="auto"/>
            <w:noWrap w:val="0"/>
            <w:vAlign w:val="center"/>
          </w:tcPr>
          <w:p w14:paraId="6918759C">
            <w:pPr>
              <w:spacing w:line="300" w:lineRule="exact"/>
              <w:ind w:left="0" w:leftChars="0" w:firstLine="0" w:firstLineChars="0"/>
              <w:jc w:val="both"/>
              <w:rPr>
                <w:rFonts w:hint="eastAsia" w:ascii="宋体" w:hAnsi="宋体" w:eastAsia="宋体" w:cs="宋体"/>
                <w:color w:val="auto"/>
                <w:sz w:val="22"/>
                <w:szCs w:val="24"/>
              </w:rPr>
            </w:pPr>
            <w:r>
              <w:rPr>
                <w:rFonts w:hint="eastAsia" w:ascii="宋体" w:hAnsi="宋体" w:eastAsia="宋体" w:cs="宋体"/>
                <w:color w:val="auto"/>
                <w:sz w:val="22"/>
                <w:szCs w:val="24"/>
              </w:rPr>
              <w:t>应急预案</w:t>
            </w:r>
          </w:p>
          <w:p w14:paraId="0F703B27">
            <w:pPr>
              <w:spacing w:line="300" w:lineRule="exact"/>
              <w:ind w:left="0" w:leftChars="0" w:firstLine="0" w:firstLineChars="0"/>
              <w:jc w:val="both"/>
              <w:rPr>
                <w:rFonts w:hint="eastAsia" w:ascii="宋体" w:hAnsi="宋体" w:eastAsia="宋体" w:cs="宋体"/>
                <w:color w:val="auto"/>
                <w:kern w:val="2"/>
                <w:sz w:val="22"/>
                <w:szCs w:val="24"/>
                <w:lang w:val="en-US" w:eastAsia="zh-CN" w:bidi="ar-SA"/>
              </w:rPr>
            </w:pPr>
          </w:p>
        </w:tc>
        <w:tc>
          <w:tcPr>
            <w:tcW w:w="6675" w:type="dxa"/>
            <w:shd w:val="clear" w:color="auto" w:fill="auto"/>
            <w:noWrap w:val="0"/>
            <w:vAlign w:val="center"/>
          </w:tcPr>
          <w:p w14:paraId="15F8045C">
            <w:pPr>
              <w:spacing w:line="300" w:lineRule="exact"/>
              <w:ind w:left="0" w:leftChars="0" w:firstLine="0" w:firstLineChars="0"/>
              <w:rPr>
                <w:rFonts w:hint="eastAsia" w:ascii="宋体" w:hAnsi="宋体" w:eastAsia="宋体" w:cs="宋体"/>
                <w:color w:val="auto"/>
                <w:sz w:val="22"/>
                <w:szCs w:val="24"/>
              </w:rPr>
            </w:pPr>
          </w:p>
          <w:p w14:paraId="175D32DC">
            <w:pPr>
              <w:spacing w:line="300" w:lineRule="exact"/>
              <w:ind w:left="0" w:leftChars="0" w:firstLine="0" w:firstLineChars="0"/>
              <w:rPr>
                <w:rFonts w:hint="eastAsia" w:ascii="宋体" w:hAnsi="宋体" w:eastAsia="宋体" w:cs="宋体"/>
                <w:color w:val="auto"/>
                <w:sz w:val="22"/>
                <w:szCs w:val="24"/>
                <w:lang w:eastAsia="zh-CN"/>
              </w:rPr>
            </w:pPr>
            <w:r>
              <w:rPr>
                <w:rFonts w:hint="eastAsia" w:ascii="宋体" w:hAnsi="宋体" w:eastAsia="宋体" w:cs="宋体"/>
                <w:color w:val="auto"/>
                <w:sz w:val="22"/>
                <w:szCs w:val="24"/>
              </w:rPr>
              <w:t>针对</w:t>
            </w:r>
            <w:r>
              <w:rPr>
                <w:rFonts w:hint="eastAsia" w:ascii="宋体" w:hAnsi="宋体" w:eastAsia="宋体" w:cs="宋体"/>
                <w:color w:val="auto"/>
                <w:sz w:val="22"/>
                <w:szCs w:val="24"/>
                <w:lang w:val="en-US" w:eastAsia="zh-CN"/>
              </w:rPr>
              <w:t>投标人</w:t>
            </w:r>
            <w:r>
              <w:rPr>
                <w:rFonts w:hint="eastAsia" w:ascii="宋体" w:hAnsi="宋体" w:eastAsia="宋体" w:cs="宋体"/>
                <w:color w:val="auto"/>
                <w:sz w:val="22"/>
                <w:szCs w:val="24"/>
              </w:rPr>
              <w:t>应制定应急预案进行综合评价</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rPr>
              <w:t>如夜间紧急供货</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rPr>
              <w:t>临时性紧急供货</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rPr>
              <w:t>货物不合格需紧急更换</w:t>
            </w:r>
            <w:r>
              <w:rPr>
                <w:rFonts w:hint="eastAsia" w:ascii="宋体" w:hAnsi="宋体" w:eastAsia="宋体" w:cs="宋体"/>
                <w:color w:val="auto"/>
                <w:sz w:val="22"/>
                <w:szCs w:val="24"/>
                <w:lang w:eastAsia="zh-CN"/>
              </w:rPr>
              <w:t>、</w:t>
            </w:r>
            <w:r>
              <w:rPr>
                <w:rFonts w:hint="eastAsia" w:ascii="宋体" w:hAnsi="宋体" w:eastAsia="宋体" w:cs="宋体"/>
                <w:color w:val="auto"/>
                <w:sz w:val="22"/>
                <w:szCs w:val="24"/>
              </w:rPr>
              <w:t>应急响应时间</w:t>
            </w:r>
            <w:r>
              <w:rPr>
                <w:rFonts w:hint="eastAsia" w:ascii="宋体" w:hAnsi="宋体" w:eastAsia="宋体" w:cs="宋体"/>
                <w:color w:val="auto"/>
                <w:sz w:val="22"/>
                <w:szCs w:val="24"/>
                <w:lang w:val="en-US" w:eastAsia="zh-CN"/>
              </w:rPr>
              <w:t>等，</w:t>
            </w:r>
            <w:r>
              <w:rPr>
                <w:rFonts w:hint="eastAsia" w:ascii="宋体" w:hAnsi="宋体" w:eastAsia="宋体" w:cs="宋体"/>
                <w:color w:val="auto"/>
                <w:sz w:val="22"/>
                <w:szCs w:val="24"/>
              </w:rPr>
              <w:t>方案中包含但不限于恶劣天气等突发情况</w:t>
            </w:r>
            <w:r>
              <w:rPr>
                <w:rFonts w:hint="eastAsia" w:ascii="宋体" w:hAnsi="宋体" w:eastAsia="宋体" w:cs="宋体"/>
                <w:color w:val="auto"/>
                <w:sz w:val="22"/>
                <w:szCs w:val="24"/>
                <w:lang w:val="en-US" w:eastAsia="zh-CN"/>
              </w:rPr>
              <w:t>）</w:t>
            </w:r>
            <w:r>
              <w:rPr>
                <w:rFonts w:hint="eastAsia" w:ascii="宋体" w:hAnsi="宋体" w:eastAsia="宋体" w:cs="宋体"/>
                <w:color w:val="auto"/>
                <w:sz w:val="22"/>
                <w:szCs w:val="24"/>
              </w:rPr>
              <w:t>进行综合评审</w:t>
            </w:r>
            <w:r>
              <w:rPr>
                <w:rFonts w:hint="eastAsia" w:ascii="宋体" w:hAnsi="宋体" w:eastAsia="宋体" w:cs="宋体"/>
                <w:color w:val="auto"/>
                <w:sz w:val="22"/>
                <w:szCs w:val="24"/>
                <w:lang w:eastAsia="zh-CN"/>
              </w:rPr>
              <w:t>：</w:t>
            </w:r>
          </w:p>
          <w:p w14:paraId="05E300BF">
            <w:pPr>
              <w:spacing w:line="300" w:lineRule="exact"/>
              <w:ind w:left="0" w:leftChars="0" w:firstLine="0" w:firstLineChars="0"/>
              <w:rPr>
                <w:rFonts w:hint="eastAsia" w:ascii="宋体" w:hAnsi="宋体" w:eastAsia="宋体" w:cs="宋体"/>
                <w:color w:val="auto"/>
                <w:sz w:val="22"/>
                <w:szCs w:val="24"/>
              </w:rPr>
            </w:pPr>
            <w:r>
              <w:rPr>
                <w:rFonts w:hint="eastAsia" w:ascii="宋体" w:hAnsi="宋体" w:eastAsia="宋体" w:cs="宋体"/>
                <w:color w:val="auto"/>
                <w:sz w:val="22"/>
                <w:szCs w:val="24"/>
              </w:rPr>
              <w:t>应急故障方案内容全面，方案描述详细，可行性高，得</w:t>
            </w:r>
            <w:r>
              <w:rPr>
                <w:rFonts w:hint="eastAsia" w:ascii="宋体" w:hAnsi="宋体" w:eastAsia="宋体" w:cs="宋体"/>
                <w:color w:val="auto"/>
                <w:sz w:val="22"/>
                <w:szCs w:val="24"/>
                <w:lang w:val="en-US" w:eastAsia="zh-CN"/>
              </w:rPr>
              <w:t>10</w:t>
            </w:r>
            <w:r>
              <w:rPr>
                <w:rFonts w:hint="eastAsia" w:ascii="宋体" w:hAnsi="宋体" w:eastAsia="宋体" w:cs="宋体"/>
                <w:color w:val="auto"/>
                <w:sz w:val="22"/>
                <w:szCs w:val="24"/>
              </w:rPr>
              <w:t>分；</w:t>
            </w:r>
          </w:p>
          <w:p w14:paraId="2F55F404">
            <w:pPr>
              <w:spacing w:line="300" w:lineRule="exact"/>
              <w:ind w:left="0" w:leftChars="0" w:firstLine="0" w:firstLineChars="0"/>
              <w:rPr>
                <w:rFonts w:hint="eastAsia" w:ascii="宋体" w:hAnsi="宋体" w:eastAsia="宋体" w:cs="宋体"/>
                <w:color w:val="auto"/>
                <w:sz w:val="22"/>
                <w:szCs w:val="24"/>
              </w:rPr>
            </w:pPr>
            <w:r>
              <w:rPr>
                <w:rFonts w:hint="eastAsia" w:ascii="宋体" w:hAnsi="宋体" w:eastAsia="宋体" w:cs="宋体"/>
                <w:color w:val="auto"/>
                <w:sz w:val="22"/>
                <w:szCs w:val="24"/>
              </w:rPr>
              <w:t>应急故障方案内容全面，方案描述详细，可行性高，得</w:t>
            </w:r>
            <w:r>
              <w:rPr>
                <w:rFonts w:hint="eastAsia" w:ascii="宋体" w:hAnsi="宋体" w:eastAsia="宋体" w:cs="宋体"/>
                <w:color w:val="auto"/>
                <w:sz w:val="22"/>
                <w:szCs w:val="24"/>
                <w:lang w:val="en-US" w:eastAsia="zh-CN"/>
              </w:rPr>
              <w:t>7</w:t>
            </w:r>
            <w:r>
              <w:rPr>
                <w:rFonts w:hint="eastAsia" w:ascii="宋体" w:hAnsi="宋体" w:eastAsia="宋体" w:cs="宋体"/>
                <w:color w:val="auto"/>
                <w:sz w:val="22"/>
                <w:szCs w:val="24"/>
              </w:rPr>
              <w:t>分</w:t>
            </w:r>
          </w:p>
          <w:p w14:paraId="55859137">
            <w:pPr>
              <w:spacing w:line="300" w:lineRule="exact"/>
              <w:ind w:left="0" w:leftChars="0" w:firstLine="0" w:firstLineChars="0"/>
              <w:rPr>
                <w:rFonts w:hint="eastAsia" w:ascii="宋体" w:hAnsi="宋体" w:eastAsia="宋体" w:cs="宋体"/>
                <w:color w:val="auto"/>
                <w:sz w:val="22"/>
                <w:szCs w:val="24"/>
                <w:lang w:eastAsia="zh-CN"/>
              </w:rPr>
            </w:pPr>
            <w:r>
              <w:rPr>
                <w:rFonts w:hint="eastAsia" w:ascii="宋体" w:hAnsi="宋体" w:eastAsia="宋体" w:cs="宋体"/>
                <w:color w:val="auto"/>
                <w:sz w:val="22"/>
                <w:szCs w:val="24"/>
              </w:rPr>
              <w:t>应急故障方案内容基本全面，有方案描述，具有可行性，得</w:t>
            </w:r>
            <w:r>
              <w:rPr>
                <w:rFonts w:hint="eastAsia" w:ascii="宋体" w:hAnsi="宋体" w:eastAsia="宋体" w:cs="宋体"/>
                <w:color w:val="auto"/>
                <w:sz w:val="22"/>
                <w:szCs w:val="24"/>
                <w:lang w:val="en-US" w:eastAsia="zh-CN"/>
              </w:rPr>
              <w:t>4</w:t>
            </w:r>
            <w:r>
              <w:rPr>
                <w:rFonts w:hint="eastAsia" w:ascii="宋体" w:hAnsi="宋体" w:eastAsia="宋体" w:cs="宋体"/>
                <w:color w:val="auto"/>
                <w:sz w:val="22"/>
                <w:szCs w:val="24"/>
              </w:rPr>
              <w:t>分</w:t>
            </w:r>
            <w:r>
              <w:rPr>
                <w:rFonts w:hint="eastAsia" w:ascii="宋体" w:hAnsi="宋体" w:eastAsia="宋体" w:cs="宋体"/>
                <w:color w:val="auto"/>
                <w:sz w:val="22"/>
                <w:szCs w:val="24"/>
                <w:lang w:eastAsia="zh-CN"/>
              </w:rPr>
              <w:t>；</w:t>
            </w:r>
          </w:p>
          <w:p w14:paraId="638D1831">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rPr>
              <w:t>未提供不得分。</w:t>
            </w:r>
          </w:p>
        </w:tc>
        <w:tc>
          <w:tcPr>
            <w:tcW w:w="705" w:type="dxa"/>
            <w:shd w:val="clear" w:color="auto" w:fill="auto"/>
            <w:noWrap w:val="0"/>
            <w:vAlign w:val="center"/>
          </w:tcPr>
          <w:p w14:paraId="2A9364A6">
            <w:pPr>
              <w:spacing w:line="300" w:lineRule="exact"/>
              <w:ind w:left="0" w:leftChars="0" w:firstLine="0" w:firstLineChars="0"/>
              <w:rPr>
                <w:rFonts w:hint="eastAsia" w:ascii="宋体" w:hAnsi="宋体" w:eastAsia="宋体" w:cs="宋体"/>
                <w:color w:val="auto"/>
                <w:kern w:val="2"/>
                <w:sz w:val="22"/>
                <w:szCs w:val="24"/>
                <w:lang w:val="en-US" w:eastAsia="zh-CN" w:bidi="ar-SA"/>
              </w:rPr>
            </w:pPr>
            <w:r>
              <w:rPr>
                <w:rFonts w:hint="eastAsia" w:ascii="宋体" w:hAnsi="宋体" w:eastAsia="宋体" w:cs="宋体"/>
                <w:color w:val="auto"/>
                <w:sz w:val="22"/>
                <w:szCs w:val="24"/>
                <w:lang w:val="en-US" w:eastAsia="zh-CN"/>
              </w:rPr>
              <w:t>10分</w:t>
            </w:r>
          </w:p>
        </w:tc>
      </w:tr>
    </w:tbl>
    <w:p w14:paraId="1FDC334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1BF7094B">
      <w:pPr>
        <w:pStyle w:val="3"/>
        <w:shd w:val="clear"/>
        <w:spacing w:after="156"/>
        <w:rPr>
          <w:rFonts w:hint="eastAsia" w:ascii="宋体" w:hAnsi="宋体" w:eastAsia="宋体" w:cs="宋体"/>
          <w:sz w:val="40"/>
          <w:szCs w:val="40"/>
          <w:highlight w:val="none"/>
        </w:rPr>
      </w:pPr>
      <w:r>
        <w:rPr>
          <w:rFonts w:hint="eastAsia" w:ascii="宋体" w:hAnsi="宋体" w:eastAsia="宋体" w:cs="宋体"/>
          <w:sz w:val="40"/>
          <w:szCs w:val="40"/>
          <w:highlight w:val="none"/>
        </w:rPr>
        <w:t>第</w:t>
      </w:r>
      <w:r>
        <w:rPr>
          <w:rFonts w:hint="eastAsia" w:ascii="宋体" w:hAnsi="宋体" w:eastAsia="宋体" w:cs="宋体"/>
          <w:sz w:val="40"/>
          <w:szCs w:val="40"/>
          <w:highlight w:val="none"/>
          <w:lang w:val="en-US" w:eastAsia="zh-CN"/>
        </w:rPr>
        <w:t>四</w:t>
      </w:r>
      <w:r>
        <w:rPr>
          <w:rFonts w:hint="eastAsia" w:ascii="宋体" w:hAnsi="宋体" w:eastAsia="宋体" w:cs="宋体"/>
          <w:sz w:val="40"/>
          <w:szCs w:val="40"/>
          <w:highlight w:val="none"/>
        </w:rPr>
        <w:t>章 合同条款及格式</w:t>
      </w:r>
      <w:bookmarkEnd w:id="32"/>
      <w:bookmarkEnd w:id="33"/>
      <w:bookmarkEnd w:id="34"/>
      <w:bookmarkEnd w:id="35"/>
      <w:bookmarkEnd w:id="36"/>
      <w:bookmarkEnd w:id="37"/>
      <w:bookmarkEnd w:id="38"/>
      <w:bookmarkEnd w:id="39"/>
      <w:bookmarkEnd w:id="40"/>
      <w:bookmarkEnd w:id="41"/>
      <w:bookmarkEnd w:id="42"/>
    </w:p>
    <w:p w14:paraId="7D1ED265">
      <w:pPr>
        <w:spacing w:line="300" w:lineRule="exact"/>
        <w:ind w:left="0" w:leftChars="0" w:firstLine="0" w:firstLineChars="0"/>
        <w:rPr>
          <w:rFonts w:hint="eastAsia" w:ascii="宋体" w:hAnsi="宋体" w:eastAsia="宋体" w:cs="宋体"/>
          <w:color w:val="000000"/>
          <w:sz w:val="22"/>
          <w:szCs w:val="24"/>
        </w:rPr>
      </w:pPr>
      <w:bookmarkStart w:id="59" w:name="_Toc55285627"/>
      <w:bookmarkStart w:id="60" w:name="_Toc246997096"/>
      <w:bookmarkStart w:id="61" w:name="_Toc152042574"/>
      <w:bookmarkStart w:id="62" w:name="_Toc144974854"/>
      <w:bookmarkStart w:id="63" w:name="_Toc179632804"/>
      <w:bookmarkStart w:id="64" w:name="_Toc52181488"/>
      <w:bookmarkStart w:id="65" w:name="_Toc247085870"/>
      <w:bookmarkStart w:id="66" w:name="_Toc152045785"/>
      <w:bookmarkStart w:id="67" w:name="_Toc246996353"/>
      <w:r>
        <w:rPr>
          <w:rFonts w:hint="eastAsia" w:ascii="宋体" w:hAnsi="宋体" w:eastAsia="宋体" w:cs="宋体"/>
          <w:color w:val="000000"/>
          <w:sz w:val="22"/>
          <w:szCs w:val="24"/>
        </w:rPr>
        <w:t>注：（此合同文本仅为通用参考合同文本，在确定中标人后，双方将对</w:t>
      </w:r>
      <w:r>
        <w:rPr>
          <w:rFonts w:hint="eastAsia" w:ascii="宋体" w:hAnsi="宋体" w:eastAsia="宋体" w:cs="宋体"/>
          <w:color w:val="000000"/>
          <w:sz w:val="22"/>
          <w:szCs w:val="24"/>
          <w:lang w:val="en-US" w:eastAsia="zh-CN"/>
        </w:rPr>
        <w:t>具体</w:t>
      </w:r>
      <w:r>
        <w:rPr>
          <w:rFonts w:hint="eastAsia" w:ascii="宋体" w:hAnsi="宋体" w:eastAsia="宋体" w:cs="宋体"/>
          <w:color w:val="000000"/>
          <w:sz w:val="22"/>
          <w:szCs w:val="24"/>
        </w:rPr>
        <w:t>内容签订更加详细的</w:t>
      </w:r>
      <w:r>
        <w:rPr>
          <w:rFonts w:hint="eastAsia" w:ascii="宋体" w:hAnsi="宋体" w:eastAsia="宋体" w:cs="宋体"/>
          <w:color w:val="000000"/>
          <w:sz w:val="22"/>
          <w:szCs w:val="24"/>
          <w:lang w:val="en-US" w:eastAsia="zh-CN"/>
        </w:rPr>
        <w:t>合同</w:t>
      </w:r>
      <w:r>
        <w:rPr>
          <w:rFonts w:hint="eastAsia" w:ascii="宋体" w:hAnsi="宋体" w:eastAsia="宋体" w:cs="宋体"/>
          <w:color w:val="000000"/>
          <w:sz w:val="22"/>
          <w:szCs w:val="24"/>
        </w:rPr>
        <w:t xml:space="preserve">） </w:t>
      </w:r>
    </w:p>
    <w:p w14:paraId="7880DDFD">
      <w:pPr>
        <w:pStyle w:val="55"/>
        <w:shd w:val="clear"/>
        <w:jc w:val="center"/>
        <w:rPr>
          <w:rFonts w:hint="eastAsia" w:ascii="宋体" w:hAnsi="宋体" w:cs="宋体"/>
          <w:b w:val="0"/>
          <w:bCs/>
          <w:sz w:val="22"/>
          <w:szCs w:val="21"/>
          <w:highlight w:val="none"/>
        </w:rPr>
      </w:pPr>
    </w:p>
    <w:p w14:paraId="0F62F5FE">
      <w:pPr>
        <w:pStyle w:val="56"/>
        <w:rPr>
          <w:rFonts w:hint="eastAsia"/>
          <w:sz w:val="22"/>
          <w:szCs w:val="18"/>
        </w:rPr>
      </w:pPr>
    </w:p>
    <w:p w14:paraId="63517243">
      <w:pPr>
        <w:spacing w:before="56" w:line="223" w:lineRule="auto"/>
        <w:ind w:left="1"/>
        <w:rPr>
          <w:rFonts w:ascii="宋体" w:hAnsi="宋体" w:eastAsia="宋体" w:cs="宋体"/>
          <w:sz w:val="24"/>
          <w:szCs w:val="24"/>
        </w:rPr>
      </w:pPr>
      <w:r>
        <w:rPr>
          <w:rFonts w:hint="eastAsia" w:ascii="宋体" w:hAnsi="宋体" w:eastAsia="宋体" w:cs="宋体"/>
          <w:sz w:val="22"/>
          <w:szCs w:val="24"/>
          <w:highlight w:val="none"/>
        </w:rPr>
        <w:br w:type="page"/>
      </w:r>
      <w:bookmarkStart w:id="68" w:name="_Toc15485"/>
      <w:bookmarkStart w:id="69" w:name="_Toc20801"/>
      <w:r>
        <w:rPr>
          <w:rFonts w:ascii="宋体" w:hAnsi="宋体" w:eastAsia="宋体" w:cs="宋体"/>
          <w:spacing w:val="9"/>
          <w:sz w:val="24"/>
          <w:szCs w:val="24"/>
        </w:rPr>
        <w:t>合</w:t>
      </w:r>
      <w:r>
        <w:rPr>
          <w:rFonts w:ascii="宋体" w:hAnsi="宋体" w:eastAsia="宋体" w:cs="宋体"/>
          <w:spacing w:val="7"/>
          <w:sz w:val="24"/>
          <w:szCs w:val="24"/>
        </w:rPr>
        <w:t>同编号：</w:t>
      </w:r>
    </w:p>
    <w:p w14:paraId="7A8F340D">
      <w:pPr>
        <w:spacing w:line="251" w:lineRule="auto"/>
        <w:rPr>
          <w:rFonts w:ascii="Arial"/>
          <w:sz w:val="20"/>
          <w:szCs w:val="24"/>
        </w:rPr>
      </w:pPr>
    </w:p>
    <w:p w14:paraId="155159EA">
      <w:pPr>
        <w:spacing w:line="251" w:lineRule="auto"/>
        <w:rPr>
          <w:rFonts w:ascii="Arial"/>
          <w:sz w:val="20"/>
          <w:szCs w:val="24"/>
        </w:rPr>
      </w:pPr>
    </w:p>
    <w:p w14:paraId="3D052421">
      <w:pPr>
        <w:spacing w:line="251" w:lineRule="auto"/>
        <w:rPr>
          <w:rFonts w:ascii="Arial"/>
          <w:sz w:val="20"/>
          <w:szCs w:val="24"/>
        </w:rPr>
      </w:pPr>
    </w:p>
    <w:p w14:paraId="7C724118">
      <w:pPr>
        <w:spacing w:line="251" w:lineRule="auto"/>
        <w:rPr>
          <w:rFonts w:ascii="Arial"/>
          <w:sz w:val="20"/>
          <w:szCs w:val="24"/>
        </w:rPr>
      </w:pPr>
    </w:p>
    <w:p w14:paraId="17B2F32C">
      <w:pPr>
        <w:spacing w:line="251" w:lineRule="auto"/>
        <w:rPr>
          <w:rFonts w:ascii="Arial"/>
          <w:sz w:val="20"/>
          <w:szCs w:val="24"/>
        </w:rPr>
      </w:pPr>
    </w:p>
    <w:p w14:paraId="794E4AA4">
      <w:pPr>
        <w:spacing w:line="251" w:lineRule="auto"/>
        <w:rPr>
          <w:rFonts w:ascii="Arial"/>
          <w:sz w:val="20"/>
          <w:szCs w:val="24"/>
        </w:rPr>
      </w:pPr>
    </w:p>
    <w:p w14:paraId="132F55A4">
      <w:pPr>
        <w:spacing w:line="251" w:lineRule="auto"/>
        <w:rPr>
          <w:rFonts w:ascii="Arial"/>
          <w:sz w:val="20"/>
          <w:szCs w:val="24"/>
        </w:rPr>
      </w:pPr>
    </w:p>
    <w:p w14:paraId="07D35644">
      <w:pPr>
        <w:spacing w:line="251" w:lineRule="auto"/>
        <w:rPr>
          <w:rFonts w:ascii="Arial"/>
          <w:sz w:val="20"/>
          <w:szCs w:val="24"/>
        </w:rPr>
      </w:pPr>
    </w:p>
    <w:p w14:paraId="28BB5F10">
      <w:pPr>
        <w:spacing w:line="252" w:lineRule="auto"/>
        <w:rPr>
          <w:rFonts w:ascii="Arial"/>
          <w:sz w:val="20"/>
          <w:szCs w:val="24"/>
        </w:rPr>
      </w:pPr>
    </w:p>
    <w:p w14:paraId="39730667">
      <w:pPr>
        <w:tabs>
          <w:tab w:val="left" w:pos="5205"/>
        </w:tabs>
        <w:spacing w:before="140" w:line="223" w:lineRule="auto"/>
        <w:ind w:left="874"/>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spacing w:val="10"/>
          <w:sz w:val="40"/>
          <w:szCs w:val="40"/>
        </w:rPr>
        <w:t>(</w:t>
      </w:r>
      <w:r>
        <w:rPr>
          <w:rFonts w:ascii="宋体" w:hAnsi="宋体" w:eastAsia="宋体" w:cs="宋体"/>
          <w:spacing w:val="7"/>
          <w:sz w:val="40"/>
          <w:szCs w:val="40"/>
        </w:rPr>
        <w:t>项目名称)</w:t>
      </w:r>
    </w:p>
    <w:p w14:paraId="0C044CC6">
      <w:pPr>
        <w:spacing w:line="244" w:lineRule="auto"/>
        <w:rPr>
          <w:rFonts w:ascii="Arial"/>
          <w:sz w:val="20"/>
          <w:szCs w:val="24"/>
        </w:rPr>
      </w:pPr>
    </w:p>
    <w:p w14:paraId="6465A4AC">
      <w:pPr>
        <w:spacing w:line="244" w:lineRule="auto"/>
        <w:rPr>
          <w:rFonts w:ascii="Arial"/>
          <w:sz w:val="20"/>
          <w:szCs w:val="24"/>
        </w:rPr>
      </w:pPr>
    </w:p>
    <w:p w14:paraId="665AB6D9">
      <w:pPr>
        <w:spacing w:line="244" w:lineRule="auto"/>
        <w:rPr>
          <w:rFonts w:ascii="Arial"/>
          <w:sz w:val="20"/>
          <w:szCs w:val="24"/>
        </w:rPr>
      </w:pPr>
    </w:p>
    <w:p w14:paraId="1B58196A">
      <w:pPr>
        <w:spacing w:line="244" w:lineRule="auto"/>
        <w:rPr>
          <w:rFonts w:ascii="Arial"/>
          <w:sz w:val="20"/>
          <w:szCs w:val="24"/>
        </w:rPr>
      </w:pPr>
    </w:p>
    <w:p w14:paraId="1A6535FD">
      <w:pPr>
        <w:spacing w:line="244" w:lineRule="auto"/>
        <w:rPr>
          <w:rFonts w:ascii="Arial"/>
          <w:sz w:val="20"/>
          <w:szCs w:val="24"/>
        </w:rPr>
      </w:pPr>
    </w:p>
    <w:p w14:paraId="248971D3">
      <w:pPr>
        <w:spacing w:line="245" w:lineRule="auto"/>
        <w:rPr>
          <w:rFonts w:ascii="Arial"/>
          <w:sz w:val="20"/>
          <w:szCs w:val="24"/>
        </w:rPr>
      </w:pPr>
    </w:p>
    <w:p w14:paraId="57630ACC">
      <w:pPr>
        <w:spacing w:line="245" w:lineRule="auto"/>
        <w:rPr>
          <w:rFonts w:ascii="Arial"/>
          <w:sz w:val="20"/>
          <w:szCs w:val="24"/>
        </w:rPr>
      </w:pPr>
    </w:p>
    <w:p w14:paraId="00B1F424">
      <w:pPr>
        <w:spacing w:line="245" w:lineRule="auto"/>
        <w:rPr>
          <w:rFonts w:ascii="Arial"/>
          <w:sz w:val="20"/>
          <w:szCs w:val="24"/>
        </w:rPr>
      </w:pPr>
    </w:p>
    <w:p w14:paraId="7CE9F637">
      <w:pPr>
        <w:spacing w:before="169" w:line="221" w:lineRule="auto"/>
        <w:ind w:left="2395"/>
        <w:rPr>
          <w:rFonts w:ascii="宋体" w:hAnsi="宋体" w:eastAsia="宋体" w:cs="宋体"/>
          <w:sz w:val="48"/>
          <w:szCs w:val="48"/>
        </w:rPr>
      </w:pPr>
      <w:r>
        <w:rPr>
          <w:rFonts w:ascii="宋体" w:hAnsi="宋体" w:eastAsia="宋体" w:cs="宋体"/>
          <w:spacing w:val="20"/>
          <w:sz w:val="48"/>
          <w:szCs w:val="48"/>
        </w:rPr>
        <w:t>政</w:t>
      </w:r>
      <w:r>
        <w:rPr>
          <w:rFonts w:ascii="宋体" w:hAnsi="宋体" w:eastAsia="宋体" w:cs="宋体"/>
          <w:spacing w:val="15"/>
          <w:sz w:val="48"/>
          <w:szCs w:val="48"/>
        </w:rPr>
        <w:t>府采购合同书</w:t>
      </w:r>
    </w:p>
    <w:p w14:paraId="098B394E">
      <w:pPr>
        <w:spacing w:line="242" w:lineRule="auto"/>
        <w:rPr>
          <w:rFonts w:ascii="Arial"/>
          <w:sz w:val="20"/>
          <w:szCs w:val="24"/>
        </w:rPr>
      </w:pPr>
    </w:p>
    <w:p w14:paraId="25B17832">
      <w:pPr>
        <w:spacing w:line="242" w:lineRule="auto"/>
        <w:rPr>
          <w:rFonts w:ascii="Arial"/>
          <w:sz w:val="20"/>
          <w:szCs w:val="24"/>
        </w:rPr>
      </w:pPr>
    </w:p>
    <w:p w14:paraId="7FADDFD8">
      <w:pPr>
        <w:spacing w:line="242" w:lineRule="auto"/>
        <w:rPr>
          <w:rFonts w:ascii="Arial"/>
          <w:sz w:val="20"/>
          <w:szCs w:val="24"/>
        </w:rPr>
      </w:pPr>
    </w:p>
    <w:p w14:paraId="133BFDE6">
      <w:pPr>
        <w:spacing w:line="242" w:lineRule="auto"/>
        <w:rPr>
          <w:rFonts w:ascii="Arial"/>
          <w:sz w:val="20"/>
          <w:szCs w:val="24"/>
        </w:rPr>
      </w:pPr>
    </w:p>
    <w:p w14:paraId="715679AC">
      <w:pPr>
        <w:spacing w:line="242" w:lineRule="auto"/>
        <w:rPr>
          <w:rFonts w:ascii="Arial"/>
          <w:sz w:val="20"/>
          <w:szCs w:val="24"/>
        </w:rPr>
      </w:pPr>
    </w:p>
    <w:p w14:paraId="6B7920CB">
      <w:pPr>
        <w:spacing w:line="242" w:lineRule="auto"/>
        <w:rPr>
          <w:rFonts w:ascii="Arial"/>
          <w:sz w:val="20"/>
          <w:szCs w:val="24"/>
        </w:rPr>
      </w:pPr>
    </w:p>
    <w:p w14:paraId="7AE32170">
      <w:pPr>
        <w:spacing w:line="242" w:lineRule="auto"/>
        <w:rPr>
          <w:rFonts w:ascii="Arial"/>
          <w:sz w:val="20"/>
          <w:szCs w:val="24"/>
        </w:rPr>
      </w:pPr>
    </w:p>
    <w:p w14:paraId="4236DA49">
      <w:pPr>
        <w:spacing w:line="242" w:lineRule="auto"/>
        <w:rPr>
          <w:rFonts w:ascii="Arial"/>
          <w:sz w:val="20"/>
          <w:szCs w:val="24"/>
        </w:rPr>
      </w:pPr>
    </w:p>
    <w:p w14:paraId="7CF3182E">
      <w:pPr>
        <w:spacing w:line="242" w:lineRule="auto"/>
        <w:rPr>
          <w:rFonts w:ascii="Arial"/>
          <w:sz w:val="20"/>
          <w:szCs w:val="24"/>
        </w:rPr>
      </w:pPr>
    </w:p>
    <w:p w14:paraId="5280FA7E">
      <w:pPr>
        <w:spacing w:line="242" w:lineRule="auto"/>
        <w:rPr>
          <w:rFonts w:ascii="Arial"/>
          <w:sz w:val="20"/>
          <w:szCs w:val="24"/>
        </w:rPr>
      </w:pPr>
    </w:p>
    <w:p w14:paraId="50EFCBA9">
      <w:pPr>
        <w:spacing w:line="243" w:lineRule="auto"/>
        <w:rPr>
          <w:rFonts w:ascii="Arial"/>
          <w:sz w:val="20"/>
          <w:szCs w:val="24"/>
        </w:rPr>
      </w:pPr>
    </w:p>
    <w:p w14:paraId="49FEA2BD">
      <w:pPr>
        <w:spacing w:line="243" w:lineRule="auto"/>
        <w:rPr>
          <w:rFonts w:ascii="Arial"/>
          <w:sz w:val="20"/>
          <w:szCs w:val="24"/>
        </w:rPr>
      </w:pPr>
    </w:p>
    <w:p w14:paraId="17C63797">
      <w:pPr>
        <w:spacing w:line="243" w:lineRule="auto"/>
        <w:rPr>
          <w:rFonts w:ascii="Arial"/>
          <w:sz w:val="20"/>
          <w:szCs w:val="24"/>
        </w:rPr>
      </w:pPr>
    </w:p>
    <w:p w14:paraId="3882A238">
      <w:pPr>
        <w:spacing w:line="243" w:lineRule="auto"/>
        <w:rPr>
          <w:rFonts w:ascii="Arial"/>
          <w:sz w:val="20"/>
          <w:szCs w:val="24"/>
        </w:rPr>
      </w:pPr>
    </w:p>
    <w:p w14:paraId="454BB977">
      <w:pPr>
        <w:spacing w:line="243" w:lineRule="auto"/>
        <w:rPr>
          <w:rFonts w:ascii="Arial"/>
          <w:sz w:val="20"/>
          <w:szCs w:val="24"/>
        </w:rPr>
      </w:pPr>
    </w:p>
    <w:p w14:paraId="704B94A9">
      <w:pPr>
        <w:spacing w:line="243" w:lineRule="auto"/>
        <w:rPr>
          <w:rFonts w:ascii="Arial"/>
          <w:sz w:val="20"/>
          <w:szCs w:val="24"/>
        </w:rPr>
      </w:pPr>
    </w:p>
    <w:p w14:paraId="192939A4">
      <w:pPr>
        <w:spacing w:line="243" w:lineRule="auto"/>
        <w:rPr>
          <w:rFonts w:ascii="Arial"/>
          <w:sz w:val="20"/>
          <w:szCs w:val="24"/>
        </w:rPr>
      </w:pPr>
    </w:p>
    <w:p w14:paraId="07D4830C">
      <w:pPr>
        <w:spacing w:line="243" w:lineRule="auto"/>
        <w:rPr>
          <w:rFonts w:ascii="Arial"/>
          <w:sz w:val="20"/>
          <w:szCs w:val="24"/>
        </w:rPr>
      </w:pPr>
    </w:p>
    <w:p w14:paraId="51509F20">
      <w:pPr>
        <w:spacing w:line="243" w:lineRule="auto"/>
        <w:rPr>
          <w:rFonts w:ascii="Arial"/>
          <w:sz w:val="20"/>
          <w:szCs w:val="24"/>
        </w:rPr>
      </w:pPr>
    </w:p>
    <w:p w14:paraId="72DDF2EC">
      <w:pPr>
        <w:spacing w:line="243" w:lineRule="auto"/>
        <w:rPr>
          <w:rFonts w:ascii="Arial"/>
          <w:sz w:val="20"/>
          <w:szCs w:val="24"/>
        </w:rPr>
      </w:pPr>
    </w:p>
    <w:p w14:paraId="754ABB5D">
      <w:pPr>
        <w:spacing w:line="243" w:lineRule="auto"/>
        <w:rPr>
          <w:rFonts w:ascii="Arial"/>
          <w:sz w:val="20"/>
          <w:szCs w:val="24"/>
        </w:rPr>
      </w:pPr>
    </w:p>
    <w:p w14:paraId="05734EF3">
      <w:pPr>
        <w:spacing w:line="243" w:lineRule="auto"/>
        <w:rPr>
          <w:rFonts w:ascii="Arial"/>
          <w:sz w:val="20"/>
          <w:szCs w:val="24"/>
        </w:rPr>
      </w:pPr>
    </w:p>
    <w:p w14:paraId="7FC85A94">
      <w:pPr>
        <w:spacing w:line="243" w:lineRule="auto"/>
        <w:rPr>
          <w:rFonts w:ascii="Arial"/>
          <w:sz w:val="20"/>
          <w:szCs w:val="24"/>
        </w:rPr>
      </w:pPr>
    </w:p>
    <w:p w14:paraId="4797CBEC">
      <w:pPr>
        <w:spacing w:line="243" w:lineRule="auto"/>
        <w:rPr>
          <w:rFonts w:ascii="Arial"/>
          <w:sz w:val="20"/>
          <w:szCs w:val="24"/>
        </w:rPr>
      </w:pPr>
    </w:p>
    <w:p w14:paraId="521AC405">
      <w:pPr>
        <w:spacing w:before="91" w:line="360" w:lineRule="auto"/>
        <w:ind w:left="13"/>
        <w:rPr>
          <w:rFonts w:ascii="宋体" w:hAnsi="宋体" w:eastAsia="宋体" w:cs="宋体"/>
          <w:sz w:val="24"/>
          <w:szCs w:val="24"/>
        </w:rPr>
      </w:pPr>
      <w:r>
        <w:rPr>
          <w:rFonts w:ascii="宋体" w:hAnsi="宋体" w:eastAsia="宋体" w:cs="宋体"/>
          <w:spacing w:val="-43"/>
          <w:sz w:val="24"/>
          <w:szCs w:val="24"/>
        </w:rPr>
        <w:t>需</w:t>
      </w:r>
      <w:r>
        <w:rPr>
          <w:rFonts w:ascii="宋体" w:hAnsi="宋体" w:eastAsia="宋体" w:cs="宋体"/>
          <w:spacing w:val="-41"/>
          <w:sz w:val="24"/>
          <w:szCs w:val="24"/>
        </w:rPr>
        <w:t>方：</w:t>
      </w:r>
      <w:r>
        <w:rPr>
          <w:rFonts w:ascii="宋体" w:hAnsi="宋体" w:eastAsia="宋体" w:cs="宋体"/>
          <w:sz w:val="24"/>
          <w:szCs w:val="24"/>
          <w:u w:val="single" w:color="auto"/>
        </w:rPr>
        <w:t xml:space="preserve">                               </w:t>
      </w:r>
    </w:p>
    <w:p w14:paraId="598B561E">
      <w:pPr>
        <w:spacing w:before="21" w:line="360" w:lineRule="auto"/>
        <w:rPr>
          <w:rFonts w:ascii="宋体" w:hAnsi="宋体" w:eastAsia="宋体" w:cs="宋体"/>
          <w:sz w:val="24"/>
          <w:szCs w:val="24"/>
        </w:rPr>
      </w:pPr>
      <w:r>
        <w:rPr>
          <w:rFonts w:ascii="宋体" w:hAnsi="宋体" w:eastAsia="宋体" w:cs="宋体"/>
          <w:spacing w:val="-40"/>
          <w:sz w:val="24"/>
          <w:szCs w:val="24"/>
        </w:rPr>
        <w:t>供</w:t>
      </w:r>
      <w:r>
        <w:rPr>
          <w:rFonts w:ascii="宋体" w:hAnsi="宋体" w:eastAsia="宋体" w:cs="宋体"/>
          <w:spacing w:val="-38"/>
          <w:sz w:val="24"/>
          <w:szCs w:val="24"/>
        </w:rPr>
        <w:t>方：</w:t>
      </w:r>
      <w:r>
        <w:rPr>
          <w:rFonts w:ascii="宋体" w:hAnsi="宋体" w:eastAsia="宋体" w:cs="宋体"/>
          <w:sz w:val="24"/>
          <w:szCs w:val="24"/>
          <w:u w:val="single" w:color="auto"/>
        </w:rPr>
        <w:t xml:space="preserve">                               </w:t>
      </w:r>
    </w:p>
    <w:p w14:paraId="28DC14F2">
      <w:pPr>
        <w:spacing w:before="23" w:line="360" w:lineRule="auto"/>
        <w:rPr>
          <w:rFonts w:ascii="宋体" w:hAnsi="宋体" w:eastAsia="宋体" w:cs="宋体"/>
          <w:sz w:val="24"/>
          <w:szCs w:val="24"/>
        </w:rPr>
      </w:pPr>
      <w:r>
        <w:rPr>
          <w:rFonts w:ascii="宋体" w:hAnsi="宋体" w:eastAsia="宋体" w:cs="宋体"/>
          <w:spacing w:val="1"/>
          <w:sz w:val="24"/>
          <w:szCs w:val="24"/>
        </w:rPr>
        <w:t>签订日期：</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z w:val="24"/>
          <w:szCs w:val="24"/>
        </w:rPr>
        <w:t>月</w:t>
      </w:r>
      <w:r>
        <w:rPr>
          <w:rFonts w:ascii="宋体" w:hAnsi="宋体" w:eastAsia="宋体" w:cs="宋体"/>
          <w:sz w:val="24"/>
          <w:szCs w:val="24"/>
          <w:u w:val="single" w:color="auto"/>
        </w:rPr>
        <w:t xml:space="preserve">      </w:t>
      </w:r>
      <w:r>
        <w:rPr>
          <w:rFonts w:ascii="宋体" w:hAnsi="宋体" w:eastAsia="宋体" w:cs="宋体"/>
          <w:sz w:val="24"/>
          <w:szCs w:val="24"/>
        </w:rPr>
        <w:t>日</w:t>
      </w:r>
    </w:p>
    <w:p w14:paraId="4CBF3B42">
      <w:pPr>
        <w:rPr>
          <w:sz w:val="22"/>
          <w:szCs w:val="24"/>
        </w:rPr>
        <w:sectPr>
          <w:headerReference r:id="rId11" w:type="default"/>
          <w:footerReference r:id="rId12" w:type="default"/>
          <w:type w:val="continuous"/>
          <w:pgSz w:w="11910" w:h="16845"/>
          <w:pgMar w:top="1409" w:right="1020" w:bottom="1020" w:left="1134" w:header="0" w:footer="340" w:gutter="0"/>
          <w:pgNumType w:fmt="decimal" w:start="1"/>
          <w:cols w:space="720" w:num="1"/>
        </w:sectPr>
      </w:pPr>
    </w:p>
    <w:p w14:paraId="0F582FFD">
      <w:pPr>
        <w:spacing w:before="87" w:line="221" w:lineRule="auto"/>
        <w:ind w:firstLine="1768" w:firstLineChars="400"/>
        <w:rPr>
          <w:rFonts w:ascii="宋体" w:hAnsi="宋体" w:eastAsia="宋体" w:cs="宋体"/>
          <w:sz w:val="40"/>
          <w:szCs w:val="40"/>
        </w:rPr>
      </w:pPr>
      <w:r>
        <w:rPr>
          <w:rFonts w:ascii="宋体" w:hAnsi="宋体" w:eastAsia="宋体" w:cs="宋体"/>
          <w:spacing w:val="21"/>
          <w:sz w:val="40"/>
          <w:szCs w:val="40"/>
        </w:rPr>
        <w:t>政</w:t>
      </w:r>
      <w:r>
        <w:rPr>
          <w:rFonts w:ascii="宋体" w:hAnsi="宋体" w:eastAsia="宋体" w:cs="宋体"/>
          <w:spacing w:val="17"/>
          <w:sz w:val="40"/>
          <w:szCs w:val="40"/>
        </w:rPr>
        <w:t>府采购合同通用条款</w:t>
      </w:r>
    </w:p>
    <w:p w14:paraId="3919AB98">
      <w:pPr>
        <w:spacing w:before="177" w:line="219" w:lineRule="auto"/>
        <w:ind w:left="0" w:leftChars="0" w:firstLine="0" w:firstLineChars="0"/>
        <w:rPr>
          <w:rFonts w:ascii="宋体" w:hAnsi="宋体" w:eastAsia="宋体" w:cs="宋体"/>
          <w:b/>
          <w:bCs/>
          <w:sz w:val="22"/>
          <w:szCs w:val="22"/>
        </w:rPr>
      </w:pPr>
      <w:r>
        <w:rPr>
          <w:rFonts w:ascii="宋体" w:hAnsi="宋体" w:eastAsia="宋体" w:cs="宋体"/>
          <w:b/>
          <w:bCs/>
          <w:spacing w:val="-12"/>
          <w:sz w:val="22"/>
          <w:szCs w:val="22"/>
        </w:rPr>
        <w:t>1．定</w:t>
      </w:r>
      <w:r>
        <w:rPr>
          <w:rFonts w:ascii="宋体" w:hAnsi="宋体" w:eastAsia="宋体" w:cs="宋体"/>
          <w:b/>
          <w:bCs/>
          <w:spacing w:val="-6"/>
          <w:sz w:val="22"/>
          <w:szCs w:val="22"/>
        </w:rPr>
        <w:t>义： 除非另有约定， 在本合同下列术语按如下定义进行解释：</w:t>
      </w:r>
    </w:p>
    <w:p w14:paraId="7B9D1C6C">
      <w:pPr>
        <w:spacing w:before="210" w:line="387" w:lineRule="auto"/>
        <w:ind w:left="18" w:right="78" w:firstLine="486"/>
        <w:rPr>
          <w:rFonts w:ascii="宋体" w:hAnsi="宋体" w:eastAsia="宋体" w:cs="宋体"/>
          <w:sz w:val="22"/>
          <w:szCs w:val="22"/>
        </w:rPr>
      </w:pPr>
      <w:r>
        <w:rPr>
          <w:rFonts w:ascii="宋体" w:hAnsi="宋体" w:eastAsia="宋体" w:cs="宋体"/>
          <w:spacing w:val="6"/>
          <w:sz w:val="22"/>
          <w:szCs w:val="22"/>
        </w:rPr>
        <w:t>(1)“合同”指供需双方签署的、在合同中载明的合同各方所达成的协议</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包括构成合同的所有附件、附</w:t>
      </w:r>
      <w:r>
        <w:rPr>
          <w:rFonts w:ascii="宋体" w:hAnsi="宋体" w:eastAsia="宋体" w:cs="宋体"/>
          <w:spacing w:val="-1"/>
          <w:sz w:val="22"/>
          <w:szCs w:val="22"/>
        </w:rPr>
        <w:t>录和其他文件。</w:t>
      </w:r>
    </w:p>
    <w:p w14:paraId="262B2F32">
      <w:pPr>
        <w:spacing w:before="2" w:line="386" w:lineRule="auto"/>
        <w:ind w:left="17" w:right="82" w:firstLine="487"/>
        <w:rPr>
          <w:rFonts w:ascii="宋体" w:hAnsi="宋体" w:eastAsia="宋体" w:cs="宋体"/>
          <w:sz w:val="22"/>
          <w:szCs w:val="22"/>
        </w:rPr>
      </w:pPr>
      <w:r>
        <w:rPr>
          <w:rFonts w:ascii="宋体" w:hAnsi="宋体" w:eastAsia="宋体" w:cs="宋体"/>
          <w:spacing w:val="-8"/>
          <w:sz w:val="22"/>
          <w:szCs w:val="22"/>
        </w:rPr>
        <w:t>(2)</w:t>
      </w:r>
      <w:r>
        <w:rPr>
          <w:rFonts w:ascii="宋体" w:hAnsi="宋体" w:eastAsia="宋体" w:cs="宋体"/>
          <w:spacing w:val="-6"/>
          <w:sz w:val="22"/>
          <w:szCs w:val="22"/>
        </w:rPr>
        <w:t xml:space="preserve"> </w:t>
      </w:r>
      <w:r>
        <w:rPr>
          <w:rFonts w:ascii="宋体" w:hAnsi="宋体" w:eastAsia="宋体" w:cs="宋体"/>
          <w:spacing w:val="-4"/>
          <w:sz w:val="22"/>
          <w:szCs w:val="22"/>
        </w:rPr>
        <w:t>“附件、附录”指与本合同的订立、履行有关的， 经供需双方认可的，</w:t>
      </w:r>
      <w:r>
        <w:rPr>
          <w:rFonts w:ascii="宋体" w:hAnsi="宋体" w:eastAsia="宋体" w:cs="宋体"/>
          <w:sz w:val="22"/>
          <w:szCs w:val="22"/>
        </w:rPr>
        <w:t xml:space="preserve"> </w:t>
      </w:r>
      <w:r>
        <w:rPr>
          <w:rFonts w:ascii="宋体" w:hAnsi="宋体" w:eastAsia="宋体" w:cs="宋体"/>
          <w:spacing w:val="-1"/>
          <w:sz w:val="22"/>
          <w:szCs w:val="22"/>
        </w:rPr>
        <w:t>对本合同约定内容进行细化、补充、修改、变更等的文件资料。</w:t>
      </w:r>
    </w:p>
    <w:p w14:paraId="2B25F7F8">
      <w:pPr>
        <w:spacing w:line="381" w:lineRule="auto"/>
        <w:ind w:left="18" w:right="28" w:firstLine="486"/>
        <w:rPr>
          <w:rFonts w:ascii="宋体" w:hAnsi="宋体" w:eastAsia="宋体" w:cs="宋体"/>
          <w:sz w:val="22"/>
          <w:szCs w:val="22"/>
        </w:rPr>
      </w:pPr>
      <w:r>
        <w:rPr>
          <w:rFonts w:ascii="宋体" w:hAnsi="宋体" w:eastAsia="宋体" w:cs="宋体"/>
          <w:spacing w:val="1"/>
          <w:sz w:val="22"/>
          <w:szCs w:val="22"/>
        </w:rPr>
        <w:t>(3) “合同价格”指根</w:t>
      </w:r>
      <w:r>
        <w:rPr>
          <w:rFonts w:ascii="宋体" w:hAnsi="宋体" w:eastAsia="宋体" w:cs="宋体"/>
          <w:sz w:val="22"/>
          <w:szCs w:val="22"/>
        </w:rPr>
        <w:t xml:space="preserve">据合同规定供方正确地完全履行合同义务后需方应支 </w:t>
      </w:r>
      <w:r>
        <w:rPr>
          <w:rFonts w:ascii="宋体" w:hAnsi="宋体" w:eastAsia="宋体" w:cs="宋体"/>
          <w:spacing w:val="-7"/>
          <w:sz w:val="22"/>
          <w:szCs w:val="22"/>
        </w:rPr>
        <w:t>付</w:t>
      </w:r>
      <w:r>
        <w:rPr>
          <w:rFonts w:ascii="宋体" w:hAnsi="宋体" w:eastAsia="宋体" w:cs="宋体"/>
          <w:spacing w:val="-4"/>
          <w:sz w:val="22"/>
          <w:szCs w:val="22"/>
        </w:rPr>
        <w:t>给供方的价格。</w:t>
      </w:r>
    </w:p>
    <w:p w14:paraId="141A2D91">
      <w:pPr>
        <w:spacing w:before="2" w:line="386" w:lineRule="auto"/>
        <w:ind w:left="19" w:right="62" w:firstLine="485"/>
        <w:rPr>
          <w:rFonts w:ascii="宋体" w:hAnsi="宋体" w:eastAsia="宋体" w:cs="宋体"/>
          <w:sz w:val="22"/>
          <w:szCs w:val="22"/>
        </w:rPr>
      </w:pPr>
      <w:r>
        <w:rPr>
          <w:rFonts w:ascii="宋体" w:hAnsi="宋体" w:eastAsia="宋体" w:cs="宋体"/>
          <w:spacing w:val="-1"/>
          <w:sz w:val="22"/>
          <w:szCs w:val="22"/>
        </w:rPr>
        <w:t>(4) “货物”指根据合同规定供方须向需</w:t>
      </w:r>
      <w:r>
        <w:rPr>
          <w:rFonts w:ascii="宋体" w:hAnsi="宋体" w:eastAsia="宋体" w:cs="宋体"/>
          <w:sz w:val="22"/>
          <w:szCs w:val="22"/>
        </w:rPr>
        <w:t xml:space="preserve">方提供的一切材料、设备、机械、 </w:t>
      </w:r>
      <w:r>
        <w:rPr>
          <w:rFonts w:ascii="宋体" w:hAnsi="宋体" w:eastAsia="宋体" w:cs="宋体"/>
          <w:spacing w:val="-4"/>
          <w:sz w:val="22"/>
          <w:szCs w:val="22"/>
        </w:rPr>
        <w:t>仪</w:t>
      </w:r>
      <w:r>
        <w:rPr>
          <w:rFonts w:ascii="宋体" w:hAnsi="宋体" w:eastAsia="宋体" w:cs="宋体"/>
          <w:spacing w:val="-2"/>
          <w:sz w:val="22"/>
          <w:szCs w:val="22"/>
        </w:rPr>
        <w:t>表、备件、工具和/或其它材料。</w:t>
      </w:r>
    </w:p>
    <w:p w14:paraId="4ED671DB">
      <w:pPr>
        <w:spacing w:before="3" w:line="386" w:lineRule="auto"/>
        <w:ind w:left="20" w:firstLine="484"/>
        <w:rPr>
          <w:rFonts w:ascii="宋体" w:hAnsi="宋体" w:eastAsia="宋体" w:cs="宋体"/>
          <w:sz w:val="22"/>
          <w:szCs w:val="22"/>
        </w:rPr>
      </w:pPr>
      <w:r>
        <w:rPr>
          <w:rFonts w:ascii="宋体" w:hAnsi="宋体" w:eastAsia="宋体" w:cs="宋体"/>
          <w:spacing w:val="9"/>
          <w:sz w:val="22"/>
          <w:szCs w:val="22"/>
        </w:rPr>
        <w:t>(</w:t>
      </w:r>
      <w:r>
        <w:rPr>
          <w:rFonts w:ascii="宋体" w:hAnsi="宋体" w:eastAsia="宋体" w:cs="宋体"/>
          <w:spacing w:val="8"/>
          <w:sz w:val="22"/>
          <w:szCs w:val="22"/>
        </w:rPr>
        <w:t>5) “服务”指根据合同规定供方承担的与供货和履行合同有关的辅助服</w:t>
      </w:r>
      <w:r>
        <w:rPr>
          <w:rFonts w:ascii="宋体" w:hAnsi="宋体" w:eastAsia="宋体" w:cs="宋体"/>
          <w:sz w:val="22"/>
          <w:szCs w:val="22"/>
        </w:rPr>
        <w:t xml:space="preserve"> </w:t>
      </w:r>
      <w:r>
        <w:rPr>
          <w:rFonts w:ascii="宋体" w:hAnsi="宋体" w:eastAsia="宋体" w:cs="宋体"/>
          <w:spacing w:val="-12"/>
          <w:sz w:val="22"/>
          <w:szCs w:val="22"/>
        </w:rPr>
        <w:t>务</w:t>
      </w:r>
      <w:r>
        <w:rPr>
          <w:rFonts w:ascii="宋体" w:hAnsi="宋体" w:eastAsia="宋体" w:cs="宋体"/>
          <w:spacing w:val="-11"/>
          <w:sz w:val="22"/>
          <w:szCs w:val="22"/>
        </w:rPr>
        <w:t>。</w:t>
      </w:r>
    </w:p>
    <w:p w14:paraId="15C8EB7F">
      <w:pPr>
        <w:spacing w:before="1" w:line="218" w:lineRule="auto"/>
        <w:rPr>
          <w:rFonts w:ascii="宋体" w:hAnsi="宋体" w:eastAsia="宋体" w:cs="宋体"/>
          <w:sz w:val="22"/>
          <w:szCs w:val="22"/>
        </w:rPr>
      </w:pPr>
      <w:r>
        <w:rPr>
          <w:rFonts w:ascii="宋体" w:hAnsi="宋体" w:eastAsia="宋体" w:cs="宋体"/>
          <w:spacing w:val="-2"/>
          <w:sz w:val="22"/>
          <w:szCs w:val="22"/>
        </w:rPr>
        <w:t>(6) “需方”指政府采购</w:t>
      </w:r>
      <w:r>
        <w:rPr>
          <w:rFonts w:ascii="宋体" w:hAnsi="宋体" w:eastAsia="宋体" w:cs="宋体"/>
          <w:spacing w:val="-1"/>
          <w:sz w:val="22"/>
          <w:szCs w:val="22"/>
        </w:rPr>
        <w:t>货物和服务的使用单位。</w:t>
      </w:r>
    </w:p>
    <w:p w14:paraId="7FB6EC68">
      <w:pPr>
        <w:spacing w:before="211" w:line="219" w:lineRule="auto"/>
        <w:rPr>
          <w:rFonts w:ascii="宋体" w:hAnsi="宋体" w:eastAsia="宋体" w:cs="宋体"/>
          <w:sz w:val="22"/>
          <w:szCs w:val="22"/>
        </w:rPr>
      </w:pPr>
      <w:r>
        <w:rPr>
          <w:rFonts w:ascii="宋体" w:hAnsi="宋体" w:eastAsia="宋体" w:cs="宋体"/>
          <w:spacing w:val="-2"/>
          <w:sz w:val="22"/>
          <w:szCs w:val="22"/>
        </w:rPr>
        <w:t>(7)</w:t>
      </w:r>
      <w:r>
        <w:rPr>
          <w:rFonts w:ascii="宋体" w:hAnsi="宋体" w:eastAsia="宋体" w:cs="宋体"/>
          <w:spacing w:val="-1"/>
          <w:sz w:val="22"/>
          <w:szCs w:val="22"/>
        </w:rPr>
        <w:t xml:space="preserve"> “供方”指按照合同规定向需方提供货物和服务的公司或实体。</w:t>
      </w:r>
    </w:p>
    <w:p w14:paraId="7084181C">
      <w:pPr>
        <w:spacing w:before="210" w:line="387" w:lineRule="auto"/>
        <w:ind w:left="21" w:right="30" w:firstLine="483"/>
        <w:rPr>
          <w:rFonts w:ascii="宋体" w:hAnsi="宋体" w:eastAsia="宋体" w:cs="宋体"/>
          <w:sz w:val="22"/>
          <w:szCs w:val="22"/>
        </w:rPr>
      </w:pPr>
      <w:r>
        <w:rPr>
          <w:rFonts w:ascii="宋体" w:hAnsi="宋体" w:eastAsia="宋体" w:cs="宋体"/>
          <w:spacing w:val="1"/>
          <w:sz w:val="22"/>
          <w:szCs w:val="22"/>
        </w:rPr>
        <w:t>(8) “第三方”指</w:t>
      </w:r>
      <w:r>
        <w:rPr>
          <w:rFonts w:ascii="宋体" w:hAnsi="宋体" w:eastAsia="宋体" w:cs="宋体"/>
          <w:sz w:val="22"/>
          <w:szCs w:val="22"/>
        </w:rPr>
        <w:t xml:space="preserve">本合同以外的任何中国境内、境外的法人、自然人或其他 </w:t>
      </w:r>
      <w:r>
        <w:rPr>
          <w:rFonts w:ascii="宋体" w:hAnsi="宋体" w:eastAsia="宋体" w:cs="宋体"/>
          <w:spacing w:val="-11"/>
          <w:sz w:val="22"/>
          <w:szCs w:val="22"/>
        </w:rPr>
        <w:t>组</w:t>
      </w:r>
      <w:r>
        <w:rPr>
          <w:rFonts w:ascii="宋体" w:hAnsi="宋体" w:eastAsia="宋体" w:cs="宋体"/>
          <w:spacing w:val="-10"/>
          <w:sz w:val="22"/>
          <w:szCs w:val="22"/>
        </w:rPr>
        <w:t>织。</w:t>
      </w:r>
    </w:p>
    <w:p w14:paraId="7F3FFE9D">
      <w:pPr>
        <w:spacing w:before="1" w:line="219" w:lineRule="auto"/>
        <w:rPr>
          <w:rFonts w:ascii="宋体" w:hAnsi="宋体" w:eastAsia="宋体" w:cs="宋体"/>
          <w:sz w:val="22"/>
          <w:szCs w:val="22"/>
        </w:rPr>
      </w:pPr>
      <w:r>
        <w:rPr>
          <w:rFonts w:ascii="宋体" w:hAnsi="宋体" w:eastAsia="宋体" w:cs="宋体"/>
          <w:spacing w:val="-4"/>
          <w:sz w:val="22"/>
          <w:szCs w:val="22"/>
        </w:rPr>
        <w:t>(9)</w:t>
      </w:r>
      <w:r>
        <w:rPr>
          <w:rFonts w:ascii="宋体" w:hAnsi="宋体" w:eastAsia="宋体" w:cs="宋体"/>
          <w:spacing w:val="-2"/>
          <w:sz w:val="22"/>
          <w:szCs w:val="22"/>
        </w:rPr>
        <w:t xml:space="preserve"> “日、天”均指日历天数。</w:t>
      </w:r>
    </w:p>
    <w:p w14:paraId="7DFA50F3">
      <w:pPr>
        <w:spacing w:before="210" w:line="220" w:lineRule="auto"/>
        <w:rPr>
          <w:rFonts w:ascii="宋体" w:hAnsi="宋体" w:eastAsia="宋体" w:cs="宋体"/>
          <w:sz w:val="22"/>
          <w:szCs w:val="22"/>
        </w:rPr>
      </w:pPr>
      <w:r>
        <w:rPr>
          <w:rFonts w:ascii="宋体" w:hAnsi="宋体" w:eastAsia="宋体" w:cs="宋体"/>
          <w:spacing w:val="-2"/>
          <w:sz w:val="22"/>
          <w:szCs w:val="22"/>
        </w:rPr>
        <w:t>(10)</w:t>
      </w:r>
      <w:r>
        <w:rPr>
          <w:rFonts w:ascii="宋体" w:hAnsi="宋体" w:eastAsia="宋体" w:cs="宋体"/>
          <w:spacing w:val="-1"/>
          <w:sz w:val="22"/>
          <w:szCs w:val="22"/>
        </w:rPr>
        <w:t xml:space="preserve"> “工作日”指扣除公休日和国家法定节假日以外的日历日。</w:t>
      </w:r>
    </w:p>
    <w:p w14:paraId="535771D3">
      <w:pPr>
        <w:spacing w:before="224" w:line="219" w:lineRule="auto"/>
        <w:ind w:left="0" w:leftChars="0" w:firstLine="0" w:firstLineChars="0"/>
        <w:rPr>
          <w:rFonts w:ascii="宋体" w:hAnsi="宋体" w:eastAsia="宋体" w:cs="宋体"/>
          <w:sz w:val="22"/>
          <w:szCs w:val="22"/>
        </w:rPr>
      </w:pPr>
      <w:r>
        <w:rPr>
          <w:rFonts w:ascii="宋体" w:hAnsi="宋体" w:eastAsia="宋体" w:cs="宋体"/>
          <w:b/>
          <w:bCs/>
          <w:spacing w:val="-1"/>
          <w:sz w:val="22"/>
          <w:szCs w:val="22"/>
        </w:rPr>
        <w:t>2．适用范围：</w:t>
      </w:r>
      <w:r>
        <w:rPr>
          <w:rFonts w:ascii="宋体" w:hAnsi="宋体" w:eastAsia="宋体" w:cs="宋体"/>
          <w:spacing w:val="-1"/>
          <w:sz w:val="22"/>
          <w:szCs w:val="22"/>
        </w:rPr>
        <w:t xml:space="preserve"> 本合同条款仅适用</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(项目名称)。 </w:t>
      </w:r>
    </w:p>
    <w:p w14:paraId="6CB3BD6A">
      <w:pPr>
        <w:spacing w:before="211" w:line="387" w:lineRule="auto"/>
        <w:ind w:left="0" w:leftChars="0" w:right="1" w:firstLine="0" w:firstLineChars="0"/>
        <w:rPr>
          <w:rFonts w:ascii="宋体" w:hAnsi="宋体" w:eastAsia="宋体" w:cs="宋体"/>
          <w:sz w:val="22"/>
          <w:szCs w:val="22"/>
        </w:rPr>
      </w:pPr>
      <w:r>
        <w:rPr>
          <w:rFonts w:ascii="宋体" w:hAnsi="宋体" w:eastAsia="宋体" w:cs="宋体"/>
          <w:b/>
          <w:bCs/>
          <w:spacing w:val="8"/>
          <w:sz w:val="22"/>
          <w:szCs w:val="22"/>
        </w:rPr>
        <w:t>3．合同内容</w:t>
      </w:r>
      <w:r>
        <w:rPr>
          <w:rFonts w:ascii="宋体" w:hAnsi="宋体" w:eastAsia="宋体" w:cs="宋体"/>
          <w:b/>
          <w:bCs/>
          <w:spacing w:val="6"/>
          <w:sz w:val="22"/>
          <w:szCs w:val="22"/>
        </w:rPr>
        <w:t>：</w:t>
      </w:r>
      <w:r>
        <w:rPr>
          <w:rFonts w:ascii="宋体" w:hAnsi="宋体" w:eastAsia="宋体" w:cs="宋体"/>
          <w:spacing w:val="4"/>
          <w:sz w:val="22"/>
          <w:szCs w:val="22"/>
        </w:rPr>
        <w:t xml:space="preserve"> 详见招标文件“采购需求”及供方的投标文件。未尽事宜在</w:t>
      </w:r>
      <w:r>
        <w:rPr>
          <w:rFonts w:ascii="宋体" w:hAnsi="宋体" w:eastAsia="宋体" w:cs="宋体"/>
          <w:sz w:val="22"/>
          <w:szCs w:val="22"/>
        </w:rPr>
        <w:t xml:space="preserve"> </w:t>
      </w:r>
      <w:r>
        <w:rPr>
          <w:rFonts w:ascii="宋体" w:hAnsi="宋体" w:eastAsia="宋体" w:cs="宋体"/>
          <w:spacing w:val="-1"/>
          <w:sz w:val="22"/>
          <w:szCs w:val="22"/>
        </w:rPr>
        <w:t>“政府采购合同书中”</w:t>
      </w:r>
      <w:r>
        <w:rPr>
          <w:rFonts w:ascii="宋体" w:hAnsi="宋体" w:eastAsia="宋体" w:cs="宋体"/>
          <w:sz w:val="22"/>
          <w:szCs w:val="22"/>
        </w:rPr>
        <w:t>约定。</w:t>
      </w:r>
    </w:p>
    <w:p w14:paraId="62A4EE33">
      <w:pPr>
        <w:spacing w:line="381" w:lineRule="auto"/>
        <w:ind w:left="0" w:leftChars="0" w:right="1" w:firstLine="0" w:firstLineChars="0"/>
        <w:rPr>
          <w:rFonts w:ascii="宋体" w:hAnsi="宋体" w:eastAsia="宋体" w:cs="宋体"/>
          <w:sz w:val="22"/>
          <w:szCs w:val="22"/>
        </w:rPr>
      </w:pPr>
      <w:r>
        <w:rPr>
          <w:rFonts w:ascii="宋体" w:hAnsi="宋体" w:eastAsia="宋体" w:cs="宋体"/>
          <w:b/>
          <w:bCs/>
          <w:spacing w:val="2"/>
          <w:sz w:val="22"/>
          <w:szCs w:val="22"/>
        </w:rPr>
        <w:t>4．合同价格、交货时间及地</w:t>
      </w:r>
      <w:r>
        <w:rPr>
          <w:rFonts w:ascii="宋体" w:hAnsi="宋体" w:eastAsia="宋体" w:cs="宋体"/>
          <w:b/>
          <w:bCs/>
          <w:spacing w:val="1"/>
          <w:sz w:val="22"/>
          <w:szCs w:val="22"/>
        </w:rPr>
        <w:t>点、交货方式、付款方式及条件：</w:t>
      </w:r>
      <w:r>
        <w:rPr>
          <w:rFonts w:ascii="宋体" w:hAnsi="宋体" w:eastAsia="宋体" w:cs="宋体"/>
          <w:spacing w:val="1"/>
          <w:sz w:val="22"/>
          <w:szCs w:val="22"/>
        </w:rPr>
        <w:t>在“政府采购</w:t>
      </w:r>
      <w:r>
        <w:rPr>
          <w:rFonts w:ascii="宋体" w:hAnsi="宋体" w:eastAsia="宋体" w:cs="宋体"/>
          <w:sz w:val="22"/>
          <w:szCs w:val="22"/>
        </w:rPr>
        <w:t xml:space="preserve"> </w:t>
      </w:r>
      <w:r>
        <w:rPr>
          <w:rFonts w:ascii="宋体" w:hAnsi="宋体" w:eastAsia="宋体" w:cs="宋体"/>
          <w:spacing w:val="-6"/>
          <w:sz w:val="22"/>
          <w:szCs w:val="22"/>
        </w:rPr>
        <w:t>合</w:t>
      </w:r>
      <w:r>
        <w:rPr>
          <w:rFonts w:ascii="宋体" w:hAnsi="宋体" w:eastAsia="宋体" w:cs="宋体"/>
          <w:spacing w:val="-4"/>
          <w:sz w:val="22"/>
          <w:szCs w:val="22"/>
        </w:rPr>
        <w:t>同书”中约定。</w:t>
      </w:r>
    </w:p>
    <w:p w14:paraId="249B07D3">
      <w:pPr>
        <w:spacing w:before="4" w:line="384" w:lineRule="auto"/>
        <w:ind w:left="0" w:leftChars="0" w:right="13" w:firstLine="0" w:firstLineChars="0"/>
        <w:rPr>
          <w:rFonts w:ascii="宋体" w:hAnsi="宋体" w:eastAsia="宋体" w:cs="宋体"/>
          <w:sz w:val="22"/>
          <w:szCs w:val="22"/>
        </w:rPr>
      </w:pPr>
      <w:r>
        <w:rPr>
          <w:rFonts w:ascii="宋体" w:hAnsi="宋体" w:eastAsia="宋体" w:cs="宋体"/>
          <w:b/>
          <w:bCs/>
          <w:spacing w:val="-4"/>
          <w:sz w:val="22"/>
          <w:szCs w:val="22"/>
        </w:rPr>
        <w:t>5．知识产权及有关规</w:t>
      </w:r>
      <w:r>
        <w:rPr>
          <w:rFonts w:ascii="宋体" w:hAnsi="宋体" w:eastAsia="宋体" w:cs="宋体"/>
          <w:b/>
          <w:bCs/>
          <w:spacing w:val="-3"/>
          <w:sz w:val="22"/>
          <w:szCs w:val="22"/>
        </w:rPr>
        <w:t>定</w:t>
      </w:r>
      <w:r>
        <w:rPr>
          <w:rFonts w:ascii="宋体" w:hAnsi="宋体" w:eastAsia="宋体" w:cs="宋体"/>
          <w:b/>
          <w:bCs/>
          <w:spacing w:val="-2"/>
          <w:sz w:val="22"/>
          <w:szCs w:val="22"/>
        </w:rPr>
        <w:t>：</w:t>
      </w:r>
      <w:r>
        <w:rPr>
          <w:rFonts w:ascii="宋体" w:hAnsi="宋体" w:eastAsia="宋体" w:cs="宋体"/>
          <w:spacing w:val="-2"/>
          <w:sz w:val="22"/>
          <w:szCs w:val="22"/>
        </w:rPr>
        <w:t xml:space="preserve"> 供方应保证需方在使用本合同项下的货物或其任何</w:t>
      </w:r>
      <w:r>
        <w:rPr>
          <w:rFonts w:ascii="宋体" w:hAnsi="宋体" w:eastAsia="宋体" w:cs="宋体"/>
          <w:sz w:val="22"/>
          <w:szCs w:val="22"/>
        </w:rPr>
        <w:t xml:space="preserve"> </w:t>
      </w:r>
      <w:r>
        <w:rPr>
          <w:rFonts w:ascii="宋体" w:hAnsi="宋体" w:eastAsia="宋体" w:cs="宋体"/>
          <w:spacing w:val="4"/>
          <w:sz w:val="22"/>
          <w:szCs w:val="22"/>
        </w:rPr>
        <w:t>一部分时免受第三方提出侵犯其知识产权、商标权或工业设计权的起诉。如果</w:t>
      </w:r>
      <w:r>
        <w:rPr>
          <w:rFonts w:ascii="宋体" w:hAnsi="宋体" w:eastAsia="宋体" w:cs="宋体"/>
          <w:sz w:val="22"/>
          <w:szCs w:val="22"/>
        </w:rPr>
        <w:t xml:space="preserve">发 </w:t>
      </w:r>
      <w:r>
        <w:rPr>
          <w:rFonts w:ascii="宋体" w:hAnsi="宋体" w:eastAsia="宋体" w:cs="宋体"/>
          <w:spacing w:val="-2"/>
          <w:sz w:val="22"/>
          <w:szCs w:val="22"/>
        </w:rPr>
        <w:t>生此类问题，供方应</w:t>
      </w:r>
      <w:r>
        <w:rPr>
          <w:rFonts w:ascii="宋体" w:hAnsi="宋体" w:eastAsia="宋体" w:cs="宋体"/>
          <w:spacing w:val="-1"/>
          <w:sz w:val="22"/>
          <w:szCs w:val="22"/>
        </w:rPr>
        <w:t>负责交涉并承担一切费用和责任。</w:t>
      </w:r>
    </w:p>
    <w:p w14:paraId="007E57B2">
      <w:pPr>
        <w:spacing w:before="1" w:line="239" w:lineRule="auto"/>
        <w:ind w:left="0" w:leftChars="0" w:firstLine="0" w:firstLineChars="0"/>
        <w:rPr>
          <w:rFonts w:ascii="宋体" w:hAnsi="宋体" w:eastAsia="宋体" w:cs="宋体"/>
          <w:sz w:val="22"/>
          <w:szCs w:val="22"/>
        </w:rPr>
      </w:pPr>
      <w:r>
        <w:rPr>
          <w:rFonts w:ascii="宋体" w:hAnsi="宋体" w:eastAsia="宋体" w:cs="宋体"/>
          <w:b/>
          <w:bCs/>
          <w:spacing w:val="6"/>
          <w:sz w:val="22"/>
          <w:szCs w:val="22"/>
        </w:rPr>
        <w:t>6．保密条</w:t>
      </w:r>
      <w:r>
        <w:rPr>
          <w:rFonts w:ascii="宋体" w:hAnsi="宋体" w:eastAsia="宋体" w:cs="宋体"/>
          <w:b/>
          <w:bCs/>
          <w:spacing w:val="5"/>
          <w:sz w:val="22"/>
          <w:szCs w:val="22"/>
        </w:rPr>
        <w:t>款</w:t>
      </w:r>
    </w:p>
    <w:p w14:paraId="4A540586">
      <w:pPr>
        <w:rPr>
          <w:sz w:val="22"/>
          <w:szCs w:val="24"/>
        </w:rPr>
        <w:sectPr>
          <w:footerReference r:id="rId13" w:type="default"/>
          <w:pgSz w:w="11910" w:h="16845"/>
          <w:pgMar w:top="1430" w:right="1740" w:bottom="1022" w:left="1582" w:header="0" w:footer="340" w:gutter="0"/>
          <w:pgNumType w:fmt="decimal"/>
          <w:cols w:space="720" w:num="1"/>
        </w:sectPr>
      </w:pPr>
    </w:p>
    <w:p w14:paraId="2F06EEDC">
      <w:pPr>
        <w:spacing w:before="208" w:line="385" w:lineRule="auto"/>
        <w:ind w:right="30"/>
        <w:rPr>
          <w:rFonts w:ascii="宋体" w:hAnsi="宋体" w:eastAsia="宋体" w:cs="宋体"/>
          <w:sz w:val="22"/>
          <w:szCs w:val="22"/>
        </w:rPr>
      </w:pPr>
      <w:r>
        <w:rPr>
          <w:rFonts w:ascii="宋体" w:hAnsi="宋体" w:eastAsia="宋体" w:cs="宋体"/>
          <w:spacing w:val="14"/>
          <w:sz w:val="22"/>
          <w:szCs w:val="22"/>
        </w:rPr>
        <w:t>6</w:t>
      </w:r>
      <w:r>
        <w:rPr>
          <w:rFonts w:ascii="宋体" w:hAnsi="宋体" w:eastAsia="宋体" w:cs="宋体"/>
          <w:spacing w:val="10"/>
          <w:sz w:val="22"/>
          <w:szCs w:val="22"/>
        </w:rPr>
        <w:t>.</w:t>
      </w:r>
      <w:r>
        <w:rPr>
          <w:rFonts w:ascii="宋体" w:hAnsi="宋体" w:eastAsia="宋体" w:cs="宋体"/>
          <w:spacing w:val="7"/>
          <w:sz w:val="22"/>
          <w:szCs w:val="22"/>
        </w:rPr>
        <w:t>1 任何一方对其获知的本合同涉及的所有有形、无形的信息及资料(包括</w:t>
      </w:r>
      <w:r>
        <w:rPr>
          <w:rFonts w:ascii="宋体" w:hAnsi="宋体" w:eastAsia="宋体" w:cs="宋体"/>
          <w:sz w:val="22"/>
          <w:szCs w:val="22"/>
        </w:rPr>
        <w:t xml:space="preserve"> </w:t>
      </w:r>
      <w:r>
        <w:rPr>
          <w:rFonts w:ascii="宋体" w:hAnsi="宋体" w:eastAsia="宋体" w:cs="宋体"/>
          <w:spacing w:val="4"/>
          <w:sz w:val="22"/>
          <w:szCs w:val="22"/>
        </w:rPr>
        <w:t>但不限于供需双方的往来书面文字文件、电子邮件等) 中另一方的商业秘密</w:t>
      </w:r>
      <w:r>
        <w:rPr>
          <w:rFonts w:ascii="宋体" w:hAnsi="宋体" w:eastAsia="宋体" w:cs="宋体"/>
          <w:spacing w:val="3"/>
          <w:sz w:val="22"/>
          <w:szCs w:val="22"/>
        </w:rPr>
        <w:t>或</w:t>
      </w:r>
      <w:r>
        <w:rPr>
          <w:rFonts w:ascii="宋体" w:hAnsi="宋体" w:eastAsia="宋体" w:cs="宋体"/>
          <w:sz w:val="22"/>
          <w:szCs w:val="22"/>
        </w:rPr>
        <w:t xml:space="preserve">国 </w:t>
      </w:r>
      <w:r>
        <w:rPr>
          <w:rFonts w:ascii="宋体" w:hAnsi="宋体" w:eastAsia="宋体" w:cs="宋体"/>
          <w:spacing w:val="-6"/>
          <w:sz w:val="22"/>
          <w:szCs w:val="22"/>
        </w:rPr>
        <w:t>家</w:t>
      </w:r>
      <w:r>
        <w:rPr>
          <w:rFonts w:ascii="宋体" w:hAnsi="宋体" w:eastAsia="宋体" w:cs="宋体"/>
          <w:spacing w:val="-4"/>
          <w:sz w:val="22"/>
          <w:szCs w:val="22"/>
        </w:rPr>
        <w:t>秘</w:t>
      </w:r>
      <w:r>
        <w:rPr>
          <w:rFonts w:ascii="宋体" w:hAnsi="宋体" w:eastAsia="宋体" w:cs="宋体"/>
          <w:spacing w:val="-3"/>
          <w:sz w:val="22"/>
          <w:szCs w:val="22"/>
        </w:rPr>
        <w:t>密负有保密义务。</w:t>
      </w:r>
    </w:p>
    <w:p w14:paraId="0E38F2CD">
      <w:pPr>
        <w:spacing w:before="3" w:line="384" w:lineRule="auto"/>
        <w:ind w:left="5" w:right="30" w:firstLine="478"/>
        <w:rPr>
          <w:rFonts w:ascii="宋体" w:hAnsi="宋体" w:eastAsia="宋体" w:cs="宋体"/>
          <w:sz w:val="22"/>
          <w:szCs w:val="22"/>
        </w:rPr>
      </w:pPr>
      <w:r>
        <w:rPr>
          <w:rFonts w:ascii="宋体" w:hAnsi="宋体" w:eastAsia="宋体" w:cs="宋体"/>
          <w:spacing w:val="4"/>
          <w:sz w:val="22"/>
          <w:szCs w:val="22"/>
        </w:rPr>
        <w:t>6.2 除非法律、法规另有规定或得到本合同之另一方的书面许可，任何</w:t>
      </w:r>
      <w:r>
        <w:rPr>
          <w:rFonts w:ascii="宋体" w:hAnsi="宋体" w:eastAsia="宋体" w:cs="宋体"/>
          <w:spacing w:val="3"/>
          <w:sz w:val="22"/>
          <w:szCs w:val="22"/>
        </w:rPr>
        <w:t>一</w:t>
      </w:r>
      <w:r>
        <w:rPr>
          <w:rFonts w:ascii="宋体" w:hAnsi="宋体" w:eastAsia="宋体" w:cs="宋体"/>
          <w:sz w:val="22"/>
          <w:szCs w:val="22"/>
        </w:rPr>
        <w:t xml:space="preserve">方 </w:t>
      </w:r>
      <w:r>
        <w:rPr>
          <w:rFonts w:ascii="宋体" w:hAnsi="宋体" w:eastAsia="宋体" w:cs="宋体"/>
          <w:spacing w:val="4"/>
          <w:sz w:val="22"/>
          <w:szCs w:val="22"/>
        </w:rPr>
        <w:t>不得向第三方泄露前款规定的商业秘密或国家秘密。保密期限自任何一方获</w:t>
      </w:r>
      <w:r>
        <w:rPr>
          <w:rFonts w:ascii="宋体" w:hAnsi="宋体" w:eastAsia="宋体" w:cs="宋体"/>
          <w:spacing w:val="2"/>
          <w:sz w:val="22"/>
          <w:szCs w:val="22"/>
        </w:rPr>
        <w:t>知</w:t>
      </w:r>
      <w:r>
        <w:rPr>
          <w:rFonts w:ascii="宋体" w:hAnsi="宋体" w:eastAsia="宋体" w:cs="宋体"/>
          <w:sz w:val="22"/>
          <w:szCs w:val="22"/>
        </w:rPr>
        <w:t xml:space="preserve">该 </w:t>
      </w:r>
      <w:r>
        <w:rPr>
          <w:rFonts w:ascii="宋体" w:hAnsi="宋体" w:eastAsia="宋体" w:cs="宋体"/>
          <w:spacing w:val="-2"/>
          <w:sz w:val="22"/>
          <w:szCs w:val="22"/>
        </w:rPr>
        <w:t>商业</w:t>
      </w:r>
      <w:r>
        <w:rPr>
          <w:rFonts w:ascii="宋体" w:hAnsi="宋体" w:eastAsia="宋体" w:cs="宋体"/>
          <w:spacing w:val="-1"/>
          <w:sz w:val="22"/>
          <w:szCs w:val="22"/>
        </w:rPr>
        <w:t>秘密或国家秘密之日起至本条规定的秘密成为公众信息之日止。</w:t>
      </w:r>
    </w:p>
    <w:p w14:paraId="62380AA8">
      <w:pPr>
        <w:spacing w:before="1" w:line="238" w:lineRule="auto"/>
        <w:ind w:left="0" w:leftChars="0" w:firstLine="0" w:firstLineChars="0"/>
        <w:rPr>
          <w:rFonts w:ascii="宋体" w:hAnsi="宋体" w:eastAsia="宋体" w:cs="宋体"/>
          <w:sz w:val="22"/>
          <w:szCs w:val="22"/>
        </w:rPr>
      </w:pPr>
      <w:r>
        <w:rPr>
          <w:rFonts w:ascii="宋体" w:hAnsi="宋体" w:eastAsia="宋体" w:cs="宋体"/>
          <w:b/>
          <w:bCs/>
          <w:spacing w:val="7"/>
          <w:sz w:val="22"/>
          <w:szCs w:val="22"/>
        </w:rPr>
        <w:t>7</w:t>
      </w:r>
      <w:r>
        <w:rPr>
          <w:rFonts w:ascii="宋体" w:hAnsi="宋体" w:eastAsia="宋体" w:cs="宋体"/>
          <w:b/>
          <w:bCs/>
          <w:spacing w:val="4"/>
          <w:sz w:val="22"/>
          <w:szCs w:val="22"/>
        </w:rPr>
        <w:t>.合同的解释</w:t>
      </w:r>
    </w:p>
    <w:p w14:paraId="624DD5FE">
      <w:pPr>
        <w:spacing w:before="184" w:line="387" w:lineRule="auto"/>
        <w:ind w:left="1" w:right="32" w:firstLine="486"/>
        <w:rPr>
          <w:rFonts w:ascii="宋体" w:hAnsi="宋体" w:eastAsia="宋体" w:cs="宋体"/>
          <w:sz w:val="22"/>
          <w:szCs w:val="22"/>
        </w:rPr>
      </w:pPr>
      <w:r>
        <w:rPr>
          <w:rFonts w:ascii="宋体" w:hAnsi="宋体" w:eastAsia="宋体" w:cs="宋体"/>
          <w:spacing w:val="1"/>
          <w:sz w:val="22"/>
          <w:szCs w:val="22"/>
        </w:rPr>
        <w:t>7.1 任何一方对本</w:t>
      </w:r>
      <w:r>
        <w:rPr>
          <w:rFonts w:ascii="宋体" w:hAnsi="宋体" w:eastAsia="宋体" w:cs="宋体"/>
          <w:sz w:val="22"/>
          <w:szCs w:val="22"/>
        </w:rPr>
        <w:t xml:space="preserve">合同及其附件的解释均应遵循诚实信用原则，依照本合同 </w:t>
      </w:r>
      <w:r>
        <w:rPr>
          <w:rFonts w:ascii="宋体" w:hAnsi="宋体" w:eastAsia="宋体" w:cs="宋体"/>
          <w:spacing w:val="-1"/>
          <w:sz w:val="22"/>
          <w:szCs w:val="22"/>
        </w:rPr>
        <w:t>签订时有效的中华人民共和国的法律、法规以及人们通常的理解</w:t>
      </w:r>
      <w:r>
        <w:rPr>
          <w:rFonts w:ascii="宋体" w:hAnsi="宋体" w:eastAsia="宋体" w:cs="宋体"/>
          <w:sz w:val="22"/>
          <w:szCs w:val="22"/>
        </w:rPr>
        <w:t>进行。</w:t>
      </w:r>
    </w:p>
    <w:p w14:paraId="2D385205">
      <w:pPr>
        <w:spacing w:before="1" w:line="218" w:lineRule="auto"/>
        <w:rPr>
          <w:rFonts w:ascii="宋体" w:hAnsi="宋体" w:eastAsia="宋体" w:cs="宋体"/>
          <w:sz w:val="22"/>
          <w:szCs w:val="22"/>
        </w:rPr>
      </w:pPr>
      <w:r>
        <w:rPr>
          <w:rFonts w:ascii="宋体" w:hAnsi="宋体" w:eastAsia="宋体" w:cs="宋体"/>
          <w:spacing w:val="14"/>
          <w:sz w:val="22"/>
          <w:szCs w:val="22"/>
        </w:rPr>
        <w:t>7.</w:t>
      </w:r>
      <w:r>
        <w:rPr>
          <w:rFonts w:ascii="宋体" w:hAnsi="宋体" w:eastAsia="宋体" w:cs="宋体"/>
          <w:spacing w:val="13"/>
          <w:sz w:val="22"/>
          <w:szCs w:val="22"/>
        </w:rPr>
        <w:t>2</w:t>
      </w:r>
      <w:r>
        <w:rPr>
          <w:rFonts w:ascii="宋体" w:hAnsi="宋体" w:eastAsia="宋体" w:cs="宋体"/>
          <w:spacing w:val="7"/>
          <w:sz w:val="22"/>
          <w:szCs w:val="22"/>
        </w:rPr>
        <w:t xml:space="preserve"> 本合同中以日(天)表述的时间期限均指公历日。</w:t>
      </w:r>
    </w:p>
    <w:p w14:paraId="0965355C">
      <w:pPr>
        <w:spacing w:before="210" w:line="219" w:lineRule="auto"/>
        <w:rPr>
          <w:rFonts w:ascii="宋体" w:hAnsi="宋体" w:eastAsia="宋体" w:cs="宋体"/>
          <w:sz w:val="22"/>
          <w:szCs w:val="22"/>
        </w:rPr>
      </w:pPr>
      <w:r>
        <w:rPr>
          <w:rFonts w:ascii="宋体" w:hAnsi="宋体" w:eastAsia="宋体" w:cs="宋体"/>
          <w:spacing w:val="-2"/>
          <w:sz w:val="22"/>
          <w:szCs w:val="22"/>
        </w:rPr>
        <w:t>7.3 对本合同的任何解释均应以书面做</w:t>
      </w:r>
      <w:r>
        <w:rPr>
          <w:rFonts w:ascii="宋体" w:hAnsi="宋体" w:eastAsia="宋体" w:cs="宋体"/>
          <w:spacing w:val="-1"/>
          <w:sz w:val="22"/>
          <w:szCs w:val="22"/>
        </w:rPr>
        <w:t>出</w:t>
      </w:r>
      <w:r>
        <w:rPr>
          <w:rFonts w:ascii="宋体" w:hAnsi="宋体" w:eastAsia="宋体" w:cs="宋体"/>
          <w:sz w:val="22"/>
          <w:szCs w:val="22"/>
        </w:rPr>
        <w:t>。</w:t>
      </w:r>
    </w:p>
    <w:p w14:paraId="68B959E7">
      <w:pPr>
        <w:spacing w:before="226" w:line="360"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8</w:t>
      </w:r>
      <w:r>
        <w:rPr>
          <w:rFonts w:ascii="宋体" w:hAnsi="宋体" w:eastAsia="宋体" w:cs="宋体"/>
          <w:b/>
          <w:bCs/>
          <w:spacing w:val="1"/>
          <w:sz w:val="22"/>
          <w:szCs w:val="22"/>
        </w:rPr>
        <w:t>．包装要求：</w:t>
      </w:r>
      <w:r>
        <w:rPr>
          <w:rFonts w:ascii="宋体" w:hAnsi="宋体" w:eastAsia="宋体" w:cs="宋体"/>
          <w:spacing w:val="1"/>
          <w:sz w:val="22"/>
          <w:szCs w:val="22"/>
        </w:rPr>
        <w:t>除合同另有规定外，供方提供的全部货物均应按国家或行业标准进行包装。因包装出现问题导</w:t>
      </w:r>
      <w:r>
        <w:rPr>
          <w:rFonts w:ascii="宋体" w:hAnsi="宋体" w:eastAsia="宋体" w:cs="宋体"/>
          <w:sz w:val="22"/>
          <w:szCs w:val="22"/>
        </w:rPr>
        <w:t xml:space="preserve">致货物毁损的,由供方向需方直接承担责任。每一 </w:t>
      </w:r>
      <w:r>
        <w:rPr>
          <w:rFonts w:ascii="宋体" w:hAnsi="宋体" w:eastAsia="宋体" w:cs="宋体"/>
          <w:spacing w:val="-2"/>
          <w:sz w:val="22"/>
          <w:szCs w:val="22"/>
        </w:rPr>
        <w:t>个包装箱内应附一</w:t>
      </w:r>
      <w:r>
        <w:rPr>
          <w:rFonts w:ascii="宋体" w:hAnsi="宋体" w:eastAsia="宋体" w:cs="宋体"/>
          <w:spacing w:val="-1"/>
          <w:sz w:val="22"/>
          <w:szCs w:val="22"/>
        </w:rPr>
        <w:t>份详细的装箱单和质量合格证书。</w:t>
      </w:r>
    </w:p>
    <w:p w14:paraId="328156B8">
      <w:pPr>
        <w:spacing w:before="2" w:line="360" w:lineRule="auto"/>
        <w:ind w:left="0" w:leftChars="0" w:firstLine="0" w:firstLineChars="0"/>
        <w:rPr>
          <w:rFonts w:ascii="宋体" w:hAnsi="宋体" w:eastAsia="宋体" w:cs="宋体"/>
          <w:sz w:val="22"/>
          <w:szCs w:val="22"/>
        </w:rPr>
      </w:pPr>
      <w:r>
        <w:rPr>
          <w:rFonts w:ascii="宋体" w:hAnsi="宋体" w:eastAsia="宋体" w:cs="宋体"/>
          <w:b/>
          <w:bCs/>
          <w:spacing w:val="5"/>
          <w:sz w:val="22"/>
          <w:szCs w:val="22"/>
        </w:rPr>
        <w:t>9．包装标志：</w:t>
      </w:r>
      <w:r>
        <w:rPr>
          <w:rFonts w:ascii="宋体" w:hAnsi="宋体" w:eastAsia="宋体" w:cs="宋体"/>
          <w:spacing w:val="5"/>
          <w:sz w:val="22"/>
          <w:szCs w:val="22"/>
        </w:rPr>
        <w:t xml:space="preserve"> 每一包装箱应用不褪色的油漆以醒目的中文字样做出相关</w:t>
      </w:r>
      <w:r>
        <w:rPr>
          <w:rFonts w:ascii="宋体" w:hAnsi="宋体" w:eastAsia="宋体" w:cs="宋体"/>
          <w:spacing w:val="2"/>
          <w:sz w:val="22"/>
          <w:szCs w:val="22"/>
        </w:rPr>
        <w:t>标</w:t>
      </w:r>
      <w:r>
        <w:rPr>
          <w:rFonts w:ascii="宋体" w:hAnsi="宋体" w:eastAsia="宋体" w:cs="宋体"/>
          <w:spacing w:val="-11"/>
          <w:sz w:val="22"/>
          <w:szCs w:val="22"/>
        </w:rPr>
        <w:t>记</w:t>
      </w:r>
      <w:r>
        <w:rPr>
          <w:rFonts w:ascii="宋体" w:hAnsi="宋体" w:eastAsia="宋体" w:cs="宋体"/>
          <w:spacing w:val="-10"/>
          <w:sz w:val="22"/>
          <w:szCs w:val="22"/>
        </w:rPr>
        <w:t>。</w:t>
      </w:r>
    </w:p>
    <w:p w14:paraId="033FEA2C">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10</w:t>
      </w:r>
      <w:r>
        <w:rPr>
          <w:rFonts w:ascii="宋体" w:hAnsi="宋体" w:eastAsia="宋体" w:cs="宋体"/>
          <w:b/>
          <w:bCs/>
          <w:spacing w:val="3"/>
          <w:sz w:val="22"/>
          <w:szCs w:val="22"/>
        </w:rPr>
        <w:t>．</w:t>
      </w:r>
      <w:r>
        <w:rPr>
          <w:rFonts w:ascii="宋体" w:hAnsi="宋体" w:eastAsia="宋体" w:cs="宋体"/>
          <w:b/>
          <w:bCs/>
          <w:spacing w:val="2"/>
          <w:sz w:val="22"/>
          <w:szCs w:val="22"/>
        </w:rPr>
        <w:t>伴随服务</w:t>
      </w:r>
    </w:p>
    <w:p w14:paraId="3419FE47">
      <w:pPr>
        <w:spacing w:before="200" w:line="381" w:lineRule="auto"/>
        <w:ind w:left="2" w:right="26" w:firstLine="497"/>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1 供方应提供所交付货物的全套技术文件资料，包括产品目录、图纸、操 </w:t>
      </w:r>
      <w:r>
        <w:rPr>
          <w:rFonts w:ascii="宋体" w:hAnsi="宋体" w:eastAsia="宋体" w:cs="宋体"/>
          <w:spacing w:val="-2"/>
          <w:sz w:val="22"/>
          <w:szCs w:val="22"/>
        </w:rPr>
        <w:t>作手册、使用说明、维护手册</w:t>
      </w:r>
      <w:r>
        <w:rPr>
          <w:rFonts w:ascii="宋体" w:hAnsi="宋体" w:eastAsia="宋体" w:cs="宋体"/>
          <w:spacing w:val="-1"/>
          <w:sz w:val="22"/>
          <w:szCs w:val="22"/>
        </w:rPr>
        <w:t>和服务指南等。</w:t>
      </w:r>
    </w:p>
    <w:p w14:paraId="376D81EB">
      <w:pPr>
        <w:spacing w:before="4" w:line="386" w:lineRule="auto"/>
        <w:ind w:right="26" w:firstLine="500"/>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2 供方还应提供下列服务：货物的现场安装、启动和试运行；提供货物组 </w:t>
      </w:r>
      <w:r>
        <w:rPr>
          <w:rFonts w:ascii="宋体" w:hAnsi="宋体" w:eastAsia="宋体" w:cs="宋体"/>
          <w:spacing w:val="1"/>
          <w:sz w:val="22"/>
          <w:szCs w:val="22"/>
        </w:rPr>
        <w:t>装和维修所需的工具；在质量保证期内对</w:t>
      </w:r>
      <w:r>
        <w:rPr>
          <w:rFonts w:ascii="宋体" w:hAnsi="宋体" w:eastAsia="宋体" w:cs="宋体"/>
          <w:sz w:val="22"/>
          <w:szCs w:val="22"/>
        </w:rPr>
        <w:t xml:space="preserve">所交付货物提供运行监督、维修、保养 </w:t>
      </w:r>
      <w:r>
        <w:rPr>
          <w:rFonts w:ascii="宋体" w:hAnsi="宋体" w:eastAsia="宋体" w:cs="宋体"/>
          <w:spacing w:val="1"/>
          <w:sz w:val="22"/>
          <w:szCs w:val="22"/>
        </w:rPr>
        <w:t>等；在制造厂家和/或在项目现场就货物的安装、启</w:t>
      </w:r>
      <w:r>
        <w:rPr>
          <w:rFonts w:ascii="宋体" w:hAnsi="宋体" w:eastAsia="宋体" w:cs="宋体"/>
          <w:sz w:val="22"/>
          <w:szCs w:val="22"/>
        </w:rPr>
        <w:t>动、运行、维护等对需方人员</w:t>
      </w:r>
      <w:r>
        <w:rPr>
          <w:rFonts w:ascii="宋体" w:hAnsi="宋体" w:eastAsia="宋体" w:cs="宋体"/>
          <w:spacing w:val="-8"/>
          <w:sz w:val="22"/>
          <w:szCs w:val="22"/>
        </w:rPr>
        <w:t>进</w:t>
      </w:r>
      <w:r>
        <w:rPr>
          <w:rFonts w:ascii="宋体" w:hAnsi="宋体" w:eastAsia="宋体" w:cs="宋体"/>
          <w:spacing w:val="-6"/>
          <w:sz w:val="22"/>
          <w:szCs w:val="22"/>
        </w:rPr>
        <w:t>行培训。</w:t>
      </w:r>
    </w:p>
    <w:p w14:paraId="7D9B88DD">
      <w:pPr>
        <w:spacing w:line="218" w:lineRule="auto"/>
        <w:rPr>
          <w:rFonts w:ascii="宋体" w:hAnsi="宋体" w:eastAsia="宋体" w:cs="宋体"/>
          <w:sz w:val="22"/>
          <w:szCs w:val="22"/>
        </w:rPr>
      </w:pPr>
      <w:r>
        <w:rPr>
          <w:rFonts w:ascii="宋体" w:hAnsi="宋体" w:eastAsia="宋体" w:cs="宋体"/>
          <w:spacing w:val="-2"/>
          <w:sz w:val="22"/>
          <w:szCs w:val="22"/>
        </w:rPr>
        <w:t>10.3 上述伴随服务的费用</w:t>
      </w:r>
      <w:r>
        <w:rPr>
          <w:rFonts w:ascii="宋体" w:hAnsi="宋体" w:eastAsia="宋体" w:cs="宋体"/>
          <w:spacing w:val="-1"/>
          <w:sz w:val="22"/>
          <w:szCs w:val="22"/>
        </w:rPr>
        <w:t>应包含在合同总价中，不单独进行支付。</w:t>
      </w:r>
    </w:p>
    <w:p w14:paraId="07CDD4EA">
      <w:pPr>
        <w:spacing w:before="212"/>
        <w:ind w:left="0" w:leftChars="0" w:firstLine="0" w:firstLineChars="0"/>
        <w:rPr>
          <w:rFonts w:ascii="宋体" w:hAnsi="宋体" w:eastAsia="宋体" w:cs="宋体"/>
          <w:b/>
          <w:bCs/>
          <w:sz w:val="22"/>
          <w:szCs w:val="22"/>
        </w:rPr>
      </w:pPr>
      <w:r>
        <w:rPr>
          <w:rFonts w:ascii="宋体" w:hAnsi="宋体" w:eastAsia="宋体" w:cs="宋体"/>
          <w:b/>
          <w:bCs/>
          <w:spacing w:val="3"/>
          <w:sz w:val="22"/>
          <w:szCs w:val="22"/>
        </w:rPr>
        <w:t>11．质量保证期及售后服</w:t>
      </w:r>
      <w:r>
        <w:rPr>
          <w:rFonts w:ascii="宋体" w:hAnsi="宋体" w:eastAsia="宋体" w:cs="宋体"/>
          <w:b/>
          <w:bCs/>
          <w:spacing w:val="1"/>
          <w:sz w:val="22"/>
          <w:szCs w:val="22"/>
        </w:rPr>
        <w:t>务</w:t>
      </w:r>
    </w:p>
    <w:p w14:paraId="229D9C5E">
      <w:pPr>
        <w:spacing w:before="183" w:line="219" w:lineRule="auto"/>
        <w:rPr>
          <w:rFonts w:ascii="宋体" w:hAnsi="宋体" w:eastAsia="宋体" w:cs="宋体"/>
          <w:sz w:val="22"/>
          <w:szCs w:val="22"/>
        </w:rPr>
      </w:pPr>
      <w:r>
        <w:rPr>
          <w:rFonts w:ascii="宋体" w:hAnsi="宋体" w:eastAsia="宋体" w:cs="宋体"/>
          <w:spacing w:val="-1"/>
          <w:sz w:val="22"/>
          <w:szCs w:val="22"/>
        </w:rPr>
        <w:t>11.1 质量保证期及</w:t>
      </w:r>
      <w:r>
        <w:rPr>
          <w:rFonts w:ascii="宋体" w:hAnsi="宋体" w:eastAsia="宋体" w:cs="宋体"/>
          <w:sz w:val="22"/>
          <w:szCs w:val="22"/>
        </w:rPr>
        <w:t>售后服务：详见招标文件的要求，供方提交的售后服务承</w:t>
      </w:r>
    </w:p>
    <w:p w14:paraId="2E763670">
      <w:pPr>
        <w:spacing w:before="208" w:line="221" w:lineRule="auto"/>
        <w:ind w:left="0" w:leftChars="0" w:firstLine="0" w:firstLineChars="0"/>
        <w:rPr>
          <w:rFonts w:ascii="宋体" w:hAnsi="宋体" w:eastAsia="宋体" w:cs="宋体"/>
          <w:sz w:val="22"/>
          <w:szCs w:val="22"/>
        </w:rPr>
      </w:pPr>
      <w:r>
        <w:rPr>
          <w:rFonts w:ascii="宋体" w:hAnsi="宋体" w:eastAsia="宋体" w:cs="宋体"/>
          <w:spacing w:val="1"/>
          <w:sz w:val="22"/>
          <w:szCs w:val="22"/>
        </w:rPr>
        <w:t>诺书和制造厂商</w:t>
      </w:r>
      <w:r>
        <w:rPr>
          <w:rFonts w:ascii="宋体" w:hAnsi="宋体" w:eastAsia="宋体" w:cs="宋体"/>
          <w:sz w:val="22"/>
          <w:szCs w:val="22"/>
        </w:rPr>
        <w:t>的有关文件，如果上述文件有不一致之处，以对需方有利的为</w:t>
      </w:r>
      <w:r>
        <w:rPr>
          <w:rFonts w:ascii="宋体" w:hAnsi="宋体" w:eastAsia="宋体" w:cs="宋体"/>
          <w:spacing w:val="-12"/>
          <w:sz w:val="22"/>
          <w:szCs w:val="22"/>
        </w:rPr>
        <w:t>准</w:t>
      </w:r>
      <w:r>
        <w:rPr>
          <w:rFonts w:ascii="宋体" w:hAnsi="宋体" w:eastAsia="宋体" w:cs="宋体"/>
          <w:spacing w:val="-11"/>
          <w:sz w:val="22"/>
          <w:szCs w:val="22"/>
        </w:rPr>
        <w:t>。</w:t>
      </w:r>
    </w:p>
    <w:p w14:paraId="1F571A81">
      <w:pPr>
        <w:spacing w:before="226" w:line="219" w:lineRule="auto"/>
        <w:ind w:left="1"/>
        <w:rPr>
          <w:rFonts w:ascii="宋体" w:hAnsi="宋体" w:eastAsia="宋体" w:cs="宋体"/>
          <w:sz w:val="22"/>
          <w:szCs w:val="22"/>
        </w:rPr>
      </w:pPr>
      <w:r>
        <w:rPr>
          <w:rFonts w:ascii="宋体" w:hAnsi="宋体" w:eastAsia="宋体" w:cs="宋体"/>
          <w:spacing w:val="-6"/>
          <w:sz w:val="22"/>
          <w:szCs w:val="22"/>
        </w:rPr>
        <w:t>11.2 如果</w:t>
      </w:r>
      <w:r>
        <w:rPr>
          <w:rFonts w:ascii="宋体" w:hAnsi="宋体" w:eastAsia="宋体" w:cs="宋体"/>
          <w:spacing w:val="-3"/>
          <w:sz w:val="22"/>
          <w:szCs w:val="22"/>
        </w:rPr>
        <w:t>上述第 11.1 款无特别约定，本合同项下货物的质量保证期为</w:t>
      </w:r>
      <w:r>
        <w:rPr>
          <w:rFonts w:hint="eastAsia" w:ascii="宋体" w:hAnsi="宋体" w:eastAsia="宋体" w:cs="宋体"/>
          <w:spacing w:val="-3"/>
          <w:sz w:val="22"/>
          <w:szCs w:val="22"/>
          <w:lang w:eastAsia="zh-CN"/>
        </w:rPr>
        <w:t>：</w:t>
      </w:r>
      <w:r>
        <w:rPr>
          <w:rFonts w:hint="eastAsia" w:ascii="宋体" w:hAnsi="宋体" w:eastAsia="宋体" w:cs="宋体"/>
          <w:spacing w:val="-2"/>
          <w:sz w:val="22"/>
          <w:szCs w:val="22"/>
        </w:rPr>
        <w:t>保修</w:t>
      </w:r>
    </w:p>
    <w:p w14:paraId="069A824A">
      <w:pPr>
        <w:spacing w:line="240" w:lineRule="auto"/>
        <w:ind w:firstLine="0" w:firstLineChars="0"/>
        <w:rPr>
          <w:sz w:val="22"/>
          <w:szCs w:val="24"/>
        </w:rPr>
      </w:pPr>
    </w:p>
    <w:p w14:paraId="51359196">
      <w:pPr>
        <w:spacing w:line="240" w:lineRule="auto"/>
        <w:ind w:left="0" w:right="0" w:firstLine="0" w:firstLineChars="0"/>
        <w:rPr>
          <w:rFonts w:ascii="宋体" w:hAnsi="宋体" w:eastAsia="宋体" w:cs="宋体"/>
          <w:sz w:val="22"/>
          <w:szCs w:val="22"/>
        </w:rPr>
      </w:pPr>
      <w:r>
        <w:rPr>
          <w:rFonts w:hint="eastAsia" w:ascii="宋体" w:hAnsi="宋体" w:eastAsia="宋体" w:cs="宋体"/>
          <w:spacing w:val="-2"/>
          <w:sz w:val="22"/>
          <w:szCs w:val="22"/>
        </w:rPr>
        <w:t>期三年内乙方对设备免费维修，保修期过后负责终身维修和配件供应</w:t>
      </w:r>
      <w:r>
        <w:rPr>
          <w:rFonts w:hint="eastAsia" w:ascii="宋体" w:hAnsi="宋体" w:eastAsia="宋体" w:cs="宋体"/>
          <w:spacing w:val="-2"/>
          <w:sz w:val="22"/>
          <w:szCs w:val="22"/>
          <w:lang w:eastAsia="zh-CN"/>
        </w:rPr>
        <w:t>。</w:t>
      </w:r>
    </w:p>
    <w:p w14:paraId="16E612BE">
      <w:pPr>
        <w:spacing w:line="240" w:lineRule="auto"/>
        <w:ind w:firstLine="0" w:firstLineChars="0"/>
        <w:rPr>
          <w:sz w:val="22"/>
          <w:szCs w:val="24"/>
        </w:rPr>
        <w:sectPr>
          <w:headerReference r:id="rId14" w:type="default"/>
          <w:footerReference r:id="rId15" w:type="default"/>
          <w:pgSz w:w="11910" w:h="16845"/>
          <w:pgMar w:top="1431" w:right="1740" w:bottom="1020" w:left="1599" w:header="0" w:footer="340" w:gutter="0"/>
          <w:pgNumType w:fmt="decimal"/>
          <w:cols w:space="720" w:num="1"/>
        </w:sectPr>
      </w:pPr>
    </w:p>
    <w:p w14:paraId="06817F57">
      <w:pPr>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12</w:t>
      </w:r>
      <w:r>
        <w:rPr>
          <w:rFonts w:ascii="宋体" w:hAnsi="宋体" w:eastAsia="宋体" w:cs="宋体"/>
          <w:b/>
          <w:bCs/>
          <w:spacing w:val="3"/>
          <w:sz w:val="22"/>
          <w:szCs w:val="22"/>
        </w:rPr>
        <w:t>．</w:t>
      </w:r>
      <w:r>
        <w:rPr>
          <w:rFonts w:ascii="宋体" w:hAnsi="宋体" w:eastAsia="宋体" w:cs="宋体"/>
          <w:b/>
          <w:bCs/>
          <w:spacing w:val="2"/>
          <w:sz w:val="22"/>
          <w:szCs w:val="22"/>
        </w:rPr>
        <w:t>质量保证</w:t>
      </w:r>
    </w:p>
    <w:p w14:paraId="7B3A6B00">
      <w:pPr>
        <w:spacing w:before="182" w:line="385" w:lineRule="auto"/>
        <w:ind w:firstLine="498"/>
        <w:rPr>
          <w:rFonts w:ascii="宋体" w:hAnsi="宋体" w:eastAsia="宋体" w:cs="宋体"/>
          <w:sz w:val="22"/>
          <w:szCs w:val="22"/>
        </w:rPr>
      </w:pPr>
      <w:r>
        <w:rPr>
          <w:rFonts w:ascii="宋体" w:hAnsi="宋体" w:eastAsia="宋体" w:cs="宋体"/>
          <w:spacing w:val="1"/>
          <w:sz w:val="22"/>
          <w:szCs w:val="22"/>
        </w:rPr>
        <w:t>12.</w:t>
      </w:r>
      <w:r>
        <w:rPr>
          <w:rFonts w:ascii="宋体" w:hAnsi="宋体" w:eastAsia="宋体" w:cs="宋体"/>
          <w:sz w:val="22"/>
          <w:szCs w:val="22"/>
        </w:rPr>
        <w:t xml:space="preserve">1 供方应保证所提供的货物是原制造厂商制造的、经过合法销售渠道取得 </w:t>
      </w:r>
      <w:r>
        <w:rPr>
          <w:rFonts w:ascii="宋体" w:hAnsi="宋体" w:eastAsia="宋体" w:cs="宋体"/>
          <w:spacing w:val="3"/>
          <w:sz w:val="22"/>
          <w:szCs w:val="22"/>
        </w:rPr>
        <w:t>的、全新的、未使用过的，并完全符合合同规定的品牌、规格型号、技术性能</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4"/>
          <w:sz w:val="22"/>
          <w:szCs w:val="22"/>
        </w:rPr>
        <w:t>配置、质量、数量等要求。供方应保证其所提供的货物在正确安装、正常使用</w:t>
      </w:r>
      <w:r>
        <w:rPr>
          <w:rFonts w:ascii="宋体" w:hAnsi="宋体" w:eastAsia="宋体" w:cs="宋体"/>
          <w:spacing w:val="2"/>
          <w:sz w:val="22"/>
          <w:szCs w:val="22"/>
        </w:rPr>
        <w:t>和</w:t>
      </w:r>
      <w:r>
        <w:rPr>
          <w:rFonts w:ascii="宋体" w:hAnsi="宋体" w:eastAsia="宋体" w:cs="宋体"/>
          <w:sz w:val="22"/>
          <w:szCs w:val="22"/>
        </w:rPr>
        <w:t xml:space="preserve"> </w:t>
      </w:r>
      <w:r>
        <w:rPr>
          <w:rFonts w:ascii="宋体" w:hAnsi="宋体" w:eastAsia="宋体" w:cs="宋体"/>
          <w:spacing w:val="1"/>
          <w:sz w:val="22"/>
          <w:szCs w:val="22"/>
        </w:rPr>
        <w:t>保养条件下，在其使用寿命期内具有满</w:t>
      </w:r>
      <w:r>
        <w:rPr>
          <w:rFonts w:ascii="宋体" w:hAnsi="宋体" w:eastAsia="宋体" w:cs="宋体"/>
          <w:sz w:val="22"/>
          <w:szCs w:val="22"/>
        </w:rPr>
        <w:t xml:space="preserve">意的性能。在货物最终验收合格交付后不 </w:t>
      </w:r>
      <w:r>
        <w:rPr>
          <w:rFonts w:ascii="宋体" w:hAnsi="宋体" w:eastAsia="宋体" w:cs="宋体"/>
          <w:spacing w:val="-6"/>
          <w:sz w:val="22"/>
          <w:szCs w:val="22"/>
        </w:rPr>
        <w:t>少</w:t>
      </w:r>
      <w:r>
        <w:rPr>
          <w:rFonts w:ascii="宋体" w:hAnsi="宋体" w:eastAsia="宋体" w:cs="宋体"/>
          <w:spacing w:val="-5"/>
          <w:sz w:val="22"/>
          <w:szCs w:val="22"/>
        </w:rPr>
        <w:t>于</w:t>
      </w:r>
      <w:r>
        <w:rPr>
          <w:rFonts w:ascii="宋体" w:hAnsi="宋体" w:eastAsia="宋体" w:cs="宋体"/>
          <w:spacing w:val="-3"/>
          <w:sz w:val="22"/>
          <w:szCs w:val="22"/>
        </w:rPr>
        <w:t>本合同条款第 11 条规定的质量保证期内，供方应对其交付的货物由于设计、</w:t>
      </w:r>
      <w:r>
        <w:rPr>
          <w:rFonts w:ascii="宋体" w:hAnsi="宋体" w:eastAsia="宋体" w:cs="宋体"/>
          <w:sz w:val="22"/>
          <w:szCs w:val="22"/>
        </w:rPr>
        <w:t xml:space="preserve"> </w:t>
      </w:r>
      <w:r>
        <w:rPr>
          <w:rFonts w:ascii="宋体" w:hAnsi="宋体" w:eastAsia="宋体" w:cs="宋体"/>
          <w:spacing w:val="-2"/>
          <w:sz w:val="22"/>
          <w:szCs w:val="22"/>
        </w:rPr>
        <w:t>工艺或材料的缺陷而产生的故障负责。</w:t>
      </w:r>
    </w:p>
    <w:p w14:paraId="4009CC0E">
      <w:pPr>
        <w:spacing w:before="4" w:line="384" w:lineRule="auto"/>
        <w:ind w:right="4" w:firstLine="499"/>
        <w:rPr>
          <w:rFonts w:ascii="宋体" w:hAnsi="宋体" w:eastAsia="宋体" w:cs="宋体"/>
          <w:sz w:val="22"/>
          <w:szCs w:val="22"/>
        </w:rPr>
      </w:pPr>
      <w:r>
        <w:rPr>
          <w:rFonts w:ascii="宋体" w:hAnsi="宋体" w:eastAsia="宋体" w:cs="宋体"/>
          <w:spacing w:val="-1"/>
          <w:sz w:val="22"/>
          <w:szCs w:val="22"/>
        </w:rPr>
        <w:t>12.2 在质量保证期内，如果货物</w:t>
      </w:r>
      <w:r>
        <w:rPr>
          <w:rFonts w:ascii="宋体" w:hAnsi="宋体" w:eastAsia="宋体" w:cs="宋体"/>
          <w:sz w:val="22"/>
          <w:szCs w:val="22"/>
        </w:rPr>
        <w:t xml:space="preserve">的规格型号、配置、技术性能、原产地及制 </w:t>
      </w:r>
      <w:r>
        <w:rPr>
          <w:rFonts w:ascii="宋体" w:hAnsi="宋体" w:eastAsia="宋体" w:cs="宋体"/>
          <w:spacing w:val="4"/>
          <w:sz w:val="22"/>
          <w:szCs w:val="22"/>
        </w:rPr>
        <w:t>造厂商以及其他技术质量指标与合同约定不符，或证实货物是有缺陷的，包括</w:t>
      </w:r>
      <w:r>
        <w:rPr>
          <w:rFonts w:ascii="宋体" w:hAnsi="宋体" w:eastAsia="宋体" w:cs="宋体"/>
          <w:spacing w:val="2"/>
          <w:sz w:val="22"/>
          <w:szCs w:val="22"/>
        </w:rPr>
        <w:t>潜</w:t>
      </w:r>
      <w:r>
        <w:rPr>
          <w:rFonts w:ascii="宋体" w:hAnsi="宋体" w:eastAsia="宋体" w:cs="宋体"/>
          <w:sz w:val="22"/>
          <w:szCs w:val="22"/>
        </w:rPr>
        <w:t xml:space="preserve"> </w:t>
      </w:r>
      <w:r>
        <w:rPr>
          <w:rFonts w:ascii="宋体" w:hAnsi="宋体" w:eastAsia="宋体" w:cs="宋体"/>
          <w:spacing w:val="-1"/>
          <w:sz w:val="22"/>
          <w:szCs w:val="22"/>
        </w:rPr>
        <w:t>在的缺陷或使用不符合要求的材料等，需方应尽快以书面</w:t>
      </w:r>
      <w:r>
        <w:rPr>
          <w:rFonts w:ascii="宋体" w:hAnsi="宋体" w:eastAsia="宋体" w:cs="宋体"/>
          <w:sz w:val="22"/>
          <w:szCs w:val="22"/>
        </w:rPr>
        <w:t>形式向供方提出索赔。</w:t>
      </w:r>
    </w:p>
    <w:p w14:paraId="33C98E88">
      <w:pPr>
        <w:spacing w:before="2" w:line="386" w:lineRule="auto"/>
        <w:ind w:left="6" w:right="5" w:firstLine="492"/>
        <w:rPr>
          <w:rFonts w:ascii="宋体" w:hAnsi="宋体" w:eastAsia="宋体" w:cs="宋体"/>
          <w:sz w:val="22"/>
          <w:szCs w:val="22"/>
        </w:rPr>
      </w:pPr>
      <w:r>
        <w:rPr>
          <w:rFonts w:ascii="宋体" w:hAnsi="宋体" w:eastAsia="宋体" w:cs="宋体"/>
          <w:spacing w:val="-1"/>
          <w:sz w:val="22"/>
          <w:szCs w:val="22"/>
        </w:rPr>
        <w:t>12</w:t>
      </w:r>
      <w:r>
        <w:rPr>
          <w:rFonts w:ascii="宋体" w:hAnsi="宋体" w:eastAsia="宋体" w:cs="宋体"/>
          <w:sz w:val="22"/>
          <w:szCs w:val="22"/>
        </w:rPr>
        <w:t xml:space="preserve">.3 在质量保证期内，供方在接到需方的通知后，应在本合同条款第 11 条 </w:t>
      </w:r>
      <w:r>
        <w:rPr>
          <w:rFonts w:ascii="宋体" w:hAnsi="宋体" w:eastAsia="宋体" w:cs="宋体"/>
          <w:spacing w:val="-2"/>
          <w:sz w:val="22"/>
          <w:szCs w:val="22"/>
        </w:rPr>
        <w:t>约定的响应时间内,</w:t>
      </w:r>
      <w:r>
        <w:rPr>
          <w:rFonts w:ascii="宋体" w:hAnsi="宋体" w:eastAsia="宋体" w:cs="宋体"/>
          <w:spacing w:val="-1"/>
          <w:sz w:val="22"/>
          <w:szCs w:val="22"/>
        </w:rPr>
        <w:t>免费维修和/或更换有缺陷的货物或部件。</w:t>
      </w:r>
    </w:p>
    <w:p w14:paraId="784A46BA">
      <w:pPr>
        <w:spacing w:before="4" w:line="384" w:lineRule="auto"/>
        <w:ind w:right="4" w:firstLine="498"/>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z w:val="22"/>
          <w:szCs w:val="22"/>
        </w:rPr>
        <w:t xml:space="preserve">2.4 如果供方在接到需方通知后，在本合同条款第 11 条约定的响应时间内 </w:t>
      </w:r>
      <w:r>
        <w:rPr>
          <w:rFonts w:ascii="宋体" w:hAnsi="宋体" w:eastAsia="宋体" w:cs="宋体"/>
          <w:spacing w:val="1"/>
          <w:sz w:val="22"/>
          <w:szCs w:val="22"/>
        </w:rPr>
        <w:t>没有弥补缺陷，</w:t>
      </w:r>
      <w:r>
        <w:rPr>
          <w:rFonts w:ascii="宋体" w:hAnsi="宋体" w:eastAsia="宋体" w:cs="宋体"/>
          <w:sz w:val="22"/>
          <w:szCs w:val="22"/>
        </w:rPr>
        <w:t xml:space="preserve">需方可采取必要的补救措施，但其风险和费用将由供方负担，并 </w:t>
      </w:r>
      <w:r>
        <w:rPr>
          <w:rFonts w:ascii="宋体" w:hAnsi="宋体" w:eastAsia="宋体" w:cs="宋体"/>
          <w:spacing w:val="-2"/>
          <w:sz w:val="22"/>
          <w:szCs w:val="22"/>
        </w:rPr>
        <w:t>且需方根据合同规</w:t>
      </w:r>
      <w:r>
        <w:rPr>
          <w:rFonts w:ascii="宋体" w:hAnsi="宋体" w:eastAsia="宋体" w:cs="宋体"/>
          <w:spacing w:val="-1"/>
          <w:sz w:val="22"/>
          <w:szCs w:val="22"/>
        </w:rPr>
        <w:t>定对供方行使的其他权利不受影响。</w:t>
      </w:r>
    </w:p>
    <w:p w14:paraId="41F9BC2D">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7"/>
          <w:sz w:val="22"/>
          <w:szCs w:val="22"/>
        </w:rPr>
        <w:t>1</w:t>
      </w:r>
      <w:r>
        <w:rPr>
          <w:rFonts w:ascii="宋体" w:hAnsi="宋体" w:eastAsia="宋体" w:cs="宋体"/>
          <w:b/>
          <w:bCs/>
          <w:spacing w:val="4"/>
          <w:sz w:val="22"/>
          <w:szCs w:val="22"/>
        </w:rPr>
        <w:t>3．验收</w:t>
      </w:r>
    </w:p>
    <w:p w14:paraId="4E70F4B7">
      <w:pPr>
        <w:spacing w:before="184" w:line="385" w:lineRule="auto"/>
        <w:ind w:right="4" w:firstLine="498"/>
        <w:rPr>
          <w:rFonts w:ascii="宋体" w:hAnsi="宋体" w:eastAsia="宋体" w:cs="宋体"/>
          <w:sz w:val="22"/>
          <w:szCs w:val="22"/>
        </w:rPr>
      </w:pPr>
      <w:r>
        <w:rPr>
          <w:rFonts w:ascii="宋体" w:hAnsi="宋体" w:eastAsia="宋体" w:cs="宋体"/>
          <w:spacing w:val="3"/>
          <w:sz w:val="22"/>
          <w:szCs w:val="22"/>
        </w:rPr>
        <w:t>13.1 供方提交的货物由需方负责检验验收，或由需方聘请当地质检(商检)</w:t>
      </w:r>
      <w:r>
        <w:rPr>
          <w:rFonts w:ascii="宋体" w:hAnsi="宋体" w:eastAsia="宋体" w:cs="宋体"/>
          <w:spacing w:val="4"/>
          <w:sz w:val="22"/>
          <w:szCs w:val="22"/>
        </w:rPr>
        <w:t>部门或有关部门对货物的品种、规格、性能、质量、数量、外观以及配件等进</w:t>
      </w:r>
      <w:r>
        <w:rPr>
          <w:rFonts w:ascii="宋体" w:hAnsi="宋体" w:eastAsia="宋体" w:cs="宋体"/>
          <w:spacing w:val="2"/>
          <w:sz w:val="22"/>
          <w:szCs w:val="22"/>
        </w:rPr>
        <w:t>行</w:t>
      </w:r>
      <w:r>
        <w:rPr>
          <w:rFonts w:ascii="宋体" w:hAnsi="宋体" w:eastAsia="宋体" w:cs="宋体"/>
          <w:sz w:val="22"/>
          <w:szCs w:val="22"/>
        </w:rPr>
        <w:t xml:space="preserve"> </w:t>
      </w:r>
      <w:r>
        <w:rPr>
          <w:rFonts w:ascii="宋体" w:hAnsi="宋体" w:eastAsia="宋体" w:cs="宋体"/>
          <w:spacing w:val="-2"/>
          <w:sz w:val="22"/>
          <w:szCs w:val="22"/>
        </w:rPr>
        <w:t>检验，并出</w:t>
      </w:r>
      <w:r>
        <w:rPr>
          <w:rFonts w:ascii="宋体" w:hAnsi="宋体" w:eastAsia="宋体" w:cs="宋体"/>
          <w:spacing w:val="-1"/>
          <w:sz w:val="22"/>
          <w:szCs w:val="22"/>
        </w:rPr>
        <w:t>具检验证书。检验费用由供需双方协商确定。</w:t>
      </w:r>
    </w:p>
    <w:p w14:paraId="0EB70F01">
      <w:pPr>
        <w:spacing w:before="3" w:line="384" w:lineRule="auto"/>
        <w:ind w:firstLine="498"/>
        <w:rPr>
          <w:rFonts w:ascii="宋体" w:hAnsi="宋体" w:eastAsia="宋体" w:cs="宋体"/>
          <w:sz w:val="22"/>
          <w:szCs w:val="22"/>
        </w:rPr>
      </w:pPr>
      <w:r>
        <w:rPr>
          <w:rFonts w:ascii="宋体" w:hAnsi="宋体" w:eastAsia="宋体" w:cs="宋体"/>
          <w:spacing w:val="1"/>
          <w:sz w:val="22"/>
          <w:szCs w:val="22"/>
        </w:rPr>
        <w:t>13.</w:t>
      </w:r>
      <w:r>
        <w:rPr>
          <w:rFonts w:ascii="宋体" w:hAnsi="宋体" w:eastAsia="宋体" w:cs="宋体"/>
          <w:sz w:val="22"/>
          <w:szCs w:val="22"/>
        </w:rPr>
        <w:t xml:space="preserve">2 验收过程中，如果供需双方对合同标的质量发生争议，应当聘请当地质 </w:t>
      </w:r>
      <w:r>
        <w:rPr>
          <w:rFonts w:ascii="宋体" w:hAnsi="宋体" w:eastAsia="宋体" w:cs="宋体"/>
          <w:spacing w:val="13"/>
          <w:sz w:val="22"/>
          <w:szCs w:val="22"/>
        </w:rPr>
        <w:t>检</w:t>
      </w:r>
      <w:r>
        <w:rPr>
          <w:rFonts w:ascii="宋体" w:hAnsi="宋体" w:eastAsia="宋体" w:cs="宋体"/>
          <w:spacing w:val="7"/>
          <w:sz w:val="22"/>
          <w:szCs w:val="22"/>
        </w:rPr>
        <w:t>(商检)部门或有关部门对有争议的货物质量进行鉴定，检验费用由责任方承</w:t>
      </w:r>
      <w:r>
        <w:rPr>
          <w:rFonts w:ascii="宋体" w:hAnsi="宋体" w:eastAsia="宋体" w:cs="宋体"/>
          <w:sz w:val="22"/>
          <w:szCs w:val="22"/>
        </w:rPr>
        <w:t xml:space="preserve"> </w:t>
      </w:r>
      <w:r>
        <w:rPr>
          <w:rFonts w:ascii="宋体" w:hAnsi="宋体" w:eastAsia="宋体" w:cs="宋体"/>
          <w:spacing w:val="-12"/>
          <w:sz w:val="22"/>
          <w:szCs w:val="22"/>
        </w:rPr>
        <w:t>担</w:t>
      </w:r>
      <w:r>
        <w:rPr>
          <w:rFonts w:ascii="宋体" w:hAnsi="宋体" w:eastAsia="宋体" w:cs="宋体"/>
          <w:spacing w:val="-10"/>
          <w:sz w:val="22"/>
          <w:szCs w:val="22"/>
        </w:rPr>
        <w:t>。</w:t>
      </w:r>
    </w:p>
    <w:p w14:paraId="28506B03">
      <w:pPr>
        <w:spacing w:before="2" w:line="398" w:lineRule="auto"/>
        <w:ind w:firstLine="498"/>
        <w:rPr>
          <w:rFonts w:ascii="宋体" w:hAnsi="宋体" w:eastAsia="宋体" w:cs="宋体"/>
          <w:sz w:val="22"/>
          <w:szCs w:val="22"/>
        </w:rPr>
      </w:pPr>
      <w:r>
        <w:rPr>
          <w:rFonts w:ascii="宋体" w:hAnsi="宋体" w:eastAsia="宋体" w:cs="宋体"/>
          <w:spacing w:val="1"/>
          <w:sz w:val="22"/>
          <w:szCs w:val="22"/>
        </w:rPr>
        <w:t>13.</w:t>
      </w:r>
      <w:r>
        <w:rPr>
          <w:rFonts w:ascii="宋体" w:hAnsi="宋体" w:eastAsia="宋体" w:cs="宋体"/>
          <w:sz w:val="22"/>
          <w:szCs w:val="22"/>
        </w:rPr>
        <w:t xml:space="preserve">3 按照规定必须由国家有关部门或者机构检验合格才允许使用的货物，由 </w:t>
      </w:r>
      <w:r>
        <w:rPr>
          <w:rFonts w:ascii="宋体" w:hAnsi="宋体" w:eastAsia="宋体" w:cs="宋体"/>
          <w:spacing w:val="20"/>
          <w:sz w:val="22"/>
          <w:szCs w:val="22"/>
        </w:rPr>
        <w:t>供</w:t>
      </w:r>
      <w:r>
        <w:rPr>
          <w:rFonts w:ascii="宋体" w:hAnsi="宋体" w:eastAsia="宋体" w:cs="宋体"/>
          <w:spacing w:val="16"/>
          <w:sz w:val="22"/>
          <w:szCs w:val="22"/>
        </w:rPr>
        <w:t>方</w:t>
      </w:r>
      <w:r>
        <w:rPr>
          <w:rFonts w:ascii="宋体" w:hAnsi="宋体" w:eastAsia="宋体" w:cs="宋体"/>
          <w:spacing w:val="10"/>
          <w:sz w:val="22"/>
          <w:szCs w:val="22"/>
        </w:rPr>
        <w:t>负责(需方配合)向有关部门或者机构申请检验并取得检验合格的报告(证书)或者使用许可证，费用包含在供方的投标总价中。</w:t>
      </w:r>
    </w:p>
    <w:p w14:paraId="312E61FD">
      <w:pPr>
        <w:spacing w:before="212"/>
        <w:ind w:left="0" w:leftChars="0" w:firstLine="0" w:firstLineChars="0"/>
        <w:rPr>
          <w:rFonts w:ascii="宋体" w:hAnsi="宋体" w:eastAsia="宋体" w:cs="宋体"/>
          <w:b/>
          <w:bCs/>
          <w:sz w:val="22"/>
          <w:szCs w:val="22"/>
        </w:rPr>
      </w:pPr>
      <w:r>
        <w:rPr>
          <w:rFonts w:ascii="宋体" w:hAnsi="宋体" w:eastAsia="宋体" w:cs="宋体"/>
          <w:b/>
          <w:bCs/>
          <w:spacing w:val="5"/>
          <w:sz w:val="22"/>
          <w:szCs w:val="22"/>
        </w:rPr>
        <w:t>14．索</w:t>
      </w:r>
      <w:r>
        <w:rPr>
          <w:rFonts w:ascii="宋体" w:hAnsi="宋体" w:eastAsia="宋体" w:cs="宋体"/>
          <w:b/>
          <w:bCs/>
          <w:spacing w:val="4"/>
          <w:sz w:val="22"/>
          <w:szCs w:val="22"/>
        </w:rPr>
        <w:t>赔</w:t>
      </w:r>
    </w:p>
    <w:p w14:paraId="218345F9">
      <w:pPr>
        <w:spacing w:before="198" w:line="381" w:lineRule="auto"/>
        <w:ind w:left="19" w:right="26" w:firstLine="478"/>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1 需方有权根据国家技术监督局、进出口商品检验局或其他具有法定资格 </w:t>
      </w:r>
      <w:r>
        <w:rPr>
          <w:rFonts w:ascii="宋体" w:hAnsi="宋体" w:eastAsia="宋体" w:cs="宋体"/>
          <w:spacing w:val="-4"/>
          <w:sz w:val="22"/>
          <w:szCs w:val="22"/>
        </w:rPr>
        <w:t>的质检机构</w:t>
      </w:r>
      <w:r>
        <w:rPr>
          <w:rFonts w:ascii="宋体" w:hAnsi="宋体" w:eastAsia="宋体" w:cs="宋体"/>
          <w:spacing w:val="-3"/>
          <w:sz w:val="22"/>
          <w:szCs w:val="22"/>
        </w:rPr>
        <w:t>出</w:t>
      </w:r>
      <w:r>
        <w:rPr>
          <w:rFonts w:ascii="宋体" w:hAnsi="宋体" w:eastAsia="宋体" w:cs="宋体"/>
          <w:spacing w:val="-2"/>
          <w:sz w:val="22"/>
          <w:szCs w:val="22"/>
        </w:rPr>
        <w:t>具的检验证书向供方提出索赔。</w:t>
      </w:r>
    </w:p>
    <w:p w14:paraId="788EEC8E">
      <w:pPr>
        <w:rPr>
          <w:sz w:val="22"/>
          <w:szCs w:val="24"/>
        </w:rPr>
        <w:sectPr>
          <w:headerReference r:id="rId16" w:type="default"/>
          <w:footerReference r:id="rId17" w:type="default"/>
          <w:pgSz w:w="11910" w:h="16845"/>
          <w:pgMar w:top="1431" w:right="1766" w:bottom="1022" w:left="1600" w:header="0" w:footer="340" w:gutter="0"/>
          <w:pgNumType w:fmt="decimal"/>
          <w:cols w:space="720" w:num="1"/>
        </w:sectPr>
      </w:pPr>
    </w:p>
    <w:p w14:paraId="00CB66A9">
      <w:pPr>
        <w:spacing w:before="2" w:line="386" w:lineRule="auto"/>
        <w:ind w:left="3" w:right="26" w:firstLine="494"/>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2 如果供方对缺陷负有责任而需方提出索赔，供方应按照需方同意的下列 </w:t>
      </w:r>
      <w:r>
        <w:rPr>
          <w:rFonts w:ascii="宋体" w:hAnsi="宋体" w:eastAsia="宋体" w:cs="宋体"/>
          <w:spacing w:val="-6"/>
          <w:sz w:val="22"/>
          <w:szCs w:val="22"/>
        </w:rPr>
        <w:t>一</w:t>
      </w:r>
      <w:r>
        <w:rPr>
          <w:rFonts w:ascii="宋体" w:hAnsi="宋体" w:eastAsia="宋体" w:cs="宋体"/>
          <w:spacing w:val="-4"/>
          <w:sz w:val="22"/>
          <w:szCs w:val="22"/>
        </w:rPr>
        <w:t>种或多种方式解决索赔事宜：</w:t>
      </w:r>
    </w:p>
    <w:p w14:paraId="06EA4A49">
      <w:pPr>
        <w:spacing w:line="385" w:lineRule="auto"/>
        <w:ind w:right="26" w:firstLine="486"/>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10"/>
          <w:sz w:val="22"/>
          <w:szCs w:val="22"/>
        </w:rPr>
        <w:t>)</w:t>
      </w:r>
      <w:r>
        <w:rPr>
          <w:rFonts w:ascii="宋体" w:hAnsi="宋体" w:eastAsia="宋体" w:cs="宋体"/>
          <w:spacing w:val="7"/>
          <w:sz w:val="22"/>
          <w:szCs w:val="22"/>
        </w:rPr>
        <w:t>供方同意退货并用合同规定的货币将货款退还给需方，并承担由此发生</w:t>
      </w:r>
      <w:r>
        <w:rPr>
          <w:rFonts w:ascii="宋体" w:hAnsi="宋体" w:eastAsia="宋体" w:cs="宋体"/>
          <w:sz w:val="22"/>
          <w:szCs w:val="22"/>
        </w:rPr>
        <w:t xml:space="preserve"> </w:t>
      </w:r>
      <w:r>
        <w:rPr>
          <w:rFonts w:ascii="宋体" w:hAnsi="宋体" w:eastAsia="宋体" w:cs="宋体"/>
          <w:spacing w:val="3"/>
          <w:sz w:val="22"/>
          <w:szCs w:val="22"/>
        </w:rPr>
        <w:t>的一切损失和费用，包括利息、银行手续费、运费、保险费、检验费、仓储费</w:t>
      </w:r>
      <w:r>
        <w:rPr>
          <w:rFonts w:ascii="宋体" w:hAnsi="宋体" w:eastAsia="宋体" w:cs="宋体"/>
          <w:spacing w:val="1"/>
          <w:sz w:val="22"/>
          <w:szCs w:val="22"/>
        </w:rPr>
        <w:t>、</w:t>
      </w:r>
      <w:r>
        <w:rPr>
          <w:rFonts w:ascii="宋体" w:hAnsi="宋体" w:eastAsia="宋体" w:cs="宋体"/>
          <w:sz w:val="22"/>
          <w:szCs w:val="22"/>
        </w:rPr>
        <w:t xml:space="preserve"> </w:t>
      </w:r>
      <w:r>
        <w:rPr>
          <w:rFonts w:ascii="宋体" w:hAnsi="宋体" w:eastAsia="宋体" w:cs="宋体"/>
          <w:spacing w:val="-2"/>
          <w:sz w:val="22"/>
          <w:szCs w:val="22"/>
        </w:rPr>
        <w:t>装卸费以及为保护退回</w:t>
      </w:r>
      <w:r>
        <w:rPr>
          <w:rFonts w:ascii="宋体" w:hAnsi="宋体" w:eastAsia="宋体" w:cs="宋体"/>
          <w:spacing w:val="-1"/>
          <w:sz w:val="22"/>
          <w:szCs w:val="22"/>
        </w:rPr>
        <w:t>货物所需的其他必要费用。</w:t>
      </w:r>
    </w:p>
    <w:p w14:paraId="0797FF4E">
      <w:pPr>
        <w:spacing w:before="2" w:line="386" w:lineRule="auto"/>
        <w:ind w:left="5" w:right="29" w:firstLine="481"/>
        <w:rPr>
          <w:rFonts w:ascii="宋体" w:hAnsi="宋体" w:eastAsia="宋体" w:cs="宋体"/>
          <w:sz w:val="22"/>
          <w:szCs w:val="22"/>
        </w:rPr>
      </w:pPr>
      <w:r>
        <w:rPr>
          <w:rFonts w:ascii="宋体" w:hAnsi="宋体" w:eastAsia="宋体" w:cs="宋体"/>
          <w:spacing w:val="14"/>
          <w:sz w:val="22"/>
          <w:szCs w:val="22"/>
        </w:rPr>
        <w:t>(</w:t>
      </w:r>
      <w:r>
        <w:rPr>
          <w:rFonts w:ascii="宋体" w:hAnsi="宋体" w:eastAsia="宋体" w:cs="宋体"/>
          <w:spacing w:val="13"/>
          <w:sz w:val="22"/>
          <w:szCs w:val="22"/>
        </w:rPr>
        <w:t>2</w:t>
      </w:r>
      <w:r>
        <w:rPr>
          <w:rFonts w:ascii="宋体" w:hAnsi="宋体" w:eastAsia="宋体" w:cs="宋体"/>
          <w:spacing w:val="7"/>
          <w:sz w:val="22"/>
          <w:szCs w:val="22"/>
        </w:rPr>
        <w:t>)根据货物低劣、损坏程度以及需方所遭受损失的金额，经双方商定降低</w:t>
      </w:r>
      <w:r>
        <w:rPr>
          <w:rFonts w:ascii="宋体" w:hAnsi="宋体" w:eastAsia="宋体" w:cs="宋体"/>
          <w:sz w:val="22"/>
          <w:szCs w:val="22"/>
        </w:rPr>
        <w:t xml:space="preserve"> </w:t>
      </w:r>
      <w:r>
        <w:rPr>
          <w:rFonts w:ascii="宋体" w:hAnsi="宋体" w:eastAsia="宋体" w:cs="宋体"/>
          <w:spacing w:val="-9"/>
          <w:sz w:val="22"/>
          <w:szCs w:val="22"/>
        </w:rPr>
        <w:t>货</w:t>
      </w:r>
      <w:r>
        <w:rPr>
          <w:rFonts w:ascii="宋体" w:hAnsi="宋体" w:eastAsia="宋体" w:cs="宋体"/>
          <w:spacing w:val="-6"/>
          <w:sz w:val="22"/>
          <w:szCs w:val="22"/>
        </w:rPr>
        <w:t>物的价格。</w:t>
      </w:r>
    </w:p>
    <w:p w14:paraId="47B2ABF0">
      <w:pPr>
        <w:spacing w:before="3" w:line="384" w:lineRule="auto"/>
        <w:ind w:right="26" w:firstLine="485"/>
        <w:rPr>
          <w:rFonts w:ascii="宋体" w:hAnsi="宋体" w:eastAsia="宋体" w:cs="宋体"/>
          <w:sz w:val="22"/>
          <w:szCs w:val="22"/>
        </w:rPr>
      </w:pPr>
      <w:r>
        <w:rPr>
          <w:rFonts w:ascii="宋体" w:hAnsi="宋体" w:eastAsia="宋体" w:cs="宋体"/>
          <w:spacing w:val="14"/>
          <w:sz w:val="22"/>
          <w:szCs w:val="22"/>
        </w:rPr>
        <w:t>(3</w:t>
      </w:r>
      <w:r>
        <w:rPr>
          <w:rFonts w:ascii="宋体" w:hAnsi="宋体" w:eastAsia="宋体" w:cs="宋体"/>
          <w:spacing w:val="10"/>
          <w:sz w:val="22"/>
          <w:szCs w:val="22"/>
        </w:rPr>
        <w:t>)</w:t>
      </w:r>
      <w:r>
        <w:rPr>
          <w:rFonts w:ascii="宋体" w:hAnsi="宋体" w:eastAsia="宋体" w:cs="宋体"/>
          <w:spacing w:val="7"/>
          <w:sz w:val="22"/>
          <w:szCs w:val="22"/>
        </w:rPr>
        <w:t>用符合合同规定的规格、质量和性能要求的新零件、部件和／或设备来</w:t>
      </w:r>
      <w:r>
        <w:rPr>
          <w:rFonts w:ascii="宋体" w:hAnsi="宋体" w:eastAsia="宋体" w:cs="宋体"/>
          <w:sz w:val="22"/>
          <w:szCs w:val="22"/>
        </w:rPr>
        <w:t xml:space="preserve"> </w:t>
      </w:r>
      <w:r>
        <w:rPr>
          <w:rFonts w:ascii="宋体" w:hAnsi="宋体" w:eastAsia="宋体" w:cs="宋体"/>
          <w:spacing w:val="-4"/>
          <w:sz w:val="22"/>
          <w:szCs w:val="22"/>
        </w:rPr>
        <w:t>更换有缺陷的部分和／或修补缺</w:t>
      </w:r>
      <w:r>
        <w:rPr>
          <w:rFonts w:ascii="宋体" w:hAnsi="宋体" w:eastAsia="宋体" w:cs="宋体"/>
          <w:spacing w:val="-3"/>
          <w:sz w:val="22"/>
          <w:szCs w:val="22"/>
        </w:rPr>
        <w:t>陷</w:t>
      </w:r>
      <w:r>
        <w:rPr>
          <w:rFonts w:ascii="宋体" w:hAnsi="宋体" w:eastAsia="宋体" w:cs="宋体"/>
          <w:spacing w:val="-2"/>
          <w:sz w:val="22"/>
          <w:szCs w:val="22"/>
        </w:rPr>
        <w:t>部分，供方应承担一切费用和风险，并负担需</w:t>
      </w:r>
      <w:r>
        <w:rPr>
          <w:rFonts w:ascii="宋体" w:hAnsi="宋体" w:eastAsia="宋体" w:cs="宋体"/>
          <w:sz w:val="22"/>
          <w:szCs w:val="22"/>
        </w:rPr>
        <w:t xml:space="preserve"> </w:t>
      </w:r>
      <w:r>
        <w:rPr>
          <w:rFonts w:ascii="宋体" w:hAnsi="宋体" w:eastAsia="宋体" w:cs="宋体"/>
          <w:spacing w:val="-1"/>
          <w:sz w:val="22"/>
          <w:szCs w:val="22"/>
        </w:rPr>
        <w:t>方蒙受的全部直接损失。供方应相应延长修补和／或更换件的质</w:t>
      </w:r>
      <w:r>
        <w:rPr>
          <w:rFonts w:ascii="宋体" w:hAnsi="宋体" w:eastAsia="宋体" w:cs="宋体"/>
          <w:sz w:val="22"/>
          <w:szCs w:val="22"/>
        </w:rPr>
        <w:t>量保证期。</w:t>
      </w:r>
    </w:p>
    <w:p w14:paraId="6F81F6E3">
      <w:pPr>
        <w:spacing w:before="3" w:line="383" w:lineRule="auto"/>
        <w:ind w:right="11" w:firstLine="498"/>
        <w:rPr>
          <w:rFonts w:ascii="宋体" w:hAnsi="宋体" w:eastAsia="宋体" w:cs="宋体"/>
          <w:sz w:val="22"/>
          <w:szCs w:val="22"/>
        </w:rPr>
      </w:pPr>
      <w:r>
        <w:rPr>
          <w:rFonts w:ascii="宋体" w:hAnsi="宋体" w:eastAsia="宋体" w:cs="宋体"/>
          <w:spacing w:val="1"/>
          <w:sz w:val="22"/>
          <w:szCs w:val="22"/>
        </w:rPr>
        <w:t>14.</w:t>
      </w:r>
      <w:r>
        <w:rPr>
          <w:rFonts w:ascii="宋体" w:hAnsi="宋体" w:eastAsia="宋体" w:cs="宋体"/>
          <w:sz w:val="22"/>
          <w:szCs w:val="22"/>
        </w:rPr>
        <w:t xml:space="preserve">3 如果在需方发出索赔通知后十天内供方未作答复，上述索赔应视为已被 </w:t>
      </w:r>
      <w:r>
        <w:rPr>
          <w:rFonts w:ascii="宋体" w:hAnsi="宋体" w:eastAsia="宋体" w:cs="宋体"/>
          <w:spacing w:val="4"/>
          <w:sz w:val="22"/>
          <w:szCs w:val="22"/>
        </w:rPr>
        <w:t>供方接受。如供方</w:t>
      </w:r>
      <w:r>
        <w:rPr>
          <w:rFonts w:ascii="宋体" w:hAnsi="宋体" w:eastAsia="宋体" w:cs="宋体"/>
          <w:spacing w:val="2"/>
          <w:sz w:val="22"/>
          <w:szCs w:val="22"/>
        </w:rPr>
        <w:t>未能在接到需方索赔通知后十天内或需方同意的延长期限内，</w:t>
      </w:r>
      <w:r>
        <w:rPr>
          <w:rFonts w:ascii="宋体" w:hAnsi="宋体" w:eastAsia="宋体" w:cs="宋体"/>
          <w:sz w:val="22"/>
          <w:szCs w:val="22"/>
        </w:rPr>
        <w:t xml:space="preserve"> </w:t>
      </w:r>
      <w:r>
        <w:rPr>
          <w:rFonts w:ascii="宋体" w:hAnsi="宋体" w:eastAsia="宋体" w:cs="宋体"/>
          <w:spacing w:val="-4"/>
          <w:sz w:val="22"/>
          <w:szCs w:val="22"/>
        </w:rPr>
        <w:t>按照上</w:t>
      </w:r>
      <w:r>
        <w:rPr>
          <w:rFonts w:ascii="宋体" w:hAnsi="宋体" w:eastAsia="宋体" w:cs="宋体"/>
          <w:spacing w:val="-2"/>
          <w:sz w:val="22"/>
          <w:szCs w:val="22"/>
        </w:rPr>
        <w:t>述第 14.2 款规定的任何一种或多种方式解决索赔事宜并征得需方同意，需</w:t>
      </w:r>
      <w:r>
        <w:rPr>
          <w:rFonts w:ascii="宋体" w:hAnsi="宋体" w:eastAsia="宋体" w:cs="宋体"/>
          <w:sz w:val="22"/>
          <w:szCs w:val="22"/>
        </w:rPr>
        <w:t xml:space="preserve"> </w:t>
      </w:r>
      <w:r>
        <w:rPr>
          <w:rFonts w:ascii="宋体" w:hAnsi="宋体" w:eastAsia="宋体" w:cs="宋体"/>
          <w:spacing w:val="4"/>
          <w:sz w:val="22"/>
          <w:szCs w:val="22"/>
        </w:rPr>
        <w:t>方有权从应付货款或从供方提交的履约保证金中扣回索赔金额，并拥有对赔偿</w:t>
      </w:r>
      <w:r>
        <w:rPr>
          <w:rFonts w:ascii="宋体" w:hAnsi="宋体" w:eastAsia="宋体" w:cs="宋体"/>
          <w:sz w:val="22"/>
          <w:szCs w:val="22"/>
        </w:rPr>
        <w:t xml:space="preserve">不 </w:t>
      </w:r>
      <w:r>
        <w:rPr>
          <w:rFonts w:ascii="宋体" w:hAnsi="宋体" w:eastAsia="宋体" w:cs="宋体"/>
          <w:spacing w:val="-3"/>
          <w:sz w:val="22"/>
          <w:szCs w:val="22"/>
        </w:rPr>
        <w:t>足部分进一步索赔的权利</w:t>
      </w:r>
      <w:r>
        <w:rPr>
          <w:rFonts w:ascii="宋体" w:hAnsi="宋体" w:eastAsia="宋体" w:cs="宋体"/>
          <w:spacing w:val="-2"/>
          <w:sz w:val="22"/>
          <w:szCs w:val="22"/>
        </w:rPr>
        <w:t>。</w:t>
      </w:r>
    </w:p>
    <w:p w14:paraId="27EA1BB1">
      <w:pPr>
        <w:spacing w:before="1" w:line="239" w:lineRule="auto"/>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15</w:t>
      </w:r>
      <w:r>
        <w:rPr>
          <w:rFonts w:ascii="宋体" w:hAnsi="宋体" w:eastAsia="宋体" w:cs="宋体"/>
          <w:b/>
          <w:bCs/>
          <w:spacing w:val="3"/>
          <w:sz w:val="22"/>
          <w:szCs w:val="22"/>
        </w:rPr>
        <w:t>．</w:t>
      </w:r>
      <w:r>
        <w:rPr>
          <w:rFonts w:ascii="宋体" w:hAnsi="宋体" w:eastAsia="宋体" w:cs="宋体"/>
          <w:b/>
          <w:bCs/>
          <w:spacing w:val="2"/>
          <w:sz w:val="22"/>
          <w:szCs w:val="22"/>
        </w:rPr>
        <w:t>履约延误</w:t>
      </w:r>
    </w:p>
    <w:p w14:paraId="0DDD7515">
      <w:pPr>
        <w:spacing w:before="199" w:line="381" w:lineRule="auto"/>
        <w:ind w:left="5" w:right="26" w:firstLine="492"/>
        <w:rPr>
          <w:rFonts w:ascii="宋体" w:hAnsi="宋体" w:eastAsia="宋体" w:cs="宋体"/>
          <w:sz w:val="22"/>
          <w:szCs w:val="22"/>
        </w:rPr>
      </w:pPr>
      <w:r>
        <w:rPr>
          <w:rFonts w:ascii="宋体" w:hAnsi="宋体" w:eastAsia="宋体" w:cs="宋体"/>
          <w:spacing w:val="1"/>
          <w:sz w:val="22"/>
          <w:szCs w:val="22"/>
        </w:rPr>
        <w:t>15.</w:t>
      </w:r>
      <w:r>
        <w:rPr>
          <w:rFonts w:ascii="宋体" w:hAnsi="宋体" w:eastAsia="宋体" w:cs="宋体"/>
          <w:sz w:val="22"/>
          <w:szCs w:val="22"/>
        </w:rPr>
        <w:t xml:space="preserve">1 供方应按照合同规定的时间、地点交货和提供服务；需方应按照合同规 </w:t>
      </w:r>
      <w:r>
        <w:rPr>
          <w:rFonts w:ascii="宋体" w:hAnsi="宋体" w:eastAsia="宋体" w:cs="宋体"/>
          <w:spacing w:val="-4"/>
          <w:sz w:val="22"/>
          <w:szCs w:val="22"/>
        </w:rPr>
        <w:t>定的</w:t>
      </w:r>
      <w:r>
        <w:rPr>
          <w:rFonts w:ascii="宋体" w:hAnsi="宋体" w:eastAsia="宋体" w:cs="宋体"/>
          <w:spacing w:val="-3"/>
          <w:sz w:val="22"/>
          <w:szCs w:val="22"/>
        </w:rPr>
        <w:t>时</w:t>
      </w:r>
      <w:r>
        <w:rPr>
          <w:rFonts w:ascii="宋体" w:hAnsi="宋体" w:eastAsia="宋体" w:cs="宋体"/>
          <w:spacing w:val="-2"/>
          <w:sz w:val="22"/>
          <w:szCs w:val="22"/>
        </w:rPr>
        <w:t>间、地点接收货物和接受服务。</w:t>
      </w:r>
    </w:p>
    <w:p w14:paraId="05C83208">
      <w:pPr>
        <w:spacing w:before="3" w:line="384" w:lineRule="auto"/>
        <w:ind w:left="1" w:firstLine="496"/>
        <w:rPr>
          <w:rFonts w:ascii="宋体" w:hAnsi="宋体" w:eastAsia="宋体" w:cs="宋体"/>
          <w:sz w:val="22"/>
          <w:szCs w:val="22"/>
        </w:rPr>
      </w:pPr>
      <w:r>
        <w:rPr>
          <w:rFonts w:ascii="宋体" w:hAnsi="宋体" w:eastAsia="宋体" w:cs="宋体"/>
          <w:spacing w:val="1"/>
          <w:sz w:val="22"/>
          <w:szCs w:val="22"/>
        </w:rPr>
        <w:t>15.</w:t>
      </w:r>
      <w:r>
        <w:rPr>
          <w:rFonts w:ascii="宋体" w:hAnsi="宋体" w:eastAsia="宋体" w:cs="宋体"/>
          <w:sz w:val="22"/>
          <w:szCs w:val="22"/>
        </w:rPr>
        <w:t xml:space="preserve">2 如果供方无正当理由拖延交货，将受到以下制裁：没收履约保证金、加 </w:t>
      </w:r>
      <w:r>
        <w:rPr>
          <w:rFonts w:ascii="宋体" w:hAnsi="宋体" w:eastAsia="宋体" w:cs="宋体"/>
          <w:spacing w:val="12"/>
          <w:sz w:val="22"/>
          <w:szCs w:val="22"/>
        </w:rPr>
        <w:t>收误期赔偿和／或违约终止合同；如果需方无正当理由拖延接收货物和接受</w:t>
      </w:r>
      <w:r>
        <w:rPr>
          <w:rFonts w:ascii="宋体" w:hAnsi="宋体" w:eastAsia="宋体" w:cs="宋体"/>
          <w:spacing w:val="10"/>
          <w:sz w:val="22"/>
          <w:szCs w:val="22"/>
        </w:rPr>
        <w:t>服</w:t>
      </w:r>
      <w:r>
        <w:rPr>
          <w:rFonts w:ascii="宋体" w:hAnsi="宋体" w:eastAsia="宋体" w:cs="宋体"/>
          <w:sz w:val="22"/>
          <w:szCs w:val="22"/>
        </w:rPr>
        <w:t xml:space="preserve"> </w:t>
      </w:r>
      <w:r>
        <w:rPr>
          <w:rFonts w:ascii="宋体" w:hAnsi="宋体" w:eastAsia="宋体" w:cs="宋体"/>
          <w:spacing w:val="-4"/>
          <w:sz w:val="22"/>
          <w:szCs w:val="22"/>
        </w:rPr>
        <w:t>务，应承担</w:t>
      </w:r>
      <w:r>
        <w:rPr>
          <w:rFonts w:ascii="宋体" w:hAnsi="宋体" w:eastAsia="宋体" w:cs="宋体"/>
          <w:spacing w:val="-3"/>
          <w:sz w:val="22"/>
          <w:szCs w:val="22"/>
        </w:rPr>
        <w:t>相</w:t>
      </w:r>
      <w:r>
        <w:rPr>
          <w:rFonts w:ascii="宋体" w:hAnsi="宋体" w:eastAsia="宋体" w:cs="宋体"/>
          <w:spacing w:val="-2"/>
          <w:sz w:val="22"/>
          <w:szCs w:val="22"/>
        </w:rPr>
        <w:t>应的违约责任。</w:t>
      </w:r>
    </w:p>
    <w:p w14:paraId="0E9C66B4">
      <w:pPr>
        <w:spacing w:line="360" w:lineRule="auto"/>
        <w:ind w:left="0" w:right="0" w:firstLine="444" w:firstLineChars="200"/>
        <w:rPr>
          <w:sz w:val="22"/>
          <w:szCs w:val="24"/>
        </w:rPr>
      </w:pPr>
      <w:r>
        <w:rPr>
          <w:rFonts w:ascii="宋体" w:hAnsi="宋体" w:eastAsia="宋体" w:cs="宋体"/>
          <w:spacing w:val="1"/>
          <w:sz w:val="22"/>
          <w:szCs w:val="22"/>
        </w:rPr>
        <w:t>15.</w:t>
      </w:r>
      <w:r>
        <w:rPr>
          <w:rFonts w:ascii="宋体" w:hAnsi="宋体" w:eastAsia="宋体" w:cs="宋体"/>
          <w:sz w:val="22"/>
          <w:szCs w:val="22"/>
        </w:rPr>
        <w:t xml:space="preserve">3 在履行合同过程中，如果供方遇到可能妨碍其按时交货和提供服务的情 </w:t>
      </w:r>
      <w:r>
        <w:rPr>
          <w:rFonts w:ascii="宋体" w:hAnsi="宋体" w:eastAsia="宋体" w:cs="宋体"/>
          <w:spacing w:val="-3"/>
          <w:sz w:val="22"/>
          <w:szCs w:val="22"/>
        </w:rPr>
        <w:t>况，或者需方遇到可能妨碍其按时接收货物和接受服务的情况，应及时以</w:t>
      </w:r>
      <w:r>
        <w:rPr>
          <w:rFonts w:ascii="宋体" w:hAnsi="宋体" w:eastAsia="宋体" w:cs="宋体"/>
          <w:spacing w:val="-2"/>
          <w:sz w:val="22"/>
          <w:szCs w:val="22"/>
        </w:rPr>
        <w:t>书</w:t>
      </w:r>
      <w:r>
        <w:rPr>
          <w:rFonts w:ascii="宋体" w:hAnsi="宋体" w:eastAsia="宋体" w:cs="宋体"/>
          <w:sz w:val="22"/>
          <w:szCs w:val="22"/>
        </w:rPr>
        <w:t>面形</w:t>
      </w:r>
      <w:r>
        <w:rPr>
          <w:rFonts w:ascii="宋体" w:hAnsi="宋体" w:eastAsia="宋体" w:cs="宋体"/>
          <w:spacing w:val="7"/>
          <w:sz w:val="22"/>
          <w:szCs w:val="22"/>
        </w:rPr>
        <w:t>式将拖延的事实，可能拖延的期限和理由通知对方。需方(或供方)在收到供方</w:t>
      </w:r>
      <w:r>
        <w:rPr>
          <w:rFonts w:ascii="宋体" w:hAnsi="宋体" w:eastAsia="宋体" w:cs="宋体"/>
          <w:sz w:val="22"/>
          <w:szCs w:val="22"/>
        </w:rPr>
        <w:t xml:space="preserve"> </w:t>
      </w:r>
      <w:r>
        <w:rPr>
          <w:rFonts w:ascii="宋体" w:hAnsi="宋体" w:eastAsia="宋体" w:cs="宋体"/>
          <w:spacing w:val="6"/>
          <w:sz w:val="22"/>
          <w:szCs w:val="22"/>
        </w:rPr>
        <w:t>(或需方)通知</w:t>
      </w:r>
      <w:r>
        <w:rPr>
          <w:rFonts w:ascii="宋体" w:hAnsi="宋体" w:eastAsia="宋体" w:cs="宋体"/>
          <w:spacing w:val="5"/>
          <w:sz w:val="22"/>
          <w:szCs w:val="22"/>
        </w:rPr>
        <w:t>后</w:t>
      </w:r>
      <w:r>
        <w:rPr>
          <w:rFonts w:ascii="宋体" w:hAnsi="宋体" w:eastAsia="宋体" w:cs="宋体"/>
          <w:spacing w:val="3"/>
          <w:sz w:val="22"/>
          <w:szCs w:val="22"/>
        </w:rPr>
        <w:t>，应尽快对情况进行评估，并确定是否通过修改合同，酌情延</w:t>
      </w:r>
      <w:r>
        <w:rPr>
          <w:rFonts w:ascii="宋体" w:hAnsi="宋体" w:eastAsia="宋体" w:cs="宋体"/>
          <w:sz w:val="22"/>
          <w:szCs w:val="22"/>
        </w:rPr>
        <w:t xml:space="preserve"> </w:t>
      </w:r>
      <w:r>
        <w:rPr>
          <w:rFonts w:ascii="宋体" w:hAnsi="宋体" w:eastAsia="宋体" w:cs="宋体"/>
          <w:spacing w:val="-2"/>
          <w:sz w:val="22"/>
          <w:szCs w:val="22"/>
        </w:rPr>
        <w:t>长交货时间和/或延期提供</w:t>
      </w:r>
      <w:r>
        <w:rPr>
          <w:rFonts w:ascii="宋体" w:hAnsi="宋体" w:eastAsia="宋体" w:cs="宋体"/>
          <w:spacing w:val="-1"/>
          <w:sz w:val="22"/>
          <w:szCs w:val="22"/>
        </w:rPr>
        <w:t>服务，或者终止合同。</w:t>
      </w:r>
    </w:p>
    <w:p w14:paraId="11ED2A9C">
      <w:pPr>
        <w:spacing w:line="239" w:lineRule="auto"/>
        <w:ind w:left="0" w:leftChars="0" w:firstLine="0" w:firstLineChars="0"/>
        <w:rPr>
          <w:rFonts w:ascii="宋体" w:hAnsi="宋体" w:eastAsia="宋体" w:cs="宋体"/>
          <w:sz w:val="22"/>
          <w:szCs w:val="22"/>
        </w:rPr>
      </w:pPr>
      <w:r>
        <w:rPr>
          <w:rFonts w:ascii="宋体" w:hAnsi="宋体" w:eastAsia="宋体" w:cs="宋体"/>
          <w:b/>
          <w:bCs/>
          <w:spacing w:val="4"/>
          <w:sz w:val="22"/>
          <w:szCs w:val="22"/>
        </w:rPr>
        <w:t>16</w:t>
      </w:r>
      <w:r>
        <w:rPr>
          <w:rFonts w:ascii="宋体" w:hAnsi="宋体" w:eastAsia="宋体" w:cs="宋体"/>
          <w:b/>
          <w:bCs/>
          <w:spacing w:val="3"/>
          <w:sz w:val="22"/>
          <w:szCs w:val="22"/>
        </w:rPr>
        <w:t>．</w:t>
      </w:r>
      <w:r>
        <w:rPr>
          <w:rFonts w:ascii="宋体" w:hAnsi="宋体" w:eastAsia="宋体" w:cs="宋体"/>
          <w:b/>
          <w:bCs/>
          <w:spacing w:val="2"/>
          <w:sz w:val="22"/>
          <w:szCs w:val="22"/>
        </w:rPr>
        <w:t>误期赔偿</w:t>
      </w:r>
    </w:p>
    <w:p w14:paraId="74A49956">
      <w:pPr>
        <w:spacing w:before="181" w:line="386" w:lineRule="auto"/>
        <w:ind w:left="2" w:right="119" w:firstLine="497"/>
        <w:rPr>
          <w:rFonts w:ascii="宋体" w:hAnsi="宋体" w:eastAsia="宋体" w:cs="宋体"/>
          <w:spacing w:val="16"/>
          <w:sz w:val="22"/>
          <w:szCs w:val="22"/>
        </w:rPr>
      </w:pPr>
      <w:r>
        <w:rPr>
          <w:rFonts w:ascii="宋体" w:hAnsi="宋体" w:eastAsia="宋体" w:cs="宋体"/>
          <w:spacing w:val="-4"/>
          <w:sz w:val="22"/>
          <w:szCs w:val="22"/>
        </w:rPr>
        <w:t>16.1 除</w:t>
      </w:r>
      <w:r>
        <w:rPr>
          <w:rFonts w:ascii="宋体" w:hAnsi="宋体" w:eastAsia="宋体" w:cs="宋体"/>
          <w:spacing w:val="-2"/>
          <w:sz w:val="22"/>
          <w:szCs w:val="22"/>
        </w:rPr>
        <w:t>本合同条款第 18 条规定的情形外，如果供方没有按照合同规定的时</w:t>
      </w:r>
      <w:r>
        <w:rPr>
          <w:rFonts w:ascii="宋体" w:hAnsi="宋体" w:eastAsia="宋体" w:cs="宋体"/>
          <w:sz w:val="22"/>
          <w:szCs w:val="22"/>
        </w:rPr>
        <w:t xml:space="preserve"> </w:t>
      </w:r>
      <w:r>
        <w:rPr>
          <w:rFonts w:ascii="宋体" w:hAnsi="宋体" w:eastAsia="宋体" w:cs="宋体"/>
          <w:spacing w:val="1"/>
          <w:sz w:val="22"/>
          <w:szCs w:val="22"/>
        </w:rPr>
        <w:t>间交货和提供</w:t>
      </w:r>
      <w:r>
        <w:rPr>
          <w:rFonts w:ascii="宋体" w:hAnsi="宋体" w:eastAsia="宋体" w:cs="宋体"/>
          <w:sz w:val="22"/>
          <w:szCs w:val="22"/>
        </w:rPr>
        <w:t xml:space="preserve">服务，供方应向需方支付误期赔偿费。误期赔偿费每周按迟交货物 </w:t>
      </w:r>
      <w:r>
        <w:rPr>
          <w:rFonts w:ascii="宋体" w:hAnsi="宋体" w:eastAsia="宋体" w:cs="宋体"/>
          <w:spacing w:val="12"/>
          <w:sz w:val="22"/>
          <w:szCs w:val="22"/>
        </w:rPr>
        <w:t>的交</w:t>
      </w:r>
      <w:r>
        <w:rPr>
          <w:rFonts w:ascii="宋体" w:hAnsi="宋体" w:eastAsia="宋体" w:cs="宋体"/>
          <w:spacing w:val="8"/>
          <w:sz w:val="22"/>
          <w:szCs w:val="22"/>
        </w:rPr>
        <w:t>货</w:t>
      </w:r>
      <w:r>
        <w:rPr>
          <w:rFonts w:ascii="宋体" w:hAnsi="宋体" w:eastAsia="宋体" w:cs="宋体"/>
          <w:spacing w:val="6"/>
          <w:sz w:val="22"/>
          <w:szCs w:val="22"/>
        </w:rPr>
        <w:t>价或延期服务的服务费用的百分之一(1%)计收，直至交货或提供服务为</w:t>
      </w:r>
      <w:r>
        <w:rPr>
          <w:rFonts w:ascii="宋体" w:hAnsi="宋体" w:eastAsia="宋体" w:cs="宋体"/>
          <w:sz w:val="22"/>
          <w:szCs w:val="22"/>
        </w:rPr>
        <w:t xml:space="preserve"> </w:t>
      </w:r>
      <w:r>
        <w:rPr>
          <w:rFonts w:ascii="宋体" w:hAnsi="宋体" w:eastAsia="宋体" w:cs="宋体"/>
          <w:spacing w:val="1"/>
          <w:sz w:val="22"/>
          <w:szCs w:val="22"/>
        </w:rPr>
        <w:t>止。一周按七</w:t>
      </w:r>
      <w:r>
        <w:rPr>
          <w:rFonts w:ascii="宋体" w:hAnsi="宋体" w:eastAsia="宋体" w:cs="宋体"/>
          <w:sz w:val="22"/>
          <w:szCs w:val="22"/>
        </w:rPr>
        <w:t xml:space="preserve">天计算，不足七天按一周计算。但误期赔偿费的最高限额不超过合 </w:t>
      </w:r>
      <w:r>
        <w:rPr>
          <w:rFonts w:ascii="宋体" w:hAnsi="宋体" w:eastAsia="宋体" w:cs="宋体"/>
          <w:spacing w:val="23"/>
          <w:sz w:val="22"/>
          <w:szCs w:val="22"/>
        </w:rPr>
        <w:t>同</w:t>
      </w:r>
      <w:r>
        <w:rPr>
          <w:rFonts w:ascii="宋体" w:hAnsi="宋体" w:eastAsia="宋体" w:cs="宋体"/>
          <w:spacing w:val="16"/>
          <w:sz w:val="22"/>
          <w:szCs w:val="22"/>
        </w:rPr>
        <w:t>价的百分之五(5%)。</w:t>
      </w:r>
    </w:p>
    <w:p w14:paraId="24F1CB35">
      <w:pPr>
        <w:spacing w:before="1" w:line="218" w:lineRule="auto"/>
        <w:rPr>
          <w:rFonts w:ascii="宋体" w:hAnsi="宋体" w:eastAsia="宋体" w:cs="宋体"/>
          <w:sz w:val="22"/>
          <w:szCs w:val="22"/>
        </w:rPr>
      </w:pPr>
      <w:r>
        <w:rPr>
          <w:rFonts w:ascii="宋体" w:hAnsi="宋体" w:eastAsia="宋体" w:cs="宋体"/>
          <w:spacing w:val="-2"/>
          <w:sz w:val="22"/>
          <w:szCs w:val="22"/>
        </w:rPr>
        <w:t>16.2 误期赔偿费可从应付货款和/或履约</w:t>
      </w:r>
      <w:r>
        <w:rPr>
          <w:rFonts w:ascii="宋体" w:hAnsi="宋体" w:eastAsia="宋体" w:cs="宋体"/>
          <w:spacing w:val="-1"/>
          <w:sz w:val="22"/>
          <w:szCs w:val="22"/>
        </w:rPr>
        <w:t>保证金中扣除。</w:t>
      </w:r>
    </w:p>
    <w:p w14:paraId="3ACC5957">
      <w:pPr>
        <w:spacing w:before="211" w:line="219" w:lineRule="auto"/>
        <w:rPr>
          <w:rFonts w:ascii="宋体" w:hAnsi="宋体" w:eastAsia="宋体" w:cs="宋体"/>
          <w:sz w:val="22"/>
          <w:szCs w:val="22"/>
        </w:rPr>
      </w:pPr>
      <w:r>
        <w:rPr>
          <w:rFonts w:ascii="宋体" w:hAnsi="宋体" w:eastAsia="宋体" w:cs="宋体"/>
          <w:spacing w:val="-2"/>
          <w:sz w:val="22"/>
          <w:szCs w:val="22"/>
        </w:rPr>
        <w:t>16.3 收取误期赔偿</w:t>
      </w:r>
      <w:r>
        <w:rPr>
          <w:rFonts w:ascii="宋体" w:hAnsi="宋体" w:eastAsia="宋体" w:cs="宋体"/>
          <w:spacing w:val="-1"/>
          <w:sz w:val="22"/>
          <w:szCs w:val="22"/>
        </w:rPr>
        <w:t>费不影响需方采取合同规定的其他补救措施的权利。</w:t>
      </w:r>
    </w:p>
    <w:p w14:paraId="0228A4F4">
      <w:pPr>
        <w:spacing w:before="225" w:line="220" w:lineRule="auto"/>
        <w:rPr>
          <w:rFonts w:ascii="宋体" w:hAnsi="宋体" w:eastAsia="宋体" w:cs="宋体"/>
          <w:sz w:val="22"/>
          <w:szCs w:val="22"/>
        </w:rPr>
      </w:pPr>
      <w:r>
        <w:rPr>
          <w:rFonts w:ascii="宋体" w:hAnsi="宋体" w:eastAsia="宋体" w:cs="宋体"/>
          <w:spacing w:val="-2"/>
          <w:sz w:val="22"/>
          <w:szCs w:val="22"/>
        </w:rPr>
        <w:t>16.4 在收取误期赔偿费期间，需方</w:t>
      </w:r>
      <w:r>
        <w:rPr>
          <w:rFonts w:ascii="宋体" w:hAnsi="宋体" w:eastAsia="宋体" w:cs="宋体"/>
          <w:spacing w:val="-1"/>
          <w:sz w:val="22"/>
          <w:szCs w:val="22"/>
        </w:rPr>
        <w:t>有权决定是否终止合同。</w:t>
      </w:r>
    </w:p>
    <w:p w14:paraId="4FFF5618">
      <w:pPr>
        <w:spacing w:before="210" w:line="220" w:lineRule="auto"/>
        <w:rPr>
          <w:rFonts w:ascii="宋体" w:hAnsi="宋体" w:eastAsia="宋体" w:cs="宋体"/>
          <w:sz w:val="22"/>
          <w:szCs w:val="22"/>
        </w:rPr>
      </w:pPr>
      <w:r>
        <w:rPr>
          <w:rFonts w:ascii="宋体" w:hAnsi="宋体" w:eastAsia="宋体" w:cs="宋体"/>
          <w:spacing w:val="-4"/>
          <w:sz w:val="22"/>
          <w:szCs w:val="22"/>
        </w:rPr>
        <w:t>16</w:t>
      </w:r>
      <w:r>
        <w:rPr>
          <w:rFonts w:ascii="宋体" w:hAnsi="宋体" w:eastAsia="宋体" w:cs="宋体"/>
          <w:spacing w:val="-2"/>
          <w:sz w:val="22"/>
          <w:szCs w:val="22"/>
        </w:rPr>
        <w:t>.5 如果需方违约，应承担相应的违约责任。</w:t>
      </w:r>
    </w:p>
    <w:p w14:paraId="6499F311">
      <w:pPr>
        <w:spacing w:before="209"/>
        <w:ind w:left="0" w:leftChars="0" w:firstLine="0" w:firstLineChars="0"/>
        <w:rPr>
          <w:rFonts w:ascii="宋体" w:hAnsi="宋体" w:eastAsia="宋体" w:cs="宋体"/>
          <w:sz w:val="22"/>
          <w:szCs w:val="22"/>
        </w:rPr>
      </w:pPr>
      <w:r>
        <w:rPr>
          <w:rFonts w:ascii="宋体" w:hAnsi="宋体" w:eastAsia="宋体" w:cs="宋体"/>
          <w:b/>
          <w:bCs/>
          <w:spacing w:val="4"/>
          <w:sz w:val="22"/>
          <w:szCs w:val="22"/>
        </w:rPr>
        <w:t>1</w:t>
      </w:r>
      <w:r>
        <w:rPr>
          <w:rFonts w:ascii="宋体" w:hAnsi="宋体" w:eastAsia="宋体" w:cs="宋体"/>
          <w:b/>
          <w:bCs/>
          <w:spacing w:val="2"/>
          <w:sz w:val="22"/>
          <w:szCs w:val="22"/>
        </w:rPr>
        <w:t>7．履约保证金和质量保证金</w:t>
      </w:r>
      <w:r>
        <w:rPr>
          <w:rFonts w:ascii="宋体" w:hAnsi="宋体" w:eastAsia="宋体" w:cs="宋体"/>
          <w:spacing w:val="2"/>
          <w:sz w:val="22"/>
          <w:szCs w:val="22"/>
        </w:rPr>
        <w:t>：在政府采购合同书中约定。</w:t>
      </w:r>
    </w:p>
    <w:p w14:paraId="59F46E85">
      <w:pPr>
        <w:spacing w:before="199"/>
        <w:ind w:left="0" w:leftChars="0" w:firstLine="0" w:firstLineChars="0"/>
        <w:rPr>
          <w:rFonts w:ascii="宋体" w:hAnsi="宋体" w:eastAsia="宋体" w:cs="宋体"/>
          <w:b/>
          <w:bCs/>
          <w:sz w:val="22"/>
          <w:szCs w:val="22"/>
        </w:rPr>
      </w:pPr>
      <w:r>
        <w:rPr>
          <w:rFonts w:ascii="宋体" w:hAnsi="宋体" w:eastAsia="宋体" w:cs="宋体"/>
          <w:b/>
          <w:bCs/>
          <w:spacing w:val="4"/>
          <w:sz w:val="22"/>
          <w:szCs w:val="22"/>
        </w:rPr>
        <w:t>18</w:t>
      </w:r>
      <w:r>
        <w:rPr>
          <w:rFonts w:ascii="宋体" w:hAnsi="宋体" w:eastAsia="宋体" w:cs="宋体"/>
          <w:b/>
          <w:bCs/>
          <w:spacing w:val="3"/>
          <w:sz w:val="22"/>
          <w:szCs w:val="22"/>
        </w:rPr>
        <w:t>．</w:t>
      </w:r>
      <w:r>
        <w:rPr>
          <w:rFonts w:ascii="宋体" w:hAnsi="宋体" w:eastAsia="宋体" w:cs="宋体"/>
          <w:b/>
          <w:bCs/>
          <w:spacing w:val="2"/>
          <w:sz w:val="22"/>
          <w:szCs w:val="22"/>
        </w:rPr>
        <w:t>不可抗力</w:t>
      </w:r>
    </w:p>
    <w:p w14:paraId="17456731">
      <w:pPr>
        <w:spacing w:before="183" w:line="360" w:lineRule="auto"/>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1 如果供方和需方因不可抗力导致合同实施延误或不能履行合同义务，不</w:t>
      </w:r>
      <w:r>
        <w:rPr>
          <w:rFonts w:ascii="宋体" w:hAnsi="宋体" w:eastAsia="宋体" w:cs="宋体"/>
          <w:spacing w:val="4"/>
          <w:sz w:val="22"/>
          <w:szCs w:val="22"/>
        </w:rPr>
        <w:t>应该承担误期赔偿或不能履行合同义务的责任。但因供方或需方先延误或不能</w:t>
      </w:r>
      <w:r>
        <w:rPr>
          <w:rFonts w:ascii="宋体" w:hAnsi="宋体" w:eastAsia="宋体" w:cs="宋体"/>
          <w:spacing w:val="2"/>
          <w:sz w:val="22"/>
          <w:szCs w:val="22"/>
        </w:rPr>
        <w:t>履</w:t>
      </w:r>
      <w:r>
        <w:rPr>
          <w:rFonts w:ascii="宋体" w:hAnsi="宋体" w:eastAsia="宋体" w:cs="宋体"/>
          <w:sz w:val="22"/>
          <w:szCs w:val="22"/>
        </w:rPr>
        <w:t xml:space="preserve"> </w:t>
      </w:r>
      <w:r>
        <w:rPr>
          <w:rFonts w:ascii="宋体" w:hAnsi="宋体" w:eastAsia="宋体" w:cs="宋体"/>
          <w:spacing w:val="-4"/>
          <w:sz w:val="22"/>
          <w:szCs w:val="22"/>
        </w:rPr>
        <w:t>行合同</w:t>
      </w:r>
      <w:r>
        <w:rPr>
          <w:rFonts w:ascii="宋体" w:hAnsi="宋体" w:eastAsia="宋体" w:cs="宋体"/>
          <w:spacing w:val="-2"/>
          <w:sz w:val="22"/>
          <w:szCs w:val="22"/>
        </w:rPr>
        <w:t>而后遇不可抗力的情形除外。</w:t>
      </w:r>
    </w:p>
    <w:p w14:paraId="14A91DB8">
      <w:pPr>
        <w:spacing w:line="360" w:lineRule="auto"/>
        <w:ind w:left="2" w:right="32" w:firstLine="497"/>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 xml:space="preserve">.2 本条所述的“不可抗力”系指那些双方无法控制，不可预见的事件，但 </w:t>
      </w:r>
      <w:r>
        <w:rPr>
          <w:rFonts w:ascii="宋体" w:hAnsi="宋体" w:eastAsia="宋体" w:cs="宋体"/>
          <w:spacing w:val="-1"/>
          <w:sz w:val="22"/>
          <w:szCs w:val="22"/>
        </w:rPr>
        <w:t>不包括双方的</w:t>
      </w:r>
      <w:r>
        <w:rPr>
          <w:rFonts w:ascii="宋体" w:hAnsi="宋体" w:eastAsia="宋体" w:cs="宋体"/>
          <w:sz w:val="22"/>
          <w:szCs w:val="22"/>
        </w:rPr>
        <w:t xml:space="preserve">违约或疏忽。这些事件包括但不限于：战争、严重火灾、洪水、台 </w:t>
      </w:r>
      <w:r>
        <w:rPr>
          <w:rFonts w:ascii="宋体" w:hAnsi="宋体" w:eastAsia="宋体" w:cs="宋体"/>
          <w:spacing w:val="-4"/>
          <w:sz w:val="22"/>
          <w:szCs w:val="22"/>
        </w:rPr>
        <w:t>风</w:t>
      </w:r>
      <w:r>
        <w:rPr>
          <w:rFonts w:ascii="宋体" w:hAnsi="宋体" w:eastAsia="宋体" w:cs="宋体"/>
          <w:spacing w:val="-3"/>
          <w:sz w:val="22"/>
          <w:szCs w:val="22"/>
        </w:rPr>
        <w:t>、</w:t>
      </w:r>
      <w:r>
        <w:rPr>
          <w:rFonts w:ascii="宋体" w:hAnsi="宋体" w:eastAsia="宋体" w:cs="宋体"/>
          <w:spacing w:val="-2"/>
          <w:sz w:val="22"/>
          <w:szCs w:val="22"/>
        </w:rPr>
        <w:t>地震以及其它双方商定的事件。</w:t>
      </w:r>
    </w:p>
    <w:p w14:paraId="5403213B">
      <w:pPr>
        <w:spacing w:before="5" w:line="360" w:lineRule="auto"/>
        <w:ind w:right="27" w:firstLine="500"/>
        <w:rPr>
          <w:rFonts w:ascii="宋体" w:hAnsi="宋体" w:eastAsia="宋体" w:cs="宋体"/>
          <w:sz w:val="22"/>
          <w:szCs w:val="22"/>
        </w:rPr>
      </w:pPr>
      <w:r>
        <w:rPr>
          <w:rFonts w:ascii="宋体" w:hAnsi="宋体" w:eastAsia="宋体" w:cs="宋体"/>
          <w:spacing w:val="1"/>
          <w:sz w:val="22"/>
          <w:szCs w:val="22"/>
        </w:rPr>
        <w:t>18.</w:t>
      </w:r>
      <w:r>
        <w:rPr>
          <w:rFonts w:ascii="宋体" w:hAnsi="宋体" w:eastAsia="宋体" w:cs="宋体"/>
          <w:sz w:val="22"/>
          <w:szCs w:val="22"/>
        </w:rPr>
        <w:t xml:space="preserve">3 在不可抗力事件发生后，当事方应尽快以书面形式将不可抗力的情况和 </w:t>
      </w:r>
      <w:r>
        <w:rPr>
          <w:rFonts w:ascii="宋体" w:hAnsi="宋体" w:eastAsia="宋体" w:cs="宋体"/>
          <w:spacing w:val="4"/>
          <w:sz w:val="22"/>
          <w:szCs w:val="22"/>
        </w:rPr>
        <w:t>原因通知对方。双方应尽实际可能继续履行合同义务，并积极寻求采取合理的</w:t>
      </w:r>
      <w:r>
        <w:rPr>
          <w:rFonts w:ascii="宋体" w:hAnsi="宋体" w:eastAsia="宋体" w:cs="宋体"/>
          <w:spacing w:val="3"/>
          <w:sz w:val="22"/>
          <w:szCs w:val="22"/>
        </w:rPr>
        <w:t>方</w:t>
      </w:r>
      <w:r>
        <w:rPr>
          <w:rFonts w:ascii="宋体" w:hAnsi="宋体" w:eastAsia="宋体" w:cs="宋体"/>
          <w:sz w:val="22"/>
          <w:szCs w:val="22"/>
        </w:rPr>
        <w:t xml:space="preserve"> </w:t>
      </w:r>
      <w:r>
        <w:rPr>
          <w:rFonts w:ascii="宋体" w:hAnsi="宋体" w:eastAsia="宋体" w:cs="宋体"/>
          <w:spacing w:val="4"/>
          <w:sz w:val="22"/>
          <w:szCs w:val="22"/>
        </w:rPr>
        <w:t>案履行不受不可抗力影响的其他事项。双方应通过友好协商在合理的时间内达</w:t>
      </w:r>
      <w:r>
        <w:rPr>
          <w:rFonts w:ascii="宋体" w:hAnsi="宋体" w:eastAsia="宋体" w:cs="宋体"/>
          <w:spacing w:val="3"/>
          <w:sz w:val="22"/>
          <w:szCs w:val="22"/>
        </w:rPr>
        <w:t>成</w:t>
      </w:r>
      <w:r>
        <w:rPr>
          <w:rFonts w:ascii="宋体" w:hAnsi="宋体" w:eastAsia="宋体" w:cs="宋体"/>
          <w:sz w:val="22"/>
          <w:szCs w:val="22"/>
        </w:rPr>
        <w:t xml:space="preserve"> </w:t>
      </w:r>
      <w:r>
        <w:rPr>
          <w:rFonts w:ascii="宋体" w:hAnsi="宋体" w:eastAsia="宋体" w:cs="宋体"/>
          <w:spacing w:val="-3"/>
          <w:sz w:val="22"/>
          <w:szCs w:val="22"/>
        </w:rPr>
        <w:t>进一步履行合同的协议。</w:t>
      </w:r>
    </w:p>
    <w:p w14:paraId="3ABFE9F6">
      <w:pPr>
        <w:spacing w:before="1" w:line="240" w:lineRule="auto"/>
        <w:ind w:left="0" w:leftChars="0" w:firstLine="0" w:firstLineChars="0"/>
        <w:rPr>
          <w:rFonts w:ascii="宋体" w:hAnsi="宋体" w:eastAsia="宋体" w:cs="宋体"/>
          <w:b/>
          <w:bCs/>
          <w:sz w:val="22"/>
          <w:szCs w:val="22"/>
        </w:rPr>
      </w:pPr>
      <w:r>
        <w:rPr>
          <w:rFonts w:ascii="宋体" w:hAnsi="宋体" w:eastAsia="宋体" w:cs="宋体"/>
          <w:b/>
          <w:bCs/>
          <w:spacing w:val="7"/>
          <w:sz w:val="22"/>
          <w:szCs w:val="22"/>
        </w:rPr>
        <w:t>1</w:t>
      </w:r>
      <w:r>
        <w:rPr>
          <w:rFonts w:ascii="宋体" w:hAnsi="宋体" w:eastAsia="宋体" w:cs="宋体"/>
          <w:b/>
          <w:bCs/>
          <w:spacing w:val="4"/>
          <w:sz w:val="22"/>
          <w:szCs w:val="22"/>
        </w:rPr>
        <w:t>9．税费</w:t>
      </w:r>
    </w:p>
    <w:p w14:paraId="272C3C6C">
      <w:pPr>
        <w:spacing w:before="208" w:line="240" w:lineRule="auto"/>
        <w:rPr>
          <w:sz w:val="22"/>
          <w:szCs w:val="24"/>
        </w:rPr>
      </w:pPr>
      <w:r>
        <w:rPr>
          <w:rFonts w:ascii="宋体" w:hAnsi="宋体" w:eastAsia="宋体" w:cs="宋体"/>
          <w:spacing w:val="14"/>
          <w:sz w:val="22"/>
          <w:szCs w:val="22"/>
        </w:rPr>
        <w:t>19.</w:t>
      </w:r>
      <w:r>
        <w:rPr>
          <w:rFonts w:ascii="宋体" w:hAnsi="宋体" w:eastAsia="宋体" w:cs="宋体"/>
          <w:spacing w:val="12"/>
          <w:sz w:val="22"/>
          <w:szCs w:val="22"/>
        </w:rPr>
        <w:t>1</w:t>
      </w:r>
      <w:r>
        <w:rPr>
          <w:rFonts w:ascii="宋体" w:hAnsi="宋体" w:eastAsia="宋体" w:cs="宋体"/>
          <w:spacing w:val="7"/>
          <w:sz w:val="22"/>
          <w:szCs w:val="22"/>
        </w:rPr>
        <w:t xml:space="preserve"> 根据现行法律规定对需方征收的与本合同有关的一切税费均由需方负</w:t>
      </w:r>
      <w:r>
        <w:rPr>
          <w:rFonts w:ascii="宋体" w:hAnsi="宋体" w:eastAsia="宋体" w:cs="宋体"/>
          <w:spacing w:val="-11"/>
          <w:sz w:val="22"/>
          <w:szCs w:val="22"/>
        </w:rPr>
        <w:t>担。</w:t>
      </w:r>
    </w:p>
    <w:p w14:paraId="51C86272">
      <w:pPr>
        <w:spacing w:before="208" w:line="240" w:lineRule="auto"/>
        <w:ind w:firstLine="497"/>
        <w:rPr>
          <w:rFonts w:ascii="宋体" w:hAnsi="宋体" w:eastAsia="宋体" w:cs="宋体"/>
          <w:sz w:val="22"/>
          <w:szCs w:val="22"/>
        </w:rPr>
      </w:pPr>
      <w:r>
        <w:rPr>
          <w:rFonts w:ascii="宋体" w:hAnsi="宋体" w:eastAsia="宋体" w:cs="宋体"/>
          <w:spacing w:val="14"/>
          <w:sz w:val="22"/>
          <w:szCs w:val="22"/>
        </w:rPr>
        <w:t>19.</w:t>
      </w:r>
      <w:r>
        <w:rPr>
          <w:rFonts w:ascii="宋体" w:hAnsi="宋体" w:eastAsia="宋体" w:cs="宋体"/>
          <w:spacing w:val="12"/>
          <w:sz w:val="22"/>
          <w:szCs w:val="22"/>
        </w:rPr>
        <w:t>2</w:t>
      </w:r>
      <w:r>
        <w:rPr>
          <w:rFonts w:ascii="宋体" w:hAnsi="宋体" w:eastAsia="宋体" w:cs="宋体"/>
          <w:spacing w:val="7"/>
          <w:sz w:val="22"/>
          <w:szCs w:val="22"/>
        </w:rPr>
        <w:t xml:space="preserve"> 根据现行法律规定对供方征收的与本合同有关的一切税费均由供方负</w:t>
      </w:r>
      <w:r>
        <w:rPr>
          <w:rFonts w:ascii="宋体" w:hAnsi="宋体" w:eastAsia="宋体" w:cs="宋体"/>
          <w:spacing w:val="-11"/>
          <w:sz w:val="22"/>
          <w:szCs w:val="22"/>
        </w:rPr>
        <w:t>担。</w:t>
      </w:r>
    </w:p>
    <w:p w14:paraId="419AF207">
      <w:pPr>
        <w:spacing w:before="1" w:line="240" w:lineRule="auto"/>
        <w:rPr>
          <w:rFonts w:ascii="宋体" w:hAnsi="宋体" w:eastAsia="宋体" w:cs="宋体"/>
          <w:sz w:val="22"/>
          <w:szCs w:val="22"/>
        </w:rPr>
      </w:pPr>
      <w:r>
        <w:rPr>
          <w:rFonts w:ascii="宋体" w:hAnsi="宋体" w:eastAsia="宋体" w:cs="宋体"/>
          <w:spacing w:val="-2"/>
          <w:sz w:val="22"/>
          <w:szCs w:val="22"/>
        </w:rPr>
        <w:t>19.3 在中国境外发生的</w:t>
      </w:r>
      <w:r>
        <w:rPr>
          <w:rFonts w:ascii="宋体" w:hAnsi="宋体" w:eastAsia="宋体" w:cs="宋体"/>
          <w:spacing w:val="-1"/>
          <w:sz w:val="22"/>
          <w:szCs w:val="22"/>
        </w:rPr>
        <w:t>与执行本合同有关的一切税费均由供方负担。</w:t>
      </w:r>
    </w:p>
    <w:p w14:paraId="2F8ACBBB">
      <w:pPr>
        <w:spacing w:before="210"/>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5"/>
          <w:sz w:val="22"/>
          <w:szCs w:val="22"/>
        </w:rPr>
        <w:t>0．争议解决方式</w:t>
      </w:r>
    </w:p>
    <w:p w14:paraId="2F59FE90">
      <w:pPr>
        <w:spacing w:before="199" w:line="219" w:lineRule="auto"/>
        <w:rPr>
          <w:rFonts w:ascii="宋体" w:hAnsi="宋体" w:eastAsia="宋体" w:cs="宋体"/>
          <w:sz w:val="22"/>
          <w:szCs w:val="22"/>
        </w:rPr>
      </w:pPr>
      <w:r>
        <w:rPr>
          <w:rFonts w:ascii="宋体" w:hAnsi="宋体" w:eastAsia="宋体" w:cs="宋体"/>
          <w:spacing w:val="1"/>
          <w:sz w:val="22"/>
          <w:szCs w:val="22"/>
        </w:rPr>
        <w:t>20.1 供需双方应通过友好协商，解</w:t>
      </w:r>
      <w:r>
        <w:rPr>
          <w:rFonts w:ascii="宋体" w:hAnsi="宋体" w:eastAsia="宋体" w:cs="宋体"/>
          <w:sz w:val="22"/>
          <w:szCs w:val="22"/>
        </w:rPr>
        <w:t>决在执行本合同过程中所发生的或与本合</w:t>
      </w:r>
    </w:p>
    <w:p w14:paraId="2D5927DC">
      <w:pPr>
        <w:spacing w:before="210" w:line="387" w:lineRule="auto"/>
        <w:ind w:left="1" w:right="31" w:firstLine="21"/>
        <w:rPr>
          <w:rFonts w:ascii="宋体" w:hAnsi="宋体" w:eastAsia="宋体" w:cs="宋体"/>
          <w:sz w:val="22"/>
          <w:szCs w:val="22"/>
        </w:rPr>
      </w:pPr>
      <w:r>
        <w:rPr>
          <w:rFonts w:ascii="宋体" w:hAnsi="宋体" w:eastAsia="宋体" w:cs="宋体"/>
          <w:spacing w:val="-1"/>
          <w:sz w:val="22"/>
          <w:szCs w:val="22"/>
        </w:rPr>
        <w:t>同有关的争议</w:t>
      </w:r>
      <w:r>
        <w:rPr>
          <w:rFonts w:ascii="宋体" w:hAnsi="宋体" w:eastAsia="宋体" w:cs="宋体"/>
          <w:sz w:val="22"/>
          <w:szCs w:val="22"/>
        </w:rPr>
        <w:t>。如果不能协商解决，可以向国家有关部门申请调解。如果调解不</w:t>
      </w:r>
      <w:r>
        <w:rPr>
          <w:rFonts w:ascii="宋体" w:hAnsi="宋体" w:eastAsia="宋体" w:cs="宋体"/>
          <w:spacing w:val="1"/>
          <w:sz w:val="22"/>
          <w:szCs w:val="22"/>
        </w:rPr>
        <w:t>成，双方可以</w:t>
      </w:r>
      <w:r>
        <w:rPr>
          <w:rFonts w:ascii="宋体" w:hAnsi="宋体" w:eastAsia="宋体" w:cs="宋体"/>
          <w:sz w:val="22"/>
          <w:szCs w:val="22"/>
        </w:rPr>
        <w:t>在政府采购合同书内约定以下一种方式解决争议：</w:t>
      </w:r>
    </w:p>
    <w:p w14:paraId="1B56D32C">
      <w:pPr>
        <w:spacing w:line="381" w:lineRule="auto"/>
        <w:ind w:left="0" w:leftChars="0" w:right="1419" w:firstLine="0" w:firstLineChars="0"/>
        <w:rPr>
          <w:rFonts w:ascii="宋体" w:hAnsi="宋体" w:eastAsia="宋体" w:cs="宋体"/>
          <w:sz w:val="22"/>
          <w:szCs w:val="22"/>
        </w:rPr>
      </w:pPr>
      <w:r>
        <w:rPr>
          <w:rFonts w:ascii="宋体" w:hAnsi="宋体" w:eastAsia="宋体" w:cs="宋体"/>
          <w:spacing w:val="-2"/>
          <w:sz w:val="22"/>
          <w:szCs w:val="22"/>
        </w:rPr>
        <w:t>第一种方式：双方达成仲裁协议，向约定的仲裁机构申请仲</w:t>
      </w:r>
      <w:r>
        <w:rPr>
          <w:rFonts w:ascii="宋体" w:hAnsi="宋体" w:eastAsia="宋体" w:cs="宋体"/>
          <w:sz w:val="22"/>
          <w:szCs w:val="22"/>
        </w:rPr>
        <w:t xml:space="preserve">裁； </w:t>
      </w:r>
      <w:r>
        <w:rPr>
          <w:rFonts w:ascii="宋体" w:hAnsi="宋体" w:eastAsia="宋体" w:cs="宋体"/>
          <w:spacing w:val="-2"/>
          <w:sz w:val="22"/>
          <w:szCs w:val="22"/>
        </w:rPr>
        <w:t>第二种方式：向有管辖权</w:t>
      </w:r>
      <w:r>
        <w:rPr>
          <w:rFonts w:ascii="宋体" w:hAnsi="宋体" w:eastAsia="宋体" w:cs="宋体"/>
          <w:spacing w:val="-1"/>
          <w:sz w:val="22"/>
          <w:szCs w:val="22"/>
        </w:rPr>
        <w:t>的人民法院提起诉讼。</w:t>
      </w:r>
    </w:p>
    <w:p w14:paraId="7A48485D">
      <w:pPr>
        <w:spacing w:before="3" w:line="386" w:lineRule="auto"/>
        <w:ind w:left="3" w:right="27" w:firstLine="479"/>
        <w:rPr>
          <w:rFonts w:ascii="宋体" w:hAnsi="宋体" w:eastAsia="宋体" w:cs="宋体"/>
          <w:spacing w:val="8"/>
          <w:sz w:val="22"/>
          <w:szCs w:val="22"/>
        </w:rPr>
      </w:pPr>
      <w:r>
        <w:rPr>
          <w:rFonts w:ascii="宋体" w:hAnsi="宋体" w:eastAsia="宋体" w:cs="宋体"/>
          <w:spacing w:val="18"/>
          <w:sz w:val="22"/>
          <w:szCs w:val="22"/>
        </w:rPr>
        <w:t>2</w:t>
      </w:r>
      <w:r>
        <w:rPr>
          <w:rFonts w:ascii="宋体" w:hAnsi="宋体" w:eastAsia="宋体" w:cs="宋体"/>
          <w:spacing w:val="10"/>
          <w:sz w:val="22"/>
          <w:szCs w:val="22"/>
        </w:rPr>
        <w:t>0.2 因合同部分履行引发仲裁(诉讼)的，在仲裁(诉讼)期间，除正在进</w:t>
      </w:r>
      <w:r>
        <w:rPr>
          <w:rFonts w:ascii="宋体" w:hAnsi="宋体" w:eastAsia="宋体" w:cs="宋体"/>
          <w:sz w:val="22"/>
          <w:szCs w:val="22"/>
        </w:rPr>
        <w:t xml:space="preserve"> </w:t>
      </w:r>
      <w:r>
        <w:rPr>
          <w:rFonts w:ascii="宋体" w:hAnsi="宋体" w:eastAsia="宋体" w:cs="宋体"/>
          <w:spacing w:val="9"/>
          <w:sz w:val="22"/>
          <w:szCs w:val="22"/>
        </w:rPr>
        <w:t>行</w:t>
      </w:r>
      <w:r>
        <w:rPr>
          <w:rFonts w:ascii="宋体" w:hAnsi="宋体" w:eastAsia="宋体" w:cs="宋体"/>
          <w:spacing w:val="8"/>
          <w:sz w:val="22"/>
          <w:szCs w:val="22"/>
        </w:rPr>
        <w:t>仲裁(诉讼)的部分外，本合同的其它部分应继续执行。</w:t>
      </w:r>
    </w:p>
    <w:p w14:paraId="0BA7888B">
      <w:pPr>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5"/>
          <w:sz w:val="22"/>
          <w:szCs w:val="22"/>
        </w:rPr>
        <w:t>1．违约终止合同</w:t>
      </w:r>
    </w:p>
    <w:p w14:paraId="34C5CDC8">
      <w:pPr>
        <w:spacing w:before="183" w:line="387" w:lineRule="auto"/>
        <w:ind w:left="7" w:firstLine="475"/>
        <w:rPr>
          <w:rFonts w:ascii="宋体" w:hAnsi="宋体" w:eastAsia="宋体" w:cs="宋体"/>
          <w:sz w:val="22"/>
          <w:szCs w:val="22"/>
        </w:rPr>
      </w:pPr>
      <w:r>
        <w:rPr>
          <w:rFonts w:ascii="宋体" w:hAnsi="宋体" w:eastAsia="宋体" w:cs="宋体"/>
          <w:spacing w:val="13"/>
          <w:sz w:val="22"/>
          <w:szCs w:val="22"/>
        </w:rPr>
        <w:t>2</w:t>
      </w:r>
      <w:r>
        <w:rPr>
          <w:rFonts w:ascii="宋体" w:hAnsi="宋体" w:eastAsia="宋体" w:cs="宋体"/>
          <w:spacing w:val="8"/>
          <w:sz w:val="22"/>
          <w:szCs w:val="22"/>
        </w:rPr>
        <w:t>1.1 在需方因供方违约而按合同约定采取的任何补救措施不受影响的情况</w:t>
      </w:r>
      <w:r>
        <w:rPr>
          <w:rFonts w:ascii="宋体" w:hAnsi="宋体" w:eastAsia="宋体" w:cs="宋体"/>
          <w:sz w:val="22"/>
          <w:szCs w:val="22"/>
        </w:rPr>
        <w:t xml:space="preserve"> </w:t>
      </w:r>
      <w:r>
        <w:rPr>
          <w:rFonts w:ascii="宋体" w:hAnsi="宋体" w:eastAsia="宋体" w:cs="宋体"/>
          <w:spacing w:val="-2"/>
          <w:sz w:val="22"/>
          <w:szCs w:val="22"/>
        </w:rPr>
        <w:t>下</w:t>
      </w:r>
      <w:r>
        <w:rPr>
          <w:rFonts w:ascii="宋体" w:hAnsi="宋体" w:eastAsia="宋体" w:cs="宋体"/>
          <w:spacing w:val="-1"/>
          <w:sz w:val="22"/>
          <w:szCs w:val="22"/>
        </w:rPr>
        <w:t>，需方可在下列情况下向供方发出书面通知，提出终止部分或全部合同。</w:t>
      </w:r>
    </w:p>
    <w:p w14:paraId="33A99647">
      <w:pPr>
        <w:spacing w:before="2" w:line="386" w:lineRule="auto"/>
        <w:ind w:left="2" w:right="27" w:firstLine="483"/>
        <w:rPr>
          <w:rFonts w:ascii="宋体" w:hAnsi="宋体" w:eastAsia="宋体" w:cs="宋体"/>
          <w:sz w:val="22"/>
          <w:szCs w:val="22"/>
        </w:rPr>
      </w:pPr>
      <w:r>
        <w:rPr>
          <w:rFonts w:ascii="宋体" w:hAnsi="宋体" w:eastAsia="宋体" w:cs="宋体"/>
          <w:spacing w:val="14"/>
          <w:sz w:val="22"/>
          <w:szCs w:val="22"/>
        </w:rPr>
        <w:t>(1</w:t>
      </w:r>
      <w:r>
        <w:rPr>
          <w:rFonts w:ascii="宋体" w:hAnsi="宋体" w:eastAsia="宋体" w:cs="宋体"/>
          <w:spacing w:val="10"/>
          <w:sz w:val="22"/>
          <w:szCs w:val="22"/>
        </w:rPr>
        <w:t>)</w:t>
      </w:r>
      <w:r>
        <w:rPr>
          <w:rFonts w:ascii="宋体" w:hAnsi="宋体" w:eastAsia="宋体" w:cs="宋体"/>
          <w:spacing w:val="7"/>
          <w:sz w:val="22"/>
          <w:szCs w:val="22"/>
        </w:rPr>
        <w:t>如果供方未能在合同规定的限期或需方同意延长的限期内提供部分或全</w:t>
      </w:r>
      <w:r>
        <w:rPr>
          <w:rFonts w:ascii="宋体" w:hAnsi="宋体" w:eastAsia="宋体" w:cs="宋体"/>
          <w:sz w:val="22"/>
          <w:szCs w:val="22"/>
        </w:rPr>
        <w:t xml:space="preserve"> </w:t>
      </w:r>
      <w:r>
        <w:rPr>
          <w:rFonts w:ascii="宋体" w:hAnsi="宋体" w:eastAsia="宋体" w:cs="宋体"/>
          <w:spacing w:val="-7"/>
          <w:sz w:val="22"/>
          <w:szCs w:val="22"/>
        </w:rPr>
        <w:t>部</w:t>
      </w:r>
      <w:r>
        <w:rPr>
          <w:rFonts w:ascii="宋体" w:hAnsi="宋体" w:eastAsia="宋体" w:cs="宋体"/>
          <w:spacing w:val="-5"/>
          <w:sz w:val="22"/>
          <w:szCs w:val="22"/>
        </w:rPr>
        <w:t>货物和服务。</w:t>
      </w:r>
    </w:p>
    <w:p w14:paraId="6CDA102E">
      <w:pPr>
        <w:spacing w:before="1" w:line="218" w:lineRule="auto"/>
        <w:rPr>
          <w:rFonts w:ascii="宋体" w:hAnsi="宋体" w:eastAsia="宋体" w:cs="宋体"/>
          <w:sz w:val="22"/>
          <w:szCs w:val="22"/>
        </w:rPr>
      </w:pPr>
      <w:r>
        <w:rPr>
          <w:rFonts w:ascii="宋体" w:hAnsi="宋体" w:eastAsia="宋体" w:cs="宋体"/>
          <w:spacing w:val="16"/>
          <w:sz w:val="22"/>
          <w:szCs w:val="22"/>
        </w:rPr>
        <w:t>(2</w:t>
      </w:r>
      <w:r>
        <w:rPr>
          <w:rFonts w:ascii="宋体" w:hAnsi="宋体" w:eastAsia="宋体" w:cs="宋体"/>
          <w:spacing w:val="8"/>
          <w:sz w:val="22"/>
          <w:szCs w:val="22"/>
        </w:rPr>
        <w:t>)如果供方未能履行合同规定的其它任何义务。</w:t>
      </w:r>
    </w:p>
    <w:p w14:paraId="3785EC36">
      <w:pPr>
        <w:spacing w:before="211" w:line="387" w:lineRule="auto"/>
        <w:ind w:left="2" w:right="84" w:firstLine="483"/>
        <w:rPr>
          <w:rFonts w:ascii="宋体" w:hAnsi="宋体" w:eastAsia="宋体" w:cs="宋体"/>
          <w:sz w:val="22"/>
          <w:szCs w:val="22"/>
        </w:rPr>
      </w:pPr>
      <w:r>
        <w:rPr>
          <w:rFonts w:ascii="宋体" w:hAnsi="宋体" w:eastAsia="宋体" w:cs="宋体"/>
          <w:spacing w:val="6"/>
          <w:sz w:val="22"/>
          <w:szCs w:val="22"/>
        </w:rPr>
        <w:t>(3)如果供方在本合同订立和履行过程中采取了任何“不正当竞争行为</w:t>
      </w:r>
      <w:r>
        <w:rPr>
          <w:rFonts w:ascii="宋体" w:hAnsi="宋体" w:eastAsia="宋体" w:cs="宋体"/>
          <w:spacing w:val="5"/>
          <w:sz w:val="22"/>
          <w:szCs w:val="22"/>
        </w:rPr>
        <w:t>”</w:t>
      </w:r>
      <w:r>
        <w:rPr>
          <w:rFonts w:ascii="宋体" w:hAnsi="宋体" w:eastAsia="宋体" w:cs="宋体"/>
          <w:sz w:val="22"/>
          <w:szCs w:val="22"/>
        </w:rPr>
        <w:t xml:space="preserve">， </w:t>
      </w:r>
      <w:r>
        <w:rPr>
          <w:rFonts w:ascii="宋体" w:hAnsi="宋体" w:eastAsia="宋体" w:cs="宋体"/>
          <w:spacing w:val="-2"/>
          <w:sz w:val="22"/>
          <w:szCs w:val="22"/>
        </w:rPr>
        <w:t>危害到国家利益、社会公</w:t>
      </w:r>
      <w:r>
        <w:rPr>
          <w:rFonts w:ascii="宋体" w:hAnsi="宋体" w:eastAsia="宋体" w:cs="宋体"/>
          <w:spacing w:val="-1"/>
          <w:sz w:val="22"/>
          <w:szCs w:val="22"/>
        </w:rPr>
        <w:t>共利益和需方的合法权益。</w:t>
      </w:r>
    </w:p>
    <w:p w14:paraId="17385C9B">
      <w:pPr>
        <w:spacing w:before="5" w:line="383" w:lineRule="auto"/>
        <w:ind w:right="31" w:firstLine="483"/>
        <w:rPr>
          <w:rFonts w:ascii="宋体" w:hAnsi="宋体" w:eastAsia="宋体" w:cs="宋体"/>
          <w:sz w:val="22"/>
          <w:szCs w:val="22"/>
        </w:rPr>
      </w:pPr>
      <w:r>
        <w:rPr>
          <w:rFonts w:ascii="宋体" w:hAnsi="宋体" w:eastAsia="宋体" w:cs="宋体"/>
          <w:spacing w:val="1"/>
          <w:sz w:val="22"/>
          <w:szCs w:val="22"/>
        </w:rPr>
        <w:t>21.2 如果需方根据上述</w:t>
      </w:r>
      <w:r>
        <w:rPr>
          <w:rFonts w:ascii="宋体" w:hAnsi="宋体" w:eastAsia="宋体" w:cs="宋体"/>
          <w:sz w:val="22"/>
          <w:szCs w:val="22"/>
        </w:rPr>
        <w:t xml:space="preserve">第 21.1 款的规定，终止了全部或部分合同，需方可 </w:t>
      </w:r>
      <w:r>
        <w:rPr>
          <w:rFonts w:ascii="宋体" w:hAnsi="宋体" w:eastAsia="宋体" w:cs="宋体"/>
          <w:spacing w:val="1"/>
          <w:sz w:val="22"/>
          <w:szCs w:val="22"/>
        </w:rPr>
        <w:t>以依其认为适当的条件和方法购买与未</w:t>
      </w:r>
      <w:r>
        <w:rPr>
          <w:rFonts w:ascii="宋体" w:hAnsi="宋体" w:eastAsia="宋体" w:cs="宋体"/>
          <w:sz w:val="22"/>
          <w:szCs w:val="22"/>
        </w:rPr>
        <w:t xml:space="preserve">交货物类似的货物，供方应对购买类似货 </w:t>
      </w:r>
      <w:r>
        <w:rPr>
          <w:rFonts w:ascii="宋体" w:hAnsi="宋体" w:eastAsia="宋体" w:cs="宋体"/>
          <w:spacing w:val="4"/>
          <w:sz w:val="22"/>
          <w:szCs w:val="22"/>
        </w:rPr>
        <w:t>物所超出的那部分费用负责。供方提交的履约保证金将被作为需方采取上述补</w:t>
      </w:r>
      <w:r>
        <w:rPr>
          <w:rFonts w:ascii="宋体" w:hAnsi="宋体" w:eastAsia="宋体" w:cs="宋体"/>
          <w:spacing w:val="2"/>
          <w:sz w:val="22"/>
          <w:szCs w:val="22"/>
        </w:rPr>
        <w:t>救</w:t>
      </w:r>
      <w:r>
        <w:rPr>
          <w:rFonts w:ascii="宋体" w:hAnsi="宋体" w:eastAsia="宋体" w:cs="宋体"/>
          <w:sz w:val="22"/>
          <w:szCs w:val="22"/>
        </w:rPr>
        <w:t xml:space="preserve"> </w:t>
      </w:r>
      <w:r>
        <w:rPr>
          <w:rFonts w:ascii="宋体" w:hAnsi="宋体" w:eastAsia="宋体" w:cs="宋体"/>
          <w:spacing w:val="-1"/>
          <w:sz w:val="22"/>
          <w:szCs w:val="22"/>
        </w:rPr>
        <w:t>措施的购买资金的一部分。并且，供方应继续履行合同中未终</w:t>
      </w:r>
      <w:r>
        <w:rPr>
          <w:rFonts w:ascii="宋体" w:hAnsi="宋体" w:eastAsia="宋体" w:cs="宋体"/>
          <w:sz w:val="22"/>
          <w:szCs w:val="22"/>
        </w:rPr>
        <w:t>止的部分。</w:t>
      </w:r>
    </w:p>
    <w:p w14:paraId="6FD0E87F">
      <w:pPr>
        <w:spacing w:line="360" w:lineRule="auto"/>
        <w:rPr>
          <w:rFonts w:ascii="宋体" w:hAnsi="宋体" w:eastAsia="宋体" w:cs="宋体"/>
          <w:spacing w:val="-1"/>
          <w:sz w:val="22"/>
          <w:szCs w:val="22"/>
        </w:rPr>
      </w:pPr>
      <w:r>
        <w:rPr>
          <w:rFonts w:ascii="宋体" w:hAnsi="宋体" w:eastAsia="宋体" w:cs="宋体"/>
          <w:spacing w:val="-2"/>
          <w:sz w:val="22"/>
          <w:szCs w:val="22"/>
        </w:rPr>
        <w:t>21.3 如果需方违约，</w:t>
      </w:r>
      <w:r>
        <w:rPr>
          <w:rFonts w:ascii="宋体" w:hAnsi="宋体" w:eastAsia="宋体" w:cs="宋体"/>
          <w:spacing w:val="-1"/>
          <w:sz w:val="22"/>
          <w:szCs w:val="22"/>
        </w:rPr>
        <w:t>应承担相应的违约责任。</w:t>
      </w:r>
    </w:p>
    <w:p w14:paraId="7A2EE018">
      <w:pPr>
        <w:pStyle w:val="10"/>
        <w:spacing w:line="360" w:lineRule="auto"/>
        <w:ind w:firstLine="444" w:firstLineChars="200"/>
        <w:rPr>
          <w:rFonts w:hint="eastAsia" w:ascii="宋体" w:hAnsi="宋体" w:eastAsia="宋体" w:cs="宋体"/>
          <w:snapToGrid w:val="0"/>
          <w:color w:val="000000"/>
          <w:spacing w:val="1"/>
          <w:kern w:val="0"/>
          <w:sz w:val="22"/>
          <w:szCs w:val="22"/>
          <w:lang w:val="en-US" w:eastAsia="zh-CN"/>
        </w:rPr>
      </w:pPr>
      <w:r>
        <w:rPr>
          <w:rFonts w:hint="eastAsia" w:ascii="宋体" w:hAnsi="宋体" w:eastAsia="宋体" w:cs="宋体"/>
          <w:snapToGrid w:val="0"/>
          <w:color w:val="000000"/>
          <w:spacing w:val="1"/>
          <w:kern w:val="0"/>
          <w:sz w:val="22"/>
          <w:szCs w:val="22"/>
          <w:lang w:val="en-US" w:eastAsia="zh-CN"/>
        </w:rPr>
        <w:t xml:space="preserve">21.4 </w:t>
      </w:r>
      <w:r>
        <w:rPr>
          <w:rFonts w:hint="eastAsia" w:ascii="宋体" w:hAnsi="宋体" w:eastAsia="宋体" w:cs="宋体"/>
          <w:snapToGrid w:val="0"/>
          <w:color w:val="000000"/>
          <w:spacing w:val="1"/>
          <w:kern w:val="0"/>
          <w:sz w:val="22"/>
          <w:szCs w:val="22"/>
        </w:rPr>
        <w:t>违约责任与解决争议的方法：乙方未按期交货，逾期超过10日的，甲方有权单方面解除合同。乙方需按合同总价款的10%向甲方支付违约金。乙方负责设备的运输，在交付之前所有的风险由乙方承担。甲方在验收及设备使用过程中发现设备由于质量原因出现损毁或者乙方所交设备品种、数量、规格、质量不符合国家法律法规和合同规定的，由乙方负责将其更新并承担由此而支付的实际费用。设备使用过程中因设备的设计、生产、制造等原因造成患者、医务人员或使用人员人身伤害的，责任全部由供货商承担。如甲方已经承担了损害赔偿责任，则有权向乙方追偿</w:t>
      </w:r>
      <w:r>
        <w:rPr>
          <w:rFonts w:hint="eastAsia" w:ascii="宋体" w:hAnsi="宋体" w:eastAsia="宋体" w:cs="宋体"/>
          <w:snapToGrid w:val="0"/>
          <w:color w:val="000000"/>
          <w:spacing w:val="1"/>
          <w:kern w:val="0"/>
          <w:sz w:val="22"/>
          <w:szCs w:val="22"/>
          <w:lang w:eastAsia="zh-CN"/>
        </w:rPr>
        <w:t>。</w:t>
      </w:r>
    </w:p>
    <w:p w14:paraId="64C461F4">
      <w:pPr>
        <w:spacing w:before="208" w:line="360" w:lineRule="auto"/>
        <w:ind w:left="0" w:leftChars="0" w:firstLine="0" w:firstLineChars="0"/>
        <w:rPr>
          <w:rFonts w:ascii="宋体" w:hAnsi="宋体" w:eastAsia="宋体" w:cs="宋体"/>
          <w:sz w:val="22"/>
          <w:szCs w:val="22"/>
        </w:rPr>
      </w:pPr>
      <w:r>
        <w:rPr>
          <w:rFonts w:ascii="宋体" w:hAnsi="宋体" w:eastAsia="宋体" w:cs="宋体"/>
          <w:b/>
          <w:bCs/>
          <w:spacing w:val="4"/>
          <w:sz w:val="22"/>
          <w:szCs w:val="22"/>
        </w:rPr>
        <w:t>22．破产终止合同：</w:t>
      </w:r>
      <w:r>
        <w:rPr>
          <w:rFonts w:ascii="宋体" w:hAnsi="宋体" w:eastAsia="宋体" w:cs="宋体"/>
          <w:spacing w:val="4"/>
          <w:sz w:val="22"/>
          <w:szCs w:val="22"/>
        </w:rPr>
        <w:t>如果供方破产或丧失清偿能力，需方可在任何时候以书面形式通知供方终止合同而不给供方补偿。该终止合同将不损害或影响需方已</w:t>
      </w:r>
      <w:r>
        <w:rPr>
          <w:rFonts w:ascii="宋体" w:hAnsi="宋体" w:eastAsia="宋体" w:cs="宋体"/>
          <w:spacing w:val="1"/>
          <w:sz w:val="22"/>
          <w:szCs w:val="22"/>
        </w:rPr>
        <w:t>经</w:t>
      </w:r>
      <w:r>
        <w:rPr>
          <w:rFonts w:ascii="宋体" w:hAnsi="宋体" w:eastAsia="宋体" w:cs="宋体"/>
          <w:spacing w:val="-2"/>
          <w:sz w:val="22"/>
          <w:szCs w:val="22"/>
        </w:rPr>
        <w:t>采取或将要采取任何补救措施的权力</w:t>
      </w:r>
      <w:r>
        <w:rPr>
          <w:rFonts w:ascii="宋体" w:hAnsi="宋体" w:eastAsia="宋体" w:cs="宋体"/>
          <w:spacing w:val="-1"/>
          <w:sz w:val="22"/>
          <w:szCs w:val="22"/>
        </w:rPr>
        <w:t>。</w:t>
      </w:r>
    </w:p>
    <w:p w14:paraId="6657C722">
      <w:pPr>
        <w:spacing w:before="210" w:line="219"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23．合</w:t>
      </w:r>
      <w:r>
        <w:rPr>
          <w:rFonts w:ascii="宋体" w:hAnsi="宋体" w:eastAsia="宋体" w:cs="宋体"/>
          <w:b/>
          <w:bCs/>
          <w:spacing w:val="1"/>
          <w:sz w:val="22"/>
          <w:szCs w:val="22"/>
        </w:rPr>
        <w:t>同转让和分包：</w:t>
      </w:r>
      <w:r>
        <w:rPr>
          <w:rFonts w:ascii="宋体" w:hAnsi="宋体" w:eastAsia="宋体" w:cs="宋体"/>
          <w:spacing w:val="1"/>
          <w:sz w:val="22"/>
          <w:szCs w:val="22"/>
        </w:rPr>
        <w:t>本合同不得转让或分包。</w:t>
      </w:r>
    </w:p>
    <w:p w14:paraId="0B38050D">
      <w:pPr>
        <w:spacing w:before="225" w:line="219" w:lineRule="auto"/>
        <w:ind w:left="0" w:leftChars="0" w:firstLine="0" w:firstLineChars="0"/>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b/>
          <w:bCs/>
          <w:spacing w:val="1"/>
          <w:sz w:val="22"/>
          <w:szCs w:val="22"/>
        </w:rPr>
        <w:t>4．需要补充的合同条款：</w:t>
      </w:r>
      <w:r>
        <w:rPr>
          <w:rFonts w:ascii="宋体" w:hAnsi="宋体" w:eastAsia="宋体" w:cs="宋体"/>
          <w:spacing w:val="1"/>
          <w:sz w:val="22"/>
          <w:szCs w:val="22"/>
        </w:rPr>
        <w:t>在政府采购合同书中约定。</w:t>
      </w:r>
    </w:p>
    <w:p w14:paraId="710E106B">
      <w:pPr>
        <w:spacing w:before="210" w:line="387" w:lineRule="auto"/>
        <w:ind w:left="0" w:leftChars="0" w:right="27" w:firstLine="0" w:firstLineChars="0"/>
        <w:rPr>
          <w:rFonts w:ascii="宋体" w:hAnsi="宋体" w:eastAsia="宋体" w:cs="宋体"/>
          <w:sz w:val="22"/>
          <w:szCs w:val="22"/>
        </w:rPr>
      </w:pPr>
      <w:r>
        <w:rPr>
          <w:rFonts w:ascii="宋体" w:hAnsi="宋体" w:eastAsia="宋体" w:cs="宋体"/>
          <w:b/>
          <w:bCs/>
          <w:spacing w:val="5"/>
          <w:sz w:val="22"/>
          <w:szCs w:val="22"/>
        </w:rPr>
        <w:t>2</w:t>
      </w:r>
      <w:r>
        <w:rPr>
          <w:rFonts w:ascii="宋体" w:hAnsi="宋体" w:eastAsia="宋体" w:cs="宋体"/>
          <w:b/>
          <w:bCs/>
          <w:spacing w:val="4"/>
          <w:sz w:val="22"/>
          <w:szCs w:val="22"/>
        </w:rPr>
        <w:t>5．适用法律：</w:t>
      </w:r>
      <w:r>
        <w:rPr>
          <w:rFonts w:ascii="宋体" w:hAnsi="宋体" w:eastAsia="宋体" w:cs="宋体"/>
          <w:spacing w:val="4"/>
          <w:sz w:val="22"/>
          <w:szCs w:val="22"/>
        </w:rPr>
        <w:t>本合同及附件的订立、效力、解释、履行、争议的解决等适</w:t>
      </w:r>
      <w:r>
        <w:rPr>
          <w:rFonts w:ascii="宋体" w:hAnsi="宋体" w:eastAsia="宋体" w:cs="宋体"/>
          <w:spacing w:val="-2"/>
          <w:sz w:val="22"/>
          <w:szCs w:val="22"/>
        </w:rPr>
        <w:t>用本合</w:t>
      </w:r>
      <w:r>
        <w:rPr>
          <w:rFonts w:ascii="宋体" w:hAnsi="宋体" w:eastAsia="宋体" w:cs="宋体"/>
          <w:spacing w:val="-1"/>
          <w:sz w:val="22"/>
          <w:szCs w:val="22"/>
        </w:rPr>
        <w:t>同签订时有效的中华人民共和国法律、法规的有关规定。</w:t>
      </w:r>
    </w:p>
    <w:p w14:paraId="2B893C35">
      <w:pPr>
        <w:spacing w:before="2" w:line="238" w:lineRule="auto"/>
        <w:ind w:left="0" w:leftChars="0" w:firstLine="0" w:firstLineChars="0"/>
        <w:rPr>
          <w:rFonts w:ascii="宋体" w:hAnsi="宋体" w:eastAsia="宋体" w:cs="宋体"/>
          <w:b/>
          <w:bCs/>
          <w:sz w:val="22"/>
          <w:szCs w:val="22"/>
        </w:rPr>
      </w:pPr>
      <w:r>
        <w:rPr>
          <w:rFonts w:ascii="宋体" w:hAnsi="宋体" w:eastAsia="宋体" w:cs="宋体"/>
          <w:b/>
          <w:bCs/>
          <w:spacing w:val="6"/>
          <w:sz w:val="22"/>
          <w:szCs w:val="22"/>
        </w:rPr>
        <w:t>2</w:t>
      </w:r>
      <w:r>
        <w:rPr>
          <w:rFonts w:ascii="宋体" w:hAnsi="宋体" w:eastAsia="宋体" w:cs="宋体"/>
          <w:b/>
          <w:bCs/>
          <w:spacing w:val="4"/>
          <w:sz w:val="22"/>
          <w:szCs w:val="22"/>
        </w:rPr>
        <w:t>6.主导语言与计量单位</w:t>
      </w:r>
    </w:p>
    <w:p w14:paraId="04D49236">
      <w:pPr>
        <w:spacing w:before="184" w:line="387" w:lineRule="auto"/>
        <w:ind w:left="45" w:right="26" w:firstLine="456"/>
        <w:rPr>
          <w:rFonts w:ascii="宋体" w:hAnsi="宋体" w:eastAsia="宋体" w:cs="宋体"/>
          <w:sz w:val="22"/>
          <w:szCs w:val="22"/>
        </w:rPr>
      </w:pPr>
      <w:r>
        <w:rPr>
          <w:rFonts w:ascii="宋体" w:hAnsi="宋体" w:eastAsia="宋体" w:cs="宋体"/>
          <w:spacing w:val="1"/>
          <w:sz w:val="22"/>
          <w:szCs w:val="22"/>
        </w:rPr>
        <w:t>26.1 合同应用中文书写。供需双方</w:t>
      </w:r>
      <w:r>
        <w:rPr>
          <w:rFonts w:ascii="宋体" w:hAnsi="宋体" w:eastAsia="宋体" w:cs="宋体"/>
          <w:sz w:val="22"/>
          <w:szCs w:val="22"/>
        </w:rPr>
        <w:t>所有来往信函，以及合同有关的文件均应</w:t>
      </w:r>
      <w:r>
        <w:rPr>
          <w:rFonts w:ascii="宋体" w:hAnsi="宋体" w:eastAsia="宋体" w:cs="宋体"/>
          <w:spacing w:val="-12"/>
          <w:sz w:val="22"/>
          <w:szCs w:val="22"/>
        </w:rPr>
        <w:t>以</w:t>
      </w:r>
      <w:r>
        <w:rPr>
          <w:rFonts w:ascii="宋体" w:hAnsi="宋体" w:eastAsia="宋体" w:cs="宋体"/>
          <w:spacing w:val="-9"/>
          <w:sz w:val="22"/>
          <w:szCs w:val="22"/>
        </w:rPr>
        <w:t>中文书写。</w:t>
      </w:r>
    </w:p>
    <w:p w14:paraId="29BB9F31">
      <w:pPr>
        <w:spacing w:line="219" w:lineRule="auto"/>
        <w:rPr>
          <w:rFonts w:ascii="宋体" w:hAnsi="宋体" w:eastAsia="宋体" w:cs="宋体"/>
          <w:sz w:val="22"/>
          <w:szCs w:val="22"/>
        </w:rPr>
      </w:pPr>
      <w:r>
        <w:rPr>
          <w:rFonts w:ascii="宋体" w:hAnsi="宋体" w:eastAsia="宋体" w:cs="宋体"/>
          <w:spacing w:val="-1"/>
          <w:sz w:val="22"/>
          <w:szCs w:val="22"/>
        </w:rPr>
        <w:t>26.2 除合同另有规定外，计量单位均使用中华人民共和国法</w:t>
      </w:r>
      <w:r>
        <w:rPr>
          <w:rFonts w:ascii="宋体" w:hAnsi="宋体" w:eastAsia="宋体" w:cs="宋体"/>
          <w:sz w:val="22"/>
          <w:szCs w:val="22"/>
        </w:rPr>
        <w:t>定计量单位。</w:t>
      </w:r>
    </w:p>
    <w:p w14:paraId="6A2CA1FE">
      <w:pPr>
        <w:spacing w:before="210" w:line="360" w:lineRule="auto"/>
        <w:ind w:left="0" w:leftChars="0" w:firstLine="0" w:firstLineChars="0"/>
        <w:rPr>
          <w:rFonts w:ascii="宋体" w:hAnsi="宋体" w:eastAsia="宋体" w:cs="宋体"/>
          <w:b/>
          <w:bCs/>
          <w:sz w:val="22"/>
          <w:szCs w:val="22"/>
        </w:rPr>
      </w:pPr>
      <w:r>
        <w:rPr>
          <w:rFonts w:ascii="宋体" w:hAnsi="宋体" w:eastAsia="宋体" w:cs="宋体"/>
          <w:b/>
          <w:bCs/>
          <w:spacing w:val="12"/>
          <w:sz w:val="22"/>
          <w:szCs w:val="22"/>
        </w:rPr>
        <w:t>27．《中华人民共和国政府采购法》对政府采购合同变更、终止的规定</w:t>
      </w:r>
      <w:r>
        <w:rPr>
          <w:rFonts w:ascii="宋体" w:hAnsi="宋体" w:eastAsia="宋体" w:cs="宋体"/>
          <w:b/>
          <w:bCs/>
          <w:spacing w:val="5"/>
          <w:sz w:val="22"/>
          <w:szCs w:val="22"/>
        </w:rPr>
        <w:t>：</w:t>
      </w:r>
    </w:p>
    <w:p w14:paraId="29CB144C">
      <w:pPr>
        <w:spacing w:line="360" w:lineRule="auto"/>
        <w:ind w:left="0" w:firstLine="0" w:firstLineChars="0"/>
        <w:rPr>
          <w:rFonts w:ascii="宋体" w:hAnsi="宋体" w:eastAsia="宋体" w:cs="宋体"/>
          <w:sz w:val="22"/>
          <w:szCs w:val="22"/>
        </w:rPr>
      </w:pPr>
      <w:r>
        <w:rPr>
          <w:rFonts w:ascii="宋体" w:hAnsi="宋体" w:eastAsia="宋体" w:cs="宋体"/>
          <w:spacing w:val="30"/>
          <w:sz w:val="22"/>
          <w:szCs w:val="22"/>
        </w:rPr>
        <w:t>“</w:t>
      </w:r>
      <w:r>
        <w:rPr>
          <w:rFonts w:ascii="宋体" w:hAnsi="宋体" w:eastAsia="宋体" w:cs="宋体"/>
          <w:spacing w:val="22"/>
          <w:sz w:val="22"/>
          <w:szCs w:val="22"/>
        </w:rPr>
        <w:t>政</w:t>
      </w:r>
      <w:r>
        <w:rPr>
          <w:rFonts w:ascii="宋体" w:hAnsi="宋体" w:eastAsia="宋体" w:cs="宋体"/>
          <w:spacing w:val="15"/>
          <w:sz w:val="22"/>
          <w:szCs w:val="22"/>
        </w:rPr>
        <w:t>府采购合同的双方当事人(指供需双方)不得擅自变更、中止或者终止合</w:t>
      </w:r>
      <w:r>
        <w:rPr>
          <w:rFonts w:ascii="宋体" w:hAnsi="宋体" w:eastAsia="宋体" w:cs="宋体"/>
          <w:sz w:val="22"/>
          <w:szCs w:val="22"/>
        </w:rPr>
        <w:t xml:space="preserve"> </w:t>
      </w:r>
      <w:r>
        <w:rPr>
          <w:rFonts w:ascii="宋体" w:hAnsi="宋体" w:eastAsia="宋体" w:cs="宋体"/>
          <w:spacing w:val="4"/>
          <w:sz w:val="22"/>
          <w:szCs w:val="22"/>
        </w:rPr>
        <w:t>同。政府采购合同继续履行将损害国家利益和社会公共利益的，双方当事人应</w:t>
      </w:r>
      <w:r>
        <w:rPr>
          <w:rFonts w:ascii="宋体" w:hAnsi="宋体" w:eastAsia="宋体" w:cs="宋体"/>
          <w:spacing w:val="2"/>
          <w:sz w:val="22"/>
          <w:szCs w:val="22"/>
        </w:rPr>
        <w:t>当</w:t>
      </w:r>
      <w:r>
        <w:rPr>
          <w:rFonts w:ascii="宋体" w:hAnsi="宋体" w:eastAsia="宋体" w:cs="宋体"/>
          <w:spacing w:val="-1"/>
          <w:sz w:val="22"/>
          <w:szCs w:val="22"/>
        </w:rPr>
        <w:t>变更、中止或者终止合同。有过错的一方应当承担赔偿责任，双方都有过错</w:t>
      </w:r>
      <w:r>
        <w:rPr>
          <w:rFonts w:ascii="宋体" w:hAnsi="宋体" w:eastAsia="宋体" w:cs="宋体"/>
          <w:sz w:val="22"/>
          <w:szCs w:val="22"/>
        </w:rPr>
        <w:t>的，</w:t>
      </w:r>
      <w:r>
        <w:rPr>
          <w:rFonts w:ascii="宋体" w:hAnsi="宋体" w:eastAsia="宋体" w:cs="宋体"/>
          <w:spacing w:val="-1"/>
          <w:sz w:val="22"/>
          <w:szCs w:val="22"/>
        </w:rPr>
        <w:t>各自承担相应的</w:t>
      </w:r>
      <w:r>
        <w:rPr>
          <w:rFonts w:ascii="宋体" w:hAnsi="宋体" w:eastAsia="宋体" w:cs="宋体"/>
          <w:sz w:val="22"/>
          <w:szCs w:val="22"/>
        </w:rPr>
        <w:t>责任。 ”</w:t>
      </w:r>
    </w:p>
    <w:p w14:paraId="7BDDB0D7">
      <w:pPr>
        <w:spacing w:before="1" w:line="360" w:lineRule="auto"/>
        <w:ind w:left="0" w:leftChars="0" w:firstLine="0" w:firstLineChars="0"/>
        <w:rPr>
          <w:rFonts w:ascii="宋体" w:hAnsi="宋体" w:eastAsia="宋体" w:cs="宋体"/>
          <w:b/>
          <w:bCs/>
          <w:sz w:val="22"/>
          <w:szCs w:val="22"/>
        </w:rPr>
      </w:pPr>
      <w:r>
        <w:rPr>
          <w:rFonts w:ascii="宋体" w:hAnsi="宋体" w:eastAsia="宋体" w:cs="宋体"/>
          <w:b/>
          <w:bCs/>
          <w:spacing w:val="10"/>
          <w:sz w:val="22"/>
          <w:szCs w:val="22"/>
        </w:rPr>
        <w:t>2</w:t>
      </w:r>
      <w:r>
        <w:rPr>
          <w:rFonts w:ascii="宋体" w:hAnsi="宋体" w:eastAsia="宋体" w:cs="宋体"/>
          <w:b/>
          <w:bCs/>
          <w:spacing w:val="7"/>
          <w:sz w:val="22"/>
          <w:szCs w:val="22"/>
        </w:rPr>
        <w:t>8.其他</w:t>
      </w:r>
    </w:p>
    <w:p w14:paraId="6D524C43">
      <w:pPr>
        <w:spacing w:before="182" w:line="393" w:lineRule="auto"/>
        <w:ind w:left="19" w:firstLine="482"/>
        <w:rPr>
          <w:sz w:val="22"/>
          <w:szCs w:val="24"/>
        </w:rPr>
        <w:sectPr>
          <w:footerReference r:id="rId18" w:type="default"/>
          <w:pgSz w:w="11910" w:h="16845"/>
          <w:pgMar w:top="1431" w:right="1739" w:bottom="1022" w:left="1599" w:header="0" w:footer="340" w:gutter="0"/>
          <w:pgNumType w:fmt="decimal"/>
          <w:cols w:space="720" w:num="1"/>
        </w:sectPr>
      </w:pPr>
      <w:r>
        <w:rPr>
          <w:rFonts w:ascii="宋体" w:hAnsi="宋体" w:eastAsia="宋体" w:cs="宋体"/>
          <w:spacing w:val="1"/>
          <w:sz w:val="22"/>
          <w:szCs w:val="22"/>
        </w:rPr>
        <w:t>28.1 此合同文本仅为通用参考合同</w:t>
      </w:r>
      <w:r>
        <w:rPr>
          <w:rFonts w:ascii="宋体" w:hAnsi="宋体" w:eastAsia="宋体" w:cs="宋体"/>
          <w:sz w:val="22"/>
          <w:szCs w:val="22"/>
        </w:rPr>
        <w:t>文本，在确定中标</w:t>
      </w:r>
      <w:r>
        <w:rPr>
          <w:rFonts w:hint="eastAsia" w:ascii="宋体" w:hAnsi="宋体" w:eastAsia="宋体" w:cs="宋体"/>
          <w:sz w:val="22"/>
          <w:szCs w:val="22"/>
          <w:lang w:eastAsia="zh-CN"/>
        </w:rPr>
        <w:t>投标人</w:t>
      </w:r>
      <w:r>
        <w:rPr>
          <w:rFonts w:ascii="宋体" w:hAnsi="宋体" w:eastAsia="宋体" w:cs="宋体"/>
          <w:sz w:val="22"/>
          <w:szCs w:val="22"/>
        </w:rPr>
        <w:t xml:space="preserve">后，双方将对商 </w:t>
      </w:r>
      <w:r>
        <w:rPr>
          <w:rFonts w:ascii="宋体" w:hAnsi="宋体" w:eastAsia="宋体" w:cs="宋体"/>
          <w:spacing w:val="12"/>
          <w:sz w:val="22"/>
          <w:szCs w:val="22"/>
        </w:rPr>
        <w:t>务、技术、承诺等内容签订更加详细的内容，采购人保留对合同条款修改</w:t>
      </w:r>
      <w:r>
        <w:rPr>
          <w:rFonts w:ascii="宋体" w:hAnsi="宋体" w:eastAsia="宋体" w:cs="宋体"/>
          <w:spacing w:val="11"/>
          <w:sz w:val="22"/>
          <w:szCs w:val="22"/>
        </w:rPr>
        <w:t>权</w:t>
      </w:r>
      <w:r>
        <w:rPr>
          <w:rFonts w:ascii="宋体" w:hAnsi="宋体" w:eastAsia="宋体" w:cs="宋体"/>
          <w:spacing w:val="-11"/>
          <w:sz w:val="22"/>
          <w:szCs w:val="22"/>
        </w:rPr>
        <w:t>利。</w:t>
      </w:r>
    </w:p>
    <w:p w14:paraId="70BA3427">
      <w:pPr>
        <w:spacing w:before="88" w:line="220" w:lineRule="auto"/>
        <w:ind w:left="3184"/>
        <w:rPr>
          <w:rFonts w:ascii="宋体" w:hAnsi="宋体" w:eastAsia="宋体" w:cs="宋体"/>
          <w:sz w:val="40"/>
          <w:szCs w:val="40"/>
        </w:rPr>
      </w:pPr>
      <w:r>
        <w:rPr>
          <w:rFonts w:ascii="宋体" w:hAnsi="宋体" w:eastAsia="宋体" w:cs="宋体"/>
          <w:spacing w:val="18"/>
          <w:sz w:val="40"/>
          <w:szCs w:val="40"/>
        </w:rPr>
        <w:t>政</w:t>
      </w:r>
      <w:r>
        <w:rPr>
          <w:rFonts w:ascii="宋体" w:hAnsi="宋体" w:eastAsia="宋体" w:cs="宋体"/>
          <w:spacing w:val="17"/>
          <w:sz w:val="40"/>
          <w:szCs w:val="40"/>
        </w:rPr>
        <w:t>府采购合同书格式</w:t>
      </w:r>
    </w:p>
    <w:p w14:paraId="0C83A9C5">
      <w:pPr>
        <w:spacing w:line="465" w:lineRule="exact"/>
        <w:ind w:left="934"/>
        <w:rPr>
          <w:rFonts w:ascii="宋体" w:hAnsi="宋体" w:eastAsia="宋体" w:cs="宋体"/>
          <w:sz w:val="22"/>
          <w:szCs w:val="22"/>
        </w:rPr>
      </w:pPr>
      <w:r>
        <w:rPr>
          <w:rFonts w:ascii="宋体" w:hAnsi="宋体" w:eastAsia="宋体" w:cs="宋体"/>
          <w:spacing w:val="25"/>
          <w:position w:val="17"/>
          <w:sz w:val="22"/>
          <w:szCs w:val="22"/>
        </w:rPr>
        <w:t>买</w:t>
      </w:r>
      <w:r>
        <w:rPr>
          <w:rFonts w:ascii="宋体" w:hAnsi="宋体" w:eastAsia="宋体" w:cs="宋体"/>
          <w:spacing w:val="24"/>
          <w:position w:val="17"/>
          <w:sz w:val="22"/>
          <w:szCs w:val="22"/>
        </w:rPr>
        <w:t>方(甲方)：</w:t>
      </w:r>
    </w:p>
    <w:p w14:paraId="36863393">
      <w:pPr>
        <w:spacing w:line="220" w:lineRule="auto"/>
        <w:ind w:left="925"/>
        <w:rPr>
          <w:rFonts w:ascii="宋体" w:hAnsi="宋体" w:eastAsia="宋体" w:cs="宋体"/>
          <w:sz w:val="22"/>
          <w:szCs w:val="22"/>
        </w:rPr>
      </w:pPr>
      <w:r>
        <w:rPr>
          <w:rFonts w:ascii="宋体" w:hAnsi="宋体" w:eastAsia="宋体" w:cs="宋体"/>
          <w:spacing w:val="28"/>
          <w:sz w:val="22"/>
          <w:szCs w:val="22"/>
        </w:rPr>
        <w:t>卖</w:t>
      </w:r>
      <w:r>
        <w:rPr>
          <w:rFonts w:ascii="宋体" w:hAnsi="宋体" w:eastAsia="宋体" w:cs="宋体"/>
          <w:spacing w:val="25"/>
          <w:sz w:val="22"/>
          <w:szCs w:val="22"/>
        </w:rPr>
        <w:t>方(乙方)：</w:t>
      </w:r>
    </w:p>
    <w:p w14:paraId="13768817">
      <w:pPr>
        <w:spacing w:before="194" w:line="222" w:lineRule="auto"/>
        <w:ind w:left="925"/>
        <w:rPr>
          <w:rFonts w:ascii="宋体" w:hAnsi="宋体" w:eastAsia="宋体" w:cs="宋体"/>
          <w:sz w:val="22"/>
          <w:szCs w:val="22"/>
        </w:rPr>
      </w:pPr>
      <w:r>
        <w:rPr>
          <w:rFonts w:ascii="宋体" w:hAnsi="宋体" w:eastAsia="宋体" w:cs="宋体"/>
          <w:spacing w:val="-11"/>
          <w:sz w:val="22"/>
          <w:szCs w:val="22"/>
        </w:rPr>
        <w:t>签</w:t>
      </w:r>
      <w:r>
        <w:rPr>
          <w:rFonts w:ascii="宋体" w:hAnsi="宋体" w:eastAsia="宋体" w:cs="宋体"/>
          <w:spacing w:val="-10"/>
          <w:sz w:val="22"/>
          <w:szCs w:val="22"/>
        </w:rPr>
        <w:t>订地点：</w:t>
      </w:r>
    </w:p>
    <w:p w14:paraId="087A67BC">
      <w:pPr>
        <w:spacing w:before="176" w:line="219" w:lineRule="auto"/>
        <w:ind w:left="947"/>
        <w:rPr>
          <w:rFonts w:ascii="宋体" w:hAnsi="宋体" w:eastAsia="宋体" w:cs="宋体"/>
          <w:sz w:val="22"/>
          <w:szCs w:val="22"/>
        </w:rPr>
      </w:pPr>
      <w:r>
        <w:rPr>
          <w:rFonts w:ascii="宋体" w:hAnsi="宋体" w:eastAsia="宋体" w:cs="宋体"/>
          <w:spacing w:val="-11"/>
          <w:sz w:val="22"/>
          <w:szCs w:val="22"/>
        </w:rPr>
        <w:t>中</w:t>
      </w:r>
      <w:r>
        <w:rPr>
          <w:rFonts w:ascii="宋体" w:hAnsi="宋体" w:eastAsia="宋体" w:cs="宋体"/>
          <w:spacing w:val="-9"/>
          <w:sz w:val="22"/>
          <w:szCs w:val="22"/>
        </w:rPr>
        <w:t>标通知书编号：</w:t>
      </w:r>
    </w:p>
    <w:p w14:paraId="3B34AA33">
      <w:pPr>
        <w:spacing w:before="181" w:line="358" w:lineRule="auto"/>
        <w:ind w:right="915"/>
        <w:rPr>
          <w:rFonts w:ascii="宋体" w:hAnsi="宋体" w:eastAsia="宋体" w:cs="宋体"/>
          <w:sz w:val="22"/>
          <w:szCs w:val="22"/>
        </w:rPr>
      </w:pPr>
      <w:r>
        <w:rPr>
          <w:rFonts w:hint="eastAsia" w:ascii="宋体" w:hAnsi="宋体" w:eastAsia="宋体" w:cs="宋体"/>
          <w:spacing w:val="2"/>
          <w:sz w:val="22"/>
          <w:szCs w:val="22"/>
          <w:u w:val="single"/>
          <w:lang w:val="en-US" w:eastAsia="zh-CN"/>
        </w:rPr>
        <w:t xml:space="preserve">                 </w:t>
      </w:r>
      <w:r>
        <w:rPr>
          <w:rFonts w:ascii="宋体" w:hAnsi="宋体" w:eastAsia="宋体" w:cs="宋体"/>
          <w:spacing w:val="2"/>
          <w:sz w:val="22"/>
          <w:szCs w:val="22"/>
        </w:rPr>
        <w:t>(买方) 需求的</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 xml:space="preserve"> 项目</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(招</w:t>
      </w:r>
      <w:r>
        <w:rPr>
          <w:rFonts w:ascii="宋体" w:hAnsi="宋体" w:eastAsia="宋体" w:cs="宋体"/>
          <w:spacing w:val="-5"/>
          <w:sz w:val="22"/>
          <w:szCs w:val="22"/>
        </w:rPr>
        <w:t>标代理机构) 以编号为</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的招标文件在国内公开招标，评标委员会评</w:t>
      </w:r>
      <w:r>
        <w:rPr>
          <w:rFonts w:ascii="宋体" w:hAnsi="宋体" w:eastAsia="宋体" w:cs="宋体"/>
          <w:spacing w:val="5"/>
          <w:sz w:val="22"/>
          <w:szCs w:val="22"/>
        </w:rPr>
        <w:t>定(卖方)</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。供需双方和</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(招标代理机构)</w:t>
      </w:r>
      <w:r>
        <w:rPr>
          <w:rFonts w:ascii="宋体" w:hAnsi="宋体" w:eastAsia="宋体" w:cs="宋体"/>
          <w:sz w:val="22"/>
          <w:szCs w:val="22"/>
        </w:rPr>
        <w:t xml:space="preserve"> 按</w:t>
      </w:r>
      <w:r>
        <w:rPr>
          <w:rFonts w:ascii="宋体" w:hAnsi="宋体" w:eastAsia="宋体" w:cs="宋体"/>
          <w:spacing w:val="4"/>
          <w:sz w:val="22"/>
          <w:szCs w:val="22"/>
        </w:rPr>
        <w:t>照《中华人民共和国民法典》和有关法律法规，遵循平等、自愿、公平和诚实</w:t>
      </w:r>
      <w:r>
        <w:rPr>
          <w:rFonts w:ascii="宋体" w:hAnsi="宋体" w:eastAsia="宋体" w:cs="宋体"/>
          <w:sz w:val="22"/>
          <w:szCs w:val="22"/>
        </w:rPr>
        <w:t>信</w:t>
      </w:r>
      <w:r>
        <w:rPr>
          <w:rFonts w:ascii="宋体" w:hAnsi="宋体" w:eastAsia="宋体" w:cs="宋体"/>
          <w:spacing w:val="-2"/>
          <w:sz w:val="22"/>
          <w:szCs w:val="22"/>
        </w:rPr>
        <w:t>用原则，</w:t>
      </w:r>
      <w:r>
        <w:rPr>
          <w:rFonts w:ascii="宋体" w:hAnsi="宋体" w:eastAsia="宋体" w:cs="宋体"/>
          <w:spacing w:val="-1"/>
          <w:sz w:val="22"/>
          <w:szCs w:val="22"/>
        </w:rPr>
        <w:t>同意按照下面的条款和条件订立本合同，共同信守。</w:t>
      </w:r>
    </w:p>
    <w:p w14:paraId="7C72768B">
      <w:pPr>
        <w:spacing w:line="218" w:lineRule="auto"/>
        <w:ind w:left="925"/>
        <w:rPr>
          <w:rFonts w:ascii="宋体" w:hAnsi="宋体" w:eastAsia="宋体" w:cs="宋体"/>
          <w:sz w:val="22"/>
          <w:szCs w:val="22"/>
        </w:rPr>
      </w:pPr>
      <w:r>
        <w:rPr>
          <w:rFonts w:ascii="宋体" w:hAnsi="宋体" w:eastAsia="宋体" w:cs="宋体"/>
          <w:spacing w:val="5"/>
          <w:sz w:val="22"/>
          <w:szCs w:val="22"/>
        </w:rPr>
        <w:t>第一条：合同设备及价</w:t>
      </w:r>
      <w:r>
        <w:rPr>
          <w:rFonts w:ascii="宋体" w:hAnsi="宋体" w:eastAsia="宋体" w:cs="宋体"/>
          <w:spacing w:val="4"/>
          <w:sz w:val="22"/>
          <w:szCs w:val="22"/>
        </w:rPr>
        <w:t>格</w:t>
      </w:r>
    </w:p>
    <w:p w14:paraId="4F87796B">
      <w:pPr>
        <w:spacing w:line="148" w:lineRule="exact"/>
        <w:rPr>
          <w:sz w:val="22"/>
          <w:szCs w:val="24"/>
        </w:rPr>
      </w:pPr>
    </w:p>
    <w:tbl>
      <w:tblPr>
        <w:tblStyle w:val="60"/>
        <w:tblW w:w="103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270"/>
        <w:gridCol w:w="1700"/>
        <w:gridCol w:w="1100"/>
        <w:gridCol w:w="2133"/>
        <w:gridCol w:w="441"/>
        <w:gridCol w:w="645"/>
        <w:gridCol w:w="1081"/>
        <w:gridCol w:w="1311"/>
      </w:tblGrid>
      <w:tr w14:paraId="086FB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82" w:type="dxa"/>
            <w:tcBorders>
              <w:left w:val="single" w:color="000000" w:sz="6" w:space="0"/>
              <w:right w:val="single" w:color="000000" w:sz="6" w:space="0"/>
            </w:tcBorders>
            <w:noWrap w:val="0"/>
            <w:vAlign w:val="top"/>
          </w:tcPr>
          <w:p w14:paraId="06E26EC9">
            <w:pPr>
              <w:spacing w:before="216" w:line="210" w:lineRule="auto"/>
              <w:ind w:left="0" w:leftChars="0" w:firstLine="0" w:firstLineChars="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1270" w:type="dxa"/>
            <w:tcBorders>
              <w:left w:val="single" w:color="000000" w:sz="6" w:space="0"/>
              <w:right w:val="single" w:color="000000" w:sz="6" w:space="0"/>
            </w:tcBorders>
            <w:noWrap w:val="0"/>
            <w:vAlign w:val="top"/>
          </w:tcPr>
          <w:p w14:paraId="61403E1A">
            <w:pPr>
              <w:spacing w:line="259" w:lineRule="auto"/>
              <w:rPr>
                <w:rFonts w:ascii="Arial"/>
                <w:sz w:val="20"/>
                <w:szCs w:val="24"/>
              </w:rPr>
            </w:pPr>
          </w:p>
          <w:p w14:paraId="75151FC2">
            <w:pPr>
              <w:spacing w:before="78" w:line="221" w:lineRule="auto"/>
              <w:ind w:left="0" w:leftChars="0" w:firstLine="0" w:firstLineChars="0"/>
              <w:rPr>
                <w:rFonts w:ascii="宋体" w:hAnsi="宋体" w:eastAsia="宋体" w:cs="宋体"/>
                <w:sz w:val="22"/>
                <w:szCs w:val="22"/>
              </w:rPr>
            </w:pPr>
            <w:r>
              <w:rPr>
                <w:rFonts w:ascii="宋体" w:hAnsi="宋体" w:eastAsia="宋体" w:cs="宋体"/>
                <w:spacing w:val="-3"/>
                <w:sz w:val="22"/>
                <w:szCs w:val="22"/>
              </w:rPr>
              <w:t>设</w:t>
            </w:r>
            <w:r>
              <w:rPr>
                <w:rFonts w:ascii="宋体" w:hAnsi="宋体" w:eastAsia="宋体" w:cs="宋体"/>
                <w:spacing w:val="-2"/>
                <w:sz w:val="22"/>
                <w:szCs w:val="22"/>
              </w:rPr>
              <w:t>备名称</w:t>
            </w:r>
          </w:p>
        </w:tc>
        <w:tc>
          <w:tcPr>
            <w:tcW w:w="1700" w:type="dxa"/>
            <w:tcBorders>
              <w:left w:val="single" w:color="000000" w:sz="6" w:space="0"/>
              <w:right w:val="single" w:color="000000" w:sz="6" w:space="0"/>
            </w:tcBorders>
            <w:noWrap w:val="0"/>
            <w:vAlign w:val="top"/>
          </w:tcPr>
          <w:p w14:paraId="5F6C9028">
            <w:pPr>
              <w:spacing w:line="293" w:lineRule="auto"/>
              <w:rPr>
                <w:rFonts w:ascii="Arial"/>
                <w:sz w:val="20"/>
                <w:szCs w:val="24"/>
              </w:rPr>
            </w:pPr>
          </w:p>
          <w:p w14:paraId="4CEAB3C1">
            <w:pPr>
              <w:spacing w:before="78" w:line="345" w:lineRule="auto"/>
              <w:ind w:left="0" w:leftChars="0" w:right="211" w:firstLine="0" w:firstLineChars="0"/>
              <w:rPr>
                <w:rFonts w:ascii="宋体" w:hAnsi="宋体" w:eastAsia="宋体" w:cs="宋体"/>
                <w:sz w:val="22"/>
                <w:szCs w:val="22"/>
              </w:rPr>
            </w:pPr>
            <w:r>
              <w:rPr>
                <w:rFonts w:ascii="宋体" w:hAnsi="宋体" w:eastAsia="宋体" w:cs="宋体"/>
                <w:spacing w:val="-6"/>
                <w:sz w:val="22"/>
                <w:szCs w:val="22"/>
              </w:rPr>
              <w:t>型</w:t>
            </w:r>
            <w:r>
              <w:rPr>
                <w:rFonts w:ascii="宋体" w:hAnsi="宋体" w:eastAsia="宋体" w:cs="宋体"/>
                <w:spacing w:val="-5"/>
                <w:sz w:val="22"/>
                <w:szCs w:val="22"/>
              </w:rPr>
              <w:t>号和</w:t>
            </w:r>
            <w:r>
              <w:rPr>
                <w:rFonts w:ascii="宋体" w:hAnsi="宋体" w:eastAsia="宋体" w:cs="宋体"/>
                <w:spacing w:val="-3"/>
                <w:sz w:val="22"/>
                <w:szCs w:val="22"/>
              </w:rPr>
              <w:t>规</w:t>
            </w:r>
            <w:r>
              <w:rPr>
                <w:rFonts w:ascii="宋体" w:hAnsi="宋体" w:eastAsia="宋体" w:cs="宋体"/>
                <w:spacing w:val="-2"/>
                <w:sz w:val="22"/>
                <w:szCs w:val="22"/>
              </w:rPr>
              <w:t>格</w:t>
            </w:r>
          </w:p>
        </w:tc>
        <w:tc>
          <w:tcPr>
            <w:tcW w:w="1100" w:type="dxa"/>
            <w:tcBorders>
              <w:left w:val="single" w:color="000000" w:sz="6" w:space="0"/>
              <w:right w:val="single" w:color="000000" w:sz="6" w:space="0"/>
            </w:tcBorders>
            <w:noWrap w:val="0"/>
            <w:vAlign w:val="top"/>
          </w:tcPr>
          <w:p w14:paraId="124D92A2">
            <w:pPr>
              <w:spacing w:line="294" w:lineRule="auto"/>
              <w:rPr>
                <w:rFonts w:ascii="Arial"/>
                <w:sz w:val="20"/>
                <w:szCs w:val="24"/>
              </w:rPr>
            </w:pPr>
          </w:p>
          <w:p w14:paraId="1948CFAD">
            <w:pPr>
              <w:spacing w:before="78" w:line="345" w:lineRule="auto"/>
              <w:ind w:left="0" w:leftChars="0" w:right="105" w:firstLine="0" w:firstLineChars="0"/>
              <w:rPr>
                <w:rFonts w:ascii="宋体" w:hAnsi="宋体" w:eastAsia="宋体" w:cs="宋体"/>
                <w:sz w:val="22"/>
                <w:szCs w:val="22"/>
              </w:rPr>
            </w:pPr>
            <w:r>
              <w:rPr>
                <w:rFonts w:ascii="宋体" w:hAnsi="宋体" w:eastAsia="宋体" w:cs="宋体"/>
                <w:spacing w:val="-5"/>
                <w:sz w:val="22"/>
                <w:szCs w:val="22"/>
              </w:rPr>
              <w:t>生</w:t>
            </w:r>
            <w:r>
              <w:rPr>
                <w:rFonts w:ascii="宋体" w:hAnsi="宋体" w:eastAsia="宋体" w:cs="宋体"/>
                <w:spacing w:val="-3"/>
                <w:sz w:val="22"/>
                <w:szCs w:val="22"/>
              </w:rPr>
              <w:t>产厂</w:t>
            </w:r>
            <w:r>
              <w:rPr>
                <w:rFonts w:ascii="宋体" w:hAnsi="宋体" w:eastAsia="宋体" w:cs="宋体"/>
                <w:sz w:val="22"/>
                <w:szCs w:val="22"/>
              </w:rPr>
              <w:t>家</w:t>
            </w:r>
          </w:p>
        </w:tc>
        <w:tc>
          <w:tcPr>
            <w:tcW w:w="2133" w:type="dxa"/>
            <w:tcBorders>
              <w:left w:val="single" w:color="000000" w:sz="6" w:space="0"/>
              <w:right w:val="single" w:color="000000" w:sz="6" w:space="0"/>
            </w:tcBorders>
            <w:noWrap w:val="0"/>
            <w:vAlign w:val="top"/>
          </w:tcPr>
          <w:p w14:paraId="5704E3FE">
            <w:pPr>
              <w:spacing w:line="294" w:lineRule="auto"/>
              <w:rPr>
                <w:rFonts w:ascii="Arial"/>
                <w:sz w:val="20"/>
                <w:szCs w:val="24"/>
              </w:rPr>
            </w:pPr>
          </w:p>
          <w:p w14:paraId="109BB704">
            <w:pPr>
              <w:spacing w:before="78" w:line="345" w:lineRule="auto"/>
              <w:ind w:left="214" w:leftChars="0" w:right="163" w:hanging="214" w:hangingChars="100"/>
              <w:rPr>
                <w:rFonts w:ascii="宋体" w:hAnsi="宋体" w:eastAsia="宋体" w:cs="宋体"/>
                <w:sz w:val="22"/>
                <w:szCs w:val="22"/>
              </w:rPr>
            </w:pPr>
            <w:r>
              <w:rPr>
                <w:rFonts w:ascii="宋体" w:hAnsi="宋体" w:eastAsia="宋体" w:cs="宋体"/>
                <w:spacing w:val="-3"/>
                <w:sz w:val="22"/>
                <w:szCs w:val="22"/>
              </w:rPr>
              <w:t>技</w:t>
            </w:r>
            <w:r>
              <w:rPr>
                <w:rFonts w:ascii="宋体" w:hAnsi="宋体" w:eastAsia="宋体" w:cs="宋体"/>
                <w:spacing w:val="-2"/>
                <w:sz w:val="22"/>
                <w:szCs w:val="22"/>
              </w:rPr>
              <w:t>术参数及配置</w:t>
            </w:r>
            <w:r>
              <w:rPr>
                <w:rFonts w:ascii="宋体" w:hAnsi="宋体" w:eastAsia="宋体" w:cs="宋体"/>
                <w:spacing w:val="-1"/>
                <w:sz w:val="22"/>
                <w:szCs w:val="22"/>
              </w:rPr>
              <w:t>单</w:t>
            </w:r>
          </w:p>
        </w:tc>
        <w:tc>
          <w:tcPr>
            <w:tcW w:w="441" w:type="dxa"/>
            <w:tcBorders>
              <w:left w:val="single" w:color="000000" w:sz="6" w:space="0"/>
              <w:right w:val="single" w:color="000000" w:sz="6" w:space="0"/>
            </w:tcBorders>
            <w:noWrap w:val="0"/>
            <w:vAlign w:val="top"/>
          </w:tcPr>
          <w:p w14:paraId="6E8AA385">
            <w:pPr>
              <w:spacing w:before="176" w:line="209" w:lineRule="auto"/>
              <w:ind w:left="0" w:leftChars="0" w:firstLine="0" w:firstLineChars="0"/>
              <w:rPr>
                <w:rFonts w:ascii="宋体" w:hAnsi="宋体" w:eastAsia="宋体" w:cs="宋体"/>
                <w:sz w:val="22"/>
                <w:szCs w:val="22"/>
              </w:rPr>
            </w:pPr>
            <w:r>
              <w:rPr>
                <w:rFonts w:hint="eastAsia" w:ascii="宋体" w:hAnsi="宋体" w:eastAsia="宋体" w:cs="宋体"/>
                <w:spacing w:val="25"/>
                <w:sz w:val="22"/>
                <w:szCs w:val="22"/>
                <w:lang w:val="en-US" w:eastAsia="zh-CN"/>
              </w:rPr>
              <w:t>单</w:t>
            </w:r>
            <w:r>
              <w:rPr>
                <w:rFonts w:ascii="宋体" w:hAnsi="宋体" w:eastAsia="宋体" w:cs="宋体"/>
                <w:spacing w:val="24"/>
                <w:sz w:val="22"/>
                <w:szCs w:val="22"/>
              </w:rPr>
              <w:t>位</w:t>
            </w:r>
          </w:p>
        </w:tc>
        <w:tc>
          <w:tcPr>
            <w:tcW w:w="645" w:type="dxa"/>
            <w:tcBorders>
              <w:left w:val="single" w:color="000000" w:sz="6" w:space="0"/>
              <w:right w:val="single" w:color="000000" w:sz="6" w:space="0"/>
            </w:tcBorders>
            <w:noWrap w:val="0"/>
            <w:vAlign w:val="top"/>
          </w:tcPr>
          <w:p w14:paraId="2F9E9C23">
            <w:pPr>
              <w:spacing w:before="191" w:line="208" w:lineRule="auto"/>
              <w:ind w:left="0" w:leftChars="0" w:firstLine="0" w:firstLineChars="0"/>
              <w:rPr>
                <w:rFonts w:ascii="宋体" w:hAnsi="宋体" w:eastAsia="宋体" w:cs="宋体"/>
                <w:sz w:val="22"/>
                <w:szCs w:val="22"/>
              </w:rPr>
            </w:pPr>
            <w:r>
              <w:rPr>
                <w:rFonts w:hint="eastAsia" w:ascii="宋体" w:hAnsi="宋体" w:eastAsia="宋体" w:cs="宋体"/>
                <w:spacing w:val="24"/>
                <w:sz w:val="22"/>
                <w:szCs w:val="22"/>
                <w:lang w:val="en-US" w:eastAsia="zh-CN"/>
              </w:rPr>
              <w:t>数</w:t>
            </w:r>
            <w:r>
              <w:rPr>
                <w:rFonts w:ascii="宋体" w:hAnsi="宋体" w:eastAsia="宋体" w:cs="宋体"/>
                <w:spacing w:val="24"/>
                <w:sz w:val="22"/>
                <w:szCs w:val="22"/>
              </w:rPr>
              <w:t>量</w:t>
            </w:r>
          </w:p>
        </w:tc>
        <w:tc>
          <w:tcPr>
            <w:tcW w:w="1081" w:type="dxa"/>
            <w:tcBorders>
              <w:left w:val="single" w:color="000000" w:sz="6" w:space="0"/>
              <w:right w:val="single" w:color="000000" w:sz="6" w:space="0"/>
            </w:tcBorders>
            <w:noWrap w:val="0"/>
            <w:vAlign w:val="top"/>
          </w:tcPr>
          <w:p w14:paraId="1CDB69C2">
            <w:pPr>
              <w:spacing w:before="148" w:line="341" w:lineRule="auto"/>
              <w:ind w:left="0" w:leftChars="0" w:right="190" w:firstLine="0" w:firstLineChars="0"/>
              <w:rPr>
                <w:rFonts w:ascii="宋体" w:hAnsi="宋体" w:eastAsia="宋体" w:cs="宋体"/>
                <w:sz w:val="22"/>
                <w:szCs w:val="22"/>
              </w:rPr>
            </w:pPr>
            <w:r>
              <w:rPr>
                <w:rFonts w:ascii="宋体" w:hAnsi="宋体" w:eastAsia="宋体" w:cs="宋体"/>
                <w:spacing w:val="-5"/>
                <w:sz w:val="22"/>
                <w:szCs w:val="22"/>
              </w:rPr>
              <w:t>单</w:t>
            </w:r>
            <w:r>
              <w:rPr>
                <w:rFonts w:ascii="宋体" w:hAnsi="宋体" w:eastAsia="宋体" w:cs="宋体"/>
                <w:spacing w:val="-3"/>
                <w:sz w:val="22"/>
                <w:szCs w:val="22"/>
              </w:rPr>
              <w:t>价金</w:t>
            </w:r>
            <w:r>
              <w:rPr>
                <w:rFonts w:ascii="宋体" w:hAnsi="宋体" w:eastAsia="宋体" w:cs="宋体"/>
                <w:sz w:val="22"/>
                <w:szCs w:val="22"/>
              </w:rPr>
              <w:t xml:space="preserve"> 额</w:t>
            </w:r>
            <w:r>
              <w:rPr>
                <w:rFonts w:ascii="宋体" w:hAnsi="宋体" w:eastAsia="宋体" w:cs="宋体"/>
                <w:spacing w:val="31"/>
                <w:sz w:val="22"/>
                <w:szCs w:val="22"/>
              </w:rPr>
              <w:t>(</w:t>
            </w:r>
            <w:r>
              <w:rPr>
                <w:rFonts w:ascii="宋体" w:hAnsi="宋体" w:eastAsia="宋体" w:cs="宋体"/>
                <w:spacing w:val="29"/>
                <w:sz w:val="22"/>
                <w:szCs w:val="22"/>
              </w:rPr>
              <w:t>元)</w:t>
            </w:r>
          </w:p>
        </w:tc>
        <w:tc>
          <w:tcPr>
            <w:tcW w:w="1311" w:type="dxa"/>
            <w:tcBorders>
              <w:left w:val="single" w:color="000000" w:sz="6" w:space="0"/>
              <w:right w:val="single" w:color="000000" w:sz="6" w:space="0"/>
            </w:tcBorders>
            <w:noWrap w:val="0"/>
            <w:vAlign w:val="top"/>
          </w:tcPr>
          <w:p w14:paraId="228302F4">
            <w:pPr>
              <w:spacing w:line="294" w:lineRule="auto"/>
              <w:rPr>
                <w:rFonts w:ascii="Arial"/>
                <w:sz w:val="20"/>
                <w:szCs w:val="24"/>
              </w:rPr>
            </w:pPr>
          </w:p>
          <w:p w14:paraId="42DC6FF8">
            <w:pPr>
              <w:spacing w:before="78" w:line="220" w:lineRule="auto"/>
              <w:ind w:left="0" w:leftChars="0" w:firstLine="0" w:firstLineChars="0"/>
              <w:rPr>
                <w:rFonts w:ascii="宋体" w:hAnsi="宋体" w:eastAsia="宋体" w:cs="宋体"/>
                <w:sz w:val="22"/>
                <w:szCs w:val="22"/>
              </w:rPr>
            </w:pPr>
            <w:r>
              <w:rPr>
                <w:rFonts w:ascii="宋体" w:hAnsi="宋体" w:eastAsia="宋体" w:cs="宋体"/>
                <w:spacing w:val="-2"/>
                <w:sz w:val="22"/>
                <w:szCs w:val="22"/>
              </w:rPr>
              <w:t>合计金</w:t>
            </w:r>
            <w:r>
              <w:rPr>
                <w:rFonts w:ascii="宋体" w:hAnsi="宋体" w:eastAsia="宋体" w:cs="宋体"/>
                <w:spacing w:val="-1"/>
                <w:sz w:val="22"/>
                <w:szCs w:val="22"/>
              </w:rPr>
              <w:t>额</w:t>
            </w:r>
          </w:p>
          <w:p w14:paraId="2158132A">
            <w:pPr>
              <w:spacing w:line="240" w:lineRule="auto"/>
              <w:ind w:left="0" w:leftChars="0" w:firstLine="0" w:firstLineChars="0"/>
              <w:rPr>
                <w:rFonts w:ascii="宋体" w:hAnsi="宋体" w:eastAsia="宋体" w:cs="宋体"/>
                <w:sz w:val="22"/>
                <w:szCs w:val="22"/>
              </w:rPr>
            </w:pPr>
            <w:r>
              <w:rPr>
                <w:rFonts w:ascii="宋体" w:hAnsi="宋体" w:eastAsia="宋体" w:cs="宋体"/>
                <w:spacing w:val="31"/>
                <w:sz w:val="22"/>
                <w:szCs w:val="22"/>
              </w:rPr>
              <w:t>(</w:t>
            </w:r>
            <w:r>
              <w:rPr>
                <w:rFonts w:ascii="宋体" w:hAnsi="宋体" w:eastAsia="宋体" w:cs="宋体"/>
                <w:spacing w:val="29"/>
                <w:sz w:val="22"/>
                <w:szCs w:val="22"/>
              </w:rPr>
              <w:t>元)</w:t>
            </w:r>
          </w:p>
        </w:tc>
      </w:tr>
      <w:tr w14:paraId="66820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82" w:type="dxa"/>
            <w:tcBorders>
              <w:left w:val="single" w:color="000000" w:sz="6" w:space="0"/>
              <w:right w:val="single" w:color="000000" w:sz="6" w:space="0"/>
            </w:tcBorders>
            <w:noWrap w:val="0"/>
            <w:vAlign w:val="top"/>
          </w:tcPr>
          <w:p w14:paraId="151EFDCF">
            <w:pPr>
              <w:spacing w:before="288" w:line="185" w:lineRule="auto"/>
              <w:ind w:left="297"/>
              <w:rPr>
                <w:rFonts w:ascii="宋体" w:hAnsi="宋体" w:eastAsia="宋体" w:cs="宋体"/>
                <w:sz w:val="22"/>
                <w:szCs w:val="22"/>
              </w:rPr>
            </w:pPr>
            <w:r>
              <w:rPr>
                <w:rFonts w:ascii="宋体" w:hAnsi="宋体" w:eastAsia="宋体" w:cs="宋体"/>
                <w:sz w:val="22"/>
                <w:szCs w:val="22"/>
              </w:rPr>
              <w:t>1</w:t>
            </w:r>
          </w:p>
        </w:tc>
        <w:tc>
          <w:tcPr>
            <w:tcW w:w="1270" w:type="dxa"/>
            <w:tcBorders>
              <w:left w:val="single" w:color="000000" w:sz="6" w:space="0"/>
              <w:right w:val="single" w:color="000000" w:sz="6" w:space="0"/>
            </w:tcBorders>
            <w:noWrap w:val="0"/>
            <w:vAlign w:val="top"/>
          </w:tcPr>
          <w:p w14:paraId="19E2256A">
            <w:pPr>
              <w:rPr>
                <w:rFonts w:ascii="Arial"/>
                <w:sz w:val="20"/>
                <w:szCs w:val="24"/>
              </w:rPr>
            </w:pPr>
          </w:p>
        </w:tc>
        <w:tc>
          <w:tcPr>
            <w:tcW w:w="1700" w:type="dxa"/>
            <w:tcBorders>
              <w:left w:val="single" w:color="000000" w:sz="6" w:space="0"/>
              <w:right w:val="single" w:color="000000" w:sz="6" w:space="0"/>
            </w:tcBorders>
            <w:noWrap w:val="0"/>
            <w:vAlign w:val="top"/>
          </w:tcPr>
          <w:p w14:paraId="4ADA4545">
            <w:pPr>
              <w:rPr>
                <w:rFonts w:ascii="Arial"/>
                <w:sz w:val="20"/>
                <w:szCs w:val="24"/>
              </w:rPr>
            </w:pPr>
          </w:p>
        </w:tc>
        <w:tc>
          <w:tcPr>
            <w:tcW w:w="1100" w:type="dxa"/>
            <w:tcBorders>
              <w:left w:val="single" w:color="000000" w:sz="6" w:space="0"/>
              <w:right w:val="single" w:color="000000" w:sz="6" w:space="0"/>
            </w:tcBorders>
            <w:noWrap w:val="0"/>
            <w:vAlign w:val="top"/>
          </w:tcPr>
          <w:p w14:paraId="089F9D00">
            <w:pPr>
              <w:rPr>
                <w:rFonts w:ascii="Arial"/>
                <w:sz w:val="20"/>
                <w:szCs w:val="24"/>
              </w:rPr>
            </w:pPr>
          </w:p>
        </w:tc>
        <w:tc>
          <w:tcPr>
            <w:tcW w:w="2133" w:type="dxa"/>
            <w:tcBorders>
              <w:left w:val="single" w:color="000000" w:sz="6" w:space="0"/>
              <w:right w:val="single" w:color="000000" w:sz="6" w:space="0"/>
            </w:tcBorders>
            <w:noWrap w:val="0"/>
            <w:vAlign w:val="top"/>
          </w:tcPr>
          <w:p w14:paraId="435AD9B3">
            <w:pPr>
              <w:rPr>
                <w:rFonts w:ascii="Arial"/>
                <w:sz w:val="20"/>
                <w:szCs w:val="24"/>
              </w:rPr>
            </w:pPr>
          </w:p>
        </w:tc>
        <w:tc>
          <w:tcPr>
            <w:tcW w:w="441" w:type="dxa"/>
            <w:tcBorders>
              <w:left w:val="single" w:color="000000" w:sz="6" w:space="0"/>
              <w:right w:val="single" w:color="000000" w:sz="6" w:space="0"/>
            </w:tcBorders>
            <w:noWrap w:val="0"/>
            <w:vAlign w:val="top"/>
          </w:tcPr>
          <w:p w14:paraId="4C946347">
            <w:pPr>
              <w:rPr>
                <w:rFonts w:ascii="Arial"/>
                <w:sz w:val="20"/>
                <w:szCs w:val="24"/>
              </w:rPr>
            </w:pPr>
          </w:p>
        </w:tc>
        <w:tc>
          <w:tcPr>
            <w:tcW w:w="645" w:type="dxa"/>
            <w:tcBorders>
              <w:left w:val="single" w:color="000000" w:sz="6" w:space="0"/>
              <w:right w:val="single" w:color="000000" w:sz="6" w:space="0"/>
            </w:tcBorders>
            <w:noWrap w:val="0"/>
            <w:vAlign w:val="top"/>
          </w:tcPr>
          <w:p w14:paraId="228FE11F">
            <w:pPr>
              <w:rPr>
                <w:rFonts w:ascii="Arial"/>
                <w:sz w:val="20"/>
                <w:szCs w:val="24"/>
              </w:rPr>
            </w:pPr>
          </w:p>
        </w:tc>
        <w:tc>
          <w:tcPr>
            <w:tcW w:w="1081" w:type="dxa"/>
            <w:tcBorders>
              <w:left w:val="single" w:color="000000" w:sz="6" w:space="0"/>
              <w:right w:val="single" w:color="000000" w:sz="6" w:space="0"/>
            </w:tcBorders>
            <w:noWrap w:val="0"/>
            <w:vAlign w:val="top"/>
          </w:tcPr>
          <w:p w14:paraId="39CCBC19">
            <w:pPr>
              <w:rPr>
                <w:rFonts w:ascii="Arial"/>
                <w:sz w:val="20"/>
                <w:szCs w:val="24"/>
              </w:rPr>
            </w:pPr>
          </w:p>
        </w:tc>
        <w:tc>
          <w:tcPr>
            <w:tcW w:w="1311" w:type="dxa"/>
            <w:tcBorders>
              <w:left w:val="single" w:color="000000" w:sz="6" w:space="0"/>
              <w:right w:val="single" w:color="000000" w:sz="6" w:space="0"/>
            </w:tcBorders>
            <w:noWrap w:val="0"/>
            <w:vAlign w:val="top"/>
          </w:tcPr>
          <w:p w14:paraId="2E24E987">
            <w:pPr>
              <w:rPr>
                <w:rFonts w:ascii="Arial"/>
                <w:sz w:val="20"/>
                <w:szCs w:val="24"/>
              </w:rPr>
            </w:pPr>
          </w:p>
        </w:tc>
      </w:tr>
      <w:tr w14:paraId="4A61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2" w:type="dxa"/>
            <w:tcBorders>
              <w:left w:val="single" w:color="000000" w:sz="6" w:space="0"/>
              <w:right w:val="single" w:color="000000" w:sz="6" w:space="0"/>
            </w:tcBorders>
            <w:noWrap w:val="0"/>
            <w:vAlign w:val="top"/>
          </w:tcPr>
          <w:p w14:paraId="3B6F08D9">
            <w:pPr>
              <w:spacing w:before="276" w:line="184" w:lineRule="auto"/>
              <w:ind w:left="282"/>
              <w:rPr>
                <w:rFonts w:ascii="宋体" w:hAnsi="宋体" w:eastAsia="宋体" w:cs="宋体"/>
                <w:sz w:val="22"/>
                <w:szCs w:val="22"/>
              </w:rPr>
            </w:pPr>
            <w:r>
              <w:rPr>
                <w:rFonts w:ascii="宋体" w:hAnsi="宋体" w:eastAsia="宋体" w:cs="宋体"/>
                <w:sz w:val="22"/>
                <w:szCs w:val="22"/>
              </w:rPr>
              <w:t>2</w:t>
            </w:r>
          </w:p>
        </w:tc>
        <w:tc>
          <w:tcPr>
            <w:tcW w:w="1270" w:type="dxa"/>
            <w:tcBorders>
              <w:left w:val="single" w:color="000000" w:sz="6" w:space="0"/>
              <w:right w:val="single" w:color="000000" w:sz="6" w:space="0"/>
            </w:tcBorders>
            <w:noWrap w:val="0"/>
            <w:vAlign w:val="top"/>
          </w:tcPr>
          <w:p w14:paraId="2D4EF199">
            <w:pPr>
              <w:rPr>
                <w:rFonts w:ascii="Arial"/>
                <w:sz w:val="20"/>
                <w:szCs w:val="24"/>
              </w:rPr>
            </w:pPr>
          </w:p>
        </w:tc>
        <w:tc>
          <w:tcPr>
            <w:tcW w:w="1700" w:type="dxa"/>
            <w:tcBorders>
              <w:left w:val="single" w:color="000000" w:sz="6" w:space="0"/>
              <w:right w:val="single" w:color="000000" w:sz="6" w:space="0"/>
            </w:tcBorders>
            <w:noWrap w:val="0"/>
            <w:vAlign w:val="top"/>
          </w:tcPr>
          <w:p w14:paraId="75C80E0D">
            <w:pPr>
              <w:rPr>
                <w:rFonts w:ascii="Arial"/>
                <w:sz w:val="20"/>
                <w:szCs w:val="24"/>
              </w:rPr>
            </w:pPr>
          </w:p>
        </w:tc>
        <w:tc>
          <w:tcPr>
            <w:tcW w:w="1100" w:type="dxa"/>
            <w:tcBorders>
              <w:left w:val="single" w:color="000000" w:sz="6" w:space="0"/>
              <w:right w:val="single" w:color="000000" w:sz="6" w:space="0"/>
            </w:tcBorders>
            <w:noWrap w:val="0"/>
            <w:vAlign w:val="top"/>
          </w:tcPr>
          <w:p w14:paraId="7A82EE15">
            <w:pPr>
              <w:rPr>
                <w:rFonts w:ascii="Arial"/>
                <w:sz w:val="20"/>
                <w:szCs w:val="24"/>
              </w:rPr>
            </w:pPr>
          </w:p>
        </w:tc>
        <w:tc>
          <w:tcPr>
            <w:tcW w:w="2133" w:type="dxa"/>
            <w:tcBorders>
              <w:left w:val="single" w:color="000000" w:sz="6" w:space="0"/>
              <w:right w:val="single" w:color="000000" w:sz="6" w:space="0"/>
            </w:tcBorders>
            <w:noWrap w:val="0"/>
            <w:vAlign w:val="top"/>
          </w:tcPr>
          <w:p w14:paraId="7190D3C9">
            <w:pPr>
              <w:rPr>
                <w:rFonts w:ascii="Arial"/>
                <w:sz w:val="20"/>
                <w:szCs w:val="24"/>
              </w:rPr>
            </w:pPr>
          </w:p>
        </w:tc>
        <w:tc>
          <w:tcPr>
            <w:tcW w:w="441" w:type="dxa"/>
            <w:tcBorders>
              <w:left w:val="single" w:color="000000" w:sz="6" w:space="0"/>
              <w:right w:val="single" w:color="000000" w:sz="6" w:space="0"/>
            </w:tcBorders>
            <w:noWrap w:val="0"/>
            <w:vAlign w:val="top"/>
          </w:tcPr>
          <w:p w14:paraId="149D6E50">
            <w:pPr>
              <w:rPr>
                <w:rFonts w:ascii="Arial"/>
                <w:sz w:val="20"/>
                <w:szCs w:val="24"/>
              </w:rPr>
            </w:pPr>
          </w:p>
        </w:tc>
        <w:tc>
          <w:tcPr>
            <w:tcW w:w="645" w:type="dxa"/>
            <w:tcBorders>
              <w:left w:val="single" w:color="000000" w:sz="6" w:space="0"/>
              <w:right w:val="single" w:color="000000" w:sz="6" w:space="0"/>
            </w:tcBorders>
            <w:noWrap w:val="0"/>
            <w:vAlign w:val="top"/>
          </w:tcPr>
          <w:p w14:paraId="5DC9780E">
            <w:pPr>
              <w:rPr>
                <w:rFonts w:ascii="Arial"/>
                <w:sz w:val="20"/>
                <w:szCs w:val="24"/>
              </w:rPr>
            </w:pPr>
          </w:p>
        </w:tc>
        <w:tc>
          <w:tcPr>
            <w:tcW w:w="1081" w:type="dxa"/>
            <w:tcBorders>
              <w:left w:val="single" w:color="000000" w:sz="6" w:space="0"/>
              <w:right w:val="single" w:color="000000" w:sz="6" w:space="0"/>
            </w:tcBorders>
            <w:noWrap w:val="0"/>
            <w:vAlign w:val="top"/>
          </w:tcPr>
          <w:p w14:paraId="13502AC6">
            <w:pPr>
              <w:rPr>
                <w:rFonts w:ascii="Arial"/>
                <w:sz w:val="20"/>
                <w:szCs w:val="24"/>
              </w:rPr>
            </w:pPr>
          </w:p>
        </w:tc>
        <w:tc>
          <w:tcPr>
            <w:tcW w:w="1311" w:type="dxa"/>
            <w:tcBorders>
              <w:left w:val="single" w:color="000000" w:sz="6" w:space="0"/>
              <w:right w:val="single" w:color="000000" w:sz="6" w:space="0"/>
            </w:tcBorders>
            <w:noWrap w:val="0"/>
            <w:vAlign w:val="top"/>
          </w:tcPr>
          <w:p w14:paraId="26D23654">
            <w:pPr>
              <w:rPr>
                <w:rFonts w:ascii="Arial"/>
                <w:sz w:val="20"/>
                <w:szCs w:val="24"/>
              </w:rPr>
            </w:pPr>
          </w:p>
        </w:tc>
      </w:tr>
      <w:tr w14:paraId="1BEF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952" w:type="dxa"/>
            <w:gridSpan w:val="2"/>
            <w:tcBorders>
              <w:left w:val="single" w:color="000000" w:sz="6" w:space="0"/>
              <w:right w:val="single" w:color="000000" w:sz="6" w:space="0"/>
            </w:tcBorders>
            <w:noWrap w:val="0"/>
            <w:vAlign w:val="top"/>
          </w:tcPr>
          <w:p w14:paraId="70F3EF23">
            <w:pPr>
              <w:spacing w:before="205" w:line="220" w:lineRule="auto"/>
              <w:ind w:left="0" w:leftChars="0" w:firstLine="0" w:firstLineChars="0"/>
              <w:rPr>
                <w:rFonts w:ascii="宋体" w:hAnsi="宋体" w:eastAsia="宋体" w:cs="宋体"/>
                <w:sz w:val="22"/>
                <w:szCs w:val="22"/>
              </w:rPr>
            </w:pPr>
            <w:r>
              <w:rPr>
                <w:rFonts w:ascii="宋体" w:hAnsi="宋体" w:eastAsia="宋体" w:cs="宋体"/>
                <w:spacing w:val="14"/>
                <w:sz w:val="22"/>
                <w:szCs w:val="22"/>
              </w:rPr>
              <w:t>合计金额(元</w:t>
            </w:r>
            <w:r>
              <w:rPr>
                <w:rFonts w:ascii="宋体" w:hAnsi="宋体" w:eastAsia="宋体" w:cs="宋体"/>
                <w:spacing w:val="12"/>
                <w:sz w:val="22"/>
                <w:szCs w:val="22"/>
              </w:rPr>
              <w:t>)</w:t>
            </w:r>
          </w:p>
        </w:tc>
        <w:tc>
          <w:tcPr>
            <w:tcW w:w="4933" w:type="dxa"/>
            <w:gridSpan w:val="3"/>
            <w:tcBorders>
              <w:left w:val="single" w:color="000000" w:sz="6" w:space="0"/>
              <w:right w:val="nil"/>
            </w:tcBorders>
            <w:noWrap w:val="0"/>
            <w:vAlign w:val="top"/>
          </w:tcPr>
          <w:p w14:paraId="49370265">
            <w:pPr>
              <w:spacing w:before="205" w:line="219" w:lineRule="auto"/>
              <w:ind w:left="113"/>
              <w:rPr>
                <w:rFonts w:ascii="宋体" w:hAnsi="宋体" w:eastAsia="宋体" w:cs="宋体"/>
                <w:sz w:val="22"/>
                <w:szCs w:val="22"/>
              </w:rPr>
            </w:pPr>
            <w:r>
              <w:rPr>
                <w:rFonts w:ascii="宋体" w:hAnsi="宋体" w:eastAsia="宋体" w:cs="宋体"/>
                <w:spacing w:val="24"/>
                <w:sz w:val="22"/>
                <w:szCs w:val="22"/>
              </w:rPr>
              <w:t>人</w:t>
            </w:r>
            <w:r>
              <w:rPr>
                <w:rFonts w:ascii="宋体" w:hAnsi="宋体" w:eastAsia="宋体" w:cs="宋体"/>
                <w:spacing w:val="23"/>
                <w:sz w:val="22"/>
                <w:szCs w:val="22"/>
              </w:rPr>
              <w:t>民币(小写)：￥</w:t>
            </w:r>
          </w:p>
        </w:tc>
        <w:tc>
          <w:tcPr>
            <w:tcW w:w="3478" w:type="dxa"/>
            <w:gridSpan w:val="4"/>
            <w:tcBorders>
              <w:left w:val="nil"/>
              <w:right w:val="single" w:color="000000" w:sz="6" w:space="0"/>
            </w:tcBorders>
            <w:noWrap w:val="0"/>
            <w:vAlign w:val="top"/>
          </w:tcPr>
          <w:p w14:paraId="522C7C93">
            <w:pPr>
              <w:spacing w:before="206" w:line="220" w:lineRule="auto"/>
              <w:ind w:left="410"/>
              <w:rPr>
                <w:rFonts w:ascii="宋体" w:hAnsi="宋体" w:eastAsia="宋体" w:cs="宋体"/>
                <w:sz w:val="22"/>
                <w:szCs w:val="22"/>
              </w:rPr>
            </w:pPr>
            <w:r>
              <w:rPr>
                <w:rFonts w:ascii="宋体" w:hAnsi="宋体" w:eastAsia="宋体" w:cs="宋体"/>
                <w:spacing w:val="2"/>
                <w:sz w:val="22"/>
                <w:szCs w:val="22"/>
              </w:rPr>
              <w:t xml:space="preserve">元(大写：   </w:t>
            </w:r>
            <w:r>
              <w:rPr>
                <w:rFonts w:ascii="宋体" w:hAnsi="宋体" w:eastAsia="宋体" w:cs="宋体"/>
                <w:spacing w:val="1"/>
                <w:sz w:val="22"/>
                <w:szCs w:val="22"/>
              </w:rPr>
              <w:t xml:space="preserve">         )</w:t>
            </w:r>
          </w:p>
        </w:tc>
      </w:tr>
    </w:tbl>
    <w:p w14:paraId="0EA4B896">
      <w:pPr>
        <w:spacing w:before="198" w:line="385" w:lineRule="auto"/>
        <w:ind w:left="929" w:right="914" w:firstLine="463"/>
        <w:rPr>
          <w:rFonts w:ascii="宋体" w:hAnsi="宋体" w:eastAsia="宋体" w:cs="宋体"/>
          <w:sz w:val="22"/>
          <w:szCs w:val="22"/>
        </w:rPr>
      </w:pPr>
      <w:r>
        <w:rPr>
          <w:rFonts w:ascii="宋体" w:hAnsi="宋体" w:eastAsia="宋体" w:cs="宋体"/>
          <w:spacing w:val="8"/>
          <w:sz w:val="22"/>
          <w:szCs w:val="22"/>
        </w:rPr>
        <w:t>上述合同</w:t>
      </w:r>
      <w:r>
        <w:rPr>
          <w:rFonts w:ascii="宋体" w:hAnsi="宋体" w:eastAsia="宋体" w:cs="宋体"/>
          <w:spacing w:val="6"/>
          <w:sz w:val="22"/>
          <w:szCs w:val="22"/>
        </w:rPr>
        <w:t>设</w:t>
      </w:r>
      <w:r>
        <w:rPr>
          <w:rFonts w:ascii="宋体" w:hAnsi="宋体" w:eastAsia="宋体" w:cs="宋体"/>
          <w:spacing w:val="4"/>
          <w:sz w:val="22"/>
          <w:szCs w:val="22"/>
        </w:rPr>
        <w:t>备及价款包括设备款、运输费、保险费、装卸费、报关费、仓储</w:t>
      </w:r>
      <w:r>
        <w:rPr>
          <w:rFonts w:ascii="宋体" w:hAnsi="宋体" w:eastAsia="宋体" w:cs="宋体"/>
          <w:sz w:val="22"/>
          <w:szCs w:val="22"/>
        </w:rPr>
        <w:t xml:space="preserve"> </w:t>
      </w:r>
      <w:r>
        <w:rPr>
          <w:rFonts w:ascii="宋体" w:hAnsi="宋体" w:eastAsia="宋体" w:cs="宋体"/>
          <w:spacing w:val="4"/>
          <w:sz w:val="22"/>
          <w:szCs w:val="22"/>
        </w:rPr>
        <w:t>费、关税、进口增值税、商检费、安装费、代理费等设备安装完毕并经验收</w:t>
      </w:r>
      <w:r>
        <w:rPr>
          <w:rFonts w:ascii="宋体" w:hAnsi="宋体" w:eastAsia="宋体" w:cs="宋体"/>
          <w:spacing w:val="2"/>
          <w:sz w:val="22"/>
          <w:szCs w:val="22"/>
        </w:rPr>
        <w:t>合</w:t>
      </w:r>
      <w:r>
        <w:rPr>
          <w:rFonts w:ascii="宋体" w:hAnsi="宋体" w:eastAsia="宋体" w:cs="宋体"/>
          <w:sz w:val="22"/>
          <w:szCs w:val="22"/>
        </w:rPr>
        <w:t xml:space="preserve">格 </w:t>
      </w:r>
      <w:r>
        <w:rPr>
          <w:rFonts w:ascii="宋体" w:hAnsi="宋体" w:eastAsia="宋体" w:cs="宋体"/>
          <w:spacing w:val="-4"/>
          <w:sz w:val="22"/>
          <w:szCs w:val="22"/>
        </w:rPr>
        <w:t>前所发生的全部费用</w:t>
      </w:r>
      <w:r>
        <w:rPr>
          <w:rFonts w:ascii="宋体" w:hAnsi="宋体" w:eastAsia="宋体" w:cs="宋体"/>
          <w:spacing w:val="-3"/>
          <w:sz w:val="22"/>
          <w:szCs w:val="22"/>
        </w:rPr>
        <w:t>。</w:t>
      </w:r>
    </w:p>
    <w:p w14:paraId="5E57B4D1">
      <w:pPr>
        <w:spacing w:before="1" w:line="218"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二</w:t>
      </w:r>
      <w:r>
        <w:rPr>
          <w:rFonts w:ascii="宋体" w:hAnsi="宋体" w:eastAsia="宋体" w:cs="宋体"/>
          <w:spacing w:val="4"/>
          <w:sz w:val="22"/>
          <w:szCs w:val="22"/>
        </w:rPr>
        <w:t>条:交货时间</w:t>
      </w:r>
    </w:p>
    <w:p w14:paraId="73AC8DB8">
      <w:pPr>
        <w:spacing w:before="210" w:line="220" w:lineRule="auto"/>
        <w:ind w:left="1391"/>
        <w:rPr>
          <w:rFonts w:ascii="宋体" w:hAnsi="宋体" w:eastAsia="宋体" w:cs="宋体"/>
          <w:sz w:val="22"/>
          <w:szCs w:val="22"/>
        </w:rPr>
      </w:pPr>
      <w:r>
        <w:rPr>
          <w:rFonts w:ascii="宋体" w:hAnsi="宋体" w:eastAsia="宋体" w:cs="宋体"/>
          <w:spacing w:val="-5"/>
          <w:sz w:val="22"/>
          <w:szCs w:val="22"/>
        </w:rPr>
        <w:t>合同签订后</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 xml:space="preserve"> 日历天内安装验收调试完</w:t>
      </w:r>
      <w:r>
        <w:rPr>
          <w:rFonts w:ascii="宋体" w:hAnsi="宋体" w:eastAsia="宋体" w:cs="宋体"/>
          <w:spacing w:val="-4"/>
          <w:sz w:val="22"/>
          <w:szCs w:val="22"/>
        </w:rPr>
        <w:t>毕</w:t>
      </w:r>
    </w:p>
    <w:p w14:paraId="292B2519">
      <w:pPr>
        <w:spacing w:before="210" w:line="219"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三</w:t>
      </w:r>
      <w:r>
        <w:rPr>
          <w:rFonts w:ascii="宋体" w:hAnsi="宋体" w:eastAsia="宋体" w:cs="宋体"/>
          <w:spacing w:val="4"/>
          <w:sz w:val="22"/>
          <w:szCs w:val="22"/>
        </w:rPr>
        <w:t>条：交货地点</w:t>
      </w:r>
    </w:p>
    <w:p w14:paraId="6AA2D83E">
      <w:pPr>
        <w:spacing w:before="209" w:line="220" w:lineRule="auto"/>
        <w:ind w:left="925"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采购人指定地点。</w:t>
      </w:r>
    </w:p>
    <w:p w14:paraId="4870456F">
      <w:pPr>
        <w:spacing w:before="209" w:line="220" w:lineRule="auto"/>
        <w:ind w:left="925"/>
        <w:rPr>
          <w:rFonts w:ascii="宋体" w:hAnsi="宋体" w:eastAsia="宋体" w:cs="宋体"/>
          <w:sz w:val="22"/>
          <w:szCs w:val="22"/>
        </w:rPr>
      </w:pPr>
      <w:r>
        <w:rPr>
          <w:rFonts w:ascii="宋体" w:hAnsi="宋体" w:eastAsia="宋体" w:cs="宋体"/>
          <w:spacing w:val="8"/>
          <w:sz w:val="22"/>
          <w:szCs w:val="22"/>
        </w:rPr>
        <w:t>第</w:t>
      </w:r>
      <w:r>
        <w:rPr>
          <w:rFonts w:ascii="宋体" w:hAnsi="宋体" w:eastAsia="宋体" w:cs="宋体"/>
          <w:spacing w:val="6"/>
          <w:sz w:val="22"/>
          <w:szCs w:val="22"/>
        </w:rPr>
        <w:t>四</w:t>
      </w:r>
      <w:r>
        <w:rPr>
          <w:rFonts w:ascii="宋体" w:hAnsi="宋体" w:eastAsia="宋体" w:cs="宋体"/>
          <w:spacing w:val="4"/>
          <w:sz w:val="22"/>
          <w:szCs w:val="22"/>
        </w:rPr>
        <w:t>条：付款方式</w:t>
      </w:r>
    </w:p>
    <w:p w14:paraId="7284F88C">
      <w:pPr>
        <w:spacing w:before="209" w:line="387" w:lineRule="auto"/>
        <w:ind w:left="925" w:right="915" w:firstLine="481"/>
        <w:rPr>
          <w:rFonts w:ascii="宋体" w:hAnsi="宋体" w:eastAsia="宋体" w:cs="宋体"/>
          <w:sz w:val="22"/>
          <w:szCs w:val="22"/>
        </w:rPr>
      </w:pPr>
      <w:r>
        <w:rPr>
          <w:rFonts w:ascii="宋体" w:hAnsi="宋体" w:eastAsia="宋体" w:cs="宋体"/>
          <w:spacing w:val="-4"/>
          <w:sz w:val="22"/>
          <w:szCs w:val="22"/>
        </w:rPr>
        <w:t>合同总</w:t>
      </w:r>
      <w:r>
        <w:rPr>
          <w:rFonts w:ascii="宋体" w:hAnsi="宋体" w:eastAsia="宋体" w:cs="宋体"/>
          <w:spacing w:val="-3"/>
          <w:sz w:val="22"/>
          <w:szCs w:val="22"/>
        </w:rPr>
        <w:t>金</w:t>
      </w:r>
      <w:r>
        <w:rPr>
          <w:rFonts w:ascii="宋体" w:hAnsi="宋体" w:eastAsia="宋体" w:cs="宋体"/>
          <w:spacing w:val="-2"/>
          <w:sz w:val="22"/>
          <w:szCs w:val="22"/>
        </w:rPr>
        <w:t>额(人民币小写：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元， 大写：</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)分</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期支</w:t>
      </w:r>
      <w:r>
        <w:rPr>
          <w:rFonts w:ascii="宋体" w:hAnsi="宋体" w:eastAsia="宋体" w:cs="宋体"/>
          <w:sz w:val="22"/>
          <w:szCs w:val="22"/>
        </w:rPr>
        <w:t xml:space="preserve"> </w:t>
      </w:r>
      <w:r>
        <w:rPr>
          <w:rFonts w:ascii="宋体" w:hAnsi="宋体" w:eastAsia="宋体" w:cs="宋体"/>
          <w:spacing w:val="-12"/>
          <w:sz w:val="22"/>
          <w:szCs w:val="22"/>
        </w:rPr>
        <w:t>付</w:t>
      </w:r>
      <w:r>
        <w:rPr>
          <w:rFonts w:ascii="宋体" w:hAnsi="宋体" w:eastAsia="宋体" w:cs="宋体"/>
          <w:spacing w:val="-10"/>
          <w:sz w:val="22"/>
          <w:szCs w:val="22"/>
        </w:rPr>
        <w:t>。</w:t>
      </w:r>
    </w:p>
    <w:p w14:paraId="67B10697">
      <w:pPr>
        <w:spacing w:before="1" w:line="219" w:lineRule="auto"/>
        <w:ind w:left="925"/>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5"/>
          <w:sz w:val="22"/>
          <w:szCs w:val="22"/>
        </w:rPr>
        <w:t>五条：质保期</w:t>
      </w:r>
    </w:p>
    <w:p w14:paraId="152BB279">
      <w:pPr>
        <w:rPr>
          <w:sz w:val="22"/>
          <w:szCs w:val="24"/>
        </w:rPr>
        <w:sectPr>
          <w:footerReference r:id="rId19" w:type="default"/>
          <w:pgSz w:w="11910" w:h="16845"/>
          <w:pgMar w:top="1385" w:right="855" w:bottom="1022" w:left="675" w:header="0" w:footer="340" w:gutter="0"/>
          <w:pgNumType w:fmt="decimal"/>
          <w:cols w:space="720" w:num="1"/>
        </w:sectPr>
      </w:pPr>
    </w:p>
    <w:p w14:paraId="442B3764">
      <w:pPr>
        <w:spacing w:before="207" w:line="220" w:lineRule="auto"/>
        <w:rPr>
          <w:rFonts w:ascii="宋体" w:hAnsi="宋体" w:eastAsia="宋体" w:cs="宋体"/>
          <w:sz w:val="22"/>
          <w:szCs w:val="22"/>
        </w:rPr>
      </w:pPr>
      <w:r>
        <w:rPr>
          <w:rFonts w:ascii="宋体" w:hAnsi="宋体" w:eastAsia="宋体" w:cs="宋体"/>
          <w:spacing w:val="-7"/>
          <w:sz w:val="22"/>
          <w:szCs w:val="22"/>
        </w:rPr>
        <w:t>5.1 质保期：</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年，自设备验收合格之日起开始计算</w:t>
      </w:r>
      <w:r>
        <w:rPr>
          <w:rFonts w:ascii="宋体" w:hAnsi="宋体" w:eastAsia="宋体" w:cs="宋体"/>
          <w:spacing w:val="-6"/>
          <w:sz w:val="22"/>
          <w:szCs w:val="22"/>
        </w:rPr>
        <w:t>。</w:t>
      </w:r>
    </w:p>
    <w:p w14:paraId="3BB7E921">
      <w:pPr>
        <w:spacing w:before="209" w:line="219" w:lineRule="auto"/>
        <w:rPr>
          <w:rFonts w:ascii="宋体" w:hAnsi="宋体" w:eastAsia="宋体" w:cs="宋体"/>
          <w:sz w:val="22"/>
          <w:szCs w:val="22"/>
        </w:rPr>
      </w:pPr>
      <w:r>
        <w:rPr>
          <w:rFonts w:ascii="宋体" w:hAnsi="宋体" w:eastAsia="宋体" w:cs="宋体"/>
          <w:spacing w:val="5"/>
          <w:sz w:val="22"/>
          <w:szCs w:val="22"/>
        </w:rPr>
        <w:t>第六条：设备运输与交</w:t>
      </w:r>
      <w:r>
        <w:rPr>
          <w:rFonts w:ascii="宋体" w:hAnsi="宋体" w:eastAsia="宋体" w:cs="宋体"/>
          <w:spacing w:val="4"/>
          <w:sz w:val="22"/>
          <w:szCs w:val="22"/>
        </w:rPr>
        <w:t>货</w:t>
      </w:r>
    </w:p>
    <w:p w14:paraId="1BE3A5CF">
      <w:pPr>
        <w:spacing w:before="226" w:line="381" w:lineRule="auto"/>
        <w:ind w:left="5" w:right="30" w:firstLine="477"/>
        <w:rPr>
          <w:rFonts w:ascii="宋体" w:hAnsi="宋体" w:eastAsia="宋体" w:cs="宋体"/>
          <w:sz w:val="22"/>
          <w:szCs w:val="22"/>
        </w:rPr>
      </w:pPr>
      <w:r>
        <w:rPr>
          <w:rFonts w:ascii="宋体" w:hAnsi="宋体" w:eastAsia="宋体" w:cs="宋体"/>
          <w:spacing w:val="1"/>
          <w:sz w:val="22"/>
          <w:szCs w:val="22"/>
        </w:rPr>
        <w:t>6.1 交货期限：本合同签订</w:t>
      </w:r>
      <w:r>
        <w:rPr>
          <w:rFonts w:ascii="宋体" w:hAnsi="宋体" w:eastAsia="宋体" w:cs="宋体"/>
          <w:sz w:val="22"/>
          <w:szCs w:val="22"/>
        </w:rPr>
        <w:t>后</w:t>
      </w:r>
      <w:r>
        <w:rPr>
          <w:rFonts w:ascii="宋体" w:hAnsi="宋体" w:eastAsia="宋体" w:cs="宋体"/>
          <w:sz w:val="22"/>
          <w:szCs w:val="22"/>
          <w:u w:val="single" w:color="auto"/>
        </w:rPr>
        <w:t xml:space="preserve">     日历天</w:t>
      </w:r>
      <w:r>
        <w:rPr>
          <w:rFonts w:ascii="宋体" w:hAnsi="宋体" w:eastAsia="宋体" w:cs="宋体"/>
          <w:sz w:val="22"/>
          <w:szCs w:val="22"/>
        </w:rPr>
        <w:t xml:space="preserve">内运至买方指定地点，逾期按违约 </w:t>
      </w:r>
      <w:r>
        <w:rPr>
          <w:rFonts w:ascii="宋体" w:hAnsi="宋体" w:eastAsia="宋体" w:cs="宋体"/>
          <w:spacing w:val="-12"/>
          <w:sz w:val="22"/>
          <w:szCs w:val="22"/>
        </w:rPr>
        <w:t>处</w:t>
      </w:r>
      <w:r>
        <w:rPr>
          <w:rFonts w:ascii="宋体" w:hAnsi="宋体" w:eastAsia="宋体" w:cs="宋体"/>
          <w:spacing w:val="-10"/>
          <w:sz w:val="22"/>
          <w:szCs w:val="22"/>
        </w:rPr>
        <w:t>理。</w:t>
      </w:r>
    </w:p>
    <w:p w14:paraId="5DE84539">
      <w:pPr>
        <w:spacing w:before="2" w:line="386" w:lineRule="auto"/>
        <w:ind w:right="29" w:firstLine="483"/>
        <w:rPr>
          <w:rFonts w:ascii="宋体" w:hAnsi="宋体" w:eastAsia="宋体" w:cs="宋体"/>
          <w:sz w:val="22"/>
          <w:szCs w:val="22"/>
        </w:rPr>
      </w:pPr>
      <w:r>
        <w:rPr>
          <w:rFonts w:ascii="宋体" w:hAnsi="宋体" w:eastAsia="宋体" w:cs="宋体"/>
          <w:spacing w:val="4"/>
          <w:sz w:val="22"/>
          <w:szCs w:val="22"/>
        </w:rPr>
        <w:t>6.2 设备运输应按制造公司的标准予以包装，包装应符合设备可满足长</w:t>
      </w:r>
      <w:r>
        <w:rPr>
          <w:rFonts w:ascii="宋体" w:hAnsi="宋体" w:eastAsia="宋体" w:cs="宋体"/>
          <w:spacing w:val="2"/>
          <w:sz w:val="22"/>
          <w:szCs w:val="22"/>
        </w:rPr>
        <w:t>途</w:t>
      </w:r>
      <w:r>
        <w:rPr>
          <w:rFonts w:ascii="宋体" w:hAnsi="宋体" w:eastAsia="宋体" w:cs="宋体"/>
          <w:sz w:val="22"/>
          <w:szCs w:val="22"/>
        </w:rPr>
        <w:t xml:space="preserve">运 </w:t>
      </w:r>
      <w:r>
        <w:rPr>
          <w:rFonts w:ascii="宋体" w:hAnsi="宋体" w:eastAsia="宋体" w:cs="宋体"/>
          <w:spacing w:val="-3"/>
          <w:sz w:val="22"/>
          <w:szCs w:val="22"/>
        </w:rPr>
        <w:t>输及运输方式的相关要求</w:t>
      </w:r>
      <w:r>
        <w:rPr>
          <w:rFonts w:ascii="宋体" w:hAnsi="宋体" w:eastAsia="宋体" w:cs="宋体"/>
          <w:spacing w:val="-1"/>
          <w:sz w:val="22"/>
          <w:szCs w:val="22"/>
        </w:rPr>
        <w:t>。</w:t>
      </w:r>
    </w:p>
    <w:p w14:paraId="01880F11">
      <w:pPr>
        <w:spacing w:before="2" w:line="386" w:lineRule="auto"/>
        <w:ind w:left="4" w:right="29" w:firstLine="478"/>
        <w:rPr>
          <w:rFonts w:ascii="宋体" w:hAnsi="宋体" w:eastAsia="宋体" w:cs="宋体"/>
          <w:sz w:val="22"/>
          <w:szCs w:val="22"/>
        </w:rPr>
      </w:pPr>
      <w:r>
        <w:rPr>
          <w:rFonts w:ascii="宋体" w:hAnsi="宋体" w:eastAsia="宋体" w:cs="宋体"/>
          <w:spacing w:val="1"/>
          <w:sz w:val="22"/>
          <w:szCs w:val="22"/>
        </w:rPr>
        <w:t>6.3 卖方负责委托承运人运</w:t>
      </w:r>
      <w:r>
        <w:rPr>
          <w:rFonts w:ascii="宋体" w:hAnsi="宋体" w:eastAsia="宋体" w:cs="宋体"/>
          <w:sz w:val="22"/>
          <w:szCs w:val="22"/>
        </w:rPr>
        <w:t xml:space="preserve">输设备及装卸，设备运至买方指定地点及装卸所 </w:t>
      </w:r>
      <w:r>
        <w:rPr>
          <w:rFonts w:ascii="宋体" w:hAnsi="宋体" w:eastAsia="宋体" w:cs="宋体"/>
          <w:spacing w:val="-1"/>
          <w:sz w:val="22"/>
          <w:szCs w:val="22"/>
        </w:rPr>
        <w:t>发生的一切费用已全部包含于设备总价中，买方无需另行支付任何费用</w:t>
      </w:r>
      <w:r>
        <w:rPr>
          <w:rFonts w:ascii="宋体" w:hAnsi="宋体" w:eastAsia="宋体" w:cs="宋体"/>
          <w:sz w:val="22"/>
          <w:szCs w:val="22"/>
        </w:rPr>
        <w:t>。</w:t>
      </w:r>
    </w:p>
    <w:p w14:paraId="580A37D8">
      <w:pPr>
        <w:spacing w:line="381" w:lineRule="auto"/>
        <w:ind w:left="1" w:right="38" w:firstLine="481"/>
        <w:rPr>
          <w:rFonts w:ascii="宋体" w:hAnsi="宋体" w:eastAsia="宋体" w:cs="宋体"/>
          <w:sz w:val="22"/>
          <w:szCs w:val="22"/>
        </w:rPr>
      </w:pPr>
      <w:r>
        <w:rPr>
          <w:rFonts w:ascii="宋体" w:hAnsi="宋体" w:eastAsia="宋体" w:cs="宋体"/>
          <w:spacing w:val="7"/>
          <w:sz w:val="22"/>
          <w:szCs w:val="22"/>
        </w:rPr>
        <w:t>6.4 设备的所有权自设备交货之日(送至买方指定地点) 起转移给买方，</w:t>
      </w:r>
      <w:r>
        <w:rPr>
          <w:rFonts w:ascii="宋体" w:hAnsi="宋体" w:eastAsia="宋体" w:cs="宋体"/>
          <w:spacing w:val="1"/>
          <w:sz w:val="22"/>
          <w:szCs w:val="22"/>
        </w:rPr>
        <w:t>所</w:t>
      </w:r>
      <w:r>
        <w:rPr>
          <w:rFonts w:ascii="宋体" w:hAnsi="宋体" w:eastAsia="宋体" w:cs="宋体"/>
          <w:sz w:val="22"/>
          <w:szCs w:val="22"/>
        </w:rPr>
        <w:t xml:space="preserve"> </w:t>
      </w:r>
      <w:r>
        <w:rPr>
          <w:rFonts w:ascii="宋体" w:hAnsi="宋体" w:eastAsia="宋体" w:cs="宋体"/>
          <w:spacing w:val="-1"/>
          <w:sz w:val="22"/>
          <w:szCs w:val="22"/>
        </w:rPr>
        <w:t>有权转移后设备的保管责任、毁损、灭失的风险及责任由买方承担</w:t>
      </w:r>
      <w:r>
        <w:rPr>
          <w:rFonts w:ascii="宋体" w:hAnsi="宋体" w:eastAsia="宋体" w:cs="宋体"/>
          <w:sz w:val="22"/>
          <w:szCs w:val="22"/>
        </w:rPr>
        <w:t>。</w:t>
      </w:r>
    </w:p>
    <w:p w14:paraId="26C644E5">
      <w:pPr>
        <w:spacing w:before="4" w:line="384" w:lineRule="auto"/>
        <w:ind w:left="2" w:firstLine="480"/>
        <w:rPr>
          <w:rFonts w:ascii="宋体" w:hAnsi="宋体" w:eastAsia="宋体" w:cs="宋体"/>
          <w:sz w:val="22"/>
          <w:szCs w:val="22"/>
        </w:rPr>
      </w:pPr>
      <w:r>
        <w:rPr>
          <w:rFonts w:ascii="宋体" w:hAnsi="宋体" w:eastAsia="宋体" w:cs="宋体"/>
          <w:spacing w:val="1"/>
          <w:sz w:val="22"/>
          <w:szCs w:val="22"/>
        </w:rPr>
        <w:t>6.5 卖方于设备到达指定地</w:t>
      </w:r>
      <w:r>
        <w:rPr>
          <w:rFonts w:ascii="宋体" w:hAnsi="宋体" w:eastAsia="宋体" w:cs="宋体"/>
          <w:sz w:val="22"/>
          <w:szCs w:val="22"/>
        </w:rPr>
        <w:t>点</w:t>
      </w:r>
      <w:r>
        <w:rPr>
          <w:rFonts w:ascii="宋体" w:hAnsi="宋体" w:eastAsia="宋体" w:cs="宋体"/>
          <w:sz w:val="22"/>
          <w:szCs w:val="22"/>
          <w:u w:val="single" w:color="auto"/>
        </w:rPr>
        <w:t xml:space="preserve">    </w:t>
      </w:r>
      <w:r>
        <w:rPr>
          <w:rFonts w:ascii="宋体" w:hAnsi="宋体" w:eastAsia="宋体" w:cs="宋体"/>
          <w:sz w:val="22"/>
          <w:szCs w:val="22"/>
        </w:rPr>
        <w:t xml:space="preserve"> 个工作日前书面通知买方准备安装场地及 </w:t>
      </w:r>
      <w:r>
        <w:rPr>
          <w:rFonts w:ascii="宋体" w:hAnsi="宋体" w:eastAsia="宋体" w:cs="宋体"/>
          <w:spacing w:val="12"/>
          <w:sz w:val="22"/>
          <w:szCs w:val="22"/>
        </w:rPr>
        <w:t>设备安装准备工作，并应详细告知买方设备可妥善保管办法及运行的各方面</w:t>
      </w:r>
      <w:r>
        <w:rPr>
          <w:rFonts w:ascii="宋体" w:hAnsi="宋体" w:eastAsia="宋体" w:cs="宋体"/>
          <w:spacing w:val="9"/>
          <w:sz w:val="22"/>
          <w:szCs w:val="22"/>
        </w:rPr>
        <w:t>要</w:t>
      </w:r>
      <w:r>
        <w:rPr>
          <w:rFonts w:ascii="宋体" w:hAnsi="宋体" w:eastAsia="宋体" w:cs="宋体"/>
          <w:sz w:val="22"/>
          <w:szCs w:val="22"/>
        </w:rPr>
        <w:t xml:space="preserve"> </w:t>
      </w:r>
      <w:r>
        <w:rPr>
          <w:rFonts w:ascii="宋体" w:hAnsi="宋体" w:eastAsia="宋体" w:cs="宋体"/>
          <w:spacing w:val="-2"/>
          <w:sz w:val="22"/>
          <w:szCs w:val="22"/>
        </w:rPr>
        <w:t>求，包括但不限于必要的电力、</w:t>
      </w:r>
      <w:r>
        <w:rPr>
          <w:rFonts w:ascii="宋体" w:hAnsi="宋体" w:eastAsia="宋体" w:cs="宋体"/>
          <w:spacing w:val="-1"/>
          <w:sz w:val="22"/>
          <w:szCs w:val="22"/>
        </w:rPr>
        <w:t>频率、空调。</w:t>
      </w:r>
    </w:p>
    <w:p w14:paraId="0BDB2C61">
      <w:pPr>
        <w:spacing w:before="5" w:line="386" w:lineRule="auto"/>
        <w:ind w:right="29" w:firstLine="482"/>
        <w:rPr>
          <w:rFonts w:ascii="宋体" w:hAnsi="宋体" w:eastAsia="宋体" w:cs="宋体"/>
          <w:sz w:val="22"/>
          <w:szCs w:val="22"/>
        </w:rPr>
      </w:pPr>
      <w:r>
        <w:rPr>
          <w:rFonts w:ascii="宋体" w:hAnsi="宋体" w:eastAsia="宋体" w:cs="宋体"/>
          <w:spacing w:val="6"/>
          <w:sz w:val="22"/>
          <w:szCs w:val="22"/>
        </w:rPr>
        <w:t xml:space="preserve">6.6 </w:t>
      </w:r>
      <w:r>
        <w:rPr>
          <w:rFonts w:ascii="宋体" w:hAnsi="宋体" w:eastAsia="宋体" w:cs="宋体"/>
          <w:spacing w:val="5"/>
          <w:sz w:val="22"/>
          <w:szCs w:val="22"/>
        </w:rPr>
        <w:t>货</w:t>
      </w:r>
      <w:r>
        <w:rPr>
          <w:rFonts w:ascii="宋体" w:hAnsi="宋体" w:eastAsia="宋体" w:cs="宋体"/>
          <w:spacing w:val="3"/>
          <w:sz w:val="22"/>
          <w:szCs w:val="22"/>
        </w:rPr>
        <w:t>物到达</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日前，卖方应派至少</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名技术人员到设备安装场地实</w:t>
      </w:r>
      <w:r>
        <w:rPr>
          <w:rFonts w:ascii="宋体" w:hAnsi="宋体" w:eastAsia="宋体" w:cs="宋体"/>
          <w:sz w:val="22"/>
          <w:szCs w:val="22"/>
        </w:rPr>
        <w:t xml:space="preserve"> </w:t>
      </w:r>
      <w:r>
        <w:rPr>
          <w:rFonts w:ascii="宋体" w:hAnsi="宋体" w:eastAsia="宋体" w:cs="宋体"/>
          <w:spacing w:val="-4"/>
          <w:sz w:val="22"/>
          <w:szCs w:val="22"/>
        </w:rPr>
        <w:t>地查看， 提供专业指导意见，</w:t>
      </w:r>
      <w:r>
        <w:rPr>
          <w:rFonts w:ascii="宋体" w:hAnsi="宋体" w:eastAsia="宋体" w:cs="宋体"/>
          <w:spacing w:val="-2"/>
          <w:sz w:val="22"/>
          <w:szCs w:val="22"/>
        </w:rPr>
        <w:t xml:space="preserve"> 并提交安装、调试方案及机房结构、水电线路等技</w:t>
      </w:r>
      <w:r>
        <w:rPr>
          <w:rFonts w:ascii="宋体" w:hAnsi="宋体" w:eastAsia="宋体" w:cs="宋体"/>
          <w:sz w:val="22"/>
          <w:szCs w:val="22"/>
        </w:rPr>
        <w:t xml:space="preserve"> </w:t>
      </w:r>
      <w:r>
        <w:rPr>
          <w:rFonts w:ascii="宋体" w:hAnsi="宋体" w:eastAsia="宋体" w:cs="宋体"/>
          <w:spacing w:val="4"/>
          <w:sz w:val="22"/>
          <w:szCs w:val="22"/>
        </w:rPr>
        <w:t>术图纸。如因未及</w:t>
      </w:r>
      <w:r>
        <w:rPr>
          <w:rFonts w:ascii="宋体" w:hAnsi="宋体" w:eastAsia="宋体" w:cs="宋体"/>
          <w:spacing w:val="2"/>
          <w:sz w:val="22"/>
          <w:szCs w:val="22"/>
        </w:rPr>
        <w:t>时出具指导意见而致场地无法满足设备的安装及运行要求的，</w:t>
      </w:r>
      <w:r>
        <w:rPr>
          <w:rFonts w:ascii="宋体" w:hAnsi="宋体" w:eastAsia="宋体" w:cs="宋体"/>
          <w:sz w:val="22"/>
          <w:szCs w:val="22"/>
        </w:rPr>
        <w:t xml:space="preserve"> </w:t>
      </w:r>
      <w:r>
        <w:rPr>
          <w:rFonts w:ascii="宋体" w:hAnsi="宋体" w:eastAsia="宋体" w:cs="宋体"/>
          <w:spacing w:val="-6"/>
          <w:sz w:val="22"/>
          <w:szCs w:val="22"/>
        </w:rPr>
        <w:t>由</w:t>
      </w:r>
      <w:r>
        <w:rPr>
          <w:rFonts w:ascii="宋体" w:hAnsi="宋体" w:eastAsia="宋体" w:cs="宋体"/>
          <w:spacing w:val="-5"/>
          <w:sz w:val="22"/>
          <w:szCs w:val="22"/>
        </w:rPr>
        <w:t>卖</w:t>
      </w:r>
      <w:r>
        <w:rPr>
          <w:rFonts w:ascii="宋体" w:hAnsi="宋体" w:eastAsia="宋体" w:cs="宋体"/>
          <w:spacing w:val="-3"/>
          <w:sz w:val="22"/>
          <w:szCs w:val="22"/>
        </w:rPr>
        <w:t>方承担相应责任。</w:t>
      </w:r>
    </w:p>
    <w:p w14:paraId="7F0B740D">
      <w:pPr>
        <w:spacing w:line="385" w:lineRule="auto"/>
        <w:ind w:right="29" w:firstLine="482"/>
        <w:rPr>
          <w:rFonts w:ascii="宋体" w:hAnsi="宋体" w:eastAsia="宋体" w:cs="宋体"/>
          <w:sz w:val="22"/>
          <w:szCs w:val="22"/>
        </w:rPr>
      </w:pPr>
      <w:r>
        <w:rPr>
          <w:rFonts w:ascii="宋体" w:hAnsi="宋体" w:eastAsia="宋体" w:cs="宋体"/>
          <w:spacing w:val="4"/>
          <w:sz w:val="22"/>
          <w:szCs w:val="22"/>
        </w:rPr>
        <w:t>6.7 卖方应随设备同时向买方提供与设备规格相符的完整的中、英文维</w:t>
      </w:r>
      <w:r>
        <w:rPr>
          <w:rFonts w:ascii="宋体" w:hAnsi="宋体" w:eastAsia="宋体" w:cs="宋体"/>
          <w:spacing w:val="2"/>
          <w:sz w:val="22"/>
          <w:szCs w:val="22"/>
        </w:rPr>
        <w:t>修</w:t>
      </w:r>
      <w:r>
        <w:rPr>
          <w:rFonts w:ascii="宋体" w:hAnsi="宋体" w:eastAsia="宋体" w:cs="宋体"/>
          <w:sz w:val="22"/>
          <w:szCs w:val="22"/>
        </w:rPr>
        <w:t xml:space="preserve">手 </w:t>
      </w:r>
      <w:r>
        <w:rPr>
          <w:rFonts w:ascii="宋体" w:hAnsi="宋体" w:eastAsia="宋体" w:cs="宋体"/>
          <w:spacing w:val="13"/>
          <w:sz w:val="22"/>
          <w:szCs w:val="22"/>
        </w:rPr>
        <w:t>册</w:t>
      </w:r>
      <w:r>
        <w:rPr>
          <w:rFonts w:ascii="宋体" w:hAnsi="宋体" w:eastAsia="宋体" w:cs="宋体"/>
          <w:spacing w:val="7"/>
          <w:sz w:val="22"/>
          <w:szCs w:val="22"/>
        </w:rPr>
        <w:t>和用户使用手册各一份、制造商的质保条款(质保协议) 以及其他一切与设备</w:t>
      </w:r>
      <w:r>
        <w:rPr>
          <w:rFonts w:ascii="宋体" w:hAnsi="宋体" w:eastAsia="宋体" w:cs="宋体"/>
          <w:sz w:val="22"/>
          <w:szCs w:val="22"/>
        </w:rPr>
        <w:t xml:space="preserve"> </w:t>
      </w:r>
      <w:r>
        <w:rPr>
          <w:rFonts w:ascii="宋体" w:hAnsi="宋体" w:eastAsia="宋体" w:cs="宋体"/>
          <w:spacing w:val="18"/>
          <w:sz w:val="22"/>
          <w:szCs w:val="22"/>
        </w:rPr>
        <w:t>相</w:t>
      </w:r>
      <w:r>
        <w:rPr>
          <w:rFonts w:ascii="宋体" w:hAnsi="宋体" w:eastAsia="宋体" w:cs="宋体"/>
          <w:spacing w:val="11"/>
          <w:sz w:val="22"/>
          <w:szCs w:val="22"/>
        </w:rPr>
        <w:t>关的证书(如合格证)、费用票据等。</w:t>
      </w:r>
    </w:p>
    <w:p w14:paraId="3DDC1EDC">
      <w:pPr>
        <w:spacing w:line="219" w:lineRule="auto"/>
        <w:rPr>
          <w:rFonts w:ascii="宋体" w:hAnsi="宋体" w:eastAsia="宋体" w:cs="宋体"/>
          <w:sz w:val="22"/>
          <w:szCs w:val="22"/>
        </w:rPr>
      </w:pPr>
      <w:r>
        <w:rPr>
          <w:rFonts w:ascii="宋体" w:hAnsi="宋体" w:eastAsia="宋体" w:cs="宋体"/>
          <w:spacing w:val="4"/>
          <w:sz w:val="22"/>
          <w:szCs w:val="22"/>
        </w:rPr>
        <w:t>第七条：设备</w:t>
      </w:r>
      <w:r>
        <w:rPr>
          <w:rFonts w:ascii="宋体" w:hAnsi="宋体" w:eastAsia="宋体" w:cs="宋体"/>
          <w:spacing w:val="2"/>
          <w:sz w:val="22"/>
          <w:szCs w:val="22"/>
        </w:rPr>
        <w:t>的拆包、安装、调试、验收</w:t>
      </w:r>
    </w:p>
    <w:p w14:paraId="631C074D">
      <w:pPr>
        <w:spacing w:line="266" w:lineRule="auto"/>
        <w:rPr>
          <w:rFonts w:ascii="Arial"/>
          <w:sz w:val="20"/>
          <w:szCs w:val="24"/>
        </w:rPr>
      </w:pPr>
    </w:p>
    <w:p w14:paraId="201E794B">
      <w:pPr>
        <w:spacing w:before="79" w:line="399" w:lineRule="auto"/>
        <w:ind w:left="1" w:right="160" w:firstLine="485"/>
        <w:rPr>
          <w:rFonts w:ascii="宋体" w:hAnsi="宋体" w:eastAsia="宋体" w:cs="宋体"/>
          <w:sz w:val="22"/>
          <w:szCs w:val="22"/>
        </w:rPr>
      </w:pPr>
      <w:r>
        <w:rPr>
          <w:rFonts w:ascii="宋体" w:hAnsi="宋体" w:eastAsia="宋体" w:cs="宋体"/>
          <w:sz w:val="22"/>
          <w:szCs w:val="22"/>
        </w:rPr>
        <w:t xml:space="preserve">7.1 设备的拆包、安装、调试应由制造商派具有相关资质的人员到现场为买 </w:t>
      </w:r>
      <w:r>
        <w:rPr>
          <w:rFonts w:ascii="宋体" w:hAnsi="宋体" w:eastAsia="宋体" w:cs="宋体"/>
          <w:spacing w:val="-4"/>
          <w:sz w:val="22"/>
          <w:szCs w:val="22"/>
        </w:rPr>
        <w:t>方</w:t>
      </w:r>
      <w:r>
        <w:rPr>
          <w:rFonts w:ascii="宋体" w:hAnsi="宋体" w:eastAsia="宋体" w:cs="宋体"/>
          <w:spacing w:val="-3"/>
          <w:sz w:val="22"/>
          <w:szCs w:val="22"/>
        </w:rPr>
        <w:t>提</w:t>
      </w:r>
      <w:r>
        <w:rPr>
          <w:rFonts w:ascii="宋体" w:hAnsi="宋体" w:eastAsia="宋体" w:cs="宋体"/>
          <w:spacing w:val="-2"/>
          <w:sz w:val="22"/>
          <w:szCs w:val="22"/>
        </w:rPr>
        <w:t>供服务，所有费用由卖方负责。</w:t>
      </w:r>
    </w:p>
    <w:p w14:paraId="67A224FE">
      <w:pPr>
        <w:spacing w:before="102" w:line="385" w:lineRule="auto"/>
        <w:ind w:right="29" w:firstLine="487"/>
        <w:rPr>
          <w:rFonts w:ascii="宋体" w:hAnsi="宋体" w:eastAsia="宋体" w:cs="宋体"/>
          <w:sz w:val="22"/>
          <w:szCs w:val="22"/>
        </w:rPr>
      </w:pPr>
      <w:r>
        <w:rPr>
          <w:rFonts w:ascii="宋体" w:hAnsi="宋体" w:eastAsia="宋体" w:cs="宋体"/>
          <w:spacing w:val="6"/>
          <w:sz w:val="22"/>
          <w:szCs w:val="22"/>
        </w:rPr>
        <w:t>7.2 货物至交</w:t>
      </w:r>
      <w:r>
        <w:rPr>
          <w:rFonts w:ascii="宋体" w:hAnsi="宋体" w:eastAsia="宋体" w:cs="宋体"/>
          <w:spacing w:val="4"/>
          <w:sz w:val="22"/>
          <w:szCs w:val="22"/>
        </w:rPr>
        <w:t>货</w:t>
      </w:r>
      <w:r>
        <w:rPr>
          <w:rFonts w:ascii="宋体" w:hAnsi="宋体" w:eastAsia="宋体" w:cs="宋体"/>
          <w:spacing w:val="3"/>
          <w:sz w:val="22"/>
          <w:szCs w:val="22"/>
        </w:rPr>
        <w:t>地点后，拆包过程应由买卖双方共同派代表完成；拆包后双</w:t>
      </w:r>
      <w:r>
        <w:rPr>
          <w:rFonts w:ascii="宋体" w:hAnsi="宋体" w:eastAsia="宋体" w:cs="宋体"/>
          <w:sz w:val="22"/>
          <w:szCs w:val="22"/>
        </w:rPr>
        <w:t xml:space="preserve"> </w:t>
      </w:r>
      <w:r>
        <w:rPr>
          <w:rFonts w:ascii="宋体" w:hAnsi="宋体" w:eastAsia="宋体" w:cs="宋体"/>
          <w:spacing w:val="-4"/>
          <w:sz w:val="22"/>
          <w:szCs w:val="22"/>
        </w:rPr>
        <w:t>方对设备及零部件数量、外观等</w:t>
      </w:r>
      <w:r>
        <w:rPr>
          <w:rFonts w:ascii="宋体" w:hAnsi="宋体" w:eastAsia="宋体" w:cs="宋体"/>
          <w:spacing w:val="-2"/>
          <w:sz w:val="22"/>
          <w:szCs w:val="22"/>
        </w:rPr>
        <w:t>需逐一检查，并以书面形式确认检查结果，买方</w:t>
      </w:r>
      <w:r>
        <w:rPr>
          <w:rFonts w:ascii="宋体" w:hAnsi="宋体" w:eastAsia="宋体" w:cs="宋体"/>
          <w:sz w:val="22"/>
          <w:szCs w:val="22"/>
        </w:rPr>
        <w:t xml:space="preserve"> </w:t>
      </w:r>
      <w:r>
        <w:rPr>
          <w:rFonts w:ascii="宋体" w:hAnsi="宋体" w:eastAsia="宋体" w:cs="宋体"/>
          <w:spacing w:val="-1"/>
          <w:sz w:val="22"/>
          <w:szCs w:val="22"/>
        </w:rPr>
        <w:t>代表应在《签收单》上签字确认，买方人员签字与买方盖</w:t>
      </w:r>
      <w:r>
        <w:rPr>
          <w:rFonts w:ascii="宋体" w:hAnsi="宋体" w:eastAsia="宋体" w:cs="宋体"/>
          <w:sz w:val="22"/>
          <w:szCs w:val="22"/>
        </w:rPr>
        <w:t>章具有同等法律效力。</w:t>
      </w:r>
    </w:p>
    <w:p w14:paraId="14D68740">
      <w:pPr>
        <w:spacing w:before="1" w:line="219" w:lineRule="auto"/>
        <w:rPr>
          <w:rFonts w:ascii="宋体" w:hAnsi="宋体" w:eastAsia="宋体" w:cs="宋体"/>
          <w:sz w:val="22"/>
          <w:szCs w:val="22"/>
        </w:rPr>
      </w:pPr>
      <w:r>
        <w:rPr>
          <w:rFonts w:ascii="宋体" w:hAnsi="宋体" w:eastAsia="宋体" w:cs="宋体"/>
          <w:spacing w:val="1"/>
          <w:sz w:val="22"/>
          <w:szCs w:val="22"/>
        </w:rPr>
        <w:t>7.3 卖方应保证制造商于设备送至</w:t>
      </w:r>
      <w:r>
        <w:rPr>
          <w:rFonts w:ascii="宋体" w:hAnsi="宋体" w:eastAsia="宋体" w:cs="宋体"/>
          <w:sz w:val="22"/>
          <w:szCs w:val="22"/>
        </w:rPr>
        <w:t>买方指定地点之日起</w:t>
      </w:r>
      <w:r>
        <w:rPr>
          <w:rFonts w:ascii="宋体" w:hAnsi="宋体" w:eastAsia="宋体" w:cs="宋体"/>
          <w:sz w:val="22"/>
          <w:szCs w:val="22"/>
          <w:u w:val="single" w:color="auto"/>
        </w:rPr>
        <w:t xml:space="preserve">    </w:t>
      </w:r>
      <w:r>
        <w:rPr>
          <w:rFonts w:ascii="宋体" w:hAnsi="宋体" w:eastAsia="宋体" w:cs="宋体"/>
          <w:sz w:val="22"/>
          <w:szCs w:val="22"/>
        </w:rPr>
        <w:t>日内全部安装完</w:t>
      </w:r>
    </w:p>
    <w:p w14:paraId="1EDB1378">
      <w:pPr>
        <w:rPr>
          <w:sz w:val="22"/>
          <w:szCs w:val="24"/>
        </w:rPr>
        <w:sectPr>
          <w:footerReference r:id="rId20" w:type="default"/>
          <w:pgSz w:w="11910" w:h="16845"/>
          <w:pgMar w:top="1431" w:right="1741" w:bottom="1022" w:left="1600" w:header="0" w:footer="340" w:gutter="0"/>
          <w:pgNumType w:fmt="decimal"/>
          <w:cols w:space="720" w:num="1"/>
        </w:sectPr>
      </w:pPr>
    </w:p>
    <w:p w14:paraId="3098C621">
      <w:pPr>
        <w:spacing w:before="207" w:line="220" w:lineRule="auto"/>
        <w:ind w:left="4"/>
        <w:rPr>
          <w:rFonts w:ascii="宋体" w:hAnsi="宋体" w:eastAsia="宋体" w:cs="宋体"/>
          <w:sz w:val="22"/>
          <w:szCs w:val="22"/>
        </w:rPr>
      </w:pPr>
      <w:r>
        <w:rPr>
          <w:rFonts w:ascii="宋体" w:hAnsi="宋体" w:eastAsia="宋体" w:cs="宋体"/>
          <w:spacing w:val="-2"/>
          <w:sz w:val="22"/>
          <w:szCs w:val="22"/>
        </w:rPr>
        <w:t>毕并交付</w:t>
      </w:r>
      <w:r>
        <w:rPr>
          <w:rFonts w:ascii="宋体" w:hAnsi="宋体" w:eastAsia="宋体" w:cs="宋体"/>
          <w:spacing w:val="-1"/>
          <w:sz w:val="22"/>
          <w:szCs w:val="22"/>
        </w:rPr>
        <w:t>，否则按违约处理，但因买方自身原因导致迟延的除外。</w:t>
      </w:r>
    </w:p>
    <w:p w14:paraId="294459C4">
      <w:pPr>
        <w:spacing w:before="209" w:line="385" w:lineRule="auto"/>
        <w:ind w:right="30" w:firstLine="486"/>
        <w:rPr>
          <w:rFonts w:ascii="宋体" w:hAnsi="宋体" w:eastAsia="宋体" w:cs="宋体"/>
          <w:sz w:val="22"/>
          <w:szCs w:val="22"/>
        </w:rPr>
      </w:pPr>
      <w:r>
        <w:rPr>
          <w:rFonts w:ascii="宋体" w:hAnsi="宋体" w:eastAsia="宋体" w:cs="宋体"/>
          <w:spacing w:val="1"/>
          <w:sz w:val="22"/>
          <w:szCs w:val="22"/>
        </w:rPr>
        <w:t>7.4 设备安装、调</w:t>
      </w:r>
      <w:r>
        <w:rPr>
          <w:rFonts w:ascii="宋体" w:hAnsi="宋体" w:eastAsia="宋体" w:cs="宋体"/>
          <w:sz w:val="22"/>
          <w:szCs w:val="22"/>
        </w:rPr>
        <w:t xml:space="preserve">试、培训完毕后，卖方应向买方发出书面《安装调试验收 </w:t>
      </w:r>
      <w:r>
        <w:rPr>
          <w:rFonts w:ascii="宋体" w:hAnsi="宋体" w:eastAsia="宋体" w:cs="宋体"/>
          <w:spacing w:val="1"/>
          <w:sz w:val="22"/>
          <w:szCs w:val="22"/>
        </w:rPr>
        <w:t>证书》，买方在此证书上签章即代表验</w:t>
      </w:r>
      <w:r>
        <w:rPr>
          <w:rFonts w:ascii="宋体" w:hAnsi="宋体" w:eastAsia="宋体" w:cs="宋体"/>
          <w:sz w:val="22"/>
          <w:szCs w:val="22"/>
        </w:rPr>
        <w:t xml:space="preserve">收合格，设备保修期自签章之日起开始计 </w:t>
      </w:r>
      <w:r>
        <w:rPr>
          <w:rFonts w:ascii="宋体" w:hAnsi="宋体" w:eastAsia="宋体" w:cs="宋体"/>
          <w:spacing w:val="-12"/>
          <w:sz w:val="22"/>
          <w:szCs w:val="22"/>
        </w:rPr>
        <w:t>算</w:t>
      </w:r>
      <w:r>
        <w:rPr>
          <w:rFonts w:ascii="宋体" w:hAnsi="宋体" w:eastAsia="宋体" w:cs="宋体"/>
          <w:spacing w:val="-10"/>
          <w:sz w:val="22"/>
          <w:szCs w:val="22"/>
        </w:rPr>
        <w:t>。</w:t>
      </w:r>
    </w:p>
    <w:p w14:paraId="13E9B80A">
      <w:pPr>
        <w:spacing w:before="3" w:line="384" w:lineRule="auto"/>
        <w:ind w:right="30" w:firstLine="485"/>
        <w:rPr>
          <w:rFonts w:ascii="宋体" w:hAnsi="宋体" w:eastAsia="宋体" w:cs="宋体"/>
          <w:sz w:val="22"/>
          <w:szCs w:val="22"/>
        </w:rPr>
      </w:pPr>
      <w:r>
        <w:rPr>
          <w:rFonts w:ascii="宋体" w:hAnsi="宋体" w:eastAsia="宋体" w:cs="宋体"/>
          <w:spacing w:val="-1"/>
          <w:sz w:val="22"/>
          <w:szCs w:val="22"/>
        </w:rPr>
        <w:t>7.</w:t>
      </w:r>
      <w:r>
        <w:rPr>
          <w:rFonts w:ascii="宋体" w:hAnsi="宋体" w:eastAsia="宋体" w:cs="宋体"/>
          <w:sz w:val="22"/>
          <w:szCs w:val="22"/>
        </w:rPr>
        <w:t xml:space="preserve">5 验收标准： 按国际或国家标准及制造商提供的验收标准书进行验收，若 </w:t>
      </w:r>
      <w:r>
        <w:rPr>
          <w:rFonts w:ascii="宋体" w:hAnsi="宋体" w:eastAsia="宋体" w:cs="宋体"/>
          <w:spacing w:val="1"/>
          <w:sz w:val="22"/>
          <w:szCs w:val="22"/>
        </w:rPr>
        <w:t>制造商标准与国际或国家标准有冲突，</w:t>
      </w:r>
      <w:r>
        <w:rPr>
          <w:rFonts w:ascii="宋体" w:hAnsi="宋体" w:eastAsia="宋体" w:cs="宋体"/>
          <w:sz w:val="22"/>
          <w:szCs w:val="22"/>
        </w:rPr>
        <w:t xml:space="preserve">以国际或国家标准为最终标准验收，经验 </w:t>
      </w:r>
      <w:r>
        <w:rPr>
          <w:rFonts w:ascii="宋体" w:hAnsi="宋体" w:eastAsia="宋体" w:cs="宋体"/>
          <w:spacing w:val="-2"/>
          <w:sz w:val="22"/>
          <w:szCs w:val="22"/>
        </w:rPr>
        <w:t>收合格甲</w:t>
      </w:r>
      <w:r>
        <w:rPr>
          <w:rFonts w:ascii="宋体" w:hAnsi="宋体" w:eastAsia="宋体" w:cs="宋体"/>
          <w:spacing w:val="-1"/>
          <w:sz w:val="22"/>
          <w:szCs w:val="22"/>
        </w:rPr>
        <w:t>方在《安装调试验收证书》签章后方视为完全交付。</w:t>
      </w:r>
    </w:p>
    <w:p w14:paraId="3E3D5B81">
      <w:pPr>
        <w:spacing w:line="387" w:lineRule="auto"/>
        <w:ind w:firstLine="486"/>
        <w:rPr>
          <w:rFonts w:ascii="宋体" w:hAnsi="宋体" w:eastAsia="宋体" w:cs="宋体"/>
          <w:sz w:val="22"/>
          <w:szCs w:val="22"/>
        </w:rPr>
      </w:pPr>
      <w:r>
        <w:rPr>
          <w:rFonts w:ascii="宋体" w:hAnsi="宋体" w:eastAsia="宋体" w:cs="宋体"/>
          <w:spacing w:val="14"/>
          <w:sz w:val="22"/>
          <w:szCs w:val="22"/>
        </w:rPr>
        <w:t>7.6</w:t>
      </w:r>
      <w:r>
        <w:rPr>
          <w:rFonts w:ascii="宋体" w:hAnsi="宋体" w:eastAsia="宋体" w:cs="宋体"/>
          <w:spacing w:val="8"/>
          <w:sz w:val="22"/>
          <w:szCs w:val="22"/>
        </w:rPr>
        <w:t xml:space="preserve"> </w:t>
      </w:r>
      <w:r>
        <w:rPr>
          <w:rFonts w:ascii="宋体" w:hAnsi="宋体" w:eastAsia="宋体" w:cs="宋体"/>
          <w:spacing w:val="7"/>
          <w:sz w:val="22"/>
          <w:szCs w:val="22"/>
        </w:rPr>
        <w:t>合同签订后</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日历天内完成供货及安装调试验收，如安装验收不合</w:t>
      </w:r>
      <w:r>
        <w:rPr>
          <w:rFonts w:ascii="宋体" w:hAnsi="宋体" w:eastAsia="宋体" w:cs="宋体"/>
          <w:sz w:val="22"/>
          <w:szCs w:val="22"/>
        </w:rPr>
        <w:t xml:space="preserve"> </w:t>
      </w:r>
      <w:r>
        <w:rPr>
          <w:rFonts w:ascii="宋体" w:hAnsi="宋体" w:eastAsia="宋体" w:cs="宋体"/>
          <w:spacing w:val="-1"/>
          <w:sz w:val="22"/>
          <w:szCs w:val="22"/>
        </w:rPr>
        <w:t>格，采购人有权终止或解除合同，所产生的损失由投标</w:t>
      </w:r>
      <w:r>
        <w:rPr>
          <w:rFonts w:hint="eastAsia" w:ascii="宋体" w:hAnsi="宋体" w:eastAsia="宋体" w:cs="宋体"/>
          <w:spacing w:val="-1"/>
          <w:sz w:val="22"/>
          <w:szCs w:val="22"/>
          <w:lang w:eastAsia="zh-CN"/>
        </w:rPr>
        <w:t>投标人</w:t>
      </w:r>
      <w:r>
        <w:rPr>
          <w:rFonts w:ascii="宋体" w:hAnsi="宋体" w:eastAsia="宋体" w:cs="宋体"/>
          <w:sz w:val="22"/>
          <w:szCs w:val="22"/>
        </w:rPr>
        <w:t>自行承担。</w:t>
      </w:r>
    </w:p>
    <w:p w14:paraId="4AAC959C">
      <w:pPr>
        <w:spacing w:line="219" w:lineRule="auto"/>
        <w:rPr>
          <w:rFonts w:ascii="宋体" w:hAnsi="宋体" w:eastAsia="宋体" w:cs="宋体"/>
          <w:sz w:val="22"/>
          <w:szCs w:val="22"/>
        </w:rPr>
      </w:pPr>
      <w:r>
        <w:rPr>
          <w:rFonts w:ascii="宋体" w:hAnsi="宋体" w:eastAsia="宋体" w:cs="宋体"/>
          <w:spacing w:val="6"/>
          <w:sz w:val="22"/>
          <w:szCs w:val="22"/>
        </w:rPr>
        <w:t>第八条</w:t>
      </w:r>
      <w:r>
        <w:rPr>
          <w:rFonts w:ascii="宋体" w:hAnsi="宋体" w:eastAsia="宋体" w:cs="宋体"/>
          <w:spacing w:val="4"/>
          <w:sz w:val="22"/>
          <w:szCs w:val="22"/>
        </w:rPr>
        <w:t>：</w:t>
      </w:r>
      <w:r>
        <w:rPr>
          <w:rFonts w:ascii="宋体" w:hAnsi="宋体" w:eastAsia="宋体" w:cs="宋体"/>
          <w:spacing w:val="3"/>
          <w:sz w:val="22"/>
          <w:szCs w:val="22"/>
        </w:rPr>
        <w:t>质量保证责任及售后服务</w:t>
      </w:r>
    </w:p>
    <w:p w14:paraId="54630434">
      <w:pPr>
        <w:spacing w:before="210" w:line="385" w:lineRule="auto"/>
        <w:ind w:right="30" w:firstLine="480"/>
        <w:rPr>
          <w:rFonts w:ascii="宋体" w:hAnsi="宋体" w:eastAsia="宋体" w:cs="宋体"/>
          <w:sz w:val="22"/>
          <w:szCs w:val="22"/>
        </w:rPr>
      </w:pPr>
      <w:r>
        <w:rPr>
          <w:rFonts w:ascii="宋体" w:hAnsi="宋体" w:eastAsia="宋体" w:cs="宋体"/>
          <w:spacing w:val="1"/>
          <w:sz w:val="22"/>
          <w:szCs w:val="22"/>
        </w:rPr>
        <w:t>8.1  卖方有义务与本合同项下</w:t>
      </w:r>
      <w:r>
        <w:rPr>
          <w:rFonts w:ascii="宋体" w:hAnsi="宋体" w:eastAsia="宋体" w:cs="宋体"/>
          <w:sz w:val="22"/>
          <w:szCs w:val="22"/>
        </w:rPr>
        <w:t xml:space="preserve">的设备制造商联系，由制造商提供设备维修培 </w:t>
      </w:r>
      <w:r>
        <w:rPr>
          <w:rFonts w:ascii="宋体" w:hAnsi="宋体" w:eastAsia="宋体" w:cs="宋体"/>
          <w:spacing w:val="1"/>
          <w:sz w:val="22"/>
          <w:szCs w:val="22"/>
        </w:rPr>
        <w:t>训、质保期内和终生的维护维修等服务</w:t>
      </w:r>
      <w:r>
        <w:rPr>
          <w:rFonts w:ascii="宋体" w:hAnsi="宋体" w:eastAsia="宋体" w:cs="宋体"/>
          <w:sz w:val="22"/>
          <w:szCs w:val="22"/>
        </w:rPr>
        <w:t xml:space="preserve">。制造商未尽这些义务的，买方有权向卖 </w:t>
      </w:r>
      <w:r>
        <w:rPr>
          <w:rFonts w:ascii="宋体" w:hAnsi="宋体" w:eastAsia="宋体" w:cs="宋体"/>
          <w:spacing w:val="-8"/>
          <w:sz w:val="22"/>
          <w:szCs w:val="22"/>
        </w:rPr>
        <w:t>方</w:t>
      </w:r>
      <w:r>
        <w:rPr>
          <w:rFonts w:ascii="宋体" w:hAnsi="宋体" w:eastAsia="宋体" w:cs="宋体"/>
          <w:spacing w:val="-4"/>
          <w:sz w:val="22"/>
          <w:szCs w:val="22"/>
        </w:rPr>
        <w:t>追究违约责任。</w:t>
      </w:r>
    </w:p>
    <w:p w14:paraId="4F6E6C6E">
      <w:pPr>
        <w:spacing w:before="5" w:line="385" w:lineRule="auto"/>
        <w:ind w:left="1" w:right="30" w:firstLine="479"/>
        <w:rPr>
          <w:rFonts w:ascii="宋体" w:hAnsi="宋体" w:eastAsia="宋体" w:cs="宋体"/>
          <w:sz w:val="22"/>
          <w:szCs w:val="22"/>
        </w:rPr>
      </w:pPr>
      <w:r>
        <w:rPr>
          <w:rFonts w:ascii="宋体" w:hAnsi="宋体" w:eastAsia="宋体" w:cs="宋体"/>
          <w:spacing w:val="1"/>
          <w:sz w:val="22"/>
          <w:szCs w:val="22"/>
        </w:rPr>
        <w:t>8.2  该设备质保期为</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 个月，自验收合格之日起算。质保期内，如设备 </w:t>
      </w:r>
      <w:r>
        <w:rPr>
          <w:rFonts w:ascii="宋体" w:hAnsi="宋体" w:eastAsia="宋体" w:cs="宋体"/>
          <w:spacing w:val="-8"/>
          <w:sz w:val="22"/>
          <w:szCs w:val="22"/>
        </w:rPr>
        <w:t>正</w:t>
      </w:r>
      <w:r>
        <w:rPr>
          <w:rFonts w:ascii="宋体" w:hAnsi="宋体" w:eastAsia="宋体" w:cs="宋体"/>
          <w:spacing w:val="-6"/>
          <w:sz w:val="22"/>
          <w:szCs w:val="22"/>
        </w:rPr>
        <w:t>常运转率低于 95%，按一年 365 天算，每超过一个百分点，质保期顺延 15 天。</w:t>
      </w:r>
      <w:r>
        <w:rPr>
          <w:rFonts w:ascii="宋体" w:hAnsi="宋体" w:eastAsia="宋体" w:cs="宋体"/>
          <w:sz w:val="22"/>
          <w:szCs w:val="22"/>
        </w:rPr>
        <w:t xml:space="preserve"> </w:t>
      </w:r>
      <w:r>
        <w:rPr>
          <w:rFonts w:ascii="宋体" w:hAnsi="宋体" w:eastAsia="宋体" w:cs="宋体"/>
          <w:spacing w:val="-3"/>
          <w:sz w:val="22"/>
          <w:szCs w:val="22"/>
        </w:rPr>
        <w:t>一年内， 如由于产品质量问题引起的设备的主要部件损坏，卖方负责免费</w:t>
      </w:r>
      <w:r>
        <w:rPr>
          <w:rFonts w:ascii="宋体" w:hAnsi="宋体" w:eastAsia="宋体" w:cs="宋体"/>
          <w:spacing w:val="-2"/>
          <w:sz w:val="22"/>
          <w:szCs w:val="22"/>
        </w:rPr>
        <w:t>更</w:t>
      </w:r>
      <w:r>
        <w:rPr>
          <w:rFonts w:ascii="宋体" w:hAnsi="宋体" w:eastAsia="宋体" w:cs="宋体"/>
          <w:sz w:val="22"/>
          <w:szCs w:val="22"/>
        </w:rPr>
        <w:t xml:space="preserve">换新 </w:t>
      </w:r>
      <w:r>
        <w:rPr>
          <w:rFonts w:ascii="宋体" w:hAnsi="宋体" w:eastAsia="宋体" w:cs="宋体"/>
          <w:spacing w:val="4"/>
          <w:sz w:val="22"/>
          <w:szCs w:val="22"/>
        </w:rPr>
        <w:t>的整机设备。非主要配件由于产品质量问题导致维修次数超过两次，在质保金</w:t>
      </w:r>
      <w:r>
        <w:rPr>
          <w:rFonts w:ascii="宋体" w:hAnsi="宋体" w:eastAsia="宋体" w:cs="宋体"/>
          <w:sz w:val="22"/>
          <w:szCs w:val="22"/>
        </w:rPr>
        <w:t xml:space="preserve">中 </w:t>
      </w:r>
      <w:r>
        <w:rPr>
          <w:rFonts w:ascii="宋体" w:hAnsi="宋体" w:eastAsia="宋体" w:cs="宋体"/>
          <w:spacing w:val="-4"/>
          <w:sz w:val="22"/>
          <w:szCs w:val="22"/>
        </w:rPr>
        <w:t>按配件</w:t>
      </w:r>
      <w:r>
        <w:rPr>
          <w:rFonts w:ascii="宋体" w:hAnsi="宋体" w:eastAsia="宋体" w:cs="宋体"/>
          <w:spacing w:val="-2"/>
          <w:sz w:val="22"/>
          <w:szCs w:val="22"/>
        </w:rPr>
        <w:t>价格扣除作为卖方的赔偿。</w:t>
      </w:r>
    </w:p>
    <w:p w14:paraId="10BBFDB6">
      <w:pPr>
        <w:spacing w:line="387" w:lineRule="auto"/>
        <w:ind w:right="161" w:firstLine="361"/>
        <w:rPr>
          <w:rFonts w:ascii="宋体" w:hAnsi="宋体" w:eastAsia="宋体" w:cs="宋体"/>
          <w:sz w:val="22"/>
          <w:szCs w:val="22"/>
        </w:rPr>
      </w:pPr>
      <w:r>
        <w:rPr>
          <w:rFonts w:ascii="宋体" w:hAnsi="宋体" w:eastAsia="宋体" w:cs="宋体"/>
          <w:spacing w:val="6"/>
          <w:sz w:val="22"/>
          <w:szCs w:val="22"/>
        </w:rPr>
        <w:t xml:space="preserve">8.3  </w:t>
      </w:r>
      <w:r>
        <w:rPr>
          <w:rFonts w:ascii="宋体" w:hAnsi="宋体" w:eastAsia="宋体" w:cs="宋体"/>
          <w:spacing w:val="5"/>
          <w:sz w:val="22"/>
          <w:szCs w:val="22"/>
        </w:rPr>
        <w:t>质</w:t>
      </w:r>
      <w:r>
        <w:rPr>
          <w:rFonts w:ascii="宋体" w:hAnsi="宋体" w:eastAsia="宋体" w:cs="宋体"/>
          <w:spacing w:val="3"/>
          <w:sz w:val="22"/>
          <w:szCs w:val="22"/>
        </w:rPr>
        <w:t>保范围：以制造商提供售后服务承诺书为准(招标文件等条款中有特</w:t>
      </w:r>
      <w:r>
        <w:rPr>
          <w:rFonts w:ascii="宋体" w:hAnsi="宋体" w:eastAsia="宋体" w:cs="宋体"/>
          <w:sz w:val="22"/>
          <w:szCs w:val="22"/>
        </w:rPr>
        <w:t xml:space="preserve"> </w:t>
      </w:r>
      <w:r>
        <w:rPr>
          <w:rFonts w:ascii="宋体" w:hAnsi="宋体" w:eastAsia="宋体" w:cs="宋体"/>
          <w:spacing w:val="6"/>
          <w:sz w:val="22"/>
          <w:szCs w:val="22"/>
        </w:rPr>
        <w:t>殊约定</w:t>
      </w:r>
      <w:r>
        <w:rPr>
          <w:rFonts w:ascii="宋体" w:hAnsi="宋体" w:eastAsia="宋体" w:cs="宋体"/>
          <w:spacing w:val="4"/>
          <w:sz w:val="22"/>
          <w:szCs w:val="22"/>
        </w:rPr>
        <w:t>除</w:t>
      </w:r>
      <w:r>
        <w:rPr>
          <w:rFonts w:ascii="宋体" w:hAnsi="宋体" w:eastAsia="宋体" w:cs="宋体"/>
          <w:spacing w:val="3"/>
          <w:sz w:val="22"/>
          <w:szCs w:val="22"/>
        </w:rPr>
        <w:t>外)。质保期内，卖方及制造商应无偿提供服务。</w:t>
      </w:r>
    </w:p>
    <w:p w14:paraId="5A670D13">
      <w:pPr>
        <w:spacing w:before="5" w:line="383" w:lineRule="auto"/>
        <w:ind w:right="14" w:firstLine="481"/>
        <w:rPr>
          <w:rFonts w:ascii="宋体" w:hAnsi="宋体" w:eastAsia="宋体" w:cs="宋体"/>
          <w:sz w:val="22"/>
          <w:szCs w:val="22"/>
        </w:rPr>
      </w:pPr>
      <w:r>
        <w:rPr>
          <w:rFonts w:ascii="宋体" w:hAnsi="宋体" w:eastAsia="宋体" w:cs="宋体"/>
          <w:spacing w:val="-4"/>
          <w:sz w:val="22"/>
          <w:szCs w:val="22"/>
        </w:rPr>
        <w:t>8.4  如买</w:t>
      </w:r>
      <w:r>
        <w:rPr>
          <w:rFonts w:ascii="宋体" w:hAnsi="宋体" w:eastAsia="宋体" w:cs="宋体"/>
          <w:spacing w:val="-2"/>
          <w:sz w:val="22"/>
          <w:szCs w:val="22"/>
        </w:rPr>
        <w:t>方有维修或图像参数调整要求，卖方应及时联系制造商并于 1 小时</w:t>
      </w:r>
      <w:r>
        <w:rPr>
          <w:rFonts w:ascii="宋体" w:hAnsi="宋体" w:eastAsia="宋体" w:cs="宋体"/>
          <w:sz w:val="22"/>
          <w:szCs w:val="22"/>
        </w:rPr>
        <w:t xml:space="preserve"> </w:t>
      </w:r>
      <w:r>
        <w:rPr>
          <w:rFonts w:ascii="宋体" w:hAnsi="宋体" w:eastAsia="宋体" w:cs="宋体"/>
          <w:spacing w:val="-10"/>
          <w:sz w:val="22"/>
          <w:szCs w:val="22"/>
        </w:rPr>
        <w:t>内</w:t>
      </w:r>
      <w:r>
        <w:rPr>
          <w:rFonts w:ascii="宋体" w:hAnsi="宋体" w:eastAsia="宋体" w:cs="宋体"/>
          <w:spacing w:val="-7"/>
          <w:sz w:val="22"/>
          <w:szCs w:val="22"/>
        </w:rPr>
        <w:t>作</w:t>
      </w:r>
      <w:r>
        <w:rPr>
          <w:rFonts w:ascii="宋体" w:hAnsi="宋体" w:eastAsia="宋体" w:cs="宋体"/>
          <w:spacing w:val="-5"/>
          <w:sz w:val="22"/>
          <w:szCs w:val="22"/>
        </w:rPr>
        <w:t>出反应，维修专业人员应于 2 小时内到达现场，24 小时内完成一般性故障维</w:t>
      </w:r>
      <w:r>
        <w:rPr>
          <w:rFonts w:ascii="宋体" w:hAnsi="宋体" w:eastAsia="宋体" w:cs="宋体"/>
          <w:sz w:val="22"/>
          <w:szCs w:val="22"/>
        </w:rPr>
        <w:t xml:space="preserve"> </w:t>
      </w:r>
      <w:r>
        <w:rPr>
          <w:rFonts w:ascii="宋体" w:hAnsi="宋体" w:eastAsia="宋体" w:cs="宋体"/>
          <w:spacing w:val="-1"/>
          <w:sz w:val="22"/>
          <w:szCs w:val="22"/>
        </w:rPr>
        <w:t>修。超过规定维修时间，买方有权选择第三方维修，相关维修费用由卖方承</w:t>
      </w:r>
      <w:r>
        <w:rPr>
          <w:rFonts w:ascii="宋体" w:hAnsi="宋体" w:eastAsia="宋体" w:cs="宋体"/>
          <w:sz w:val="22"/>
          <w:szCs w:val="22"/>
        </w:rPr>
        <w:t xml:space="preserve">担， </w:t>
      </w:r>
      <w:r>
        <w:rPr>
          <w:rFonts w:ascii="宋体" w:hAnsi="宋体" w:eastAsia="宋体" w:cs="宋体"/>
          <w:spacing w:val="-3"/>
          <w:sz w:val="22"/>
          <w:szCs w:val="22"/>
        </w:rPr>
        <w:t>且不免除卖方的维保责任</w:t>
      </w:r>
      <w:r>
        <w:rPr>
          <w:rFonts w:ascii="宋体" w:hAnsi="宋体" w:eastAsia="宋体" w:cs="宋体"/>
          <w:spacing w:val="-2"/>
          <w:sz w:val="22"/>
          <w:szCs w:val="22"/>
        </w:rPr>
        <w:t>。</w:t>
      </w:r>
    </w:p>
    <w:p w14:paraId="5C3B2D2A">
      <w:pPr>
        <w:spacing w:before="2" w:line="391" w:lineRule="auto"/>
        <w:ind w:left="4" w:right="30" w:firstLine="476"/>
        <w:rPr>
          <w:rFonts w:ascii="宋体" w:hAnsi="宋体" w:eastAsia="宋体" w:cs="宋体"/>
          <w:sz w:val="22"/>
          <w:szCs w:val="22"/>
        </w:rPr>
      </w:pPr>
      <w:r>
        <w:rPr>
          <w:rFonts w:ascii="宋体" w:hAnsi="宋体" w:eastAsia="宋体" w:cs="宋体"/>
          <w:spacing w:val="4"/>
          <w:sz w:val="22"/>
          <w:szCs w:val="22"/>
        </w:rPr>
        <w:t>8.5 卖方应在交付时向买方提供足够使用叁年的维修备件清单和除保修</w:t>
      </w:r>
      <w:r>
        <w:rPr>
          <w:rFonts w:ascii="宋体" w:hAnsi="宋体" w:eastAsia="宋体" w:cs="宋体"/>
          <w:spacing w:val="3"/>
          <w:sz w:val="22"/>
          <w:szCs w:val="22"/>
        </w:rPr>
        <w:t>内</w:t>
      </w:r>
      <w:r>
        <w:rPr>
          <w:rFonts w:ascii="宋体" w:hAnsi="宋体" w:eastAsia="宋体" w:cs="宋体"/>
          <w:sz w:val="22"/>
          <w:szCs w:val="22"/>
        </w:rPr>
        <w:t xml:space="preserve">容 </w:t>
      </w:r>
      <w:r>
        <w:rPr>
          <w:rFonts w:ascii="宋体" w:hAnsi="宋体" w:eastAsia="宋体" w:cs="宋体"/>
          <w:spacing w:val="4"/>
          <w:sz w:val="22"/>
          <w:szCs w:val="22"/>
        </w:rPr>
        <w:t>外合理的耗材清单和易损件清单。质保期届满，卖方或制造商仍负有终身维</w:t>
      </w:r>
      <w:r>
        <w:rPr>
          <w:rFonts w:ascii="宋体" w:hAnsi="宋体" w:eastAsia="宋体" w:cs="宋体"/>
          <w:spacing w:val="1"/>
          <w:sz w:val="22"/>
          <w:szCs w:val="22"/>
        </w:rPr>
        <w:t>修</w:t>
      </w:r>
      <w:r>
        <w:rPr>
          <w:rFonts w:ascii="宋体" w:hAnsi="宋体" w:eastAsia="宋体" w:cs="宋体"/>
          <w:sz w:val="22"/>
          <w:szCs w:val="22"/>
        </w:rPr>
        <w:t xml:space="preserve">及 </w:t>
      </w:r>
      <w:r>
        <w:rPr>
          <w:rFonts w:ascii="宋体" w:hAnsi="宋体" w:eastAsia="宋体" w:cs="宋体"/>
          <w:spacing w:val="-1"/>
          <w:sz w:val="22"/>
          <w:szCs w:val="22"/>
        </w:rPr>
        <w:t>图像参数调整义务，更换备件</w:t>
      </w:r>
      <w:r>
        <w:rPr>
          <w:rFonts w:ascii="宋体" w:hAnsi="宋体" w:eastAsia="宋体" w:cs="宋体"/>
          <w:sz w:val="22"/>
          <w:szCs w:val="22"/>
        </w:rPr>
        <w:t>的费用不应超过其成本费，免收维修费，人工费，终身维护。</w:t>
      </w:r>
    </w:p>
    <w:p w14:paraId="0EB08DAD">
      <w:pPr>
        <w:spacing w:before="2" w:line="391" w:lineRule="auto"/>
        <w:ind w:left="4" w:right="30" w:firstLine="476"/>
        <w:rPr>
          <w:rFonts w:ascii="宋体" w:hAnsi="宋体" w:eastAsia="宋体" w:cs="宋体"/>
          <w:sz w:val="22"/>
          <w:szCs w:val="22"/>
        </w:rPr>
      </w:pPr>
    </w:p>
    <w:p w14:paraId="7FDE4FA2">
      <w:pPr>
        <w:rPr>
          <w:sz w:val="22"/>
          <w:szCs w:val="24"/>
        </w:rPr>
        <w:sectPr>
          <w:footerReference r:id="rId21" w:type="default"/>
          <w:pgSz w:w="11910" w:h="16845"/>
          <w:pgMar w:top="1431" w:right="1740" w:bottom="1022" w:left="1601" w:header="0" w:footer="340" w:gutter="0"/>
          <w:pgNumType w:fmt="decimal"/>
          <w:cols w:space="720" w:num="1"/>
        </w:sectPr>
      </w:pPr>
    </w:p>
    <w:p w14:paraId="7DCD4263">
      <w:pPr>
        <w:spacing w:before="209" w:line="387" w:lineRule="auto"/>
        <w:ind w:right="30" w:firstLine="482"/>
        <w:rPr>
          <w:rFonts w:ascii="宋体" w:hAnsi="宋体" w:eastAsia="宋体" w:cs="宋体"/>
          <w:sz w:val="22"/>
          <w:szCs w:val="22"/>
        </w:rPr>
      </w:pPr>
      <w:r>
        <w:rPr>
          <w:rFonts w:ascii="宋体" w:hAnsi="宋体" w:eastAsia="宋体" w:cs="宋体"/>
          <w:spacing w:val="1"/>
          <w:sz w:val="22"/>
          <w:szCs w:val="22"/>
        </w:rPr>
        <w:t>8.6 如遇买方可自行维修的</w:t>
      </w:r>
      <w:r>
        <w:rPr>
          <w:rFonts w:ascii="宋体" w:hAnsi="宋体" w:eastAsia="宋体" w:cs="宋体"/>
          <w:sz w:val="22"/>
          <w:szCs w:val="22"/>
        </w:rPr>
        <w:t xml:space="preserve">情况，卖方或制造商应自接到买方通知时起 1 小 </w:t>
      </w:r>
      <w:r>
        <w:rPr>
          <w:rFonts w:ascii="宋体" w:hAnsi="宋体" w:eastAsia="宋体" w:cs="宋体"/>
          <w:spacing w:val="4"/>
          <w:sz w:val="22"/>
          <w:szCs w:val="22"/>
        </w:rPr>
        <w:t>时内提供进入维修模式的密码，且不得以此为由拒绝承担质量保证及后续维修</w:t>
      </w:r>
      <w:r>
        <w:rPr>
          <w:rFonts w:ascii="宋体" w:hAnsi="宋体" w:eastAsia="宋体" w:cs="宋体"/>
          <w:spacing w:val="2"/>
          <w:sz w:val="22"/>
          <w:szCs w:val="22"/>
        </w:rPr>
        <w:t>责</w:t>
      </w:r>
      <w:r>
        <w:rPr>
          <w:rFonts w:ascii="宋体" w:hAnsi="宋体" w:eastAsia="宋体" w:cs="宋体"/>
          <w:sz w:val="22"/>
          <w:szCs w:val="22"/>
        </w:rPr>
        <w:t xml:space="preserve"> </w:t>
      </w:r>
      <w:r>
        <w:rPr>
          <w:rFonts w:ascii="宋体" w:hAnsi="宋体" w:eastAsia="宋体" w:cs="宋体"/>
          <w:spacing w:val="-4"/>
          <w:sz w:val="22"/>
          <w:szCs w:val="22"/>
        </w:rPr>
        <w:t>任。买方未通知卖方或制造商自</w:t>
      </w:r>
      <w:r>
        <w:rPr>
          <w:rFonts w:ascii="宋体" w:hAnsi="宋体" w:eastAsia="宋体" w:cs="宋体"/>
          <w:spacing w:val="-2"/>
          <w:sz w:val="22"/>
          <w:szCs w:val="22"/>
        </w:rPr>
        <w:t>行维修设备，导致的产品故障和部件损坏，由买</w:t>
      </w:r>
      <w:r>
        <w:rPr>
          <w:rFonts w:ascii="宋体" w:hAnsi="宋体" w:eastAsia="宋体" w:cs="宋体"/>
          <w:sz w:val="22"/>
          <w:szCs w:val="22"/>
        </w:rPr>
        <w:t xml:space="preserve"> </w:t>
      </w:r>
      <w:r>
        <w:rPr>
          <w:rFonts w:ascii="宋体" w:hAnsi="宋体" w:eastAsia="宋体" w:cs="宋体"/>
          <w:spacing w:val="-6"/>
          <w:sz w:val="22"/>
          <w:szCs w:val="22"/>
        </w:rPr>
        <w:t>方</w:t>
      </w:r>
      <w:r>
        <w:rPr>
          <w:rFonts w:ascii="宋体" w:hAnsi="宋体" w:eastAsia="宋体" w:cs="宋体"/>
          <w:spacing w:val="-4"/>
          <w:sz w:val="22"/>
          <w:szCs w:val="22"/>
        </w:rPr>
        <w:t>承担相应损失。</w:t>
      </w:r>
    </w:p>
    <w:p w14:paraId="04BC4F93">
      <w:pPr>
        <w:spacing w:before="2" w:line="380" w:lineRule="auto"/>
        <w:ind w:right="31" w:firstLine="481"/>
        <w:rPr>
          <w:rFonts w:ascii="宋体" w:hAnsi="宋体" w:eastAsia="宋体" w:cs="宋体"/>
          <w:sz w:val="22"/>
          <w:szCs w:val="22"/>
        </w:rPr>
      </w:pPr>
      <w:r>
        <w:rPr>
          <w:rFonts w:ascii="宋体" w:hAnsi="宋体" w:eastAsia="宋体" w:cs="宋体"/>
          <w:spacing w:val="4"/>
          <w:sz w:val="22"/>
          <w:szCs w:val="22"/>
        </w:rPr>
        <w:t>8.7 如买方所购设备面临停产，卖方应在合理时间内以书面告知买方具</w:t>
      </w:r>
      <w:r>
        <w:rPr>
          <w:rFonts w:ascii="宋体" w:hAnsi="宋体" w:eastAsia="宋体" w:cs="宋体"/>
          <w:spacing w:val="3"/>
          <w:sz w:val="22"/>
          <w:szCs w:val="22"/>
        </w:rPr>
        <w:t>体</w:t>
      </w:r>
      <w:r>
        <w:rPr>
          <w:rFonts w:ascii="宋体" w:hAnsi="宋体" w:eastAsia="宋体" w:cs="宋体"/>
          <w:sz w:val="22"/>
          <w:szCs w:val="22"/>
        </w:rPr>
        <w:t xml:space="preserve">停 </w:t>
      </w:r>
      <w:r>
        <w:rPr>
          <w:rFonts w:ascii="宋体" w:hAnsi="宋体" w:eastAsia="宋体" w:cs="宋体"/>
          <w:spacing w:val="-8"/>
          <w:sz w:val="22"/>
          <w:szCs w:val="22"/>
        </w:rPr>
        <w:t>产</w:t>
      </w:r>
      <w:r>
        <w:rPr>
          <w:rFonts w:ascii="宋体" w:hAnsi="宋体" w:eastAsia="宋体" w:cs="宋体"/>
          <w:spacing w:val="-4"/>
          <w:sz w:val="22"/>
          <w:szCs w:val="22"/>
        </w:rPr>
        <w:t>时间，并以书面形式保证设备停产后8年内可保障所有零备件的及时供应。</w:t>
      </w:r>
    </w:p>
    <w:p w14:paraId="5E650C4A">
      <w:pPr>
        <w:spacing w:line="385" w:lineRule="auto"/>
        <w:ind w:right="30" w:firstLine="481"/>
        <w:rPr>
          <w:rFonts w:ascii="宋体" w:hAnsi="宋体" w:eastAsia="宋体" w:cs="宋体"/>
          <w:sz w:val="22"/>
          <w:szCs w:val="22"/>
        </w:rPr>
      </w:pPr>
      <w:r>
        <w:rPr>
          <w:rFonts w:ascii="宋体" w:hAnsi="宋体" w:eastAsia="宋体" w:cs="宋体"/>
          <w:spacing w:val="4"/>
          <w:sz w:val="22"/>
          <w:szCs w:val="22"/>
        </w:rPr>
        <w:t>8.8 驻地工程师在为买方进行现场巡检、维修和进入现场工作中，应采</w:t>
      </w:r>
      <w:r>
        <w:rPr>
          <w:rFonts w:ascii="宋体" w:hAnsi="宋体" w:eastAsia="宋体" w:cs="宋体"/>
          <w:spacing w:val="3"/>
          <w:sz w:val="22"/>
          <w:szCs w:val="22"/>
        </w:rPr>
        <w:t>取</w:t>
      </w:r>
      <w:r>
        <w:rPr>
          <w:rFonts w:ascii="宋体" w:hAnsi="宋体" w:eastAsia="宋体" w:cs="宋体"/>
          <w:sz w:val="22"/>
          <w:szCs w:val="22"/>
        </w:rPr>
        <w:t xml:space="preserve">必 </w:t>
      </w:r>
      <w:r>
        <w:rPr>
          <w:rFonts w:ascii="宋体" w:hAnsi="宋体" w:eastAsia="宋体" w:cs="宋体"/>
          <w:spacing w:val="4"/>
          <w:sz w:val="22"/>
          <w:szCs w:val="22"/>
        </w:rPr>
        <w:t>要的安全措施。由于工程师违反安全操作规范及医院安全管理制度导致的人身</w:t>
      </w:r>
      <w:r>
        <w:rPr>
          <w:rFonts w:ascii="宋体" w:hAnsi="宋体" w:eastAsia="宋体" w:cs="宋体"/>
          <w:spacing w:val="2"/>
          <w:sz w:val="22"/>
          <w:szCs w:val="22"/>
        </w:rPr>
        <w:t>安</w:t>
      </w:r>
      <w:r>
        <w:rPr>
          <w:rFonts w:ascii="宋体" w:hAnsi="宋体" w:eastAsia="宋体" w:cs="宋体"/>
          <w:sz w:val="22"/>
          <w:szCs w:val="22"/>
        </w:rPr>
        <w:t xml:space="preserve"> </w:t>
      </w:r>
      <w:r>
        <w:rPr>
          <w:rFonts w:ascii="宋体" w:hAnsi="宋体" w:eastAsia="宋体" w:cs="宋体"/>
          <w:spacing w:val="-2"/>
          <w:sz w:val="22"/>
          <w:szCs w:val="22"/>
        </w:rPr>
        <w:t>全事故，买</w:t>
      </w:r>
      <w:r>
        <w:rPr>
          <w:rFonts w:ascii="宋体" w:hAnsi="宋体" w:eastAsia="宋体" w:cs="宋体"/>
          <w:spacing w:val="-1"/>
          <w:sz w:val="22"/>
          <w:szCs w:val="22"/>
        </w:rPr>
        <w:t>方不承担责任。给买方造成损失的应进行赔偿。</w:t>
      </w:r>
    </w:p>
    <w:p w14:paraId="5C16B333">
      <w:pPr>
        <w:spacing w:line="219" w:lineRule="auto"/>
        <w:rPr>
          <w:rFonts w:ascii="宋体" w:hAnsi="宋体" w:eastAsia="宋体" w:cs="宋体"/>
          <w:sz w:val="22"/>
          <w:szCs w:val="22"/>
        </w:rPr>
      </w:pPr>
      <w:r>
        <w:rPr>
          <w:rFonts w:ascii="宋体" w:hAnsi="宋体" w:eastAsia="宋体" w:cs="宋体"/>
          <w:spacing w:val="6"/>
          <w:sz w:val="22"/>
          <w:szCs w:val="22"/>
        </w:rPr>
        <w:t>第九条：风险及承</w:t>
      </w:r>
      <w:r>
        <w:rPr>
          <w:rFonts w:ascii="宋体" w:hAnsi="宋体" w:eastAsia="宋体" w:cs="宋体"/>
          <w:spacing w:val="5"/>
          <w:sz w:val="22"/>
          <w:szCs w:val="22"/>
        </w:rPr>
        <w:t>担</w:t>
      </w:r>
    </w:p>
    <w:p w14:paraId="0D2321DD">
      <w:pPr>
        <w:spacing w:before="226" w:line="381" w:lineRule="auto"/>
        <w:ind w:right="31" w:firstLine="481"/>
        <w:rPr>
          <w:rFonts w:ascii="宋体" w:hAnsi="宋体" w:eastAsia="宋体" w:cs="宋体"/>
          <w:sz w:val="22"/>
          <w:szCs w:val="22"/>
        </w:rPr>
      </w:pPr>
      <w:r>
        <w:rPr>
          <w:rFonts w:ascii="宋体" w:hAnsi="宋体" w:eastAsia="宋体" w:cs="宋体"/>
          <w:spacing w:val="4"/>
          <w:sz w:val="22"/>
          <w:szCs w:val="22"/>
        </w:rPr>
        <w:t>9.1 如因不可抗力导致本合同不能履行或迟延履行的，卖方应及时向买</w:t>
      </w:r>
      <w:r>
        <w:rPr>
          <w:rFonts w:ascii="宋体" w:hAnsi="宋体" w:eastAsia="宋体" w:cs="宋体"/>
          <w:spacing w:val="3"/>
          <w:sz w:val="22"/>
          <w:szCs w:val="22"/>
        </w:rPr>
        <w:t>方</w:t>
      </w:r>
      <w:r>
        <w:rPr>
          <w:rFonts w:ascii="宋体" w:hAnsi="宋体" w:eastAsia="宋体" w:cs="宋体"/>
          <w:sz w:val="22"/>
          <w:szCs w:val="22"/>
        </w:rPr>
        <w:t xml:space="preserve">提 </w:t>
      </w:r>
      <w:r>
        <w:rPr>
          <w:rFonts w:ascii="宋体" w:hAnsi="宋体" w:eastAsia="宋体" w:cs="宋体"/>
          <w:spacing w:val="-2"/>
          <w:sz w:val="22"/>
          <w:szCs w:val="22"/>
        </w:rPr>
        <w:t>供</w:t>
      </w:r>
      <w:r>
        <w:rPr>
          <w:rFonts w:ascii="宋体" w:hAnsi="宋体" w:eastAsia="宋体" w:cs="宋体"/>
          <w:spacing w:val="-1"/>
          <w:sz w:val="22"/>
          <w:szCs w:val="22"/>
        </w:rPr>
        <w:t>相关职能部门出具的合法、有效的证明文件，损失各自承担。</w:t>
      </w:r>
    </w:p>
    <w:p w14:paraId="113D83E1">
      <w:pPr>
        <w:spacing w:line="219" w:lineRule="auto"/>
        <w:rPr>
          <w:rFonts w:ascii="宋体" w:hAnsi="宋体" w:eastAsia="宋体" w:cs="宋体"/>
          <w:sz w:val="22"/>
          <w:szCs w:val="22"/>
        </w:rPr>
      </w:pPr>
      <w:r>
        <w:rPr>
          <w:rFonts w:ascii="宋体" w:hAnsi="宋体" w:eastAsia="宋体" w:cs="宋体"/>
          <w:spacing w:val="6"/>
          <w:sz w:val="22"/>
          <w:szCs w:val="22"/>
        </w:rPr>
        <w:t>第十条：违约及赔</w:t>
      </w:r>
      <w:r>
        <w:rPr>
          <w:rFonts w:ascii="宋体" w:hAnsi="宋体" w:eastAsia="宋体" w:cs="宋体"/>
          <w:spacing w:val="5"/>
          <w:sz w:val="22"/>
          <w:szCs w:val="22"/>
        </w:rPr>
        <w:t>偿</w:t>
      </w:r>
    </w:p>
    <w:p w14:paraId="13E61838">
      <w:pPr>
        <w:spacing w:before="225" w:line="385" w:lineRule="auto"/>
        <w:ind w:left="5" w:firstLine="493"/>
        <w:rPr>
          <w:rFonts w:ascii="宋体" w:hAnsi="宋体" w:eastAsia="宋体" w:cs="宋体"/>
          <w:sz w:val="22"/>
          <w:szCs w:val="22"/>
        </w:rPr>
      </w:pPr>
      <w:r>
        <w:rPr>
          <w:rFonts w:ascii="宋体" w:hAnsi="宋体" w:eastAsia="宋体" w:cs="宋体"/>
          <w:spacing w:val="14"/>
          <w:sz w:val="22"/>
          <w:szCs w:val="22"/>
        </w:rPr>
        <w:t>10.</w:t>
      </w:r>
      <w:r>
        <w:rPr>
          <w:rFonts w:ascii="宋体" w:hAnsi="宋体" w:eastAsia="宋体" w:cs="宋体"/>
          <w:spacing w:val="11"/>
          <w:sz w:val="22"/>
          <w:szCs w:val="22"/>
        </w:rPr>
        <w:t>1</w:t>
      </w:r>
      <w:r>
        <w:rPr>
          <w:rFonts w:ascii="宋体" w:hAnsi="宋体" w:eastAsia="宋体" w:cs="宋体"/>
          <w:spacing w:val="7"/>
          <w:sz w:val="22"/>
          <w:szCs w:val="22"/>
        </w:rPr>
        <w:t xml:space="preserve"> 卖方未按约定向买方提供与设备运行、售后及维权相关的设备的说明</w:t>
      </w:r>
      <w:r>
        <w:rPr>
          <w:rFonts w:ascii="宋体" w:hAnsi="宋体" w:eastAsia="宋体" w:cs="宋体"/>
          <w:sz w:val="22"/>
          <w:szCs w:val="22"/>
        </w:rPr>
        <w:t xml:space="preserve"> </w:t>
      </w:r>
      <w:r>
        <w:rPr>
          <w:rFonts w:ascii="宋体" w:hAnsi="宋体" w:eastAsia="宋体" w:cs="宋体"/>
          <w:spacing w:val="6"/>
          <w:sz w:val="22"/>
          <w:szCs w:val="22"/>
        </w:rPr>
        <w:t>书、合</w:t>
      </w:r>
      <w:r>
        <w:rPr>
          <w:rFonts w:ascii="宋体" w:hAnsi="宋体" w:eastAsia="宋体" w:cs="宋体"/>
          <w:spacing w:val="4"/>
          <w:sz w:val="22"/>
          <w:szCs w:val="22"/>
        </w:rPr>
        <w:t>格</w:t>
      </w:r>
      <w:r>
        <w:rPr>
          <w:rFonts w:ascii="宋体" w:hAnsi="宋体" w:eastAsia="宋体" w:cs="宋体"/>
          <w:spacing w:val="3"/>
          <w:sz w:val="22"/>
          <w:szCs w:val="22"/>
        </w:rPr>
        <w:t>证、保修卡、维修手册、发票等文件，应自买方催告后十日内提供，否</w:t>
      </w:r>
      <w:r>
        <w:rPr>
          <w:rFonts w:ascii="宋体" w:hAnsi="宋体" w:eastAsia="宋体" w:cs="宋体"/>
          <w:sz w:val="22"/>
          <w:szCs w:val="22"/>
        </w:rPr>
        <w:t xml:space="preserve"> </w:t>
      </w:r>
      <w:r>
        <w:rPr>
          <w:rFonts w:ascii="宋体" w:hAnsi="宋体" w:eastAsia="宋体" w:cs="宋体"/>
          <w:spacing w:val="-2"/>
          <w:sz w:val="22"/>
          <w:szCs w:val="22"/>
        </w:rPr>
        <w:t>则，买方有权推</w:t>
      </w:r>
      <w:r>
        <w:rPr>
          <w:rFonts w:ascii="宋体" w:hAnsi="宋体" w:eastAsia="宋体" w:cs="宋体"/>
          <w:spacing w:val="-1"/>
          <w:sz w:val="22"/>
          <w:szCs w:val="22"/>
        </w:rPr>
        <w:t>迟付款或拒绝验收，且不承担任何违约责任。</w:t>
      </w:r>
    </w:p>
    <w:p w14:paraId="2C05D3DB">
      <w:pPr>
        <w:spacing w:line="385" w:lineRule="auto"/>
        <w:ind w:right="26" w:firstLine="498"/>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2 卖方未按合同约定的包装要求及设备性能的需要包装、运输、卸货、安 </w:t>
      </w:r>
      <w:r>
        <w:rPr>
          <w:rFonts w:ascii="宋体" w:hAnsi="宋体" w:eastAsia="宋体" w:cs="宋体"/>
          <w:spacing w:val="-3"/>
          <w:sz w:val="22"/>
          <w:szCs w:val="22"/>
        </w:rPr>
        <w:t>装设备，致使设备发生毁损、灭失或设备无法正常运行的，卖方应及时采</w:t>
      </w:r>
      <w:r>
        <w:rPr>
          <w:rFonts w:ascii="宋体" w:hAnsi="宋体" w:eastAsia="宋体" w:cs="宋体"/>
          <w:spacing w:val="-2"/>
          <w:sz w:val="22"/>
          <w:szCs w:val="22"/>
        </w:rPr>
        <w:t>取</w:t>
      </w:r>
      <w:r>
        <w:rPr>
          <w:rFonts w:ascii="宋体" w:hAnsi="宋体" w:eastAsia="宋体" w:cs="宋体"/>
          <w:sz w:val="22"/>
          <w:szCs w:val="22"/>
        </w:rPr>
        <w:t xml:space="preserve">补救 </w:t>
      </w:r>
      <w:r>
        <w:rPr>
          <w:rFonts w:ascii="宋体" w:hAnsi="宋体" w:eastAsia="宋体" w:cs="宋体"/>
          <w:spacing w:val="-2"/>
          <w:sz w:val="22"/>
          <w:szCs w:val="22"/>
        </w:rPr>
        <w:t>措施，如造成的买方损失的，应</w:t>
      </w:r>
      <w:r>
        <w:rPr>
          <w:rFonts w:ascii="宋体" w:hAnsi="宋体" w:eastAsia="宋体" w:cs="宋体"/>
          <w:spacing w:val="-1"/>
          <w:sz w:val="22"/>
          <w:szCs w:val="22"/>
        </w:rPr>
        <w:t>足额赔偿。</w:t>
      </w:r>
    </w:p>
    <w:p w14:paraId="2353162F">
      <w:pPr>
        <w:spacing w:before="1" w:line="381" w:lineRule="auto"/>
        <w:ind w:left="3" w:right="26" w:firstLine="495"/>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3 卖方未按期交货，除双方另行书面协商确定外，每逾期一日，按未交货 </w:t>
      </w:r>
      <w:r>
        <w:rPr>
          <w:rFonts w:ascii="宋体" w:hAnsi="宋体" w:eastAsia="宋体" w:cs="宋体"/>
          <w:spacing w:val="-1"/>
          <w:sz w:val="22"/>
          <w:szCs w:val="22"/>
        </w:rPr>
        <w:t>部分设</w:t>
      </w:r>
      <w:r>
        <w:rPr>
          <w:rFonts w:ascii="宋体" w:hAnsi="宋体" w:eastAsia="宋体" w:cs="宋体"/>
          <w:sz w:val="22"/>
          <w:szCs w:val="22"/>
        </w:rPr>
        <w:t>备价格的千分之一承担逾期违约金 (因不可抗力导致延期交货除外) 。</w:t>
      </w:r>
    </w:p>
    <w:p w14:paraId="72901D15">
      <w:pPr>
        <w:spacing w:before="3" w:line="384" w:lineRule="auto"/>
        <w:ind w:left="6" w:right="26" w:firstLine="492"/>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4 如设备因卖方原因导致未按约定时间安装完毕并交付验收的，每逾期一 </w:t>
      </w:r>
      <w:r>
        <w:rPr>
          <w:rFonts w:ascii="宋体" w:hAnsi="宋体" w:eastAsia="宋体" w:cs="宋体"/>
          <w:spacing w:val="1"/>
          <w:sz w:val="22"/>
          <w:szCs w:val="22"/>
        </w:rPr>
        <w:t>日， 卖方应承担合同总价</w:t>
      </w:r>
      <w:r>
        <w:rPr>
          <w:rFonts w:ascii="宋体" w:hAnsi="宋体" w:eastAsia="宋体" w:cs="宋体"/>
          <w:sz w:val="22"/>
          <w:szCs w:val="22"/>
        </w:rPr>
        <w:t xml:space="preserve">千分之一的违约金。如设备因买方自身原因导致未能按 </w:t>
      </w:r>
      <w:r>
        <w:rPr>
          <w:rFonts w:ascii="宋体" w:hAnsi="宋体" w:eastAsia="宋体" w:cs="宋体"/>
          <w:spacing w:val="-2"/>
          <w:sz w:val="22"/>
          <w:szCs w:val="22"/>
        </w:rPr>
        <w:t>约定时间安装完毕</w:t>
      </w:r>
      <w:r>
        <w:rPr>
          <w:rFonts w:ascii="宋体" w:hAnsi="宋体" w:eastAsia="宋体" w:cs="宋体"/>
          <w:spacing w:val="-1"/>
          <w:sz w:val="22"/>
          <w:szCs w:val="22"/>
        </w:rPr>
        <w:t>并交付验收的由买方承担相应损失和责任。</w:t>
      </w:r>
    </w:p>
    <w:p w14:paraId="620B2C8E">
      <w:pPr>
        <w:spacing w:before="1" w:line="399" w:lineRule="auto"/>
        <w:ind w:left="3" w:right="26" w:firstLine="495"/>
        <w:rPr>
          <w:rFonts w:ascii="宋体" w:hAnsi="宋体" w:eastAsia="宋体" w:cs="宋体"/>
          <w:sz w:val="22"/>
          <w:szCs w:val="22"/>
        </w:rPr>
      </w:pPr>
      <w:r>
        <w:rPr>
          <w:rFonts w:ascii="宋体" w:hAnsi="宋体" w:eastAsia="宋体" w:cs="宋体"/>
          <w:spacing w:val="1"/>
          <w:sz w:val="22"/>
          <w:szCs w:val="22"/>
        </w:rPr>
        <w:t>10.</w:t>
      </w:r>
      <w:r>
        <w:rPr>
          <w:rFonts w:ascii="宋体" w:hAnsi="宋体" w:eastAsia="宋体" w:cs="宋体"/>
          <w:sz w:val="22"/>
          <w:szCs w:val="22"/>
        </w:rPr>
        <w:t xml:space="preserve">5 设备验收合格后，在运行中因设备质量或运行问题，必须依据国家相关 </w:t>
      </w:r>
      <w:r>
        <w:rPr>
          <w:rFonts w:ascii="宋体" w:hAnsi="宋体" w:eastAsia="宋体" w:cs="宋体"/>
          <w:spacing w:val="4"/>
          <w:sz w:val="22"/>
          <w:szCs w:val="22"/>
        </w:rPr>
        <w:t>部门规定给予解决，如卖方或其制造商未及时提供相关服务或维修迟延导致</w:t>
      </w:r>
      <w:r>
        <w:rPr>
          <w:rFonts w:ascii="宋体" w:hAnsi="宋体" w:eastAsia="宋体" w:cs="宋体"/>
          <w:spacing w:val="2"/>
          <w:sz w:val="22"/>
          <w:szCs w:val="22"/>
        </w:rPr>
        <w:t>买</w:t>
      </w:r>
      <w:r>
        <w:rPr>
          <w:rFonts w:ascii="宋体" w:hAnsi="宋体" w:eastAsia="宋体" w:cs="宋体"/>
          <w:sz w:val="22"/>
          <w:szCs w:val="22"/>
        </w:rPr>
        <w:t>方遭受损失的，卖方应赔偿全部直接或间接损失。</w:t>
      </w:r>
    </w:p>
    <w:p w14:paraId="54A83B7C">
      <w:pPr>
        <w:spacing w:before="1" w:line="399" w:lineRule="auto"/>
        <w:ind w:left="3" w:right="26" w:firstLine="495"/>
        <w:rPr>
          <w:rFonts w:ascii="宋体" w:hAnsi="宋体" w:eastAsia="宋体" w:cs="宋体"/>
          <w:sz w:val="22"/>
          <w:szCs w:val="22"/>
        </w:rPr>
      </w:pPr>
    </w:p>
    <w:p w14:paraId="3B2701F1">
      <w:pPr>
        <w:rPr>
          <w:sz w:val="22"/>
          <w:szCs w:val="24"/>
        </w:rPr>
        <w:sectPr>
          <w:footerReference r:id="rId22" w:type="default"/>
          <w:pgSz w:w="11910" w:h="16845"/>
          <w:pgMar w:top="1431" w:right="1739" w:bottom="1022" w:left="1600" w:header="0" w:footer="340" w:gutter="0"/>
          <w:pgNumType w:fmt="decimal"/>
          <w:cols w:space="720" w:num="1"/>
        </w:sectPr>
      </w:pPr>
    </w:p>
    <w:p w14:paraId="0E44B754">
      <w:pPr>
        <w:spacing w:before="209" w:line="385" w:lineRule="auto"/>
        <w:ind w:left="3" w:right="24" w:firstLine="495"/>
        <w:rPr>
          <w:rFonts w:ascii="宋体" w:hAnsi="宋体" w:eastAsia="宋体" w:cs="宋体"/>
          <w:sz w:val="22"/>
          <w:szCs w:val="22"/>
        </w:rPr>
      </w:pPr>
      <w:bookmarkStart w:id="70" w:name="_bookmark6"/>
      <w:bookmarkEnd w:id="70"/>
      <w:r>
        <w:rPr>
          <w:rFonts w:ascii="宋体" w:hAnsi="宋体" w:eastAsia="宋体" w:cs="宋体"/>
          <w:spacing w:val="1"/>
          <w:sz w:val="22"/>
          <w:szCs w:val="22"/>
        </w:rPr>
        <w:t>10.</w:t>
      </w:r>
      <w:r>
        <w:rPr>
          <w:rFonts w:ascii="宋体" w:hAnsi="宋体" w:eastAsia="宋体" w:cs="宋体"/>
          <w:sz w:val="22"/>
          <w:szCs w:val="22"/>
        </w:rPr>
        <w:t xml:space="preserve">6 卖方应保证无第三人就买方所购设备提出任何权利上的主张，如出现纠 </w:t>
      </w:r>
      <w:r>
        <w:rPr>
          <w:rFonts w:ascii="宋体" w:hAnsi="宋体" w:eastAsia="宋体" w:cs="宋体"/>
          <w:spacing w:val="6"/>
          <w:sz w:val="22"/>
          <w:szCs w:val="22"/>
        </w:rPr>
        <w:t>纷由卖方自行解决，</w:t>
      </w:r>
      <w:r>
        <w:rPr>
          <w:rFonts w:ascii="宋体" w:hAnsi="宋体" w:eastAsia="宋体" w:cs="宋体"/>
          <w:spacing w:val="3"/>
          <w:sz w:val="22"/>
          <w:szCs w:val="22"/>
        </w:rPr>
        <w:t>给买方造成损失时，卖方应承担全部责任(包括但不限于律</w:t>
      </w:r>
      <w:r>
        <w:rPr>
          <w:rFonts w:ascii="宋体" w:hAnsi="宋体" w:eastAsia="宋体" w:cs="宋体"/>
          <w:sz w:val="22"/>
          <w:szCs w:val="22"/>
        </w:rPr>
        <w:t xml:space="preserve"> </w:t>
      </w:r>
      <w:r>
        <w:rPr>
          <w:rFonts w:ascii="宋体" w:hAnsi="宋体" w:eastAsia="宋体" w:cs="宋体"/>
          <w:spacing w:val="7"/>
          <w:sz w:val="22"/>
          <w:szCs w:val="22"/>
        </w:rPr>
        <w:t>师</w:t>
      </w:r>
      <w:r>
        <w:rPr>
          <w:rFonts w:ascii="宋体" w:hAnsi="宋体" w:eastAsia="宋体" w:cs="宋体"/>
          <w:spacing w:val="6"/>
          <w:sz w:val="22"/>
          <w:szCs w:val="22"/>
        </w:rPr>
        <w:t>费、交通费、住宿费等)。</w:t>
      </w:r>
    </w:p>
    <w:p w14:paraId="49B791B1">
      <w:pPr>
        <w:spacing w:before="3" w:line="384" w:lineRule="auto"/>
        <w:ind w:left="1" w:right="28" w:firstLine="497"/>
        <w:rPr>
          <w:rFonts w:ascii="宋体" w:hAnsi="宋体" w:eastAsia="宋体" w:cs="宋体"/>
          <w:sz w:val="22"/>
          <w:szCs w:val="22"/>
        </w:rPr>
      </w:pPr>
      <w:r>
        <w:rPr>
          <w:rFonts w:ascii="宋体" w:hAnsi="宋体" w:eastAsia="宋体" w:cs="宋体"/>
          <w:spacing w:val="-2"/>
          <w:sz w:val="22"/>
          <w:szCs w:val="22"/>
        </w:rPr>
        <w:t>10.7 卖方或制造商应</w:t>
      </w:r>
      <w:r>
        <w:rPr>
          <w:rFonts w:ascii="宋体" w:hAnsi="宋体" w:eastAsia="宋体" w:cs="宋体"/>
          <w:spacing w:val="-1"/>
          <w:sz w:val="22"/>
          <w:szCs w:val="22"/>
        </w:rPr>
        <w:t>保证买方购买的所有仪器设备在使用中的质量与安全，</w:t>
      </w:r>
      <w:r>
        <w:rPr>
          <w:rFonts w:ascii="宋体" w:hAnsi="宋体" w:eastAsia="宋体" w:cs="宋体"/>
          <w:sz w:val="22"/>
          <w:szCs w:val="22"/>
        </w:rPr>
        <w:t xml:space="preserve"> </w:t>
      </w:r>
      <w:r>
        <w:rPr>
          <w:rFonts w:ascii="宋体" w:hAnsi="宋体" w:eastAsia="宋体" w:cs="宋体"/>
          <w:spacing w:val="12"/>
          <w:sz w:val="22"/>
          <w:szCs w:val="22"/>
        </w:rPr>
        <w:t>如</w:t>
      </w:r>
      <w:r>
        <w:rPr>
          <w:rFonts w:ascii="宋体" w:hAnsi="宋体" w:eastAsia="宋体" w:cs="宋体"/>
          <w:spacing w:val="7"/>
          <w:sz w:val="22"/>
          <w:szCs w:val="22"/>
        </w:rPr>
        <w:t>因卖方设备问题给医院造成的相应损失(包括直接损失和间接损失)，卖方承</w:t>
      </w:r>
      <w:r>
        <w:rPr>
          <w:rFonts w:ascii="宋体" w:hAnsi="宋体" w:eastAsia="宋体" w:cs="宋体"/>
          <w:sz w:val="22"/>
          <w:szCs w:val="22"/>
        </w:rPr>
        <w:t xml:space="preserve"> </w:t>
      </w:r>
      <w:r>
        <w:rPr>
          <w:rFonts w:ascii="宋体" w:hAnsi="宋体" w:eastAsia="宋体" w:cs="宋体"/>
          <w:spacing w:val="-4"/>
          <w:sz w:val="22"/>
          <w:szCs w:val="22"/>
        </w:rPr>
        <w:t>担相应责任及赔偿。</w:t>
      </w:r>
    </w:p>
    <w:p w14:paraId="54BABCB9">
      <w:pPr>
        <w:spacing w:before="5" w:line="385" w:lineRule="auto"/>
        <w:ind w:firstLine="498"/>
        <w:rPr>
          <w:rFonts w:ascii="宋体" w:hAnsi="宋体" w:eastAsia="宋体" w:cs="宋体"/>
          <w:sz w:val="22"/>
          <w:szCs w:val="22"/>
        </w:rPr>
      </w:pPr>
      <w:r>
        <w:rPr>
          <w:rFonts w:ascii="宋体" w:hAnsi="宋体" w:eastAsia="宋体" w:cs="宋体"/>
          <w:spacing w:val="7"/>
          <w:sz w:val="22"/>
          <w:szCs w:val="22"/>
        </w:rPr>
        <w:t>10.8 本协议逾期违约金上限不超过合同总金额的20%，如逾期超过30</w:t>
      </w:r>
      <w:r>
        <w:rPr>
          <w:rFonts w:ascii="宋体" w:hAnsi="宋体" w:eastAsia="宋体" w:cs="宋体"/>
          <w:spacing w:val="2"/>
          <w:sz w:val="22"/>
          <w:szCs w:val="22"/>
        </w:rPr>
        <w:t>日</w:t>
      </w:r>
      <w:r>
        <w:rPr>
          <w:rFonts w:ascii="宋体" w:hAnsi="宋体" w:eastAsia="宋体" w:cs="宋体"/>
          <w:spacing w:val="1"/>
          <w:sz w:val="22"/>
          <w:szCs w:val="22"/>
        </w:rPr>
        <w:t>的，买方有权</w:t>
      </w:r>
      <w:r>
        <w:rPr>
          <w:rFonts w:ascii="宋体" w:hAnsi="宋体" w:eastAsia="宋体" w:cs="宋体"/>
          <w:sz w:val="22"/>
          <w:szCs w:val="22"/>
        </w:rPr>
        <w:t>全部或部分解除合同并要求卖方承担解除部分价格30%的赔偿。所</w:t>
      </w:r>
      <w:r>
        <w:rPr>
          <w:rFonts w:ascii="宋体" w:hAnsi="宋体" w:eastAsia="宋体" w:cs="宋体"/>
          <w:spacing w:val="1"/>
          <w:sz w:val="22"/>
          <w:szCs w:val="22"/>
        </w:rPr>
        <w:t>约定的上述违约金及赔偿，如不足弥补买</w:t>
      </w:r>
      <w:r>
        <w:rPr>
          <w:rFonts w:ascii="宋体" w:hAnsi="宋体" w:eastAsia="宋体" w:cs="宋体"/>
          <w:sz w:val="22"/>
          <w:szCs w:val="22"/>
        </w:rPr>
        <w:t>方或卖方损失的，卖方或买方还应予以</w:t>
      </w:r>
      <w:r>
        <w:rPr>
          <w:rFonts w:ascii="宋体" w:hAnsi="宋体" w:eastAsia="宋体" w:cs="宋体"/>
          <w:spacing w:val="1"/>
          <w:sz w:val="22"/>
          <w:szCs w:val="22"/>
        </w:rPr>
        <w:t>补足。双方可通过协商方式予以调整或变</w:t>
      </w:r>
      <w:r>
        <w:rPr>
          <w:rFonts w:ascii="宋体" w:hAnsi="宋体" w:eastAsia="宋体" w:cs="宋体"/>
          <w:sz w:val="22"/>
          <w:szCs w:val="22"/>
        </w:rPr>
        <w:t>更或通过其他方式予以处理，但双方应</w:t>
      </w:r>
      <w:r>
        <w:rPr>
          <w:rFonts w:ascii="宋体" w:hAnsi="宋体" w:eastAsia="宋体" w:cs="宋体"/>
          <w:spacing w:val="-6"/>
          <w:sz w:val="22"/>
          <w:szCs w:val="22"/>
        </w:rPr>
        <w:t>签</w:t>
      </w:r>
      <w:r>
        <w:rPr>
          <w:rFonts w:ascii="宋体" w:hAnsi="宋体" w:eastAsia="宋体" w:cs="宋体"/>
          <w:spacing w:val="-5"/>
          <w:sz w:val="22"/>
          <w:szCs w:val="22"/>
        </w:rPr>
        <w:t>署</w:t>
      </w:r>
      <w:r>
        <w:rPr>
          <w:rFonts w:ascii="宋体" w:hAnsi="宋体" w:eastAsia="宋体" w:cs="宋体"/>
          <w:spacing w:val="-3"/>
          <w:sz w:val="22"/>
          <w:szCs w:val="22"/>
        </w:rPr>
        <w:t>书面的补充协议。</w:t>
      </w:r>
    </w:p>
    <w:p w14:paraId="374698F7">
      <w:pPr>
        <w:spacing w:before="4" w:line="385" w:lineRule="auto"/>
        <w:ind w:right="28" w:firstLine="499"/>
        <w:rPr>
          <w:rFonts w:ascii="宋体" w:hAnsi="宋体" w:eastAsia="宋体" w:cs="宋体"/>
          <w:sz w:val="22"/>
          <w:szCs w:val="22"/>
        </w:rPr>
      </w:pPr>
      <w:r>
        <w:rPr>
          <w:rFonts w:ascii="宋体" w:hAnsi="宋体" w:eastAsia="宋体" w:cs="宋体"/>
          <w:spacing w:val="-1"/>
          <w:sz w:val="22"/>
          <w:szCs w:val="22"/>
        </w:rPr>
        <w:t>10.9 卖方应严格遵守投标文件所约定的设备品牌型号、原产地及</w:t>
      </w:r>
      <w:r>
        <w:rPr>
          <w:rFonts w:ascii="宋体" w:hAnsi="宋体" w:eastAsia="宋体" w:cs="宋体"/>
          <w:sz w:val="22"/>
          <w:szCs w:val="22"/>
        </w:rPr>
        <w:t xml:space="preserve">制造厂商、 </w:t>
      </w:r>
      <w:r>
        <w:rPr>
          <w:rFonts w:ascii="宋体" w:hAnsi="宋体" w:eastAsia="宋体" w:cs="宋体"/>
          <w:spacing w:val="1"/>
          <w:sz w:val="22"/>
          <w:szCs w:val="22"/>
        </w:rPr>
        <w:t>主要功能配置和技术参数、辅助功能配置</w:t>
      </w:r>
      <w:r>
        <w:rPr>
          <w:rFonts w:ascii="宋体" w:hAnsi="宋体" w:eastAsia="宋体" w:cs="宋体"/>
          <w:sz w:val="22"/>
          <w:szCs w:val="22"/>
        </w:rPr>
        <w:t xml:space="preserve">和技术参数，如有不符，买方有权拒绝 </w:t>
      </w:r>
      <w:r>
        <w:rPr>
          <w:rFonts w:ascii="宋体" w:hAnsi="宋体" w:eastAsia="宋体" w:cs="宋体"/>
          <w:spacing w:val="4"/>
          <w:sz w:val="22"/>
          <w:szCs w:val="22"/>
        </w:rPr>
        <w:t>验收，且不承担任何违约责任。设备在使用过程中发现实际与约定的配置和参</w:t>
      </w:r>
      <w:r>
        <w:rPr>
          <w:rFonts w:ascii="宋体" w:hAnsi="宋体" w:eastAsia="宋体" w:cs="宋体"/>
          <w:spacing w:val="2"/>
          <w:sz w:val="22"/>
          <w:szCs w:val="22"/>
        </w:rPr>
        <w:t>数</w:t>
      </w:r>
      <w:r>
        <w:rPr>
          <w:rFonts w:ascii="宋体" w:hAnsi="宋体" w:eastAsia="宋体" w:cs="宋体"/>
          <w:sz w:val="22"/>
          <w:szCs w:val="22"/>
        </w:rPr>
        <w:t xml:space="preserve"> </w:t>
      </w:r>
      <w:r>
        <w:rPr>
          <w:rFonts w:ascii="宋体" w:hAnsi="宋体" w:eastAsia="宋体" w:cs="宋体"/>
          <w:spacing w:val="6"/>
          <w:sz w:val="22"/>
          <w:szCs w:val="22"/>
        </w:rPr>
        <w:t>出现偏差，立</w:t>
      </w:r>
      <w:r>
        <w:rPr>
          <w:rFonts w:ascii="宋体" w:hAnsi="宋体" w:eastAsia="宋体" w:cs="宋体"/>
          <w:spacing w:val="4"/>
          <w:sz w:val="22"/>
          <w:szCs w:val="22"/>
        </w:rPr>
        <w:t>即</w:t>
      </w:r>
      <w:r>
        <w:rPr>
          <w:rFonts w:ascii="宋体" w:hAnsi="宋体" w:eastAsia="宋体" w:cs="宋体"/>
          <w:spacing w:val="3"/>
          <w:sz w:val="22"/>
          <w:szCs w:val="22"/>
        </w:rPr>
        <w:t>通知卖方，卖方接到通知应积极响应，确认后予以及时纠正，费</w:t>
      </w:r>
      <w:r>
        <w:rPr>
          <w:rFonts w:ascii="宋体" w:hAnsi="宋体" w:eastAsia="宋体" w:cs="宋体"/>
          <w:sz w:val="22"/>
          <w:szCs w:val="22"/>
        </w:rPr>
        <w:t xml:space="preserve"> </w:t>
      </w:r>
      <w:r>
        <w:rPr>
          <w:rFonts w:ascii="宋体" w:hAnsi="宋体" w:eastAsia="宋体" w:cs="宋体"/>
          <w:spacing w:val="-1"/>
          <w:sz w:val="22"/>
          <w:szCs w:val="22"/>
        </w:rPr>
        <w:t>用由卖方承担，否则买方有权推迟付款，直至问题得到妥善解决</w:t>
      </w:r>
      <w:r>
        <w:rPr>
          <w:rFonts w:ascii="宋体" w:hAnsi="宋体" w:eastAsia="宋体" w:cs="宋体"/>
          <w:sz w:val="22"/>
          <w:szCs w:val="22"/>
        </w:rPr>
        <w:t>。</w:t>
      </w:r>
    </w:p>
    <w:p w14:paraId="3B79CC57">
      <w:pPr>
        <w:spacing w:before="1" w:line="219" w:lineRule="auto"/>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7"/>
          <w:sz w:val="22"/>
          <w:szCs w:val="22"/>
        </w:rPr>
        <w:t>十</w:t>
      </w:r>
      <w:r>
        <w:rPr>
          <w:rFonts w:ascii="宋体" w:hAnsi="宋体" w:eastAsia="宋体" w:cs="宋体"/>
          <w:spacing w:val="-6"/>
          <w:sz w:val="22"/>
          <w:szCs w:val="22"/>
        </w:rPr>
        <w:t>一条： 合同变更</w:t>
      </w:r>
    </w:p>
    <w:p w14:paraId="3BD5F360">
      <w:pPr>
        <w:spacing w:before="210" w:line="385" w:lineRule="auto"/>
        <w:ind w:left="3" w:right="24" w:firstLine="495"/>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z w:val="22"/>
          <w:szCs w:val="22"/>
        </w:rPr>
        <w:t xml:space="preserve">1 本合同未尽事宜，双方协商解决；合同的变更及补充经双方同意后，以 </w:t>
      </w:r>
      <w:r>
        <w:rPr>
          <w:rFonts w:ascii="宋体" w:hAnsi="宋体" w:eastAsia="宋体" w:cs="宋体"/>
          <w:spacing w:val="1"/>
          <w:sz w:val="22"/>
          <w:szCs w:val="22"/>
        </w:rPr>
        <w:t>书面形式的最终确定为准。变更或</w:t>
      </w:r>
      <w:r>
        <w:rPr>
          <w:rFonts w:ascii="宋体" w:hAnsi="宋体" w:eastAsia="宋体" w:cs="宋体"/>
          <w:sz w:val="22"/>
          <w:szCs w:val="22"/>
        </w:rPr>
        <w:t xml:space="preserve">补充部分以新合同为准，本合同未变更部分继 </w:t>
      </w:r>
      <w:r>
        <w:rPr>
          <w:rFonts w:ascii="宋体" w:hAnsi="宋体" w:eastAsia="宋体" w:cs="宋体"/>
          <w:spacing w:val="-10"/>
          <w:sz w:val="22"/>
          <w:szCs w:val="22"/>
        </w:rPr>
        <w:t>续</w:t>
      </w:r>
      <w:r>
        <w:rPr>
          <w:rFonts w:ascii="宋体" w:hAnsi="宋体" w:eastAsia="宋体" w:cs="宋体"/>
          <w:spacing w:val="-8"/>
          <w:sz w:val="22"/>
          <w:szCs w:val="22"/>
        </w:rPr>
        <w:t>有效。</w:t>
      </w:r>
    </w:p>
    <w:p w14:paraId="142B66DF">
      <w:pPr>
        <w:spacing w:before="2" w:line="386" w:lineRule="auto"/>
        <w:ind w:left="2" w:right="24" w:firstLine="496"/>
        <w:rPr>
          <w:rFonts w:ascii="宋体" w:hAnsi="宋体" w:eastAsia="宋体" w:cs="宋体"/>
          <w:sz w:val="22"/>
          <w:szCs w:val="22"/>
        </w:rPr>
      </w:pPr>
      <w:r>
        <w:rPr>
          <w:rFonts w:ascii="宋体" w:hAnsi="宋体" w:eastAsia="宋体" w:cs="宋体"/>
          <w:spacing w:val="1"/>
          <w:sz w:val="22"/>
          <w:szCs w:val="22"/>
        </w:rPr>
        <w:t>11.</w:t>
      </w:r>
      <w:r>
        <w:rPr>
          <w:rFonts w:ascii="宋体" w:hAnsi="宋体" w:eastAsia="宋体" w:cs="宋体"/>
          <w:sz w:val="22"/>
          <w:szCs w:val="22"/>
        </w:rPr>
        <w:t xml:space="preserve">2 未经双方协商一致，任何一方不得擅自将本合同的全部或部分权利或义 </w:t>
      </w:r>
      <w:r>
        <w:rPr>
          <w:rFonts w:ascii="宋体" w:hAnsi="宋体" w:eastAsia="宋体" w:cs="宋体"/>
          <w:spacing w:val="-4"/>
          <w:sz w:val="22"/>
          <w:szCs w:val="22"/>
        </w:rPr>
        <w:t>务转让</w:t>
      </w:r>
      <w:r>
        <w:rPr>
          <w:rFonts w:ascii="宋体" w:hAnsi="宋体" w:eastAsia="宋体" w:cs="宋体"/>
          <w:spacing w:val="-2"/>
          <w:sz w:val="22"/>
          <w:szCs w:val="22"/>
        </w:rPr>
        <w:t>或转移给其他任何第三方。</w:t>
      </w:r>
    </w:p>
    <w:p w14:paraId="5BB29980">
      <w:pPr>
        <w:spacing w:before="1" w:line="219" w:lineRule="auto"/>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7"/>
          <w:sz w:val="22"/>
          <w:szCs w:val="22"/>
        </w:rPr>
        <w:t>十</w:t>
      </w:r>
      <w:r>
        <w:rPr>
          <w:rFonts w:ascii="宋体" w:hAnsi="宋体" w:eastAsia="宋体" w:cs="宋体"/>
          <w:spacing w:val="-6"/>
          <w:sz w:val="22"/>
          <w:szCs w:val="22"/>
        </w:rPr>
        <w:t>二条： 争议解决</w:t>
      </w:r>
    </w:p>
    <w:p w14:paraId="0225E467">
      <w:pPr>
        <w:spacing w:before="208" w:line="392" w:lineRule="auto"/>
        <w:ind w:left="1" w:right="158" w:firstLine="498"/>
        <w:rPr>
          <w:rFonts w:ascii="宋体" w:hAnsi="宋体" w:eastAsia="宋体" w:cs="宋体"/>
          <w:sz w:val="22"/>
          <w:szCs w:val="22"/>
        </w:rPr>
      </w:pPr>
      <w:r>
        <w:rPr>
          <w:rFonts w:ascii="宋体" w:hAnsi="宋体" w:eastAsia="宋体" w:cs="宋体"/>
          <w:spacing w:val="-1"/>
          <w:sz w:val="22"/>
          <w:szCs w:val="22"/>
        </w:rPr>
        <w:t>因本合同及其履行所发生的一</w:t>
      </w:r>
      <w:r>
        <w:rPr>
          <w:rFonts w:ascii="宋体" w:hAnsi="宋体" w:eastAsia="宋体" w:cs="宋体"/>
          <w:sz w:val="22"/>
          <w:szCs w:val="22"/>
        </w:rPr>
        <w:t xml:space="preserve">切争议，双方应尽量通过友好协商的方式解  </w:t>
      </w:r>
      <w:r>
        <w:rPr>
          <w:rFonts w:ascii="宋体" w:hAnsi="宋体" w:eastAsia="宋体" w:cs="宋体"/>
          <w:spacing w:val="1"/>
          <w:sz w:val="22"/>
          <w:szCs w:val="22"/>
        </w:rPr>
        <w:t>决。若自争议</w:t>
      </w:r>
      <w:r>
        <w:rPr>
          <w:rFonts w:ascii="宋体" w:hAnsi="宋体" w:eastAsia="宋体" w:cs="宋体"/>
          <w:sz w:val="22"/>
          <w:szCs w:val="22"/>
        </w:rPr>
        <w:t xml:space="preserve">发生之日起三十日内双方仍未达成解决方案，则任何一方有权向甲 </w:t>
      </w:r>
      <w:r>
        <w:rPr>
          <w:rFonts w:ascii="宋体" w:hAnsi="宋体" w:eastAsia="宋体" w:cs="宋体"/>
          <w:spacing w:val="-1"/>
          <w:sz w:val="22"/>
          <w:szCs w:val="22"/>
        </w:rPr>
        <w:t>方所在地有管辖权的人民法院起诉，并适用中华人民共和国</w:t>
      </w:r>
      <w:r>
        <w:rPr>
          <w:rFonts w:ascii="宋体" w:hAnsi="宋体" w:eastAsia="宋体" w:cs="宋体"/>
          <w:sz w:val="22"/>
          <w:szCs w:val="22"/>
        </w:rPr>
        <w:t>境内法律、法规。</w:t>
      </w:r>
    </w:p>
    <w:p w14:paraId="6B96A633">
      <w:pPr>
        <w:rPr>
          <w:sz w:val="22"/>
          <w:szCs w:val="24"/>
        </w:rPr>
        <w:sectPr>
          <w:footerReference r:id="rId23" w:type="default"/>
          <w:pgSz w:w="11910" w:h="16845"/>
          <w:pgMar w:top="1431" w:right="1742" w:bottom="1022" w:left="1600" w:header="0" w:footer="340" w:gutter="0"/>
          <w:pgNumType w:fmt="decimal"/>
          <w:cols w:space="720" w:num="1"/>
        </w:sectPr>
      </w:pPr>
    </w:p>
    <w:p w14:paraId="75D646CB">
      <w:pPr>
        <w:spacing w:before="207" w:line="220" w:lineRule="auto"/>
        <w:rPr>
          <w:rFonts w:ascii="宋体" w:hAnsi="宋体" w:eastAsia="宋体" w:cs="宋体"/>
          <w:sz w:val="22"/>
          <w:szCs w:val="22"/>
        </w:rPr>
      </w:pPr>
      <w:r>
        <w:rPr>
          <w:rFonts w:ascii="宋体" w:hAnsi="宋体" w:eastAsia="宋体" w:cs="宋体"/>
          <w:spacing w:val="-6"/>
          <w:sz w:val="22"/>
          <w:szCs w:val="22"/>
        </w:rPr>
        <w:t>第</w:t>
      </w:r>
      <w:r>
        <w:rPr>
          <w:rFonts w:ascii="宋体" w:hAnsi="宋体" w:eastAsia="宋体" w:cs="宋体"/>
          <w:spacing w:val="-5"/>
          <w:sz w:val="22"/>
          <w:szCs w:val="22"/>
        </w:rPr>
        <w:t>十三条： 合同构成及效力</w:t>
      </w:r>
    </w:p>
    <w:p w14:paraId="31826DE9">
      <w:pPr>
        <w:spacing w:before="209" w:line="385" w:lineRule="auto"/>
        <w:ind w:left="1" w:right="114" w:firstLine="485"/>
        <w:rPr>
          <w:rFonts w:ascii="宋体" w:hAnsi="宋体" w:eastAsia="宋体" w:cs="宋体"/>
          <w:sz w:val="22"/>
          <w:szCs w:val="22"/>
        </w:rPr>
      </w:pPr>
      <w:r>
        <w:rPr>
          <w:rFonts w:ascii="宋体" w:hAnsi="宋体" w:eastAsia="宋体" w:cs="宋体"/>
          <w:spacing w:val="-1"/>
          <w:sz w:val="22"/>
          <w:szCs w:val="22"/>
        </w:rPr>
        <w:t>下</w:t>
      </w:r>
      <w:r>
        <w:rPr>
          <w:rFonts w:ascii="宋体" w:hAnsi="宋体" w:eastAsia="宋体" w:cs="宋体"/>
          <w:sz w:val="22"/>
          <w:szCs w:val="22"/>
        </w:rPr>
        <w:t xml:space="preserve">列文件构成本合同不可分割的组成部分，具有补充，解释或修改合同的作 </w:t>
      </w:r>
      <w:r>
        <w:rPr>
          <w:rFonts w:ascii="宋体" w:hAnsi="宋体" w:eastAsia="宋体" w:cs="宋体"/>
          <w:spacing w:val="1"/>
          <w:sz w:val="22"/>
          <w:szCs w:val="22"/>
        </w:rPr>
        <w:t>用，对合同</w:t>
      </w:r>
      <w:r>
        <w:rPr>
          <w:rFonts w:ascii="宋体" w:hAnsi="宋体" w:eastAsia="宋体" w:cs="宋体"/>
          <w:sz w:val="22"/>
          <w:szCs w:val="22"/>
        </w:rPr>
        <w:t xml:space="preserve">双方具有约束力，与本合同同时具有法律效力。合同的优先效力以下 </w:t>
      </w:r>
      <w:r>
        <w:rPr>
          <w:rFonts w:ascii="宋体" w:hAnsi="宋体" w:eastAsia="宋体" w:cs="宋体"/>
          <w:spacing w:val="-6"/>
          <w:sz w:val="22"/>
          <w:szCs w:val="22"/>
        </w:rPr>
        <w:t>列顺序为准。</w:t>
      </w:r>
    </w:p>
    <w:p w14:paraId="2368273D">
      <w:pPr>
        <w:spacing w:before="1" w:line="218" w:lineRule="auto"/>
        <w:ind w:left="498"/>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7"/>
          <w:sz w:val="22"/>
          <w:szCs w:val="22"/>
        </w:rPr>
        <w:t>3</w:t>
      </w:r>
      <w:r>
        <w:rPr>
          <w:rFonts w:ascii="宋体" w:hAnsi="宋体" w:eastAsia="宋体" w:cs="宋体"/>
          <w:spacing w:val="-6"/>
          <w:sz w:val="22"/>
          <w:szCs w:val="22"/>
        </w:rPr>
        <w:t>.1 本合同书；</w:t>
      </w:r>
    </w:p>
    <w:p w14:paraId="121B4847">
      <w:pPr>
        <w:spacing w:before="225" w:line="219" w:lineRule="auto"/>
        <w:ind w:left="498"/>
        <w:rPr>
          <w:rFonts w:ascii="宋体" w:hAnsi="宋体" w:eastAsia="宋体" w:cs="宋体"/>
          <w:sz w:val="22"/>
          <w:szCs w:val="22"/>
        </w:rPr>
      </w:pPr>
      <w:r>
        <w:rPr>
          <w:rFonts w:ascii="宋体" w:hAnsi="宋体" w:eastAsia="宋体" w:cs="宋体"/>
          <w:spacing w:val="-4"/>
          <w:sz w:val="22"/>
          <w:szCs w:val="22"/>
        </w:rPr>
        <w:t>13.2 产</w:t>
      </w:r>
      <w:r>
        <w:rPr>
          <w:rFonts w:ascii="宋体" w:hAnsi="宋体" w:eastAsia="宋体" w:cs="宋体"/>
          <w:spacing w:val="-2"/>
          <w:sz w:val="22"/>
          <w:szCs w:val="22"/>
        </w:rPr>
        <w:t>品说明书、图纸、制造商的保修条款等有关资料；</w:t>
      </w:r>
    </w:p>
    <w:p w14:paraId="2E5E8367">
      <w:pPr>
        <w:spacing w:before="210" w:line="220" w:lineRule="auto"/>
        <w:ind w:left="498"/>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6"/>
          <w:sz w:val="22"/>
          <w:szCs w:val="22"/>
        </w:rPr>
        <w:t>3.3 招标文件及澄清、修改、补遗文件；</w:t>
      </w:r>
    </w:p>
    <w:p w14:paraId="31E74B74">
      <w:pPr>
        <w:spacing w:before="210" w:line="220" w:lineRule="auto"/>
        <w:ind w:left="498"/>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9"/>
          <w:sz w:val="22"/>
          <w:szCs w:val="22"/>
        </w:rPr>
        <w:t>3.4 投标文件</w:t>
      </w:r>
    </w:p>
    <w:p w14:paraId="4DE64D85">
      <w:pPr>
        <w:spacing w:before="225" w:line="219" w:lineRule="auto"/>
        <w:ind w:left="498"/>
        <w:rPr>
          <w:rFonts w:ascii="宋体" w:hAnsi="宋体" w:eastAsia="宋体" w:cs="宋体"/>
          <w:sz w:val="22"/>
          <w:szCs w:val="22"/>
        </w:rPr>
      </w:pPr>
      <w:r>
        <w:rPr>
          <w:rFonts w:ascii="宋体" w:hAnsi="宋体" w:eastAsia="宋体" w:cs="宋体"/>
          <w:spacing w:val="-12"/>
          <w:sz w:val="22"/>
          <w:szCs w:val="22"/>
        </w:rPr>
        <w:t>1</w:t>
      </w:r>
      <w:r>
        <w:rPr>
          <w:rFonts w:ascii="宋体" w:hAnsi="宋体" w:eastAsia="宋体" w:cs="宋体"/>
          <w:spacing w:val="-11"/>
          <w:sz w:val="22"/>
          <w:szCs w:val="22"/>
        </w:rPr>
        <w:t>3</w:t>
      </w:r>
      <w:r>
        <w:rPr>
          <w:rFonts w:ascii="宋体" w:hAnsi="宋体" w:eastAsia="宋体" w:cs="宋体"/>
          <w:spacing w:val="-6"/>
          <w:sz w:val="22"/>
          <w:szCs w:val="22"/>
        </w:rPr>
        <w:t>.5 卖方书面澄清、说明、补正文件；</w:t>
      </w:r>
    </w:p>
    <w:p w14:paraId="4173D771">
      <w:pPr>
        <w:spacing w:before="211" w:line="219" w:lineRule="auto"/>
        <w:ind w:left="498"/>
        <w:rPr>
          <w:rFonts w:ascii="宋体" w:hAnsi="宋体" w:eastAsia="宋体" w:cs="宋体"/>
          <w:sz w:val="22"/>
          <w:szCs w:val="22"/>
        </w:rPr>
      </w:pPr>
      <w:r>
        <w:rPr>
          <w:rFonts w:ascii="宋体" w:hAnsi="宋体" w:eastAsia="宋体" w:cs="宋体"/>
          <w:spacing w:val="-15"/>
          <w:sz w:val="22"/>
          <w:szCs w:val="22"/>
        </w:rPr>
        <w:t>1</w:t>
      </w:r>
      <w:r>
        <w:rPr>
          <w:rFonts w:ascii="宋体" w:hAnsi="宋体" w:eastAsia="宋体" w:cs="宋体"/>
          <w:spacing w:val="-11"/>
          <w:sz w:val="22"/>
          <w:szCs w:val="22"/>
        </w:rPr>
        <w:t>3.6 中标通知书；</w:t>
      </w:r>
    </w:p>
    <w:p w14:paraId="5F5A3D88">
      <w:pPr>
        <w:spacing w:before="210" w:line="219" w:lineRule="auto"/>
        <w:ind w:left="498"/>
        <w:rPr>
          <w:rFonts w:ascii="宋体" w:hAnsi="宋体" w:eastAsia="宋体" w:cs="宋体"/>
          <w:sz w:val="22"/>
          <w:szCs w:val="22"/>
        </w:rPr>
      </w:pPr>
      <w:r>
        <w:rPr>
          <w:rFonts w:ascii="宋体" w:hAnsi="宋体" w:eastAsia="宋体" w:cs="宋体"/>
          <w:spacing w:val="-16"/>
          <w:sz w:val="22"/>
          <w:szCs w:val="22"/>
        </w:rPr>
        <w:t>1</w:t>
      </w:r>
      <w:r>
        <w:rPr>
          <w:rFonts w:ascii="宋体" w:hAnsi="宋体" w:eastAsia="宋体" w:cs="宋体"/>
          <w:spacing w:val="-8"/>
          <w:sz w:val="22"/>
          <w:szCs w:val="22"/>
        </w:rPr>
        <w:t>3.7 合同的其它附件。</w:t>
      </w:r>
    </w:p>
    <w:p w14:paraId="5FEE4481">
      <w:pPr>
        <w:spacing w:before="226" w:line="220" w:lineRule="auto"/>
        <w:rPr>
          <w:rFonts w:ascii="宋体" w:hAnsi="宋体" w:eastAsia="宋体" w:cs="宋体"/>
          <w:sz w:val="22"/>
          <w:szCs w:val="22"/>
        </w:rPr>
      </w:pPr>
      <w:r>
        <w:rPr>
          <w:rFonts w:ascii="宋体" w:hAnsi="宋体" w:eastAsia="宋体" w:cs="宋体"/>
          <w:spacing w:val="-15"/>
          <w:sz w:val="22"/>
          <w:szCs w:val="22"/>
        </w:rPr>
        <w:t>第</w:t>
      </w:r>
      <w:r>
        <w:rPr>
          <w:rFonts w:ascii="宋体" w:hAnsi="宋体" w:eastAsia="宋体" w:cs="宋体"/>
          <w:spacing w:val="-9"/>
          <w:sz w:val="22"/>
          <w:szCs w:val="22"/>
        </w:rPr>
        <w:t>十四条： 其他</w:t>
      </w:r>
    </w:p>
    <w:p w14:paraId="43433DD5">
      <w:pPr>
        <w:spacing w:before="209" w:line="389" w:lineRule="auto"/>
        <w:ind w:right="19" w:firstLine="481"/>
        <w:rPr>
          <w:rFonts w:ascii="宋体" w:hAnsi="宋体" w:eastAsia="宋体" w:cs="宋体"/>
          <w:sz w:val="22"/>
          <w:szCs w:val="22"/>
        </w:rPr>
      </w:pPr>
      <w:r>
        <w:rPr>
          <w:rFonts w:ascii="宋体" w:hAnsi="宋体" w:eastAsia="宋体" w:cs="宋体"/>
          <w:spacing w:val="12"/>
          <w:sz w:val="22"/>
          <w:szCs w:val="22"/>
        </w:rPr>
        <w:t>本合</w:t>
      </w:r>
      <w:r>
        <w:rPr>
          <w:rFonts w:ascii="宋体" w:hAnsi="宋体" w:eastAsia="宋体" w:cs="宋体"/>
          <w:spacing w:val="11"/>
          <w:sz w:val="22"/>
          <w:szCs w:val="22"/>
        </w:rPr>
        <w:t>同</w:t>
      </w:r>
      <w:r>
        <w:rPr>
          <w:rFonts w:ascii="宋体" w:hAnsi="宋体" w:eastAsia="宋体" w:cs="宋体"/>
          <w:spacing w:val="6"/>
          <w:sz w:val="22"/>
          <w:szCs w:val="22"/>
        </w:rPr>
        <w:t>自双方签字及盖章(加盖骑缝章)后生效， 一式伍份，买方执肆份、</w:t>
      </w:r>
      <w:r>
        <w:rPr>
          <w:rFonts w:ascii="宋体" w:hAnsi="宋体" w:eastAsia="宋体" w:cs="宋体"/>
          <w:sz w:val="22"/>
          <w:szCs w:val="22"/>
        </w:rPr>
        <w:t xml:space="preserve"> </w:t>
      </w:r>
      <w:r>
        <w:rPr>
          <w:rFonts w:ascii="宋体" w:hAnsi="宋体" w:eastAsia="宋体" w:cs="宋体"/>
          <w:spacing w:val="-4"/>
          <w:sz w:val="22"/>
          <w:szCs w:val="22"/>
        </w:rPr>
        <w:t>卖方</w:t>
      </w:r>
      <w:r>
        <w:rPr>
          <w:rFonts w:ascii="宋体" w:hAnsi="宋体" w:eastAsia="宋体" w:cs="宋体"/>
          <w:spacing w:val="-2"/>
          <w:sz w:val="22"/>
          <w:szCs w:val="22"/>
        </w:rPr>
        <w:t>执壹份，具有同等法律效力。</w:t>
      </w:r>
    </w:p>
    <w:p w14:paraId="43CDFA79">
      <w:pPr>
        <w:rPr>
          <w:sz w:val="22"/>
          <w:szCs w:val="24"/>
        </w:rPr>
      </w:pPr>
    </w:p>
    <w:p w14:paraId="29E83A85">
      <w:pPr>
        <w:spacing w:line="201" w:lineRule="exact"/>
        <w:rPr>
          <w:sz w:val="22"/>
          <w:szCs w:val="24"/>
        </w:rPr>
      </w:pPr>
    </w:p>
    <w:p w14:paraId="43DB49AC">
      <w:pPr>
        <w:rPr>
          <w:sz w:val="22"/>
          <w:szCs w:val="24"/>
        </w:rPr>
        <w:sectPr>
          <w:footerReference r:id="rId24" w:type="default"/>
          <w:pgSz w:w="11910" w:h="16845"/>
          <w:pgMar w:top="1431" w:right="1786" w:bottom="1022" w:left="1601" w:header="0" w:footer="340" w:gutter="0"/>
          <w:pgNumType w:fmt="decimal"/>
          <w:cols w:space="720" w:num="1"/>
        </w:sectPr>
      </w:pPr>
    </w:p>
    <w:p w14:paraId="348D9951">
      <w:pPr>
        <w:spacing w:before="48" w:line="495" w:lineRule="exact"/>
        <w:ind w:left="9"/>
        <w:rPr>
          <w:rFonts w:ascii="宋体" w:hAnsi="宋体" w:eastAsia="宋体" w:cs="宋体"/>
          <w:sz w:val="22"/>
          <w:szCs w:val="22"/>
        </w:rPr>
      </w:pPr>
      <w:r>
        <w:rPr>
          <w:rFonts w:ascii="宋体" w:hAnsi="宋体" w:eastAsia="宋体" w:cs="宋体"/>
          <w:spacing w:val="19"/>
          <w:position w:val="19"/>
          <w:sz w:val="22"/>
          <w:szCs w:val="22"/>
        </w:rPr>
        <w:t>买</w:t>
      </w:r>
      <w:r>
        <w:rPr>
          <w:rFonts w:ascii="宋体" w:hAnsi="宋体" w:eastAsia="宋体" w:cs="宋体"/>
          <w:spacing w:val="16"/>
          <w:position w:val="19"/>
          <w:sz w:val="22"/>
          <w:szCs w:val="22"/>
        </w:rPr>
        <w:t>方(盖章)：</w:t>
      </w:r>
    </w:p>
    <w:p w14:paraId="703CFECF">
      <w:pPr>
        <w:spacing w:before="1" w:line="219" w:lineRule="auto"/>
        <w:rPr>
          <w:rFonts w:ascii="宋体" w:hAnsi="宋体" w:eastAsia="宋体" w:cs="宋体"/>
          <w:sz w:val="22"/>
          <w:szCs w:val="22"/>
        </w:rPr>
      </w:pPr>
      <w:r>
        <w:rPr>
          <w:rFonts w:ascii="宋体" w:hAnsi="宋体" w:eastAsia="宋体" w:cs="宋体"/>
          <w:spacing w:val="18"/>
          <w:sz w:val="22"/>
          <w:szCs w:val="22"/>
        </w:rPr>
        <w:t>法定代表人(签字)</w:t>
      </w:r>
      <w:r>
        <w:rPr>
          <w:rFonts w:ascii="宋体" w:hAnsi="宋体" w:eastAsia="宋体" w:cs="宋体"/>
          <w:spacing w:val="16"/>
          <w:sz w:val="22"/>
          <w:szCs w:val="22"/>
        </w:rPr>
        <w:t>：</w:t>
      </w:r>
    </w:p>
    <w:p w14:paraId="173AB7BA">
      <w:pPr>
        <w:spacing w:before="225" w:line="220" w:lineRule="auto"/>
        <w:ind w:left="2"/>
        <w:rPr>
          <w:rFonts w:ascii="宋体" w:hAnsi="宋体" w:eastAsia="宋体" w:cs="宋体"/>
          <w:sz w:val="22"/>
          <w:szCs w:val="22"/>
        </w:rPr>
      </w:pPr>
      <w:r>
        <w:rPr>
          <w:rFonts w:ascii="宋体" w:hAnsi="宋体" w:eastAsia="宋体" w:cs="宋体"/>
          <w:spacing w:val="17"/>
          <w:sz w:val="22"/>
          <w:szCs w:val="22"/>
        </w:rPr>
        <w:t>或</w:t>
      </w:r>
      <w:r>
        <w:rPr>
          <w:rFonts w:ascii="宋体" w:hAnsi="宋体" w:eastAsia="宋体" w:cs="宋体"/>
          <w:spacing w:val="16"/>
          <w:sz w:val="22"/>
          <w:szCs w:val="22"/>
        </w:rPr>
        <w:t>授权代表人(签字)：</w:t>
      </w:r>
    </w:p>
    <w:p w14:paraId="260F6746">
      <w:pPr>
        <w:spacing w:before="210" w:line="220" w:lineRule="auto"/>
        <w:rPr>
          <w:rFonts w:ascii="宋体" w:hAnsi="宋体" w:eastAsia="宋体" w:cs="宋体"/>
          <w:sz w:val="22"/>
          <w:szCs w:val="22"/>
        </w:rPr>
      </w:pPr>
      <w:r>
        <w:rPr>
          <w:rFonts w:ascii="宋体" w:hAnsi="宋体" w:eastAsia="宋体" w:cs="宋体"/>
          <w:spacing w:val="-11"/>
          <w:sz w:val="22"/>
          <w:szCs w:val="22"/>
        </w:rPr>
        <w:t>开</w:t>
      </w:r>
      <w:r>
        <w:rPr>
          <w:rFonts w:ascii="宋体" w:hAnsi="宋体" w:eastAsia="宋体" w:cs="宋体"/>
          <w:spacing w:val="-10"/>
          <w:sz w:val="22"/>
          <w:szCs w:val="22"/>
        </w:rPr>
        <w:t>户银行：</w:t>
      </w:r>
    </w:p>
    <w:p w14:paraId="39936CD6">
      <w:pPr>
        <w:spacing w:before="210" w:line="220" w:lineRule="auto"/>
        <w:ind w:left="2"/>
        <w:rPr>
          <w:rFonts w:ascii="宋体" w:hAnsi="宋体" w:eastAsia="宋体" w:cs="宋体"/>
          <w:sz w:val="22"/>
          <w:szCs w:val="22"/>
        </w:rPr>
      </w:pPr>
      <w:r>
        <w:rPr>
          <w:rFonts w:ascii="宋体" w:hAnsi="宋体" w:eastAsia="宋体" w:cs="宋体"/>
          <w:spacing w:val="-13"/>
          <w:sz w:val="22"/>
          <w:szCs w:val="22"/>
        </w:rPr>
        <w:t>指</w:t>
      </w:r>
      <w:r>
        <w:rPr>
          <w:rFonts w:ascii="宋体" w:hAnsi="宋体" w:eastAsia="宋体" w:cs="宋体"/>
          <w:spacing w:val="-10"/>
          <w:sz w:val="22"/>
          <w:szCs w:val="22"/>
        </w:rPr>
        <w:t>定账户：</w:t>
      </w:r>
    </w:p>
    <w:p w14:paraId="58C921DF">
      <w:pPr>
        <w:spacing w:before="224" w:line="495" w:lineRule="exact"/>
        <w:rPr>
          <w:rFonts w:ascii="宋体" w:hAnsi="宋体" w:eastAsia="宋体" w:cs="宋体"/>
          <w:sz w:val="22"/>
          <w:szCs w:val="22"/>
        </w:rPr>
      </w:pPr>
      <w:r>
        <w:rPr>
          <w:rFonts w:ascii="宋体" w:hAnsi="宋体" w:eastAsia="宋体" w:cs="宋体"/>
          <w:spacing w:val="-7"/>
          <w:position w:val="19"/>
          <w:sz w:val="22"/>
          <w:szCs w:val="22"/>
        </w:rPr>
        <w:t>地址：</w:t>
      </w:r>
    </w:p>
    <w:p w14:paraId="687A40FF">
      <w:pPr>
        <w:spacing w:before="1" w:line="221" w:lineRule="auto"/>
        <w:ind w:left="2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p w14:paraId="1CEB6BC9">
      <w:pPr>
        <w:spacing w:before="207" w:line="220" w:lineRule="auto"/>
        <w:ind w:left="41"/>
        <w:rPr>
          <w:rFonts w:ascii="宋体" w:hAnsi="宋体" w:eastAsia="宋体" w:cs="宋体"/>
          <w:sz w:val="22"/>
          <w:szCs w:val="22"/>
        </w:rPr>
      </w:pPr>
      <w:r>
        <w:rPr>
          <w:rFonts w:ascii="宋体" w:hAnsi="宋体" w:eastAsia="宋体" w:cs="宋体"/>
          <w:spacing w:val="-9"/>
          <w:sz w:val="22"/>
          <w:szCs w:val="22"/>
        </w:rPr>
        <w:t>日</w:t>
      </w:r>
      <w:r>
        <w:rPr>
          <w:rFonts w:ascii="宋体" w:hAnsi="宋体" w:eastAsia="宋体" w:cs="宋体"/>
          <w:spacing w:val="-6"/>
          <w:sz w:val="22"/>
          <w:szCs w:val="22"/>
        </w:rPr>
        <w:t>期：      年    月   日</w:t>
      </w:r>
    </w:p>
    <w:p w14:paraId="72AD9FEA">
      <w:pPr>
        <w:spacing w:line="14" w:lineRule="auto"/>
        <w:rPr>
          <w:rFonts w:ascii="Arial"/>
          <w:sz w:val="2"/>
          <w:szCs w:val="24"/>
        </w:rPr>
      </w:pPr>
      <w:r>
        <w:rPr>
          <w:rFonts w:ascii="Arial" w:hAnsi="Arial" w:eastAsia="Arial" w:cs="Arial"/>
          <w:sz w:val="2"/>
          <w:szCs w:val="2"/>
        </w:rPr>
        <w:br w:type="column"/>
      </w:r>
    </w:p>
    <w:p w14:paraId="57D82734">
      <w:pPr>
        <w:spacing w:before="46" w:line="219" w:lineRule="auto"/>
        <w:rPr>
          <w:rFonts w:ascii="宋体" w:hAnsi="宋体" w:eastAsia="宋体" w:cs="宋体"/>
          <w:sz w:val="22"/>
          <w:szCs w:val="22"/>
        </w:rPr>
      </w:pPr>
      <w:r>
        <w:rPr>
          <w:rFonts w:ascii="宋体" w:hAnsi="宋体" w:eastAsia="宋体" w:cs="宋体"/>
          <w:spacing w:val="14"/>
          <w:sz w:val="22"/>
          <w:szCs w:val="22"/>
        </w:rPr>
        <w:t>卖方(盖章) ：</w:t>
      </w:r>
    </w:p>
    <w:p w14:paraId="7A94CF09">
      <w:pPr>
        <w:spacing w:before="211" w:line="220" w:lineRule="auto"/>
        <w:rPr>
          <w:rFonts w:ascii="宋体" w:hAnsi="宋体" w:eastAsia="宋体" w:cs="宋体"/>
          <w:sz w:val="22"/>
          <w:szCs w:val="22"/>
        </w:rPr>
      </w:pPr>
      <w:r>
        <w:rPr>
          <w:rFonts w:ascii="宋体" w:hAnsi="宋体" w:eastAsia="宋体" w:cs="宋体"/>
          <w:spacing w:val="18"/>
          <w:sz w:val="22"/>
          <w:szCs w:val="22"/>
        </w:rPr>
        <w:t>法定代表人(签字)</w:t>
      </w:r>
      <w:r>
        <w:rPr>
          <w:rFonts w:ascii="宋体" w:hAnsi="宋体" w:eastAsia="宋体" w:cs="宋体"/>
          <w:spacing w:val="16"/>
          <w:sz w:val="22"/>
          <w:szCs w:val="22"/>
        </w:rPr>
        <w:t>：</w:t>
      </w:r>
    </w:p>
    <w:p w14:paraId="5772555B">
      <w:pPr>
        <w:spacing w:before="225" w:line="495" w:lineRule="exact"/>
        <w:ind w:left="2"/>
        <w:rPr>
          <w:rFonts w:ascii="宋体" w:hAnsi="宋体" w:eastAsia="宋体" w:cs="宋体"/>
          <w:sz w:val="22"/>
          <w:szCs w:val="22"/>
        </w:rPr>
      </w:pPr>
      <w:r>
        <w:rPr>
          <w:rFonts w:ascii="宋体" w:hAnsi="宋体" w:eastAsia="宋体" w:cs="宋体"/>
          <w:spacing w:val="17"/>
          <w:position w:val="19"/>
          <w:sz w:val="22"/>
          <w:szCs w:val="22"/>
        </w:rPr>
        <w:t>或</w:t>
      </w:r>
      <w:r>
        <w:rPr>
          <w:rFonts w:ascii="宋体" w:hAnsi="宋体" w:eastAsia="宋体" w:cs="宋体"/>
          <w:spacing w:val="16"/>
          <w:position w:val="19"/>
          <w:sz w:val="22"/>
          <w:szCs w:val="22"/>
        </w:rPr>
        <w:t>授权代表人(签字)：</w:t>
      </w:r>
    </w:p>
    <w:p w14:paraId="40C4F747">
      <w:pPr>
        <w:spacing w:before="1" w:line="220" w:lineRule="auto"/>
        <w:rPr>
          <w:rFonts w:ascii="宋体" w:hAnsi="宋体" w:eastAsia="宋体" w:cs="宋体"/>
          <w:sz w:val="22"/>
          <w:szCs w:val="22"/>
        </w:rPr>
      </w:pPr>
      <w:r>
        <w:rPr>
          <w:rFonts w:ascii="宋体" w:hAnsi="宋体" w:eastAsia="宋体" w:cs="宋体"/>
          <w:spacing w:val="-11"/>
          <w:sz w:val="22"/>
          <w:szCs w:val="22"/>
        </w:rPr>
        <w:t>开</w:t>
      </w:r>
      <w:r>
        <w:rPr>
          <w:rFonts w:ascii="宋体" w:hAnsi="宋体" w:eastAsia="宋体" w:cs="宋体"/>
          <w:spacing w:val="-10"/>
          <w:sz w:val="22"/>
          <w:szCs w:val="22"/>
        </w:rPr>
        <w:t>户银行：</w:t>
      </w:r>
    </w:p>
    <w:p w14:paraId="265C87EA">
      <w:pPr>
        <w:spacing w:before="209" w:line="220" w:lineRule="auto"/>
        <w:ind w:left="2"/>
        <w:rPr>
          <w:rFonts w:ascii="宋体" w:hAnsi="宋体" w:eastAsia="宋体" w:cs="宋体"/>
          <w:sz w:val="22"/>
          <w:szCs w:val="22"/>
        </w:rPr>
      </w:pPr>
      <w:r>
        <w:rPr>
          <w:rFonts w:ascii="宋体" w:hAnsi="宋体" w:eastAsia="宋体" w:cs="宋体"/>
          <w:spacing w:val="-13"/>
          <w:sz w:val="22"/>
          <w:szCs w:val="22"/>
        </w:rPr>
        <w:t>指</w:t>
      </w:r>
      <w:r>
        <w:rPr>
          <w:rFonts w:ascii="宋体" w:hAnsi="宋体" w:eastAsia="宋体" w:cs="宋体"/>
          <w:spacing w:val="-10"/>
          <w:sz w:val="22"/>
          <w:szCs w:val="22"/>
        </w:rPr>
        <w:t>定账户：</w:t>
      </w:r>
    </w:p>
    <w:p w14:paraId="45E77013">
      <w:pPr>
        <w:spacing w:before="224" w:line="229" w:lineRule="auto"/>
        <w:rPr>
          <w:rFonts w:ascii="宋体" w:hAnsi="宋体" w:eastAsia="宋体" w:cs="宋体"/>
          <w:sz w:val="22"/>
          <w:szCs w:val="22"/>
        </w:rPr>
      </w:pPr>
      <w:r>
        <w:rPr>
          <w:rFonts w:ascii="宋体" w:hAnsi="宋体" w:eastAsia="宋体" w:cs="宋体"/>
          <w:spacing w:val="-15"/>
          <w:sz w:val="22"/>
          <w:szCs w:val="22"/>
        </w:rPr>
        <w:t>地</w:t>
      </w:r>
      <w:r>
        <w:rPr>
          <w:rFonts w:ascii="宋体" w:hAnsi="宋体" w:eastAsia="宋体" w:cs="宋体"/>
          <w:spacing w:val="-14"/>
          <w:sz w:val="22"/>
          <w:szCs w:val="22"/>
        </w:rPr>
        <w:t>址：</w:t>
      </w:r>
    </w:p>
    <w:p w14:paraId="288659E6">
      <w:pPr>
        <w:spacing w:before="198" w:line="222" w:lineRule="auto"/>
        <w:ind w:left="2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p w14:paraId="764E5426">
      <w:pPr>
        <w:spacing w:before="207" w:line="220" w:lineRule="auto"/>
        <w:ind w:left="41"/>
        <w:rPr>
          <w:rFonts w:ascii="宋体" w:hAnsi="宋体" w:eastAsia="宋体" w:cs="宋体"/>
          <w:sz w:val="22"/>
          <w:szCs w:val="22"/>
        </w:rPr>
      </w:pPr>
      <w:r>
        <w:rPr>
          <w:rFonts w:ascii="宋体" w:hAnsi="宋体" w:eastAsia="宋体" w:cs="宋体"/>
          <w:spacing w:val="-9"/>
          <w:sz w:val="22"/>
          <w:szCs w:val="22"/>
        </w:rPr>
        <w:t>日</w:t>
      </w:r>
      <w:r>
        <w:rPr>
          <w:rFonts w:ascii="宋体" w:hAnsi="宋体" w:eastAsia="宋体" w:cs="宋体"/>
          <w:spacing w:val="-6"/>
          <w:sz w:val="22"/>
          <w:szCs w:val="22"/>
        </w:rPr>
        <w:t>期：     年    月    日</w:t>
      </w:r>
    </w:p>
    <w:p w14:paraId="56AF679B">
      <w:pPr>
        <w:rPr>
          <w:sz w:val="22"/>
          <w:szCs w:val="24"/>
        </w:rPr>
        <w:sectPr>
          <w:type w:val="continuous"/>
          <w:pgSz w:w="11910" w:h="16845"/>
          <w:pgMar w:top="1431" w:right="1786" w:bottom="1022" w:left="1601" w:header="0" w:footer="862" w:gutter="0"/>
          <w:pgNumType w:fmt="decimal"/>
          <w:cols w:equalWidth="0" w:num="2">
            <w:col w:w="5067" w:space="100"/>
            <w:col w:w="3356"/>
          </w:cols>
        </w:sectPr>
      </w:pPr>
    </w:p>
    <w:p w14:paraId="4F0499A8">
      <w:pPr>
        <w:spacing w:line="334" w:lineRule="auto"/>
        <w:rPr>
          <w:rFonts w:ascii="Arial"/>
          <w:sz w:val="20"/>
          <w:szCs w:val="24"/>
        </w:rPr>
      </w:pPr>
    </w:p>
    <w:p w14:paraId="3B4F7406">
      <w:pPr>
        <w:spacing w:line="334" w:lineRule="auto"/>
        <w:rPr>
          <w:rFonts w:ascii="Arial"/>
          <w:sz w:val="20"/>
          <w:szCs w:val="24"/>
        </w:rPr>
      </w:pPr>
    </w:p>
    <w:p w14:paraId="06EB1D99">
      <w:pPr>
        <w:spacing w:before="79" w:line="450" w:lineRule="exact"/>
        <w:ind w:left="0" w:leftChars="0" w:firstLine="0" w:firstLineChars="0"/>
        <w:rPr>
          <w:sz w:val="22"/>
          <w:szCs w:val="24"/>
        </w:rPr>
        <w:sectPr>
          <w:type w:val="continuous"/>
          <w:pgSz w:w="11910" w:h="16845"/>
          <w:pgMar w:top="1431" w:right="1786" w:bottom="1022" w:left="1601" w:header="0" w:footer="862" w:gutter="0"/>
          <w:pgNumType w:fmt="decimal"/>
          <w:cols w:space="720" w:num="1"/>
        </w:sectPr>
      </w:pPr>
      <w:r>
        <w:rPr>
          <w:rFonts w:ascii="宋体" w:hAnsi="宋体" w:eastAsia="宋体" w:cs="宋体"/>
          <w:spacing w:val="4"/>
          <w:position w:val="15"/>
          <w:sz w:val="22"/>
          <w:szCs w:val="22"/>
        </w:rPr>
        <w:t>备注</w:t>
      </w:r>
      <w:r>
        <w:rPr>
          <w:rFonts w:ascii="宋体" w:hAnsi="宋体" w:eastAsia="宋体" w:cs="宋体"/>
          <w:spacing w:val="3"/>
          <w:position w:val="15"/>
          <w:sz w:val="22"/>
          <w:szCs w:val="22"/>
        </w:rPr>
        <w:t>：</w:t>
      </w:r>
      <w:r>
        <w:rPr>
          <w:rFonts w:ascii="宋体" w:hAnsi="宋体" w:eastAsia="宋体" w:cs="宋体"/>
          <w:spacing w:val="2"/>
          <w:position w:val="15"/>
          <w:sz w:val="22"/>
          <w:szCs w:val="22"/>
        </w:rPr>
        <w:t>本合同未尽事宜，甲、乙双方可以另行签订补充协议。补充协议与本合同</w:t>
      </w:r>
      <w:r>
        <w:rPr>
          <w:rFonts w:ascii="宋体" w:hAnsi="宋体" w:eastAsia="宋体" w:cs="宋体"/>
          <w:spacing w:val="4"/>
          <w:sz w:val="22"/>
          <w:szCs w:val="22"/>
        </w:rPr>
        <w:t>具有</w:t>
      </w:r>
      <w:r>
        <w:rPr>
          <w:rFonts w:ascii="宋体" w:hAnsi="宋体" w:eastAsia="宋体" w:cs="宋体"/>
          <w:spacing w:val="2"/>
          <w:sz w:val="22"/>
          <w:szCs w:val="22"/>
        </w:rPr>
        <w:t>同样的法律效力</w:t>
      </w:r>
    </w:p>
    <w:bookmarkEnd w:id="59"/>
    <w:bookmarkEnd w:id="60"/>
    <w:bookmarkEnd w:id="61"/>
    <w:bookmarkEnd w:id="62"/>
    <w:bookmarkEnd w:id="63"/>
    <w:bookmarkEnd w:id="64"/>
    <w:bookmarkEnd w:id="65"/>
    <w:bookmarkEnd w:id="66"/>
    <w:bookmarkEnd w:id="67"/>
    <w:bookmarkEnd w:id="68"/>
    <w:bookmarkEnd w:id="69"/>
    <w:p w14:paraId="7D4B9B3C">
      <w:pPr>
        <w:pStyle w:val="3"/>
        <w:shd w:val="clear"/>
        <w:spacing w:after="156"/>
        <w:ind w:firstLine="2008" w:firstLineChars="500"/>
        <w:jc w:val="both"/>
        <w:rPr>
          <w:rFonts w:hint="eastAsia" w:ascii="宋体" w:hAnsi="宋体" w:eastAsia="宋体" w:cs="宋体"/>
          <w:sz w:val="40"/>
          <w:szCs w:val="40"/>
          <w:highlight w:val="none"/>
        </w:rPr>
      </w:pPr>
      <w:bookmarkStart w:id="71" w:name="_Toc30828"/>
      <w:bookmarkStart w:id="72" w:name="_Toc6025"/>
      <w:r>
        <w:rPr>
          <w:rFonts w:hint="eastAsia" w:ascii="宋体" w:hAnsi="宋体" w:eastAsia="宋体" w:cs="宋体"/>
          <w:sz w:val="40"/>
          <w:szCs w:val="20"/>
          <w:highlight w:val="none"/>
        </w:rPr>
        <w:t xml:space="preserve">第五章 </w:t>
      </w:r>
      <w:bookmarkEnd w:id="71"/>
      <w:bookmarkEnd w:id="72"/>
      <w:r>
        <w:rPr>
          <w:rFonts w:hint="eastAsia" w:ascii="宋体" w:hAnsi="宋体" w:eastAsia="宋体" w:cs="宋体"/>
          <w:sz w:val="40"/>
          <w:szCs w:val="20"/>
          <w:highlight w:val="none"/>
          <w:lang w:val="en-US" w:eastAsia="zh-CN"/>
        </w:rPr>
        <w:t>货物</w:t>
      </w:r>
      <w:r>
        <w:rPr>
          <w:rFonts w:hint="eastAsia" w:ascii="宋体" w:hAnsi="宋体" w:eastAsia="宋体" w:cs="宋体"/>
          <w:sz w:val="40"/>
          <w:szCs w:val="20"/>
          <w:highlight w:val="none"/>
          <w:lang w:val="zh-CN"/>
        </w:rPr>
        <w:t>需求及其</w:t>
      </w:r>
      <w:r>
        <w:rPr>
          <w:rFonts w:hint="eastAsia" w:ascii="宋体" w:hAnsi="宋体" w:eastAsia="宋体" w:cs="宋体"/>
          <w:sz w:val="40"/>
          <w:szCs w:val="20"/>
          <w:highlight w:val="none"/>
          <w:lang w:val="en-US" w:eastAsia="zh-CN"/>
        </w:rPr>
        <w:t>它</w:t>
      </w:r>
      <w:r>
        <w:rPr>
          <w:rFonts w:hint="eastAsia" w:ascii="宋体" w:hAnsi="宋体" w:eastAsia="宋体" w:cs="宋体"/>
          <w:sz w:val="40"/>
          <w:szCs w:val="20"/>
          <w:highlight w:val="none"/>
          <w:lang w:val="zh-CN"/>
        </w:rPr>
        <w:t>要求</w:t>
      </w:r>
    </w:p>
    <w:p w14:paraId="5D007ED1">
      <w:pPr>
        <w:pStyle w:val="41"/>
        <w:ind w:left="0" w:leftChars="0" w:firstLine="3960" w:firstLineChars="1100"/>
        <w:jc w:val="both"/>
        <w:rPr>
          <w:rFonts w:hint="eastAsia" w:ascii="方正小标宋_GBK" w:hAnsi="方正小标宋_GBK" w:eastAsia="方正小标宋_GBK" w:cs="方正小标宋_GBK"/>
          <w:kern w:val="2"/>
          <w:sz w:val="36"/>
          <w:szCs w:val="36"/>
          <w:lang w:val="en-US" w:eastAsia="zh-CN" w:bidi="ar"/>
        </w:rPr>
      </w:pPr>
    </w:p>
    <w:p w14:paraId="684219C2">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技术参数：CNG撬车</w:t>
      </w:r>
    </w:p>
    <w:p w14:paraId="2AC8BE8F">
      <w:pPr>
        <w:spacing w:before="209" w:line="240" w:lineRule="auto"/>
        <w:ind w:left="1" w:right="114" w:firstLine="485"/>
        <w:rPr>
          <w:rFonts w:hint="default" w:ascii="宋体" w:hAnsi="宋体" w:eastAsia="宋体" w:cs="宋体"/>
          <w:sz w:val="22"/>
          <w:szCs w:val="22"/>
          <w:lang w:val="en-US" w:eastAsia="zh-CN"/>
        </w:rPr>
      </w:pPr>
      <w:r>
        <w:rPr>
          <w:rFonts w:hint="eastAsia" w:ascii="宋体" w:hAnsi="宋体" w:eastAsia="宋体" w:cs="宋体"/>
          <w:sz w:val="22"/>
          <w:szCs w:val="22"/>
          <w:lang w:eastAsia="zh-CN"/>
        </w:rPr>
        <w:t>数    量：</w:t>
      </w:r>
      <w:r>
        <w:rPr>
          <w:rFonts w:hint="eastAsia" w:ascii="宋体" w:hAnsi="宋体" w:eastAsia="宋体" w:cs="宋体"/>
          <w:sz w:val="22"/>
          <w:szCs w:val="22"/>
          <w:lang w:val="en-US" w:eastAsia="zh-CN"/>
        </w:rPr>
        <w:t>专</w:t>
      </w:r>
      <w:r>
        <w:rPr>
          <w:rFonts w:hint="eastAsia" w:ascii="宋体" w:hAnsi="宋体" w:eastAsia="宋体" w:cs="宋体"/>
          <w:sz w:val="22"/>
          <w:szCs w:val="22"/>
          <w:lang w:eastAsia="zh-CN"/>
        </w:rPr>
        <w:t>用车库冬季供热和食堂做饭需要天燃气</w:t>
      </w:r>
      <w:r>
        <w:rPr>
          <w:rFonts w:hint="eastAsia" w:ascii="宋体" w:hAnsi="宋体" w:eastAsia="宋体" w:cs="宋体"/>
          <w:sz w:val="22"/>
          <w:szCs w:val="22"/>
          <w:lang w:val="en-US" w:eastAsia="zh-CN"/>
        </w:rPr>
        <w:t>量</w:t>
      </w:r>
    </w:p>
    <w:p w14:paraId="35CBDCF5">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天然气价格：依照国家、省区点供压缩天然气的市场价格而定。双方确认市场价格不应高于吉林地区同类点供任一供应商的同期供气价格。</w:t>
      </w:r>
    </w:p>
    <w:p w14:paraId="648A0BCC">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服务要求：</w:t>
      </w:r>
    </w:p>
    <w:p w14:paraId="53CD2BBC">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供气方负责气化站点建设,投入设备包括汽化器(含控制系统)。合同期满后,用气方不需供气时,将其投入设备CNG撬车运走。</w:t>
      </w:r>
    </w:p>
    <w:p w14:paraId="27EB4896">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供气方运输必须符合国家各项要求,保证承运、使用运行的合法性、安全性,如因没有达到国家安监、消防、环保等规定要求发生安全生产事故,造成损失由供气方负责。</w:t>
      </w:r>
    </w:p>
    <w:p w14:paraId="29A27589">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供气方需对用气方负责燃气设备的相关人员进行安全运行操作培训,保证其能够进行熟练应用。</w:t>
      </w:r>
    </w:p>
    <w:p w14:paraId="53C2F0B3">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需保证用气方的天然气供应,不可抗力情况除外。</w:t>
      </w:r>
    </w:p>
    <w:p w14:paraId="603ABB6A">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供气方及时做好供气设备的保养与维修,保证供气设备正运转。</w:t>
      </w:r>
    </w:p>
    <w:p w14:paraId="5FD59DD8">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供气方负责对用气方燃气设施定期安全检查,并监督用气方正确安全使用天然气,如书面告知后用气方有安全隐患拒不排除的,供气方可终止合同。</w:t>
      </w:r>
    </w:p>
    <w:p w14:paraId="75300209">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供气方负责对用气方燃气设施定期安全检查,频率为每月一次</w:t>
      </w:r>
    </w:p>
    <w:p w14:paraId="59B7685C">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供气方未能按照合同约定定期进行安全检查,导致安全事故发生或产生相应的损失应由供气方承担。</w:t>
      </w:r>
    </w:p>
    <w:p w14:paraId="0E0CD817">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供气方检查出安全隐患应及时书面告知用气方,并告知用气方如何解决,否则发生安全事故或产生相应的损失由供气方承担。</w:t>
      </w:r>
    </w:p>
    <w:p w14:paraId="6A535EF2">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因突发性电路、设备及其它故障造成停止供气,应及时通知用气方,并采取相应措施。</w:t>
      </w:r>
    </w:p>
    <w:p w14:paraId="059F1F3F">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非因不可抗力、突发性电路、设备造成的停止供气,供气方未保证用气方天然气供应的,供气方应承担违约责任。</w:t>
      </w:r>
    </w:p>
    <w:p w14:paraId="7DB21760">
      <w:pPr>
        <w:spacing w:before="209" w:line="240" w:lineRule="auto"/>
        <w:ind w:left="1" w:right="114" w:firstLine="485"/>
        <w:rPr>
          <w:rFonts w:hint="eastAsia" w:ascii="宋体" w:hAnsi="宋体" w:eastAsia="宋体" w:cs="宋体"/>
          <w:sz w:val="22"/>
          <w:szCs w:val="22"/>
          <w:lang w:eastAsia="zh-CN"/>
        </w:rPr>
      </w:pPr>
      <w:r>
        <w:rPr>
          <w:rFonts w:hint="eastAsia" w:ascii="宋体" w:hAnsi="宋体" w:eastAsia="宋体" w:cs="宋体"/>
          <w:sz w:val="22"/>
          <w:szCs w:val="22"/>
          <w:lang w:eastAsia="zh-CN"/>
        </w:rPr>
        <w:t>供气方供应的天然气,必须符合本合同约定的气质标准。</w:t>
      </w:r>
    </w:p>
    <w:p w14:paraId="527853F3">
      <w:pPr>
        <w:pStyle w:val="23"/>
        <w:spacing w:line="240" w:lineRule="auto"/>
        <w:rPr>
          <w:rFonts w:hint="eastAsia"/>
          <w:lang w:eastAsia="zh-CN"/>
        </w:rPr>
      </w:pPr>
    </w:p>
    <w:p w14:paraId="461DD94D">
      <w:pPr>
        <w:pStyle w:val="24"/>
        <w:ind w:left="0" w:leftChars="0" w:firstLine="0" w:firstLineChars="0"/>
        <w:rPr>
          <w:rFonts w:hint="eastAsia" w:ascii="宋体" w:hAnsi="宋体" w:eastAsia="宋体" w:cs="宋体"/>
          <w:b/>
          <w:bCs/>
          <w:kern w:val="44"/>
          <w:sz w:val="40"/>
          <w:szCs w:val="20"/>
          <w:highlight w:val="none"/>
          <w:lang w:val="zh-CN" w:eastAsia="zh-CN" w:bidi="ar-SA"/>
        </w:rPr>
      </w:pPr>
      <w:r>
        <w:rPr>
          <w:rFonts w:hint="eastAsia" w:ascii="宋体" w:hAnsi="宋体" w:eastAsia="宋体" w:cs="宋体"/>
          <w:color w:val="auto"/>
          <w:sz w:val="24"/>
          <w:szCs w:val="24"/>
          <w:lang w:val="zh-CN" w:eastAsia="zh-CN"/>
        </w:rPr>
        <w:br w:type="page"/>
      </w:r>
    </w:p>
    <w:p w14:paraId="0DF158DE">
      <w:pPr>
        <w:ind w:firstLine="3213" w:firstLineChars="800"/>
        <w:rPr>
          <w:rFonts w:hint="eastAsia" w:ascii="宋体" w:hAnsi="宋体" w:eastAsia="宋体" w:cs="宋体"/>
          <w:b/>
          <w:kern w:val="0"/>
          <w:sz w:val="28"/>
          <w:szCs w:val="28"/>
          <w:highlight w:val="none"/>
          <w:bdr w:val="single" w:color="auto" w:sz="4" w:space="0"/>
        </w:rPr>
      </w:pPr>
      <w:r>
        <w:rPr>
          <w:rFonts w:hint="eastAsia" w:ascii="宋体" w:hAnsi="宋体" w:eastAsia="宋体" w:cs="宋体"/>
          <w:b/>
          <w:bCs/>
          <w:kern w:val="44"/>
          <w:sz w:val="40"/>
          <w:szCs w:val="20"/>
          <w:highlight w:val="none"/>
          <w:lang w:val="zh-CN" w:eastAsia="zh-CN" w:bidi="ar-SA"/>
        </w:rPr>
        <w:t>第</w:t>
      </w:r>
      <w:r>
        <w:rPr>
          <w:rFonts w:hint="eastAsia" w:ascii="宋体" w:hAnsi="宋体" w:eastAsia="宋体" w:cs="宋体"/>
          <w:b/>
          <w:bCs/>
          <w:kern w:val="44"/>
          <w:sz w:val="40"/>
          <w:szCs w:val="20"/>
          <w:highlight w:val="none"/>
          <w:lang w:val="en-US" w:eastAsia="zh-CN" w:bidi="ar-SA"/>
        </w:rPr>
        <w:t>六</w:t>
      </w:r>
      <w:r>
        <w:rPr>
          <w:rFonts w:hint="eastAsia" w:ascii="宋体" w:hAnsi="宋体" w:eastAsia="宋体" w:cs="宋体"/>
          <w:b/>
          <w:bCs/>
          <w:kern w:val="44"/>
          <w:sz w:val="40"/>
          <w:szCs w:val="20"/>
          <w:highlight w:val="none"/>
          <w:lang w:val="zh-CN" w:eastAsia="zh-CN" w:bidi="ar-SA"/>
        </w:rPr>
        <w:t>章</w:t>
      </w:r>
      <w:r>
        <w:rPr>
          <w:rFonts w:hint="eastAsia" w:ascii="宋体" w:hAnsi="宋体" w:eastAsia="宋体" w:cs="宋体"/>
          <w:b/>
          <w:bCs/>
          <w:kern w:val="44"/>
          <w:sz w:val="40"/>
          <w:szCs w:val="20"/>
          <w:highlight w:val="none"/>
          <w:lang w:val="en-US" w:eastAsia="zh-CN" w:bidi="ar-SA"/>
        </w:rPr>
        <w:t xml:space="preserve"> </w:t>
      </w:r>
      <w:r>
        <w:rPr>
          <w:rFonts w:hint="eastAsia" w:ascii="宋体" w:hAnsi="宋体" w:eastAsia="宋体" w:cs="宋体"/>
          <w:b/>
          <w:bCs/>
          <w:kern w:val="44"/>
          <w:sz w:val="40"/>
          <w:szCs w:val="20"/>
          <w:highlight w:val="none"/>
          <w:lang w:val="zh-CN" w:eastAsia="zh-CN" w:bidi="ar-SA"/>
        </w:rPr>
        <w:t>投标文件格式</w:t>
      </w:r>
      <w:r>
        <w:rPr>
          <w:rFonts w:hint="eastAsia" w:ascii="宋体" w:hAnsi="宋体" w:eastAsia="宋体" w:cs="宋体"/>
          <w:b/>
          <w:kern w:val="0"/>
          <w:sz w:val="28"/>
          <w:szCs w:val="28"/>
          <w:highlight w:val="none"/>
          <w:bdr w:val="single" w:color="auto" w:sz="4" w:space="0"/>
        </w:rPr>
        <w:br w:type="page"/>
      </w:r>
    </w:p>
    <w:p w14:paraId="687AB859">
      <w:pPr>
        <w:widowControl w:val="0"/>
        <w:shd w:val="clear"/>
        <w:autoSpaceDE w:val="0"/>
        <w:autoSpaceDN w:val="0"/>
        <w:adjustRightInd w:val="0"/>
        <w:ind w:firstLine="964"/>
        <w:jc w:val="center"/>
        <w:rPr>
          <w:rFonts w:hint="default" w:ascii="宋体" w:hAnsi="宋体" w:eastAsia="宋体" w:cs="宋体"/>
          <w:b/>
          <w:kern w:val="0"/>
          <w:sz w:val="44"/>
          <w:szCs w:val="44"/>
          <w:highlight w:val="none"/>
          <w:lang w:val="en-US" w:eastAsia="zh-CN"/>
        </w:rPr>
      </w:pPr>
      <w:r>
        <w:rPr>
          <w:rFonts w:hint="eastAsia" w:ascii="宋体" w:hAnsi="宋体" w:eastAsia="宋体" w:cs="宋体"/>
          <w:b/>
          <w:kern w:val="0"/>
          <w:sz w:val="44"/>
          <w:szCs w:val="44"/>
          <w:highlight w:val="none"/>
          <w:lang w:val="en-US" w:eastAsia="zh-CN"/>
        </w:rPr>
        <w:t xml:space="preserve">                     正本/副本</w:t>
      </w:r>
    </w:p>
    <w:p w14:paraId="3669A166">
      <w:pPr>
        <w:widowControl w:val="0"/>
        <w:shd w:val="clear"/>
        <w:ind w:firstLine="4800" w:firstLineChars="15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（项目名称）</w:t>
      </w:r>
    </w:p>
    <w:p w14:paraId="41E01CFC">
      <w:pPr>
        <w:widowControl w:val="0"/>
        <w:shd w:val="clear"/>
        <w:ind w:firstLine="643"/>
        <w:jc w:val="center"/>
        <w:rPr>
          <w:rFonts w:hint="eastAsia" w:ascii="宋体" w:hAnsi="宋体" w:eastAsia="宋体" w:cs="宋体"/>
          <w:b/>
          <w:sz w:val="28"/>
          <w:szCs w:val="28"/>
          <w:highlight w:val="none"/>
        </w:rPr>
      </w:pPr>
    </w:p>
    <w:p w14:paraId="1DE7B160">
      <w:pPr>
        <w:widowControl w:val="0"/>
        <w:shd w:val="clear"/>
        <w:ind w:firstLine="361"/>
        <w:jc w:val="center"/>
        <w:rPr>
          <w:rFonts w:hint="eastAsia" w:ascii="宋体" w:hAnsi="宋体" w:eastAsia="宋体" w:cs="宋体"/>
          <w:b/>
          <w:sz w:val="16"/>
          <w:szCs w:val="16"/>
          <w:highlight w:val="none"/>
        </w:rPr>
      </w:pPr>
    </w:p>
    <w:p w14:paraId="3CB534F6">
      <w:pPr>
        <w:widowControl w:val="0"/>
        <w:shd w:val="clear"/>
        <w:ind w:firstLine="361"/>
        <w:jc w:val="center"/>
        <w:rPr>
          <w:rFonts w:hint="eastAsia" w:ascii="宋体" w:hAnsi="宋体" w:eastAsia="宋体" w:cs="宋体"/>
          <w:b/>
          <w:sz w:val="16"/>
          <w:szCs w:val="16"/>
          <w:highlight w:val="none"/>
        </w:rPr>
      </w:pPr>
    </w:p>
    <w:p w14:paraId="5A051C0C">
      <w:pPr>
        <w:widowControl w:val="0"/>
        <w:shd w:val="clear"/>
        <w:ind w:firstLine="0" w:firstLineChars="0"/>
        <w:jc w:val="center"/>
        <w:rPr>
          <w:rFonts w:hint="eastAsia" w:ascii="宋体" w:hAnsi="宋体" w:eastAsia="宋体" w:cs="宋体"/>
          <w:b/>
          <w:sz w:val="72"/>
          <w:szCs w:val="72"/>
          <w:highlight w:val="none"/>
        </w:rPr>
      </w:pPr>
      <w:r>
        <w:rPr>
          <w:rFonts w:hint="eastAsia" w:ascii="宋体" w:hAnsi="宋体" w:eastAsia="宋体" w:cs="宋体"/>
          <w:b/>
          <w:w w:val="80"/>
          <w:sz w:val="72"/>
          <w:szCs w:val="72"/>
          <w:highlight w:val="none"/>
          <w:lang w:val="en-US" w:eastAsia="zh-CN"/>
        </w:rPr>
        <w:t>投 标</w:t>
      </w:r>
      <w:r>
        <w:rPr>
          <w:rFonts w:hint="eastAsia" w:ascii="宋体" w:hAnsi="宋体" w:eastAsia="宋体" w:cs="宋体"/>
          <w:b/>
          <w:w w:val="80"/>
          <w:sz w:val="72"/>
          <w:szCs w:val="72"/>
          <w:highlight w:val="none"/>
        </w:rPr>
        <w:t xml:space="preserve"> 文 件</w:t>
      </w:r>
    </w:p>
    <w:p w14:paraId="35EE7C51">
      <w:pPr>
        <w:widowControl w:val="0"/>
        <w:shd w:val="clear"/>
        <w:autoSpaceDE w:val="0"/>
        <w:autoSpaceDN w:val="0"/>
        <w:adjustRightInd w:val="0"/>
        <w:ind w:firstLine="0" w:firstLineChars="0"/>
        <w:jc w:val="center"/>
        <w:rPr>
          <w:rFonts w:hint="eastAsia" w:ascii="宋体" w:hAnsi="宋体" w:eastAsia="宋体" w:cs="宋体"/>
          <w:kern w:val="0"/>
          <w:sz w:val="24"/>
          <w:szCs w:val="24"/>
          <w:highlight w:val="none"/>
          <w:u w:val="single"/>
        </w:rPr>
      </w:pPr>
      <w:r>
        <w:rPr>
          <w:rFonts w:hint="eastAsia" w:ascii="宋体" w:hAnsi="宋体" w:eastAsia="宋体" w:cs="宋体"/>
          <w:b/>
          <w:sz w:val="28"/>
          <w:szCs w:val="28"/>
          <w:highlight w:val="none"/>
        </w:rPr>
        <w:t>项目编号：</w:t>
      </w:r>
    </w:p>
    <w:p w14:paraId="2FBE41E9">
      <w:pPr>
        <w:widowControl w:val="0"/>
        <w:shd w:val="clear"/>
        <w:ind w:firstLine="480"/>
        <w:jc w:val="both"/>
        <w:rPr>
          <w:rFonts w:hint="eastAsia" w:ascii="宋体" w:hAnsi="宋体" w:eastAsia="宋体" w:cs="宋体"/>
          <w:sz w:val="22"/>
          <w:szCs w:val="24"/>
          <w:highlight w:val="none"/>
        </w:rPr>
      </w:pPr>
    </w:p>
    <w:p w14:paraId="47195AA7">
      <w:pPr>
        <w:widowControl w:val="0"/>
        <w:shd w:val="clear"/>
        <w:ind w:firstLine="480"/>
        <w:jc w:val="both"/>
        <w:rPr>
          <w:rFonts w:hint="eastAsia" w:ascii="宋体" w:hAnsi="宋体" w:eastAsia="宋体" w:cs="宋体"/>
          <w:sz w:val="22"/>
          <w:szCs w:val="24"/>
          <w:highlight w:val="none"/>
        </w:rPr>
      </w:pPr>
    </w:p>
    <w:p w14:paraId="01E57630">
      <w:pPr>
        <w:widowControl w:val="0"/>
        <w:shd w:val="clear"/>
        <w:ind w:firstLine="480"/>
        <w:jc w:val="both"/>
        <w:rPr>
          <w:rFonts w:hint="eastAsia" w:ascii="宋体" w:hAnsi="宋体" w:eastAsia="宋体" w:cs="宋体"/>
          <w:sz w:val="22"/>
          <w:szCs w:val="24"/>
          <w:highlight w:val="none"/>
        </w:rPr>
      </w:pPr>
    </w:p>
    <w:p w14:paraId="08256EDD">
      <w:pPr>
        <w:widowControl w:val="0"/>
        <w:shd w:val="clear"/>
        <w:ind w:firstLine="480"/>
        <w:jc w:val="both"/>
        <w:rPr>
          <w:rFonts w:hint="eastAsia" w:ascii="宋体" w:hAnsi="宋体" w:eastAsia="宋体" w:cs="宋体"/>
          <w:sz w:val="22"/>
          <w:szCs w:val="24"/>
          <w:highlight w:val="none"/>
        </w:rPr>
      </w:pPr>
    </w:p>
    <w:p w14:paraId="3D989883">
      <w:pPr>
        <w:widowControl w:val="0"/>
        <w:shd w:val="clear"/>
        <w:ind w:firstLine="480"/>
        <w:jc w:val="both"/>
        <w:rPr>
          <w:rFonts w:hint="eastAsia" w:ascii="宋体" w:hAnsi="宋体" w:eastAsia="宋体" w:cs="宋体"/>
          <w:sz w:val="22"/>
          <w:szCs w:val="24"/>
          <w:highlight w:val="none"/>
        </w:rPr>
      </w:pPr>
    </w:p>
    <w:p w14:paraId="268DE186">
      <w:pPr>
        <w:widowControl w:val="0"/>
        <w:shd w:val="clear"/>
        <w:ind w:firstLine="480"/>
        <w:jc w:val="both"/>
        <w:rPr>
          <w:rFonts w:hint="eastAsia" w:ascii="宋体" w:hAnsi="宋体" w:eastAsia="宋体" w:cs="宋体"/>
          <w:sz w:val="22"/>
          <w:szCs w:val="24"/>
          <w:highlight w:val="none"/>
        </w:rPr>
      </w:pPr>
    </w:p>
    <w:p w14:paraId="0654C1BC">
      <w:pPr>
        <w:widowControl w:val="0"/>
        <w:shd w:val="clear"/>
        <w:ind w:firstLine="480"/>
        <w:jc w:val="both"/>
        <w:rPr>
          <w:rFonts w:hint="eastAsia" w:ascii="宋体" w:hAnsi="宋体" w:eastAsia="宋体" w:cs="宋体"/>
          <w:sz w:val="22"/>
          <w:szCs w:val="24"/>
          <w:highlight w:val="none"/>
        </w:rPr>
      </w:pPr>
    </w:p>
    <w:p w14:paraId="3D152B4E">
      <w:pPr>
        <w:widowControl w:val="0"/>
        <w:shd w:val="clear"/>
        <w:autoSpaceDE w:val="0"/>
        <w:autoSpaceDN w:val="0"/>
        <w:adjustRightInd w:val="0"/>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投标人：</w:t>
      </w:r>
      <w:r>
        <w:rPr>
          <w:rFonts w:hint="eastAsia" w:ascii="宋体" w:hAnsi="宋体" w:eastAsia="宋体" w:cs="宋体"/>
          <w:kern w:val="0"/>
          <w:sz w:val="24"/>
          <w:szCs w:val="24"/>
          <w:highlight w:val="none"/>
          <w:u w:val="single"/>
        </w:rPr>
        <w:t xml:space="preserve">                            (盖章)</w:t>
      </w:r>
    </w:p>
    <w:p w14:paraId="01E15A93">
      <w:pPr>
        <w:widowControl w:val="0"/>
        <w:shd w:val="clear"/>
        <w:autoSpaceDE w:val="0"/>
        <w:autoSpaceDN w:val="0"/>
        <w:adjustRightInd w:val="0"/>
        <w:ind w:firstLine="0" w:firstLineChars="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法定代表人或其委托代理人：</w:t>
      </w:r>
      <w:r>
        <w:rPr>
          <w:rFonts w:hint="eastAsia" w:ascii="宋体" w:hAnsi="宋体" w:eastAsia="宋体" w:cs="宋体"/>
          <w:kern w:val="0"/>
          <w:sz w:val="24"/>
          <w:szCs w:val="24"/>
          <w:highlight w:val="none"/>
          <w:u w:val="single"/>
        </w:rPr>
        <w:t xml:space="preserve">                (签字或盖章)</w:t>
      </w:r>
    </w:p>
    <w:p w14:paraId="3D359A41">
      <w:pPr>
        <w:widowControl w:val="0"/>
        <w:shd w:val="clear"/>
        <w:autoSpaceDE w:val="0"/>
        <w:autoSpaceDN w:val="0"/>
        <w:adjustRightInd w:val="0"/>
        <w:ind w:firstLine="0" w:firstLineChars="0"/>
        <w:jc w:val="both"/>
        <w:rPr>
          <w:rFonts w:hint="eastAsia" w:ascii="宋体" w:hAnsi="宋体" w:eastAsia="宋体" w:cs="宋体"/>
          <w:kern w:val="0"/>
          <w:sz w:val="32"/>
          <w:szCs w:val="32"/>
          <w:highlight w:val="none"/>
        </w:rPr>
      </w:pPr>
      <w:r>
        <w:rPr>
          <w:rFonts w:hint="eastAsia" w:ascii="宋体" w:hAnsi="宋体" w:eastAsia="宋体" w:cs="宋体"/>
          <w:kern w:val="0"/>
          <w:sz w:val="24"/>
          <w:szCs w:val="24"/>
          <w:highlight w:val="none"/>
        </w:rPr>
        <w:t>日期：</w:t>
      </w:r>
      <w:r>
        <w:rPr>
          <w:rFonts w:hint="eastAsia" w:ascii="宋体" w:hAnsi="宋体" w:eastAsia="宋体" w:cs="宋体"/>
          <w:kern w:val="0"/>
          <w:sz w:val="24"/>
          <w:szCs w:val="24"/>
          <w:highlight w:val="none"/>
          <w:u w:val="single"/>
        </w:rPr>
        <w:t xml:space="preserve">      年    月    日</w:t>
      </w:r>
    </w:p>
    <w:p w14:paraId="2E0DC5AC">
      <w:pPr>
        <w:widowControl w:val="0"/>
        <w:shd w:val="clear"/>
        <w:ind w:firstLine="480"/>
        <w:jc w:val="both"/>
        <w:rPr>
          <w:rFonts w:hint="eastAsia" w:ascii="宋体" w:hAnsi="宋体" w:eastAsia="宋体" w:cs="宋体"/>
          <w:sz w:val="22"/>
          <w:szCs w:val="24"/>
          <w:highlight w:val="none"/>
        </w:rPr>
      </w:pPr>
    </w:p>
    <w:p w14:paraId="6C5D5AAA">
      <w:pPr>
        <w:shd w:val="clear"/>
        <w:tabs>
          <w:tab w:val="left" w:pos="1365"/>
        </w:tabs>
        <w:wordWrap w:val="0"/>
        <w:ind w:firstLine="723"/>
        <w:jc w:val="center"/>
        <w:rPr>
          <w:rFonts w:hint="eastAsia" w:ascii="宋体" w:hAnsi="宋体" w:eastAsia="宋体" w:cs="宋体"/>
          <w:b/>
          <w:sz w:val="32"/>
          <w:szCs w:val="32"/>
          <w:highlight w:val="none"/>
        </w:rPr>
      </w:pPr>
    </w:p>
    <w:p w14:paraId="4FADEEF7">
      <w:pPr>
        <w:shd w:val="clear"/>
        <w:ind w:firstLine="482"/>
        <w:jc w:val="center"/>
        <w:rPr>
          <w:rFonts w:hint="eastAsia" w:ascii="宋体" w:hAnsi="宋体" w:eastAsia="宋体" w:cs="宋体"/>
          <w:sz w:val="22"/>
          <w:szCs w:val="24"/>
          <w:highlight w:val="none"/>
        </w:rPr>
      </w:pPr>
      <w:r>
        <w:rPr>
          <w:rFonts w:hint="eastAsia" w:ascii="宋体" w:hAnsi="宋体" w:eastAsia="宋体" w:cs="宋体"/>
          <w:b/>
          <w:sz w:val="22"/>
          <w:szCs w:val="32"/>
          <w:highlight w:val="none"/>
        </w:rPr>
        <w:br w:type="page"/>
      </w:r>
      <w:r>
        <w:rPr>
          <w:rFonts w:hint="eastAsia" w:ascii="宋体" w:hAnsi="宋体" w:eastAsia="宋体" w:cs="宋体"/>
          <w:sz w:val="22"/>
          <w:szCs w:val="24"/>
          <w:highlight w:val="none"/>
        </w:rPr>
        <w:t>目   录</w:t>
      </w:r>
    </w:p>
    <w:p w14:paraId="776A49B6">
      <w:pPr>
        <w:pStyle w:val="10"/>
        <w:shd w:val="clear"/>
        <w:ind w:firstLine="480"/>
        <w:rPr>
          <w:rFonts w:hint="eastAsia" w:ascii="宋体" w:hAnsi="宋体" w:eastAsia="宋体" w:cs="宋体"/>
          <w:sz w:val="22"/>
          <w:szCs w:val="24"/>
          <w:highlight w:val="none"/>
        </w:rPr>
      </w:pPr>
    </w:p>
    <w:p w14:paraId="2CC68855">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投标函</w:t>
      </w:r>
    </w:p>
    <w:p w14:paraId="3A65985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法定代表人身份证明</w:t>
      </w:r>
    </w:p>
    <w:p w14:paraId="5BFE0BD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授权委托书</w:t>
      </w:r>
    </w:p>
    <w:p w14:paraId="5C4E6A75">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zh-CN" w:eastAsia="zh-CN"/>
        </w:rPr>
        <w:t>联合体协议书（如有）</w:t>
      </w:r>
    </w:p>
    <w:p w14:paraId="74AC44A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开标一览表</w:t>
      </w:r>
    </w:p>
    <w:p w14:paraId="2B21363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商务条款偏离表</w:t>
      </w:r>
    </w:p>
    <w:p w14:paraId="14E4004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技术服务响应及偏离表</w:t>
      </w:r>
    </w:p>
    <w:p w14:paraId="6FCD2AA9">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投标人资格证明文件</w:t>
      </w:r>
    </w:p>
    <w:p w14:paraId="514BC7B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投标人基本情况</w:t>
      </w:r>
    </w:p>
    <w:p w14:paraId="7570F7F7">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投标保证金</w:t>
      </w:r>
    </w:p>
    <w:p w14:paraId="432455B8">
      <w:pPr>
        <w:shd w:val="clear"/>
        <w:ind w:firstLine="48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售后服务承诺书</w:t>
      </w:r>
    </w:p>
    <w:p w14:paraId="78F0D8A3">
      <w:pPr>
        <w:pStyle w:val="2"/>
        <w:jc w:val="both"/>
        <w:rPr>
          <w:rFonts w:hint="eastAsia"/>
          <w:lang w:val="en-US" w:eastAsia="zh-CN"/>
        </w:rPr>
      </w:pPr>
      <w:r>
        <w:rPr>
          <w:rFonts w:hint="eastAsia"/>
          <w:lang w:val="en-US" w:eastAsia="zh-CN"/>
        </w:rPr>
        <w:t>投标货物的交付计划及保障措施</w:t>
      </w:r>
    </w:p>
    <w:p w14:paraId="06E15253">
      <w:pPr>
        <w:pStyle w:val="24"/>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sz w:val="22"/>
          <w:szCs w:val="24"/>
          <w:lang w:val="en-US" w:eastAsia="zh-CN"/>
        </w:rPr>
        <w:t>优惠条件及</w:t>
      </w:r>
      <w:r>
        <w:rPr>
          <w:rFonts w:hint="eastAsia" w:ascii="宋体" w:hAnsi="宋体" w:eastAsia="宋体" w:cs="宋体"/>
          <w:kern w:val="2"/>
          <w:sz w:val="22"/>
          <w:szCs w:val="24"/>
          <w:highlight w:val="none"/>
          <w:lang w:val="en-US" w:eastAsia="zh-CN" w:bidi="ar-SA"/>
        </w:rPr>
        <w:t>服务承诺</w:t>
      </w:r>
    </w:p>
    <w:p w14:paraId="6EFAA426">
      <w:pPr>
        <w:pStyle w:val="24"/>
        <w:ind w:left="0" w:leftChars="0" w:firstLine="440" w:firstLineChars="200"/>
        <w:rPr>
          <w:rFonts w:hint="eastAsia" w:ascii="宋体" w:hAnsi="宋体" w:eastAsia="宋体" w:cs="宋体"/>
          <w:kern w:val="2"/>
          <w:sz w:val="22"/>
          <w:szCs w:val="24"/>
          <w:highlight w:val="none"/>
          <w:lang w:val="en-US" w:eastAsia="zh-CN" w:bidi="ar-SA"/>
        </w:rPr>
      </w:pPr>
      <w:r>
        <w:rPr>
          <w:rFonts w:hint="eastAsia" w:ascii="宋体" w:hAnsi="宋体" w:eastAsia="宋体" w:cs="宋体"/>
          <w:kern w:val="2"/>
          <w:sz w:val="22"/>
          <w:szCs w:val="24"/>
          <w:highlight w:val="none"/>
          <w:lang w:val="en-US" w:eastAsia="zh-CN" w:bidi="ar-SA"/>
        </w:rPr>
        <w:t>承 诺 函</w:t>
      </w:r>
    </w:p>
    <w:p w14:paraId="36AA4B6E">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中小企业声明函（货物）</w:t>
      </w:r>
    </w:p>
    <w:p w14:paraId="7F9FBCE8">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lang w:val="en-US" w:eastAsia="zh-CN"/>
        </w:rPr>
        <w:t>投标人</w:t>
      </w:r>
      <w:r>
        <w:rPr>
          <w:rFonts w:hint="eastAsia" w:ascii="宋体" w:hAnsi="宋体" w:eastAsia="宋体" w:cs="宋体"/>
          <w:sz w:val="22"/>
          <w:szCs w:val="24"/>
          <w:highlight w:val="none"/>
        </w:rPr>
        <w:t>认为需要提供的其他材料</w:t>
      </w:r>
    </w:p>
    <w:p w14:paraId="4A2DBF3F">
      <w:pPr>
        <w:shd w:val="clear"/>
        <w:ind w:firstLine="480"/>
        <w:rPr>
          <w:rFonts w:hint="eastAsia" w:ascii="宋体" w:hAnsi="宋体" w:eastAsia="宋体" w:cs="宋体"/>
          <w:sz w:val="22"/>
          <w:szCs w:val="24"/>
          <w:highlight w:val="none"/>
        </w:rPr>
      </w:pPr>
      <w:r>
        <w:rPr>
          <w:rFonts w:hint="eastAsia" w:ascii="宋体" w:hAnsi="宋体" w:eastAsia="宋体" w:cs="宋体"/>
          <w:sz w:val="22"/>
          <w:szCs w:val="24"/>
          <w:highlight w:val="none"/>
        </w:rPr>
        <w:tab/>
      </w:r>
    </w:p>
    <w:p w14:paraId="3909ED5E">
      <w:pPr>
        <w:shd w:val="clear"/>
        <w:ind w:firstLine="480"/>
        <w:rPr>
          <w:rFonts w:hint="eastAsia" w:ascii="宋体" w:hAnsi="宋体" w:eastAsia="宋体" w:cs="宋体"/>
          <w:sz w:val="22"/>
          <w:szCs w:val="24"/>
          <w:highlight w:val="none"/>
        </w:rPr>
      </w:pPr>
    </w:p>
    <w:p w14:paraId="06978A48">
      <w:pPr>
        <w:spacing w:before="101" w:line="222"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sz w:val="32"/>
          <w:szCs w:val="32"/>
          <w:highlight w:val="none"/>
        </w:rPr>
        <w:br w:type="page"/>
      </w:r>
      <w:bookmarkStart w:id="73" w:name="_Toc508372382"/>
      <w:bookmarkStart w:id="74" w:name="_Toc425260054"/>
      <w:bookmarkStart w:id="75" w:name="_Toc17046640"/>
      <w:bookmarkStart w:id="76" w:name="_Toc300835210"/>
      <w:bookmarkStart w:id="77" w:name="_Toc152045788"/>
      <w:bookmarkStart w:id="78" w:name="_Toc500439923"/>
      <w:bookmarkStart w:id="79" w:name="_Toc508201975"/>
      <w:bookmarkStart w:id="80" w:name="_Toc144974857"/>
      <w:bookmarkStart w:id="81" w:name="_Toc247527828"/>
      <w:bookmarkStart w:id="82" w:name="_Toc499397513"/>
      <w:bookmarkStart w:id="83" w:name="_Toc509413340"/>
      <w:bookmarkStart w:id="84" w:name="_Toc152042577"/>
      <w:bookmarkStart w:id="85" w:name="_Toc247514247"/>
      <w:r>
        <w:rPr>
          <w:rFonts w:hint="eastAsia" w:ascii="宋体" w:hAnsi="宋体" w:eastAsia="宋体" w:cs="宋体"/>
          <w:b/>
          <w:sz w:val="32"/>
          <w:szCs w:val="32"/>
          <w:highlight w:val="none"/>
          <w:lang w:val="en-US" w:eastAsia="zh-CN"/>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eastAsia="宋体" w:cs="宋体"/>
          <w:b/>
          <w:bCs/>
          <w:snapToGrid/>
          <w:kern w:val="0"/>
          <w:sz w:val="28"/>
          <w:szCs w:val="28"/>
          <w:lang w:val="en-US" w:eastAsia="zh-CN" w:bidi="ar-SA"/>
        </w:rPr>
        <w:t>一、投标函</w:t>
      </w:r>
    </w:p>
    <w:p w14:paraId="1CBA3ABF">
      <w:pPr>
        <w:spacing w:before="101" w:line="222" w:lineRule="auto"/>
        <w:jc w:val="both"/>
        <w:rPr>
          <w:rFonts w:hint="eastAsia" w:ascii="宋体" w:hAnsi="宋体" w:eastAsia="宋体" w:cs="宋体"/>
          <w:b/>
          <w:bCs/>
          <w:snapToGrid/>
          <w:kern w:val="0"/>
          <w:sz w:val="22"/>
          <w:szCs w:val="22"/>
          <w:u w:val="single"/>
          <w:lang w:val="en-US" w:eastAsia="zh-CN" w:bidi="ar-SA"/>
        </w:rPr>
      </w:pPr>
    </w:p>
    <w:p w14:paraId="312730D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auto"/>
          <w:sz w:val="24"/>
          <w:szCs w:val="24"/>
          <w:highlight w:val="none"/>
          <w:u w:val="none"/>
          <w:lang w:eastAsia="zh-CN"/>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名称）</w:t>
      </w:r>
      <w:r>
        <w:rPr>
          <w:rFonts w:hint="eastAsia" w:ascii="宋体" w:hAnsi="宋体" w:eastAsia="宋体" w:cs="宋体"/>
          <w:color w:val="000000"/>
          <w:kern w:val="0"/>
          <w:sz w:val="22"/>
          <w:szCs w:val="22"/>
          <w:lang w:val="en-US" w:eastAsia="zh-CN" w:bidi="ar"/>
        </w:rPr>
        <w:t xml:space="preserve">:  </w:t>
      </w:r>
    </w:p>
    <w:p w14:paraId="6EB51FD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根据你方</w:t>
      </w:r>
      <w:r>
        <w:rPr>
          <w:rFonts w:hint="eastAsia" w:ascii="宋体" w:hAnsi="宋体" w:eastAsia="宋体" w:cs="宋体"/>
          <w:color w:val="000000"/>
          <w:kern w:val="0"/>
          <w:sz w:val="22"/>
          <w:szCs w:val="22"/>
          <w:u w:val="single"/>
          <w:lang w:val="en-US" w:eastAsia="zh-CN" w:bidi="ar"/>
        </w:rPr>
        <w:t xml:space="preserve">  （项目名称）  </w:t>
      </w:r>
      <w:r>
        <w:rPr>
          <w:rFonts w:hint="eastAsia" w:ascii="宋体" w:hAnsi="宋体" w:eastAsia="宋体" w:cs="宋体"/>
          <w:color w:val="000000"/>
          <w:kern w:val="0"/>
          <w:sz w:val="22"/>
          <w:szCs w:val="22"/>
          <w:lang w:val="en-US" w:eastAsia="zh-CN" w:bidi="ar"/>
        </w:rPr>
        <w:t>项目的编号为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 xml:space="preserve">招标文件，我方正式授权的下述签字人  </w:t>
      </w:r>
      <w:r>
        <w:rPr>
          <w:rFonts w:hint="eastAsia" w:ascii="宋体" w:hAnsi="宋体" w:eastAsia="宋体" w:cs="宋体"/>
          <w:color w:val="000000"/>
          <w:kern w:val="0"/>
          <w:sz w:val="22"/>
          <w:szCs w:val="22"/>
          <w:u w:val="single"/>
          <w:lang w:val="en-US" w:eastAsia="zh-CN" w:bidi="ar"/>
        </w:rPr>
        <w:t xml:space="preserve">（姓名和职务）   </w:t>
      </w:r>
      <w:r>
        <w:rPr>
          <w:rFonts w:hint="eastAsia" w:ascii="宋体" w:hAnsi="宋体" w:eastAsia="宋体" w:cs="宋体"/>
          <w:color w:val="000000"/>
          <w:kern w:val="0"/>
          <w:sz w:val="22"/>
          <w:szCs w:val="22"/>
          <w:lang w:val="en-US" w:eastAsia="zh-CN" w:bidi="ar"/>
        </w:rPr>
        <w:t>代表我方</w:t>
      </w:r>
      <w:r>
        <w:rPr>
          <w:rFonts w:hint="eastAsia" w:ascii="宋体" w:hAnsi="宋体" w:eastAsia="宋体" w:cs="宋体"/>
          <w:color w:val="000000"/>
          <w:kern w:val="0"/>
          <w:sz w:val="22"/>
          <w:szCs w:val="22"/>
          <w:u w:val="single"/>
          <w:lang w:val="en-US" w:eastAsia="zh-CN" w:bidi="ar"/>
        </w:rPr>
        <w:t xml:space="preserve">  （投标人的名称）   </w:t>
      </w:r>
      <w:r>
        <w:rPr>
          <w:rFonts w:hint="eastAsia" w:ascii="宋体" w:hAnsi="宋体" w:eastAsia="宋体" w:cs="宋体"/>
          <w:color w:val="000000"/>
          <w:kern w:val="0"/>
          <w:sz w:val="22"/>
          <w:szCs w:val="22"/>
          <w:lang w:val="en-US" w:eastAsia="zh-CN" w:bidi="ar"/>
        </w:rPr>
        <w:t>，按照你方招标文件的规定，提交《投标人须知》第8条“投标文件构成 ”要求的全部文件正本1份、副本4份，并保证所提供的全部文件是真实的、有效的和准确的。</w:t>
      </w:r>
    </w:p>
    <w:p w14:paraId="019A6A4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据此函，签字人兹宣布同意如下：</w:t>
      </w:r>
    </w:p>
    <w:p w14:paraId="64F60AE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1.按招标文件规定提供货物及服务的</w:t>
      </w:r>
      <w:r>
        <w:rPr>
          <w:rFonts w:hint="eastAsia" w:ascii="宋体" w:hAnsi="宋体" w:eastAsia="宋体" w:cs="宋体"/>
          <w:color w:val="auto"/>
          <w:kern w:val="0"/>
          <w:sz w:val="22"/>
          <w:szCs w:val="22"/>
          <w:lang w:val="en-US" w:eastAsia="zh-CN" w:bidi="ar"/>
        </w:rPr>
        <w:t>投标报价</w:t>
      </w:r>
      <w:r>
        <w:rPr>
          <w:rFonts w:hint="eastAsia" w:ascii="宋体" w:hAnsi="宋体" w:eastAsia="宋体" w:cs="宋体"/>
          <w:color w:val="000000"/>
          <w:kern w:val="0"/>
          <w:sz w:val="22"/>
          <w:szCs w:val="22"/>
          <w:lang w:val="en-US" w:eastAsia="zh-CN" w:bidi="ar"/>
        </w:rPr>
        <w:t>为</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u w:val="none"/>
          <w:lang w:val="en-US" w:eastAsia="zh-CN" w:bidi="ar"/>
        </w:rPr>
        <w:t xml:space="preserve"> 万元</w:t>
      </w:r>
      <w:r>
        <w:rPr>
          <w:rFonts w:hint="eastAsia" w:ascii="宋体" w:hAnsi="宋体" w:eastAsia="宋体" w:cs="宋体"/>
          <w:color w:val="000000"/>
          <w:kern w:val="0"/>
          <w:sz w:val="22"/>
          <w:szCs w:val="22"/>
          <w:lang w:val="en-US" w:eastAsia="zh-CN" w:bidi="ar"/>
        </w:rPr>
        <w:t>。</w:t>
      </w:r>
    </w:p>
    <w:p w14:paraId="231E8D96">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2.如果我方中标，我们保证根据招标文件规定履行合同责任和义务。</w:t>
      </w:r>
    </w:p>
    <w:p w14:paraId="312EDBF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3.我方人民币</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val="en-US" w:eastAsia="zh-CN" w:bidi="ar"/>
        </w:rPr>
        <w:t>元的投标保证金与本投标文件同时提交。</w:t>
      </w:r>
    </w:p>
    <w:p w14:paraId="2791C4F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4.如果我方中标，我方保证按照招标文件规定提交履约保证金，承担履约责任。</w:t>
      </w:r>
    </w:p>
    <w:p w14:paraId="25E213D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5.我们已详细阅读了全部招标文件，包括招标文件的修改、补充文件、参考资料及有关的附件，我 们接受招标文件的全部条款和条件，我们知道必须放弃提出含糊不清或误解的问题的权利。</w:t>
      </w:r>
    </w:p>
    <w:p w14:paraId="0DC9F284">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6.我们对招标文件关于时限、程序方面的规定没有异议，保证按照招标文件规定的时限和程序参加 投标活动。</w:t>
      </w:r>
    </w:p>
    <w:p w14:paraId="4B940A7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7.我们同意在投标人须知规定的开标时间起遵循本投标书，并在投标人须知规定的投标有效期满之 前均具有约束力，并有可能中标。</w:t>
      </w:r>
    </w:p>
    <w:p w14:paraId="2C2C7D48">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8.我们如果在规定的投标有效期内撤回投标，则你方可不予退还我们的投标保证金。 </w:t>
      </w:r>
    </w:p>
    <w:p w14:paraId="1BE183AA">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9.我们保证向你方提供你方可能要求的与本投标有关的任何证据或资料。</w:t>
      </w:r>
    </w:p>
    <w:p w14:paraId="39E1F767">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10.我们完全理解你方不一定要接受最低报价的投标或收到的任何投标。</w:t>
      </w:r>
    </w:p>
    <w:p w14:paraId="122A5E0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11.本投标自开标之时起90天内有效。</w:t>
      </w:r>
    </w:p>
    <w:p w14:paraId="6668369B">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12.我方保证严格遵守《中华人民共和国政府采购法实施条例》的有关规定，若有下列情形之一的， 我方将被处不予退还投标保证金，列入不良行为记录名单，在一至三年内禁止参加政府招标活动，并予以公告：</w:t>
      </w:r>
    </w:p>
    <w:p w14:paraId="57AEA933">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（1）提供虚假材料谋取中标、成交的；</w:t>
      </w:r>
    </w:p>
    <w:p w14:paraId="23AD030C">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（2）采取不正当手段诋毁、排挤其他投标人的；</w:t>
      </w:r>
    </w:p>
    <w:p w14:paraId="600D3EC5">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（3）与其他投标人、招标机构或者招标单位人员或者其他有关人员恶意串通的；</w:t>
      </w:r>
    </w:p>
    <w:p w14:paraId="2DAA4422">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（4）向评标委员会成员、招标机构或者招标单位人员或者其他有关人员行贿或者提供</w:t>
      </w:r>
    </w:p>
    <w:p w14:paraId="6174B7A2">
      <w:pPr>
        <w:keepNext w:val="0"/>
        <w:keepLines w:val="0"/>
        <w:widowControl/>
        <w:suppressLineNumbers w:val="0"/>
        <w:spacing w:line="240" w:lineRule="auto"/>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其他不正当利益的；</w:t>
      </w:r>
    </w:p>
    <w:p w14:paraId="1E8E8BA1">
      <w:pPr>
        <w:keepNext w:val="0"/>
        <w:keepLines w:val="0"/>
        <w:widowControl/>
        <w:suppressLineNumbers w:val="0"/>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（5）被评定中标后无正当理由不与招标人或者招标代理机构订立合同，或者中标后不按招标文件和 中标投标人的投标文件订立合同，或者与招标人另行订立背离合同实质性内容的协议的；</w:t>
      </w:r>
    </w:p>
    <w:p w14:paraId="335D3B0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（6）将中标项目转让给他人或者将中标项目分包给他人的；</w:t>
      </w:r>
    </w:p>
    <w:p w14:paraId="662B6BED">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（7）签订合同后拒绝履行合同义务的；</w:t>
      </w:r>
    </w:p>
    <w:p w14:paraId="49FE372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（8）拒绝有关部门监督检查或提供虚假情况的。</w:t>
      </w:r>
    </w:p>
    <w:p w14:paraId="65027DB9">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161E7C7E">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8BE40B3">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6D1FDE25">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投标人印刷体名称（加盖公章）：</w:t>
      </w:r>
    </w:p>
    <w:p w14:paraId="43FAAB14">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单位负责人或授权代理人（签字或盖章）： </w:t>
      </w:r>
    </w:p>
    <w:p w14:paraId="155757E6">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地址：</w:t>
      </w:r>
    </w:p>
    <w:p w14:paraId="4A3CDF04">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电话、传真或电传： </w:t>
      </w:r>
    </w:p>
    <w:p w14:paraId="584E6D62">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邮政编码：</w:t>
      </w:r>
    </w:p>
    <w:p w14:paraId="0182559D">
      <w:pPr>
        <w:keepNext w:val="0"/>
        <w:keepLines w:val="0"/>
        <w:widowControl/>
        <w:suppressLineNumbers w:val="0"/>
        <w:spacing w:line="48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日期：          年     月     日</w:t>
      </w:r>
    </w:p>
    <w:p w14:paraId="49CF624D">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AB3F9B5">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02F0005C">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4AD964FB">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6743FB4E">
      <w:pPr>
        <w:keepNext w:val="0"/>
        <w:keepLines w:val="0"/>
        <w:widowControl/>
        <w:suppressLineNumbers w:val="0"/>
        <w:jc w:val="left"/>
        <w:rPr>
          <w:rFonts w:hint="eastAsia" w:ascii="宋体" w:hAnsi="宋体" w:eastAsia="宋体" w:cs="宋体"/>
          <w:color w:val="000000"/>
          <w:kern w:val="0"/>
          <w:sz w:val="22"/>
          <w:szCs w:val="22"/>
          <w:lang w:val="en-US" w:eastAsia="zh-CN" w:bidi="ar"/>
        </w:rPr>
        <w:sectPr>
          <w:footerReference r:id="rId25" w:type="default"/>
          <w:pgSz w:w="11906" w:h="16839"/>
          <w:pgMar w:top="1431" w:right="1144" w:bottom="488" w:left="1195" w:header="0" w:footer="340" w:gutter="0"/>
          <w:pgNumType w:fmt="decimal"/>
          <w:cols w:space="720" w:num="1"/>
        </w:sectPr>
      </w:pPr>
      <w:r>
        <w:rPr>
          <w:rFonts w:hint="eastAsia" w:ascii="宋体" w:hAnsi="宋体" w:eastAsia="宋体" w:cs="宋体"/>
          <w:color w:val="000000"/>
          <w:kern w:val="0"/>
          <w:sz w:val="22"/>
          <w:szCs w:val="22"/>
          <w:lang w:val="en-US" w:eastAsia="zh-CN" w:bidi="ar"/>
        </w:rPr>
        <w:t>请投标人注意：投标函必须按规定有效签署和加盖公章。</w:t>
      </w:r>
    </w:p>
    <w:p w14:paraId="1ABCB461">
      <w:pPr>
        <w:rPr>
          <w:rFonts w:hint="eastAsia" w:ascii="宋体" w:hAnsi="宋体" w:eastAsia="宋体" w:cs="宋体"/>
          <w:b/>
          <w:color w:val="auto"/>
          <w:sz w:val="28"/>
          <w:szCs w:val="28"/>
          <w:highlight w:val="none"/>
          <w:lang w:val="en-US" w:eastAsia="zh-CN"/>
        </w:rPr>
      </w:pPr>
    </w:p>
    <w:p w14:paraId="670D43B9">
      <w:pPr>
        <w:pStyle w:val="44"/>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0"/>
          <w:szCs w:val="20"/>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、法定代表人身份证明</w:t>
      </w:r>
    </w:p>
    <w:p w14:paraId="228FDF7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w:t>
      </w:r>
      <w:r>
        <w:rPr>
          <w:rFonts w:hint="eastAsia" w:ascii="宋体" w:hAnsi="宋体" w:eastAsia="宋体" w:cs="宋体"/>
          <w:color w:val="auto"/>
          <w:sz w:val="22"/>
          <w:szCs w:val="20"/>
          <w:highlight w:val="none"/>
          <w:u w:val="single"/>
        </w:rPr>
        <w:t xml:space="preserve">                                         </w:t>
      </w:r>
    </w:p>
    <w:p w14:paraId="0EF4F95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单位性质:</w:t>
      </w:r>
      <w:r>
        <w:rPr>
          <w:rFonts w:hint="eastAsia" w:ascii="宋体" w:hAnsi="宋体" w:eastAsia="宋体" w:cs="宋体"/>
          <w:color w:val="auto"/>
          <w:sz w:val="22"/>
          <w:szCs w:val="20"/>
          <w:highlight w:val="none"/>
          <w:u w:val="single"/>
        </w:rPr>
        <w:t xml:space="preserve">                                            </w:t>
      </w:r>
    </w:p>
    <w:p w14:paraId="0E5106F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地    址：</w:t>
      </w:r>
      <w:r>
        <w:rPr>
          <w:rFonts w:hint="eastAsia" w:ascii="宋体" w:hAnsi="宋体" w:eastAsia="宋体" w:cs="宋体"/>
          <w:color w:val="auto"/>
          <w:sz w:val="22"/>
          <w:szCs w:val="20"/>
          <w:highlight w:val="none"/>
          <w:u w:val="single"/>
        </w:rPr>
        <w:t xml:space="preserve">                                          </w:t>
      </w:r>
    </w:p>
    <w:p w14:paraId="372A3E2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成立时间：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年</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月</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日</w:t>
      </w:r>
    </w:p>
    <w:p w14:paraId="67AC63A3">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经营期限：</w:t>
      </w:r>
      <w:r>
        <w:rPr>
          <w:rFonts w:hint="eastAsia" w:ascii="宋体" w:hAnsi="宋体" w:eastAsia="宋体" w:cs="宋体"/>
          <w:color w:val="auto"/>
          <w:sz w:val="22"/>
          <w:szCs w:val="20"/>
          <w:highlight w:val="none"/>
          <w:u w:val="single"/>
        </w:rPr>
        <w:t xml:space="preserve">                                          </w:t>
      </w:r>
    </w:p>
    <w:p w14:paraId="1BBBCA8F">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姓    名：</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性     别：</w:t>
      </w:r>
      <w:r>
        <w:rPr>
          <w:rFonts w:hint="eastAsia" w:ascii="宋体" w:hAnsi="宋体" w:eastAsia="宋体" w:cs="宋体"/>
          <w:color w:val="auto"/>
          <w:sz w:val="22"/>
          <w:szCs w:val="20"/>
          <w:highlight w:val="none"/>
          <w:u w:val="single"/>
        </w:rPr>
        <w:t xml:space="preserve">              </w:t>
      </w:r>
    </w:p>
    <w:p w14:paraId="3B9535C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年    龄：</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职     务：</w:t>
      </w:r>
      <w:r>
        <w:rPr>
          <w:rFonts w:hint="eastAsia" w:ascii="宋体" w:hAnsi="宋体" w:eastAsia="宋体" w:cs="宋体"/>
          <w:color w:val="auto"/>
          <w:sz w:val="22"/>
          <w:szCs w:val="20"/>
          <w:highlight w:val="none"/>
          <w:u w:val="single"/>
        </w:rPr>
        <w:t xml:space="preserve">              </w:t>
      </w:r>
    </w:p>
    <w:p w14:paraId="67682884">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系</w:t>
      </w:r>
      <w:r>
        <w:rPr>
          <w:rFonts w:hint="eastAsia" w:ascii="宋体" w:hAnsi="宋体" w:eastAsia="宋体" w:cs="宋体"/>
          <w:color w:val="auto"/>
          <w:sz w:val="22"/>
          <w:szCs w:val="20"/>
          <w:highlight w:val="none"/>
          <w:u w:val="single"/>
        </w:rPr>
        <w:t xml:space="preserve">                                    </w:t>
      </w:r>
      <w:r>
        <w:rPr>
          <w:rFonts w:hint="eastAsia" w:ascii="宋体" w:hAnsi="宋体" w:eastAsia="宋体" w:cs="宋体"/>
          <w:color w:val="auto"/>
          <w:sz w:val="22"/>
          <w:szCs w:val="20"/>
          <w:highlight w:val="none"/>
        </w:rPr>
        <w:t>（</w:t>
      </w:r>
      <w:r>
        <w:rPr>
          <w:rFonts w:hint="eastAsia" w:ascii="宋体" w:hAnsi="宋体" w:eastAsia="宋体" w:cs="宋体"/>
          <w:color w:val="auto"/>
          <w:sz w:val="22"/>
          <w:szCs w:val="20"/>
          <w:highlight w:val="none"/>
          <w:lang w:eastAsia="zh-CN"/>
        </w:rPr>
        <w:t>投标人</w:t>
      </w:r>
      <w:r>
        <w:rPr>
          <w:rFonts w:hint="eastAsia" w:ascii="宋体" w:hAnsi="宋体" w:eastAsia="宋体" w:cs="宋体"/>
          <w:color w:val="auto"/>
          <w:sz w:val="22"/>
          <w:szCs w:val="20"/>
          <w:highlight w:val="none"/>
        </w:rPr>
        <w:t>名称）的法定代表人。</w:t>
      </w:r>
    </w:p>
    <w:p w14:paraId="6E5043AA">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特此证明。</w:t>
      </w:r>
    </w:p>
    <w:p w14:paraId="13CC9D4C">
      <w:pPr>
        <w:pStyle w:val="10"/>
        <w:rPr>
          <w:rFonts w:hint="eastAsia" w:ascii="宋体" w:hAnsi="宋体" w:eastAsia="宋体" w:cs="宋体"/>
          <w:color w:val="auto"/>
          <w:sz w:val="22"/>
          <w:szCs w:val="20"/>
          <w:highlight w:val="none"/>
        </w:rPr>
      </w:pPr>
    </w:p>
    <w:p w14:paraId="6A07494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附：法定代表人身份证复印件</w:t>
      </w:r>
      <w:r>
        <w:rPr>
          <w:rFonts w:hint="eastAsia" w:ascii="宋体" w:hAnsi="宋体" w:eastAsia="宋体" w:cs="宋体"/>
          <w:color w:val="auto"/>
          <w:sz w:val="22"/>
          <w:szCs w:val="24"/>
          <w:highlight w:val="none"/>
        </w:rPr>
        <w:t>正反面</w:t>
      </w:r>
      <w:r>
        <w:rPr>
          <w:rFonts w:hint="eastAsia" w:ascii="宋体" w:hAnsi="宋体" w:eastAsia="宋体" w:cs="宋体"/>
          <w:color w:val="auto"/>
          <w:sz w:val="22"/>
          <w:szCs w:val="22"/>
          <w:highlight w:val="none"/>
        </w:rPr>
        <w:t>。</w:t>
      </w:r>
    </w:p>
    <w:p w14:paraId="61067D74">
      <w:pPr>
        <w:pStyle w:val="10"/>
        <w:rPr>
          <w:rFonts w:hint="eastAsia" w:ascii="宋体" w:hAnsi="宋体" w:eastAsia="宋体" w:cs="宋体"/>
          <w:color w:val="auto"/>
          <w:sz w:val="22"/>
          <w:szCs w:val="20"/>
          <w:highlight w:val="none"/>
        </w:rPr>
      </w:pPr>
    </w:p>
    <w:p w14:paraId="19E755D0">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2"/>
          <w:szCs w:val="22"/>
          <w:highlight w:val="none"/>
        </w:rPr>
      </w:pPr>
    </w:p>
    <w:p w14:paraId="526347C4">
      <w:pPr>
        <w:pStyle w:val="10"/>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sz w:val="22"/>
          <w:szCs w:val="24"/>
          <w:highlight w:val="none"/>
        </w:rPr>
      </w:pPr>
    </w:p>
    <w:p w14:paraId="27868011">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投标人</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（盖单位章）</w:t>
      </w:r>
    </w:p>
    <w:p w14:paraId="2248B624">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2"/>
          <w:szCs w:val="20"/>
          <w:highlight w:val="none"/>
        </w:rPr>
      </w:pPr>
      <w:r>
        <w:rPr>
          <w:rFonts w:hint="eastAsia" w:ascii="宋体" w:hAnsi="宋体" w:eastAsia="宋体" w:cs="宋体"/>
          <w:color w:val="auto"/>
          <w:kern w:val="0"/>
          <w:sz w:val="22"/>
          <w:szCs w:val="20"/>
          <w:highlight w:val="none"/>
        </w:rPr>
        <w:t>法定代表人：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0"/>
          <w:highlight w:val="none"/>
        </w:rPr>
        <w:t>（签字）</w:t>
      </w:r>
    </w:p>
    <w:p w14:paraId="6A33BDCE">
      <w:pPr>
        <w:keepNext w:val="0"/>
        <w:keepLines w:val="0"/>
        <w:pageBreakBefore w:val="0"/>
        <w:widowControl w:val="0"/>
        <w:kinsoku/>
        <w:wordWrap w:val="0"/>
        <w:overflowPunct/>
        <w:topLinePunct w:val="0"/>
        <w:autoSpaceDE/>
        <w:autoSpaceDN/>
        <w:bidi w:val="0"/>
        <w:spacing w:line="480" w:lineRule="auto"/>
        <w:ind w:firstLine="4719" w:firstLineChars="2145"/>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日</w:t>
      </w:r>
    </w:p>
    <w:p w14:paraId="5263AA44">
      <w:pPr>
        <w:rPr>
          <w:rFonts w:hint="eastAsia" w:ascii="宋体" w:hAnsi="宋体" w:eastAsia="宋体" w:cs="宋体"/>
          <w:b/>
          <w:sz w:val="28"/>
          <w:szCs w:val="28"/>
          <w:highlight w:val="none"/>
          <w:lang w:val="en-US" w:eastAsia="zh-CN"/>
        </w:rPr>
      </w:pPr>
    </w:p>
    <w:p w14:paraId="4525FE63">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24CD9486">
      <w:pPr>
        <w:numPr>
          <w:ilvl w:val="0"/>
          <w:numId w:val="8"/>
        </w:numPr>
        <w:spacing w:before="63" w:line="222" w:lineRule="auto"/>
        <w:ind w:left="0" w:leftChars="0" w:firstLine="0" w:firstLineChars="0"/>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授权委托书</w:t>
      </w:r>
    </w:p>
    <w:p w14:paraId="538220C7">
      <w:pPr>
        <w:numPr>
          <w:ilvl w:val="0"/>
          <w:numId w:val="0"/>
        </w:numPr>
        <w:spacing w:before="63" w:line="222" w:lineRule="auto"/>
        <w:ind w:leftChars="0"/>
        <w:jc w:val="both"/>
        <w:rPr>
          <w:rFonts w:hint="default"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 xml:space="preserve">                    </w:t>
      </w:r>
    </w:p>
    <w:p w14:paraId="7EEECFE6">
      <w:pPr>
        <w:spacing w:line="286" w:lineRule="auto"/>
        <w:rPr>
          <w:rFonts w:ascii="Arial"/>
          <w:sz w:val="20"/>
          <w:szCs w:val="24"/>
        </w:rPr>
      </w:pPr>
    </w:p>
    <w:p w14:paraId="6FCF8B7D">
      <w:pPr>
        <w:spacing w:before="78" w:line="360" w:lineRule="auto"/>
        <w:ind w:right="29" w:firstLine="480"/>
        <w:rPr>
          <w:rFonts w:ascii="宋体" w:hAnsi="宋体" w:eastAsia="宋体" w:cs="宋体"/>
          <w:sz w:val="22"/>
          <w:szCs w:val="22"/>
        </w:rPr>
      </w:pPr>
      <w:r>
        <w:rPr>
          <w:rFonts w:ascii="宋体" w:hAnsi="宋体" w:eastAsia="宋体" w:cs="宋体"/>
          <w:spacing w:val="10"/>
          <w:sz w:val="22"/>
          <w:szCs w:val="22"/>
        </w:rPr>
        <w:t>本人</w:t>
      </w:r>
      <w:r>
        <w:rPr>
          <w:rFonts w:ascii="宋体" w:hAnsi="宋体" w:eastAsia="宋体" w:cs="宋体"/>
          <w:spacing w:val="9"/>
          <w:sz w:val="22"/>
          <w:szCs w:val="22"/>
          <w:u w:val="single" w:color="auto"/>
        </w:rPr>
        <w:t xml:space="preserve"> </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(姓名)系</w:t>
      </w:r>
      <w:r>
        <w:rPr>
          <w:rFonts w:ascii="宋体" w:hAnsi="宋体" w:eastAsia="宋体" w:cs="宋体"/>
          <w:spacing w:val="5"/>
          <w:sz w:val="22"/>
          <w:szCs w:val="22"/>
          <w:u w:val="single" w:color="auto"/>
        </w:rPr>
        <w:t xml:space="preserve">             </w:t>
      </w:r>
      <w:r>
        <w:rPr>
          <w:rFonts w:ascii="宋体" w:hAnsi="宋体" w:eastAsia="宋体" w:cs="宋体"/>
          <w:spacing w:val="5"/>
          <w:sz w:val="22"/>
          <w:szCs w:val="22"/>
        </w:rPr>
        <w:t>(</w:t>
      </w:r>
      <w:r>
        <w:rPr>
          <w:rFonts w:hint="eastAsia" w:ascii="宋体" w:hAnsi="宋体" w:eastAsia="宋体" w:cs="宋体"/>
          <w:spacing w:val="5"/>
          <w:sz w:val="22"/>
          <w:szCs w:val="22"/>
          <w:lang w:eastAsia="zh-CN"/>
        </w:rPr>
        <w:t>投标人</w:t>
      </w:r>
      <w:r>
        <w:rPr>
          <w:rFonts w:ascii="宋体" w:hAnsi="宋体" w:eastAsia="宋体" w:cs="宋体"/>
          <w:spacing w:val="5"/>
          <w:sz w:val="22"/>
          <w:szCs w:val="22"/>
        </w:rPr>
        <w:t>名称) 的法定代表人，</w:t>
      </w:r>
      <w:r>
        <w:rPr>
          <w:rFonts w:ascii="宋体" w:hAnsi="宋体" w:eastAsia="宋体" w:cs="宋体"/>
          <w:sz w:val="22"/>
          <w:szCs w:val="22"/>
        </w:rPr>
        <w:t xml:space="preserve"> </w:t>
      </w:r>
      <w:r>
        <w:rPr>
          <w:rFonts w:ascii="宋体" w:hAnsi="宋体" w:eastAsia="宋体" w:cs="宋体"/>
          <w:spacing w:val="1"/>
          <w:sz w:val="22"/>
          <w:szCs w:val="22"/>
        </w:rPr>
        <w:t>现委托</w:t>
      </w:r>
      <w:r>
        <w:rPr>
          <w:rFonts w:ascii="宋体" w:hAnsi="宋体" w:eastAsia="宋体" w:cs="宋体"/>
          <w:spacing w:val="1"/>
          <w:sz w:val="22"/>
          <w:szCs w:val="22"/>
          <w:u w:val="single" w:color="auto"/>
        </w:rPr>
        <w:t xml:space="preserve">             </w:t>
      </w:r>
      <w:r>
        <w:rPr>
          <w:rFonts w:ascii="宋体" w:hAnsi="宋体" w:eastAsia="宋体" w:cs="宋体"/>
          <w:sz w:val="22"/>
          <w:szCs w:val="22"/>
          <w:u w:val="single" w:color="auto"/>
        </w:rPr>
        <w:t xml:space="preserve">       </w:t>
      </w:r>
      <w:r>
        <w:rPr>
          <w:rFonts w:ascii="宋体" w:hAnsi="宋体" w:eastAsia="宋体" w:cs="宋体"/>
          <w:sz w:val="22"/>
          <w:szCs w:val="22"/>
        </w:rPr>
        <w:t xml:space="preserve">(姓名) 为我方代理人，代理人根据授权，以我方名 </w:t>
      </w:r>
      <w:r>
        <w:rPr>
          <w:rFonts w:ascii="宋体" w:hAnsi="宋体" w:eastAsia="宋体" w:cs="宋体"/>
          <w:spacing w:val="1"/>
          <w:sz w:val="22"/>
          <w:szCs w:val="22"/>
        </w:rPr>
        <w:t>义签署、澄清、说明、补正、 递</w:t>
      </w:r>
      <w:r>
        <w:rPr>
          <w:rFonts w:ascii="宋体" w:hAnsi="宋体" w:eastAsia="宋体" w:cs="宋体"/>
          <w:sz w:val="22"/>
          <w:szCs w:val="22"/>
        </w:rPr>
        <w:t>交、撤回、修改</w:t>
      </w:r>
      <w:r>
        <w:rPr>
          <w:rFonts w:ascii="宋体" w:hAnsi="宋体" w:eastAsia="宋体" w:cs="宋体"/>
          <w:sz w:val="22"/>
          <w:szCs w:val="22"/>
          <w:u w:val="single" w:color="auto"/>
        </w:rPr>
        <w:t xml:space="preserve">               </w:t>
      </w:r>
      <w:r>
        <w:rPr>
          <w:rFonts w:ascii="宋体" w:hAnsi="宋体" w:eastAsia="宋体" w:cs="宋体"/>
          <w:sz w:val="22"/>
          <w:szCs w:val="22"/>
        </w:rPr>
        <w:t xml:space="preserve">(项目名称)投 </w:t>
      </w:r>
      <w:r>
        <w:rPr>
          <w:rFonts w:ascii="宋体" w:hAnsi="宋体" w:eastAsia="宋体" w:cs="宋体"/>
          <w:spacing w:val="-2"/>
          <w:sz w:val="22"/>
          <w:szCs w:val="22"/>
        </w:rPr>
        <w:t>标文件、</w:t>
      </w:r>
      <w:r>
        <w:rPr>
          <w:rFonts w:ascii="宋体" w:hAnsi="宋体" w:eastAsia="宋体" w:cs="宋体"/>
          <w:spacing w:val="-1"/>
          <w:sz w:val="22"/>
          <w:szCs w:val="22"/>
        </w:rPr>
        <w:t>签订合同和处理有关事宜，其法律后果由我方承担。</w:t>
      </w:r>
    </w:p>
    <w:p w14:paraId="1E206248">
      <w:pPr>
        <w:spacing w:line="360" w:lineRule="auto"/>
        <w:ind w:left="479"/>
        <w:rPr>
          <w:rFonts w:ascii="宋体" w:hAnsi="宋体" w:eastAsia="宋体" w:cs="宋体"/>
          <w:sz w:val="22"/>
          <w:szCs w:val="22"/>
        </w:rPr>
      </w:pPr>
      <w:r>
        <w:rPr>
          <w:rFonts w:ascii="宋体" w:hAnsi="宋体" w:eastAsia="宋体" w:cs="宋体"/>
          <w:spacing w:val="-8"/>
          <w:sz w:val="22"/>
          <w:szCs w:val="22"/>
        </w:rPr>
        <w:t>委</w:t>
      </w:r>
      <w:r>
        <w:rPr>
          <w:rFonts w:ascii="宋体" w:hAnsi="宋体" w:eastAsia="宋体" w:cs="宋体"/>
          <w:spacing w:val="-4"/>
          <w:sz w:val="22"/>
          <w:szCs w:val="22"/>
        </w:rPr>
        <w:t>托期限：</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p>
    <w:p w14:paraId="38696B2A">
      <w:pPr>
        <w:spacing w:line="360" w:lineRule="auto"/>
        <w:ind w:left="479"/>
        <w:rPr>
          <w:rFonts w:ascii="宋体" w:hAnsi="宋体" w:eastAsia="宋体" w:cs="宋体"/>
          <w:sz w:val="22"/>
          <w:szCs w:val="22"/>
        </w:rPr>
      </w:pPr>
      <w:r>
        <w:rPr>
          <w:rFonts w:ascii="宋体" w:hAnsi="宋体" w:eastAsia="宋体" w:cs="宋体"/>
          <w:spacing w:val="-6"/>
          <w:sz w:val="22"/>
          <w:szCs w:val="22"/>
        </w:rPr>
        <w:t>代理</w:t>
      </w:r>
      <w:r>
        <w:rPr>
          <w:rFonts w:ascii="宋体" w:hAnsi="宋体" w:eastAsia="宋体" w:cs="宋体"/>
          <w:spacing w:val="-4"/>
          <w:sz w:val="22"/>
          <w:szCs w:val="22"/>
        </w:rPr>
        <w:t>人</w:t>
      </w:r>
      <w:r>
        <w:rPr>
          <w:rFonts w:ascii="宋体" w:hAnsi="宋体" w:eastAsia="宋体" w:cs="宋体"/>
          <w:spacing w:val="-3"/>
          <w:sz w:val="22"/>
          <w:szCs w:val="22"/>
        </w:rPr>
        <w:t>无转委托权。</w:t>
      </w:r>
    </w:p>
    <w:p w14:paraId="037F833A">
      <w:pPr>
        <w:spacing w:line="307" w:lineRule="auto"/>
        <w:rPr>
          <w:rFonts w:ascii="Arial"/>
          <w:sz w:val="20"/>
          <w:szCs w:val="24"/>
        </w:rPr>
      </w:pPr>
    </w:p>
    <w:p w14:paraId="29EE0BFB">
      <w:pPr>
        <w:spacing w:before="78" w:line="219" w:lineRule="auto"/>
        <w:ind w:left="499"/>
        <w:rPr>
          <w:rFonts w:ascii="宋体" w:hAnsi="宋体" w:eastAsia="宋体" w:cs="宋体"/>
          <w:sz w:val="22"/>
          <w:szCs w:val="22"/>
        </w:rPr>
      </w:pPr>
      <w:r>
        <w:rPr>
          <w:rFonts w:ascii="宋体" w:hAnsi="宋体" w:eastAsia="宋体" w:cs="宋体"/>
          <w:spacing w:val="-4"/>
          <w:sz w:val="22"/>
          <w:szCs w:val="22"/>
        </w:rPr>
        <w:t>附：</w:t>
      </w:r>
      <w:r>
        <w:rPr>
          <w:rFonts w:ascii="宋体" w:hAnsi="宋体" w:eastAsia="宋体" w:cs="宋体"/>
          <w:b/>
          <w:bCs/>
          <w:spacing w:val="-3"/>
          <w:sz w:val="22"/>
          <w:szCs w:val="22"/>
        </w:rPr>
        <w:t>法</w:t>
      </w:r>
      <w:r>
        <w:rPr>
          <w:rFonts w:ascii="宋体" w:hAnsi="宋体" w:eastAsia="宋体" w:cs="宋体"/>
          <w:b/>
          <w:bCs/>
          <w:spacing w:val="-2"/>
          <w:sz w:val="22"/>
          <w:szCs w:val="22"/>
        </w:rPr>
        <w:t>定代表人及委托代理人身份证复印件正反面</w:t>
      </w:r>
      <w:r>
        <w:rPr>
          <w:rFonts w:ascii="宋体" w:hAnsi="宋体" w:eastAsia="宋体" w:cs="宋体"/>
          <w:spacing w:val="-2"/>
          <w:sz w:val="22"/>
          <w:szCs w:val="22"/>
        </w:rPr>
        <w:t>。</w:t>
      </w:r>
    </w:p>
    <w:p w14:paraId="344FBB7B">
      <w:pPr>
        <w:spacing w:line="265" w:lineRule="auto"/>
        <w:rPr>
          <w:rFonts w:ascii="Arial"/>
          <w:sz w:val="20"/>
          <w:szCs w:val="24"/>
        </w:rPr>
      </w:pPr>
    </w:p>
    <w:p w14:paraId="09188359">
      <w:pPr>
        <w:spacing w:line="265" w:lineRule="auto"/>
        <w:rPr>
          <w:rFonts w:ascii="Arial"/>
          <w:sz w:val="20"/>
          <w:szCs w:val="24"/>
        </w:rPr>
      </w:pPr>
    </w:p>
    <w:p w14:paraId="6A27FA3A">
      <w:pPr>
        <w:spacing w:line="265" w:lineRule="auto"/>
        <w:rPr>
          <w:rFonts w:ascii="Arial"/>
          <w:sz w:val="20"/>
          <w:szCs w:val="24"/>
        </w:rPr>
      </w:pPr>
    </w:p>
    <w:p w14:paraId="56C6C08F">
      <w:pPr>
        <w:spacing w:line="265" w:lineRule="auto"/>
        <w:rPr>
          <w:rFonts w:ascii="Arial"/>
          <w:sz w:val="20"/>
          <w:szCs w:val="24"/>
        </w:rPr>
      </w:pPr>
    </w:p>
    <w:p w14:paraId="300B6A22">
      <w:pPr>
        <w:spacing w:line="265" w:lineRule="auto"/>
        <w:rPr>
          <w:rFonts w:ascii="Arial"/>
          <w:sz w:val="20"/>
          <w:szCs w:val="24"/>
        </w:rPr>
      </w:pPr>
    </w:p>
    <w:p w14:paraId="3CD6763D">
      <w:pPr>
        <w:spacing w:line="265" w:lineRule="auto"/>
        <w:rPr>
          <w:rFonts w:ascii="Arial"/>
          <w:sz w:val="20"/>
          <w:szCs w:val="24"/>
        </w:rPr>
      </w:pPr>
    </w:p>
    <w:p w14:paraId="3D32E41A">
      <w:pPr>
        <w:spacing w:line="265" w:lineRule="auto"/>
        <w:rPr>
          <w:rFonts w:ascii="Arial"/>
          <w:sz w:val="20"/>
          <w:szCs w:val="24"/>
        </w:rPr>
      </w:pPr>
    </w:p>
    <w:p w14:paraId="2E60C7BE">
      <w:pPr>
        <w:spacing w:line="265" w:lineRule="auto"/>
        <w:rPr>
          <w:rFonts w:ascii="Arial"/>
          <w:sz w:val="20"/>
          <w:szCs w:val="24"/>
        </w:rPr>
      </w:pPr>
    </w:p>
    <w:p w14:paraId="2562B6AA">
      <w:pPr>
        <w:spacing w:line="265" w:lineRule="auto"/>
        <w:rPr>
          <w:rFonts w:ascii="Arial"/>
          <w:sz w:val="20"/>
          <w:szCs w:val="24"/>
        </w:rPr>
      </w:pPr>
    </w:p>
    <w:p w14:paraId="5A87F692">
      <w:pPr>
        <w:spacing w:line="265" w:lineRule="auto"/>
        <w:rPr>
          <w:rFonts w:ascii="Arial"/>
          <w:sz w:val="20"/>
          <w:szCs w:val="24"/>
        </w:rPr>
      </w:pPr>
    </w:p>
    <w:p w14:paraId="20B96481">
      <w:pPr>
        <w:spacing w:line="265" w:lineRule="auto"/>
        <w:rPr>
          <w:rFonts w:ascii="Arial"/>
          <w:sz w:val="20"/>
          <w:szCs w:val="24"/>
        </w:rPr>
      </w:pPr>
    </w:p>
    <w:p w14:paraId="3D72AE68">
      <w:pPr>
        <w:spacing w:line="265" w:lineRule="auto"/>
        <w:rPr>
          <w:rFonts w:ascii="Arial"/>
          <w:sz w:val="20"/>
          <w:szCs w:val="24"/>
        </w:rPr>
      </w:pPr>
    </w:p>
    <w:p w14:paraId="46AA3340">
      <w:pPr>
        <w:spacing w:line="265" w:lineRule="auto"/>
        <w:rPr>
          <w:rFonts w:ascii="Arial"/>
          <w:sz w:val="20"/>
          <w:szCs w:val="24"/>
        </w:rPr>
      </w:pPr>
    </w:p>
    <w:p w14:paraId="285C8182">
      <w:pPr>
        <w:spacing w:line="265" w:lineRule="auto"/>
        <w:rPr>
          <w:rFonts w:ascii="Arial"/>
          <w:sz w:val="20"/>
          <w:szCs w:val="24"/>
        </w:rPr>
      </w:pPr>
    </w:p>
    <w:p w14:paraId="63230F81">
      <w:pPr>
        <w:rPr>
          <w:rFonts w:hint="eastAsia" w:ascii="宋体" w:hAnsi="宋体" w:eastAsia="宋体" w:cs="宋体"/>
          <w:b/>
          <w:sz w:val="28"/>
          <w:szCs w:val="28"/>
          <w:highlight w:val="none"/>
          <w:lang w:val="en-US" w:eastAsia="zh-CN"/>
        </w:rPr>
      </w:pPr>
    </w:p>
    <w:p w14:paraId="565DDEEE">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投  标  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（盖单位章）</w:t>
      </w:r>
    </w:p>
    <w:p w14:paraId="2A969290">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14:paraId="4A167E32">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14:paraId="3A2401EB">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委托代理人：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（签字）</w:t>
      </w:r>
    </w:p>
    <w:p w14:paraId="143048FA">
      <w:pPr>
        <w:shd w:val="clear"/>
        <w:tabs>
          <w:tab w:val="left" w:pos="0"/>
        </w:tabs>
        <w:wordWrap w:val="0"/>
        <w:ind w:firstLine="48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身份证号码：</w:t>
      </w:r>
      <w:r>
        <w:rPr>
          <w:rFonts w:hint="eastAsia" w:ascii="宋体" w:hAnsi="宋体" w:eastAsia="宋体" w:cs="宋体"/>
          <w:sz w:val="22"/>
          <w:szCs w:val="22"/>
          <w:highlight w:val="none"/>
          <w:u w:val="single"/>
        </w:rPr>
        <w:t xml:space="preserve">                                    </w:t>
      </w:r>
    </w:p>
    <w:p w14:paraId="313645D1">
      <w:pPr>
        <w:shd w:val="clear"/>
        <w:tabs>
          <w:tab w:val="left" w:pos="0"/>
        </w:tabs>
        <w:wordWrap w:val="0"/>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日      期：</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日</w:t>
      </w:r>
    </w:p>
    <w:p w14:paraId="235AE006">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5C0B7DC3">
      <w:pPr>
        <w:ind w:left="0" w:leftChars="0" w:firstLine="2530" w:firstLineChars="900"/>
        <w:rPr>
          <w:rFonts w:hint="eastAsia" w:ascii="宋体" w:hAnsi="宋体" w:eastAsia="宋体" w:cs="宋体"/>
          <w:color w:val="auto"/>
          <w:sz w:val="24"/>
          <w:szCs w:val="24"/>
          <w:highlight w:val="none"/>
          <w:u w:val="none"/>
        </w:rPr>
      </w:pPr>
      <w:r>
        <w:rPr>
          <w:rFonts w:hint="eastAsia" w:ascii="宋体" w:hAnsi="宋体" w:eastAsia="宋体" w:cs="宋体"/>
          <w:b/>
          <w:bCs/>
          <w:kern w:val="2"/>
          <w:sz w:val="28"/>
          <w:szCs w:val="28"/>
          <w:highlight w:val="none"/>
          <w:lang w:val="en-US" w:eastAsia="zh-CN" w:bidi="ar-SA"/>
        </w:rPr>
        <w:t>四</w:t>
      </w:r>
      <w:r>
        <w:rPr>
          <w:rFonts w:hint="eastAsia" w:ascii="宋体" w:hAnsi="宋体" w:eastAsia="宋体" w:cs="宋体"/>
          <w:b/>
          <w:bCs/>
          <w:kern w:val="2"/>
          <w:sz w:val="28"/>
          <w:szCs w:val="28"/>
          <w:highlight w:val="none"/>
          <w:lang w:val="zh-CN" w:eastAsia="zh-CN" w:bidi="ar-SA"/>
        </w:rPr>
        <w:t>、联合体协议书（如有）</w:t>
      </w:r>
    </w:p>
    <w:p w14:paraId="158153CB">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牵头人名称：</w:t>
      </w:r>
      <w:r>
        <w:rPr>
          <w:rFonts w:hint="eastAsia" w:ascii="宋体" w:hAnsi="宋体" w:eastAsia="宋体" w:cs="宋体"/>
          <w:color w:val="auto"/>
          <w:sz w:val="22"/>
          <w:szCs w:val="22"/>
          <w:highlight w:val="none"/>
          <w:u w:val="single"/>
        </w:rPr>
        <w:t xml:space="preserve">                                                  </w:t>
      </w:r>
    </w:p>
    <w:p w14:paraId="2FF0E73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4F9121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5362B89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成员二名称：</w:t>
      </w:r>
      <w:r>
        <w:rPr>
          <w:rFonts w:hint="eastAsia" w:ascii="宋体" w:hAnsi="宋体" w:eastAsia="宋体" w:cs="宋体"/>
          <w:color w:val="auto"/>
          <w:sz w:val="22"/>
          <w:szCs w:val="22"/>
          <w:highlight w:val="none"/>
          <w:u w:val="single"/>
        </w:rPr>
        <w:t xml:space="preserve">                                                  </w:t>
      </w:r>
    </w:p>
    <w:p w14:paraId="5DD39D36">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法定代表人：</w:t>
      </w:r>
      <w:r>
        <w:rPr>
          <w:rFonts w:hint="eastAsia" w:ascii="宋体" w:hAnsi="宋体" w:eastAsia="宋体" w:cs="宋体"/>
          <w:color w:val="auto"/>
          <w:sz w:val="22"/>
          <w:szCs w:val="22"/>
          <w:highlight w:val="none"/>
          <w:u w:val="single"/>
        </w:rPr>
        <w:t xml:space="preserve">                                                  </w:t>
      </w:r>
    </w:p>
    <w:p w14:paraId="05C77CF3">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none"/>
        </w:rPr>
        <w:t>法定住所：</w:t>
      </w:r>
      <w:r>
        <w:rPr>
          <w:rFonts w:hint="eastAsia" w:ascii="宋体" w:hAnsi="宋体" w:eastAsia="宋体" w:cs="宋体"/>
          <w:color w:val="auto"/>
          <w:sz w:val="22"/>
          <w:szCs w:val="22"/>
          <w:highlight w:val="none"/>
          <w:u w:val="single"/>
        </w:rPr>
        <w:t xml:space="preserve">                                                    </w:t>
      </w:r>
    </w:p>
    <w:p w14:paraId="1FF6ED07">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鉴于上述各成员单位经过友好协商，自愿组成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（联合体名称）联合体，共同参加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名称）（以下简称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标段（以下简称本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采购活动</w:t>
      </w:r>
      <w:r>
        <w:rPr>
          <w:rFonts w:hint="eastAsia" w:ascii="宋体" w:hAnsi="宋体" w:eastAsia="宋体" w:cs="宋体"/>
          <w:color w:val="auto"/>
          <w:sz w:val="22"/>
          <w:szCs w:val="22"/>
          <w:highlight w:val="none"/>
        </w:rPr>
        <w:t>。现就联合体投标事宜订立如下协议：</w:t>
      </w:r>
    </w:p>
    <w:p w14:paraId="65D09F1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（某成员单位名称）为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（联合体名称）牵头人。</w:t>
      </w:r>
    </w:p>
    <w:p w14:paraId="4B1A88B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2．在本</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投标阶段，联合体牵头人合法代表联合体各成员负责本工程</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编制活动，代表联合体提交和接收相关的资料、信息及指示，并处理与投标和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有关的一切事务；联合体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后，联合体牵头人负责</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合同订立工作。</w:t>
      </w:r>
    </w:p>
    <w:p w14:paraId="6988C1B9">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3．联合体将严格按照</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的各项要求，递交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lang w:eastAsia="zh-CN"/>
        </w:rPr>
        <w:t>文件</w:t>
      </w:r>
      <w:r>
        <w:rPr>
          <w:rFonts w:hint="eastAsia" w:ascii="宋体" w:hAnsi="宋体" w:eastAsia="宋体" w:cs="宋体"/>
          <w:color w:val="auto"/>
          <w:sz w:val="22"/>
          <w:szCs w:val="22"/>
          <w:highlight w:val="none"/>
        </w:rPr>
        <w:t>，履行投标义务和</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后的合同，共同承担合同规定的一切义务和责任，联合体各成员单位按照内部职责的部分，承担各自所负的责任和风险，并向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承担连带责任。</w:t>
      </w:r>
    </w:p>
    <w:p w14:paraId="149CA2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4．联合体各成员单位内部的职责分工如下：</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color w:val="auto"/>
          <w:sz w:val="22"/>
          <w:szCs w:val="22"/>
          <w:highlight w:val="none"/>
        </w:rPr>
        <w:t>。按照本条上述分工，联合体成员单位各自所承担的合同工作量比例如下：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83A9B7D">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5．投标工作和联合体在</w:t>
      </w:r>
      <w:r>
        <w:rPr>
          <w:rFonts w:hint="eastAsia" w:ascii="宋体" w:hAnsi="宋体" w:eastAsia="宋体" w:cs="宋体"/>
          <w:color w:val="auto"/>
          <w:sz w:val="22"/>
          <w:szCs w:val="22"/>
          <w:highlight w:val="none"/>
          <w:lang w:val="en-US" w:eastAsia="zh-CN"/>
        </w:rPr>
        <w:t>中标</w:t>
      </w:r>
      <w:r>
        <w:rPr>
          <w:rFonts w:hint="eastAsia" w:ascii="宋体" w:hAnsi="宋体" w:eastAsia="宋体" w:cs="宋体"/>
          <w:color w:val="auto"/>
          <w:sz w:val="22"/>
          <w:szCs w:val="22"/>
          <w:highlight w:val="none"/>
        </w:rPr>
        <w:t>后</w:t>
      </w:r>
      <w:r>
        <w:rPr>
          <w:rFonts w:hint="eastAsia" w:ascii="宋体" w:hAnsi="宋体" w:eastAsia="宋体" w:cs="宋体"/>
          <w:color w:val="auto"/>
          <w:sz w:val="22"/>
          <w:szCs w:val="22"/>
          <w:highlight w:val="none"/>
          <w:lang w:val="en-US" w:eastAsia="zh-CN"/>
        </w:rPr>
        <w:t>所发生</w:t>
      </w:r>
      <w:r>
        <w:rPr>
          <w:rFonts w:hint="eastAsia" w:ascii="宋体" w:hAnsi="宋体" w:eastAsia="宋体" w:cs="宋体"/>
          <w:color w:val="auto"/>
          <w:sz w:val="22"/>
          <w:szCs w:val="22"/>
          <w:highlight w:val="none"/>
        </w:rPr>
        <w:t>的有关费用按各自承担的工作量分摊。</w:t>
      </w:r>
    </w:p>
    <w:p w14:paraId="694035EC">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6．联合体</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后，本联合体协议是合同的附件，对联合体各成员单位有合同约束力。</w:t>
      </w:r>
    </w:p>
    <w:p w14:paraId="3D8A0E2A">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7．本协议书自签署之日起生效，联合体未</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或者</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时合同履行完毕后自动失效。</w:t>
      </w:r>
    </w:p>
    <w:p w14:paraId="0C3B2EC0">
      <w:pPr>
        <w:keepNext w:val="0"/>
        <w:keepLines w:val="0"/>
        <w:pageBreakBefore w:val="0"/>
        <w:widowControl w:val="0"/>
        <w:kinsoku/>
        <w:wordWrap w:val="0"/>
        <w:overflowPunct/>
        <w:topLinePunct w:val="0"/>
        <w:autoSpaceDE/>
        <w:autoSpaceDN/>
        <w:bidi w:val="0"/>
        <w:adjustRightInd/>
        <w:snapToGrid/>
        <w:spacing w:line="440" w:lineRule="exact"/>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8．本协议书一式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份，联合体成员和</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各执一份。</w:t>
      </w:r>
    </w:p>
    <w:p w14:paraId="6BA05729">
      <w:pPr>
        <w:keepNext w:val="0"/>
        <w:keepLines w:val="0"/>
        <w:pageBreakBefore w:val="0"/>
        <w:widowControl w:val="0"/>
        <w:kinsoku/>
        <w:wordWrap w:val="0"/>
        <w:overflowPunct/>
        <w:topLinePunct w:val="0"/>
        <w:autoSpaceDE/>
        <w:autoSpaceDN/>
        <w:bidi w:val="0"/>
        <w:adjustRightInd/>
        <w:snapToGrid/>
        <w:spacing w:line="440" w:lineRule="exact"/>
        <w:ind w:firstLine="2640" w:firstLineChars="1200"/>
        <w:jc w:val="right"/>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牵头人名称：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（盖单位章）</w:t>
      </w:r>
    </w:p>
    <w:p w14:paraId="3896B475">
      <w:pPr>
        <w:rPr>
          <w:rFonts w:hint="eastAsia" w:ascii="宋体" w:hAnsi="宋体" w:eastAsia="宋体" w:cs="宋体"/>
          <w:b/>
          <w:sz w:val="28"/>
          <w:szCs w:val="28"/>
          <w:highlight w:val="none"/>
          <w:lang w:val="en-US" w:eastAsia="zh-CN"/>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（签字）</w:t>
      </w:r>
    </w:p>
    <w:p w14:paraId="79A3530F">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54363942">
      <w:pPr>
        <w:pStyle w:val="4"/>
        <w:numPr>
          <w:ilvl w:val="0"/>
          <w:numId w:val="0"/>
        </w:numPr>
        <w:shd w:val="clear"/>
        <w:spacing w:before="0"/>
        <w:ind w:firstLine="2530" w:firstLineChars="900"/>
        <w:jc w:val="both"/>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en-US" w:eastAsia="zh-CN"/>
        </w:rPr>
        <w:t>五、</w:t>
      </w:r>
      <w:r>
        <w:rPr>
          <w:rFonts w:hint="eastAsia" w:ascii="宋体" w:hAnsi="宋体" w:eastAsia="宋体" w:cs="宋体"/>
          <w:b/>
          <w:sz w:val="28"/>
          <w:szCs w:val="28"/>
          <w:highlight w:val="none"/>
          <w:lang w:val="zh-CN"/>
        </w:rPr>
        <w:t>开标一览表</w:t>
      </w:r>
    </w:p>
    <w:p w14:paraId="14384988">
      <w:pPr>
        <w:ind w:left="0" w:leftChars="0" w:firstLine="0" w:firstLineChars="0"/>
        <w:rPr>
          <w:rFonts w:ascii="宋体" w:hAnsi="宋体" w:eastAsia="宋体" w:cs="宋体"/>
          <w:spacing w:val="3"/>
          <w:sz w:val="22"/>
          <w:szCs w:val="22"/>
        </w:rPr>
      </w:pPr>
      <w:r>
        <w:rPr>
          <w:rFonts w:ascii="宋体" w:hAnsi="宋体" w:eastAsia="宋体" w:cs="宋体"/>
          <w:spacing w:val="-4"/>
          <w:sz w:val="22"/>
          <w:szCs w:val="22"/>
        </w:rPr>
        <w:t>项目名称：</w:t>
      </w:r>
      <w:r>
        <w:rPr>
          <w:rFonts w:ascii="宋体" w:hAnsi="宋体" w:eastAsia="宋体" w:cs="宋体"/>
          <w:spacing w:val="3"/>
          <w:sz w:val="22"/>
          <w:szCs w:val="22"/>
        </w:rPr>
        <w:t xml:space="preserve"> </w:t>
      </w:r>
    </w:p>
    <w:p w14:paraId="035D3A8E">
      <w:pPr>
        <w:ind w:left="0" w:leftChars="0" w:firstLine="0" w:firstLineChars="0"/>
        <w:rPr>
          <w:sz w:val="32"/>
          <w:szCs w:val="36"/>
        </w:rPr>
      </w:pPr>
      <w:r>
        <w:rPr>
          <w:rFonts w:ascii="宋体" w:hAnsi="宋体" w:eastAsia="宋体" w:cs="宋体"/>
          <w:spacing w:val="-4"/>
          <w:sz w:val="22"/>
          <w:szCs w:val="22"/>
        </w:rPr>
        <w:t>项目编号：</w:t>
      </w:r>
    </w:p>
    <w:tbl>
      <w:tblPr>
        <w:tblStyle w:val="60"/>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5"/>
        <w:gridCol w:w="7651"/>
      </w:tblGrid>
      <w:tr w14:paraId="57419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715" w:type="dxa"/>
            <w:vAlign w:val="top"/>
          </w:tcPr>
          <w:p w14:paraId="25927D4B">
            <w:pPr>
              <w:pStyle w:val="61"/>
              <w:spacing w:before="234" w:line="228" w:lineRule="auto"/>
              <w:ind w:left="0" w:leftChars="0" w:firstLine="0" w:firstLineChars="0"/>
              <w:jc w:val="center"/>
              <w:rPr>
                <w:sz w:val="22"/>
                <w:szCs w:val="22"/>
              </w:rPr>
            </w:pPr>
            <w:r>
              <w:rPr>
                <w:spacing w:val="6"/>
                <w:sz w:val="22"/>
                <w:szCs w:val="22"/>
              </w:rPr>
              <w:t>投标单位</w:t>
            </w:r>
          </w:p>
        </w:tc>
        <w:tc>
          <w:tcPr>
            <w:tcW w:w="7651" w:type="dxa"/>
            <w:vAlign w:val="top"/>
          </w:tcPr>
          <w:p w14:paraId="31FD41F9">
            <w:pPr>
              <w:rPr>
                <w:rFonts w:ascii="Arial"/>
                <w:sz w:val="24"/>
                <w:szCs w:val="36"/>
              </w:rPr>
            </w:pPr>
          </w:p>
        </w:tc>
      </w:tr>
      <w:tr w14:paraId="361CB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715" w:type="dxa"/>
            <w:vAlign w:val="top"/>
          </w:tcPr>
          <w:p w14:paraId="6999CCE8">
            <w:pPr>
              <w:pStyle w:val="61"/>
              <w:spacing w:before="151" w:line="239" w:lineRule="auto"/>
              <w:ind w:left="0" w:leftChars="0" w:right="255" w:firstLine="0" w:firstLineChars="0"/>
              <w:jc w:val="center"/>
              <w:rPr>
                <w:sz w:val="22"/>
                <w:szCs w:val="22"/>
              </w:rPr>
            </w:pPr>
            <w:r>
              <w:rPr>
                <w:spacing w:val="6"/>
                <w:sz w:val="22"/>
                <w:szCs w:val="22"/>
              </w:rPr>
              <w:t>投标报价</w:t>
            </w:r>
          </w:p>
          <w:p w14:paraId="67765315">
            <w:pPr>
              <w:pStyle w:val="61"/>
              <w:spacing w:line="240" w:lineRule="auto"/>
              <w:ind w:left="0" w:leftChars="0" w:right="0" w:firstLine="0" w:firstLineChars="0"/>
              <w:jc w:val="center"/>
              <w:rPr>
                <w:sz w:val="22"/>
                <w:szCs w:val="22"/>
              </w:rPr>
            </w:pPr>
            <w:r>
              <w:rPr>
                <w:spacing w:val="2"/>
                <w:sz w:val="22"/>
                <w:szCs w:val="22"/>
              </w:rPr>
              <w:t>（</w:t>
            </w:r>
            <w:r>
              <w:rPr>
                <w:rFonts w:hint="eastAsia"/>
                <w:spacing w:val="2"/>
                <w:sz w:val="22"/>
                <w:szCs w:val="22"/>
                <w:lang w:val="en-US" w:eastAsia="zh-CN"/>
              </w:rPr>
              <w:t>万元</w:t>
            </w:r>
            <w:r>
              <w:rPr>
                <w:spacing w:val="2"/>
                <w:sz w:val="22"/>
                <w:szCs w:val="22"/>
              </w:rPr>
              <w:t>）</w:t>
            </w:r>
          </w:p>
        </w:tc>
        <w:tc>
          <w:tcPr>
            <w:tcW w:w="7651" w:type="dxa"/>
            <w:vAlign w:val="top"/>
          </w:tcPr>
          <w:p w14:paraId="251818FF">
            <w:pPr>
              <w:pStyle w:val="61"/>
              <w:spacing w:before="285" w:line="228" w:lineRule="auto"/>
              <w:rPr>
                <w:sz w:val="22"/>
                <w:szCs w:val="22"/>
              </w:rPr>
            </w:pPr>
          </w:p>
        </w:tc>
      </w:tr>
      <w:tr w14:paraId="1F0A8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715" w:type="dxa"/>
            <w:vAlign w:val="top"/>
          </w:tcPr>
          <w:p w14:paraId="7AE76D7F">
            <w:pPr>
              <w:pStyle w:val="61"/>
              <w:spacing w:before="303" w:line="228" w:lineRule="auto"/>
              <w:rPr>
                <w:sz w:val="22"/>
                <w:szCs w:val="22"/>
              </w:rPr>
            </w:pPr>
            <w:r>
              <w:rPr>
                <w:spacing w:val="7"/>
                <w:sz w:val="22"/>
                <w:szCs w:val="22"/>
              </w:rPr>
              <w:t>质量要求</w:t>
            </w:r>
          </w:p>
        </w:tc>
        <w:tc>
          <w:tcPr>
            <w:tcW w:w="7651" w:type="dxa"/>
            <w:vAlign w:val="top"/>
          </w:tcPr>
          <w:p w14:paraId="5AC545A1">
            <w:pPr>
              <w:pStyle w:val="61"/>
              <w:spacing w:before="31" w:line="228" w:lineRule="auto"/>
              <w:ind w:left="0" w:leftChars="0" w:firstLine="0" w:firstLineChars="0"/>
              <w:jc w:val="center"/>
              <w:rPr>
                <w:sz w:val="22"/>
                <w:szCs w:val="22"/>
              </w:rPr>
            </w:pPr>
          </w:p>
        </w:tc>
      </w:tr>
      <w:tr w14:paraId="10FC9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715" w:type="dxa"/>
            <w:vAlign w:val="top"/>
          </w:tcPr>
          <w:p w14:paraId="6EE09831">
            <w:pPr>
              <w:pStyle w:val="61"/>
              <w:spacing w:line="240" w:lineRule="auto"/>
              <w:ind w:left="0" w:leftChars="0" w:right="0" w:firstLine="0" w:firstLineChars="0"/>
              <w:rPr>
                <w:spacing w:val="3"/>
                <w:sz w:val="22"/>
                <w:szCs w:val="22"/>
              </w:rPr>
            </w:pPr>
          </w:p>
          <w:p w14:paraId="0DD19F10">
            <w:pPr>
              <w:pStyle w:val="61"/>
              <w:spacing w:line="240" w:lineRule="auto"/>
              <w:ind w:left="0" w:leftChars="0" w:right="0" w:rightChars="0" w:firstLine="452" w:firstLineChars="200"/>
              <w:rPr>
                <w:sz w:val="22"/>
                <w:szCs w:val="22"/>
              </w:rPr>
            </w:pPr>
            <w:r>
              <w:rPr>
                <w:spacing w:val="3"/>
                <w:sz w:val="22"/>
                <w:szCs w:val="22"/>
              </w:rPr>
              <w:t>投标</w:t>
            </w:r>
            <w:r>
              <w:rPr>
                <w:spacing w:val="6"/>
                <w:sz w:val="22"/>
                <w:szCs w:val="22"/>
              </w:rPr>
              <w:t>保证金</w:t>
            </w:r>
          </w:p>
        </w:tc>
        <w:tc>
          <w:tcPr>
            <w:tcW w:w="7651" w:type="dxa"/>
            <w:vAlign w:val="top"/>
          </w:tcPr>
          <w:p w14:paraId="5015593B">
            <w:pPr>
              <w:pStyle w:val="61"/>
              <w:spacing w:before="285" w:line="228" w:lineRule="auto"/>
              <w:ind w:firstLine="504" w:firstLineChars="200"/>
              <w:jc w:val="center"/>
              <w:rPr>
                <w:sz w:val="22"/>
                <w:szCs w:val="22"/>
              </w:rPr>
            </w:pPr>
            <w:r>
              <w:rPr>
                <w:spacing w:val="16"/>
                <w:sz w:val="22"/>
                <w:szCs w:val="22"/>
              </w:rPr>
              <w:t>“有</w:t>
            </w:r>
            <w:r>
              <w:rPr>
                <w:spacing w:val="-70"/>
                <w:sz w:val="22"/>
                <w:szCs w:val="22"/>
              </w:rPr>
              <w:t xml:space="preserve"> </w:t>
            </w:r>
            <w:r>
              <w:rPr>
                <w:spacing w:val="16"/>
                <w:sz w:val="22"/>
                <w:szCs w:val="22"/>
              </w:rPr>
              <w:t>”或“无</w:t>
            </w:r>
            <w:r>
              <w:rPr>
                <w:spacing w:val="-73"/>
                <w:sz w:val="22"/>
                <w:szCs w:val="22"/>
              </w:rPr>
              <w:t xml:space="preserve"> </w:t>
            </w:r>
            <w:r>
              <w:rPr>
                <w:spacing w:val="16"/>
                <w:sz w:val="22"/>
                <w:szCs w:val="22"/>
              </w:rPr>
              <w:t>”</w:t>
            </w:r>
          </w:p>
        </w:tc>
      </w:tr>
      <w:tr w14:paraId="3962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1715" w:type="dxa"/>
            <w:vAlign w:val="top"/>
          </w:tcPr>
          <w:p w14:paraId="566C7577">
            <w:pPr>
              <w:pStyle w:val="61"/>
              <w:spacing w:before="303" w:line="228" w:lineRule="auto"/>
              <w:ind w:left="0" w:leftChars="0" w:firstLine="440" w:firstLineChars="200"/>
              <w:rPr>
                <w:sz w:val="22"/>
                <w:szCs w:val="22"/>
                <w:highlight w:val="yellow"/>
              </w:rPr>
            </w:pPr>
            <w:r>
              <w:rPr>
                <w:rFonts w:hint="eastAsia" w:eastAsia="宋体" w:cs="宋体"/>
                <w:color w:val="auto"/>
                <w:sz w:val="22"/>
                <w:szCs w:val="22"/>
                <w:highlight w:val="none"/>
                <w:lang w:val="en-US" w:eastAsia="zh-CN"/>
              </w:rPr>
              <w:t>供货期</w:t>
            </w:r>
          </w:p>
        </w:tc>
        <w:tc>
          <w:tcPr>
            <w:tcW w:w="7651" w:type="dxa"/>
            <w:vAlign w:val="top"/>
          </w:tcPr>
          <w:p w14:paraId="5B0A524A">
            <w:pPr>
              <w:pStyle w:val="61"/>
              <w:spacing w:before="31" w:line="228" w:lineRule="auto"/>
              <w:ind w:left="0" w:leftChars="0" w:firstLine="0" w:firstLineChars="0"/>
              <w:jc w:val="center"/>
              <w:rPr>
                <w:spacing w:val="2"/>
                <w:sz w:val="22"/>
                <w:szCs w:val="22"/>
                <w:highlight w:val="yellow"/>
              </w:rPr>
            </w:pPr>
          </w:p>
          <w:p w14:paraId="040D5F8E">
            <w:pPr>
              <w:pStyle w:val="61"/>
              <w:spacing w:before="31" w:line="228" w:lineRule="auto"/>
              <w:ind w:left="0" w:leftChars="0" w:firstLine="0" w:firstLineChars="0"/>
              <w:jc w:val="center"/>
              <w:rPr>
                <w:sz w:val="22"/>
                <w:szCs w:val="22"/>
                <w:highlight w:val="yellow"/>
              </w:rPr>
            </w:pPr>
          </w:p>
        </w:tc>
      </w:tr>
      <w:tr w14:paraId="103B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9366" w:type="dxa"/>
            <w:gridSpan w:val="2"/>
            <w:vAlign w:val="top"/>
          </w:tcPr>
          <w:p w14:paraId="43EBEE15">
            <w:pPr>
              <w:spacing w:line="339" w:lineRule="auto"/>
              <w:rPr>
                <w:rFonts w:ascii="Arial"/>
                <w:sz w:val="24"/>
                <w:szCs w:val="36"/>
              </w:rPr>
            </w:pPr>
          </w:p>
          <w:p w14:paraId="64E5C432">
            <w:pPr>
              <w:pStyle w:val="61"/>
              <w:spacing w:before="65" w:line="227" w:lineRule="auto"/>
              <w:ind w:left="117"/>
              <w:rPr>
                <w:sz w:val="22"/>
                <w:szCs w:val="22"/>
              </w:rPr>
            </w:pPr>
            <w:r>
              <w:rPr>
                <w:spacing w:val="11"/>
                <w:sz w:val="22"/>
                <w:szCs w:val="22"/>
              </w:rPr>
              <w:t>投标人</w:t>
            </w:r>
            <w:r>
              <w:rPr>
                <w:spacing w:val="-5"/>
                <w:sz w:val="22"/>
                <w:szCs w:val="22"/>
              </w:rPr>
              <w:t>：（</w:t>
            </w:r>
            <w:r>
              <w:rPr>
                <w:spacing w:val="11"/>
                <w:sz w:val="22"/>
                <w:szCs w:val="22"/>
              </w:rPr>
              <w:t>盖章）</w:t>
            </w:r>
          </w:p>
          <w:p w14:paraId="6FE2A9CF">
            <w:pPr>
              <w:spacing w:line="257" w:lineRule="auto"/>
              <w:rPr>
                <w:rFonts w:ascii="Arial"/>
                <w:sz w:val="24"/>
                <w:szCs w:val="36"/>
              </w:rPr>
            </w:pPr>
          </w:p>
          <w:p w14:paraId="19B4E8BA">
            <w:pPr>
              <w:spacing w:line="258" w:lineRule="auto"/>
              <w:rPr>
                <w:rFonts w:ascii="Arial"/>
                <w:sz w:val="24"/>
                <w:szCs w:val="36"/>
              </w:rPr>
            </w:pPr>
          </w:p>
          <w:p w14:paraId="0A3401BC">
            <w:pPr>
              <w:spacing w:line="258" w:lineRule="auto"/>
              <w:rPr>
                <w:rFonts w:ascii="Arial"/>
                <w:sz w:val="24"/>
                <w:szCs w:val="36"/>
              </w:rPr>
            </w:pPr>
          </w:p>
          <w:p w14:paraId="241F7FE3">
            <w:pPr>
              <w:pStyle w:val="61"/>
              <w:spacing w:before="65" w:line="227" w:lineRule="auto"/>
              <w:ind w:left="115"/>
              <w:rPr>
                <w:sz w:val="22"/>
                <w:szCs w:val="22"/>
              </w:rPr>
            </w:pPr>
            <w:r>
              <w:rPr>
                <w:spacing w:val="10"/>
                <w:sz w:val="22"/>
                <w:szCs w:val="22"/>
              </w:rPr>
              <w:t>法定代表人或委托代理人</w:t>
            </w:r>
            <w:r>
              <w:rPr>
                <w:spacing w:val="-2"/>
                <w:sz w:val="22"/>
                <w:szCs w:val="22"/>
              </w:rPr>
              <w:t>：（</w:t>
            </w:r>
            <w:r>
              <w:rPr>
                <w:spacing w:val="10"/>
                <w:sz w:val="22"/>
                <w:szCs w:val="22"/>
              </w:rPr>
              <w:t>签字或盖章）</w:t>
            </w:r>
          </w:p>
        </w:tc>
      </w:tr>
    </w:tbl>
    <w:p w14:paraId="6DA5854A">
      <w:pPr>
        <w:spacing w:before="31" w:line="228" w:lineRule="auto"/>
        <w:ind w:left="115"/>
        <w:rPr>
          <w:rFonts w:ascii="宋体" w:hAnsi="宋体" w:eastAsia="宋体" w:cs="宋体"/>
          <w:sz w:val="22"/>
          <w:szCs w:val="22"/>
        </w:rPr>
      </w:pPr>
      <w:r>
        <w:rPr>
          <w:rFonts w:ascii="宋体" w:hAnsi="宋体" w:eastAsia="宋体" w:cs="宋体"/>
          <w:spacing w:val="5"/>
          <w:sz w:val="22"/>
          <w:szCs w:val="22"/>
        </w:rPr>
        <w:t>投标要求：</w:t>
      </w:r>
    </w:p>
    <w:p w14:paraId="4C55A627">
      <w:pPr>
        <w:spacing w:line="240" w:lineRule="auto"/>
        <w:ind w:left="0" w:leftChars="0" w:right="0" w:firstLine="232" w:firstLineChars="100"/>
        <w:jc w:val="left"/>
        <w:rPr>
          <w:rFonts w:ascii="宋体" w:hAnsi="宋体" w:eastAsia="宋体" w:cs="宋体"/>
          <w:sz w:val="22"/>
          <w:szCs w:val="22"/>
        </w:rPr>
      </w:pPr>
      <w:r>
        <w:rPr>
          <w:rFonts w:ascii="宋体" w:hAnsi="宋体" w:eastAsia="宋体" w:cs="宋体"/>
          <w:spacing w:val="6"/>
          <w:sz w:val="22"/>
          <w:szCs w:val="22"/>
        </w:rPr>
        <w:t>1.本“开标一览表</w:t>
      </w:r>
      <w:r>
        <w:rPr>
          <w:rFonts w:ascii="宋体" w:hAnsi="宋体" w:eastAsia="宋体" w:cs="宋体"/>
          <w:spacing w:val="-67"/>
          <w:sz w:val="22"/>
          <w:szCs w:val="22"/>
        </w:rPr>
        <w:t xml:space="preserve"> </w:t>
      </w:r>
      <w:r>
        <w:rPr>
          <w:rFonts w:ascii="宋体" w:hAnsi="宋体" w:eastAsia="宋体" w:cs="宋体"/>
          <w:spacing w:val="6"/>
          <w:sz w:val="22"/>
          <w:szCs w:val="22"/>
        </w:rPr>
        <w:t>”用于开标时唱标使用。</w:t>
      </w:r>
    </w:p>
    <w:p w14:paraId="2CE74AEE">
      <w:pPr>
        <w:spacing w:line="240" w:lineRule="auto"/>
        <w:ind w:left="0" w:leftChars="0" w:right="0" w:firstLine="236" w:firstLineChars="100"/>
        <w:jc w:val="left"/>
        <w:rPr>
          <w:rFonts w:ascii="宋体" w:hAnsi="宋体" w:eastAsia="宋体" w:cs="宋体"/>
          <w:sz w:val="22"/>
          <w:szCs w:val="22"/>
        </w:rPr>
      </w:pPr>
      <w:r>
        <w:rPr>
          <w:rFonts w:ascii="宋体" w:hAnsi="宋体" w:eastAsia="宋体" w:cs="宋体"/>
          <w:spacing w:val="8"/>
          <w:sz w:val="22"/>
          <w:szCs w:val="22"/>
        </w:rPr>
        <w:t>2.此表中的各项内容应与投标文件的相应内容一致。</w:t>
      </w:r>
    </w:p>
    <w:p w14:paraId="0B5B7580">
      <w:pPr>
        <w:spacing w:line="240" w:lineRule="auto"/>
        <w:ind w:left="0" w:leftChars="0" w:right="0" w:firstLine="236" w:firstLineChars="100"/>
        <w:jc w:val="left"/>
        <w:rPr>
          <w:rFonts w:ascii="宋体" w:hAnsi="宋体" w:eastAsia="宋体" w:cs="宋体"/>
          <w:spacing w:val="8"/>
          <w:sz w:val="22"/>
          <w:szCs w:val="22"/>
        </w:rPr>
      </w:pPr>
      <w:r>
        <w:rPr>
          <w:rFonts w:ascii="宋体" w:hAnsi="宋体" w:eastAsia="宋体" w:cs="宋体"/>
          <w:spacing w:val="8"/>
          <w:sz w:val="22"/>
          <w:szCs w:val="22"/>
        </w:rPr>
        <w:t>3.此表应按投标人须知的要求单独密封和标记，与投标文件同时递交。</w:t>
      </w:r>
    </w:p>
    <w:p w14:paraId="7D22E40E">
      <w:pPr>
        <w:spacing w:line="240" w:lineRule="auto"/>
        <w:ind w:left="0" w:leftChars="0" w:right="0" w:firstLine="238" w:firstLineChars="100"/>
        <w:jc w:val="left"/>
        <w:rPr>
          <w:rFonts w:ascii="宋体" w:hAnsi="宋体" w:eastAsia="宋体" w:cs="宋体"/>
          <w:sz w:val="22"/>
          <w:szCs w:val="22"/>
        </w:rPr>
      </w:pPr>
      <w:r>
        <w:rPr>
          <w:rFonts w:ascii="宋体" w:hAnsi="宋体" w:eastAsia="宋体" w:cs="宋体"/>
          <w:spacing w:val="9"/>
          <w:sz w:val="22"/>
          <w:szCs w:val="22"/>
        </w:rPr>
        <w:t>4.此表可根据需要自行拉长加宽。（可根据实际</w:t>
      </w:r>
      <w:r>
        <w:rPr>
          <w:rFonts w:ascii="宋体" w:hAnsi="宋体" w:eastAsia="宋体" w:cs="宋体"/>
          <w:spacing w:val="8"/>
          <w:sz w:val="22"/>
          <w:szCs w:val="22"/>
        </w:rPr>
        <w:t>情况调整）</w:t>
      </w:r>
    </w:p>
    <w:p w14:paraId="11A77614">
      <w:pPr>
        <w:spacing w:line="240" w:lineRule="auto"/>
        <w:ind w:left="0" w:leftChars="0" w:right="0" w:firstLine="236" w:firstLineChars="100"/>
        <w:jc w:val="left"/>
        <w:rPr>
          <w:rFonts w:ascii="宋体" w:hAnsi="宋体" w:eastAsia="宋体" w:cs="宋体"/>
          <w:spacing w:val="8"/>
          <w:sz w:val="22"/>
          <w:szCs w:val="22"/>
        </w:rPr>
      </w:pPr>
      <w:r>
        <w:rPr>
          <w:rFonts w:ascii="宋体" w:hAnsi="宋体" w:eastAsia="宋体" w:cs="宋体"/>
          <w:spacing w:val="8"/>
          <w:sz w:val="22"/>
          <w:szCs w:val="22"/>
        </w:rPr>
        <w:t>5.只允许有一个报价，任何有选择性的报价或者有附加条件的报价招标人将不予接受。</w:t>
      </w:r>
    </w:p>
    <w:p w14:paraId="5B4589DE">
      <w:pPr>
        <w:spacing w:line="240" w:lineRule="auto"/>
        <w:ind w:left="0" w:leftChars="0" w:right="0" w:firstLine="238" w:firstLineChars="100"/>
        <w:jc w:val="left"/>
        <w:rPr>
          <w:rFonts w:hint="eastAsia" w:ascii="宋体" w:hAnsi="宋体" w:eastAsia="宋体" w:cs="宋体"/>
          <w:sz w:val="22"/>
          <w:szCs w:val="22"/>
          <w:lang w:val="en-US" w:eastAsia="zh-CN"/>
        </w:rPr>
        <w:sectPr>
          <w:headerReference r:id="rId26" w:type="default"/>
          <w:footerReference r:id="rId27" w:type="default"/>
          <w:pgSz w:w="11906" w:h="16839"/>
          <w:pgMar w:top="1066" w:right="1441" w:bottom="400" w:left="1335" w:header="0" w:footer="454" w:gutter="0"/>
          <w:pgNumType w:fmt="decimal"/>
          <w:cols w:space="720" w:num="1"/>
        </w:sectPr>
      </w:pPr>
      <w:r>
        <w:rPr>
          <w:rFonts w:ascii="宋体" w:hAnsi="宋体" w:eastAsia="宋体" w:cs="宋体"/>
          <w:spacing w:val="9"/>
          <w:sz w:val="22"/>
          <w:szCs w:val="22"/>
        </w:rPr>
        <w:t>6.投标总价应包括如果授予合同将要缴纳的包括增值税在内的销售税和其他税</w:t>
      </w:r>
      <w:r>
        <w:rPr>
          <w:rFonts w:hint="eastAsia" w:ascii="宋体" w:hAnsi="宋体" w:eastAsia="宋体" w:cs="宋体"/>
          <w:spacing w:val="9"/>
          <w:sz w:val="22"/>
          <w:szCs w:val="22"/>
          <w:lang w:eastAsia="zh-CN"/>
        </w:rPr>
        <w:t>。</w:t>
      </w:r>
    </w:p>
    <w:p w14:paraId="5D2D8FF9">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六、商务条款偏离表</w:t>
      </w:r>
    </w:p>
    <w:p w14:paraId="6458F605">
      <w:pPr>
        <w:spacing w:line="286" w:lineRule="auto"/>
        <w:rPr>
          <w:rFonts w:ascii="Arial"/>
          <w:sz w:val="20"/>
          <w:szCs w:val="24"/>
        </w:rPr>
      </w:pPr>
    </w:p>
    <w:p w14:paraId="00501DEF">
      <w:pPr>
        <w:spacing w:before="78" w:line="335" w:lineRule="auto"/>
        <w:ind w:left="689"/>
        <w:rPr>
          <w:rFonts w:ascii="宋体" w:hAnsi="宋体" w:eastAsia="宋体" w:cs="宋体"/>
          <w:sz w:val="22"/>
          <w:szCs w:val="22"/>
        </w:rPr>
      </w:pPr>
      <w:r>
        <w:rPr>
          <w:rFonts w:hint="eastAsia" w:ascii="宋体" w:hAnsi="宋体" w:eastAsia="宋体" w:cs="宋体"/>
          <w:sz w:val="22"/>
          <w:szCs w:val="22"/>
        </w:rPr>
        <w:t>项目名称：</w:t>
      </w:r>
      <w:r>
        <w:rPr>
          <w:rFonts w:ascii="宋体" w:hAnsi="宋体" w:eastAsia="宋体" w:cs="宋体"/>
          <w:sz w:val="22"/>
          <w:szCs w:val="22"/>
          <w:u w:val="single" w:color="auto"/>
        </w:rPr>
        <w:t xml:space="preserve">                 </w:t>
      </w:r>
    </w:p>
    <w:p w14:paraId="66DD7934">
      <w:pPr>
        <w:spacing w:line="219" w:lineRule="auto"/>
        <w:ind w:left="689"/>
        <w:rPr>
          <w:rFonts w:ascii="宋体" w:hAnsi="宋体" w:eastAsia="宋体" w:cs="宋体"/>
          <w:sz w:val="22"/>
          <w:szCs w:val="22"/>
        </w:rPr>
      </w:pPr>
      <w:r>
        <w:rPr>
          <w:rFonts w:hint="eastAsia" w:ascii="宋体" w:hAnsi="宋体" w:eastAsia="宋体" w:cs="宋体"/>
          <w:sz w:val="22"/>
          <w:szCs w:val="22"/>
        </w:rPr>
        <w:t>项目编号：</w:t>
      </w:r>
      <w:r>
        <w:rPr>
          <w:rFonts w:ascii="宋体" w:hAnsi="宋体" w:eastAsia="宋体" w:cs="宋体"/>
          <w:sz w:val="22"/>
          <w:szCs w:val="22"/>
          <w:u w:val="single" w:color="auto"/>
        </w:rPr>
        <w:t xml:space="preserve">                 </w:t>
      </w:r>
    </w:p>
    <w:p w14:paraId="3526274B">
      <w:pPr>
        <w:rPr>
          <w:sz w:val="22"/>
          <w:szCs w:val="24"/>
        </w:rPr>
      </w:pPr>
    </w:p>
    <w:p w14:paraId="5A8BC3CC">
      <w:pPr>
        <w:spacing w:line="129" w:lineRule="exact"/>
        <w:rPr>
          <w:sz w:val="22"/>
          <w:szCs w:val="24"/>
        </w:rPr>
      </w:pPr>
    </w:p>
    <w:tbl>
      <w:tblPr>
        <w:tblStyle w:val="60"/>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1199"/>
        <w:gridCol w:w="2996"/>
        <w:gridCol w:w="2911"/>
        <w:gridCol w:w="888"/>
        <w:gridCol w:w="752"/>
      </w:tblGrid>
      <w:tr w14:paraId="4B40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72" w:type="dxa"/>
            <w:vAlign w:val="top"/>
          </w:tcPr>
          <w:p w14:paraId="7569568F">
            <w:pPr>
              <w:pStyle w:val="61"/>
              <w:spacing w:before="273" w:line="221" w:lineRule="auto"/>
              <w:ind w:left="0" w:leftChars="0" w:firstLine="0" w:firstLineChars="0"/>
              <w:rPr>
                <w:sz w:val="22"/>
                <w:szCs w:val="22"/>
              </w:rPr>
            </w:pPr>
            <w:r>
              <w:rPr>
                <w:spacing w:val="-5"/>
                <w:sz w:val="22"/>
                <w:szCs w:val="22"/>
              </w:rPr>
              <w:t>序号</w:t>
            </w:r>
          </w:p>
        </w:tc>
        <w:tc>
          <w:tcPr>
            <w:tcW w:w="1199" w:type="dxa"/>
            <w:vAlign w:val="top"/>
          </w:tcPr>
          <w:p w14:paraId="2AA33422">
            <w:pPr>
              <w:pStyle w:val="61"/>
              <w:spacing w:before="273" w:line="219" w:lineRule="auto"/>
              <w:ind w:left="0" w:leftChars="0" w:firstLine="0" w:firstLineChars="0"/>
              <w:rPr>
                <w:sz w:val="22"/>
                <w:szCs w:val="22"/>
              </w:rPr>
            </w:pPr>
            <w:r>
              <w:rPr>
                <w:spacing w:val="-4"/>
                <w:sz w:val="22"/>
                <w:szCs w:val="22"/>
              </w:rPr>
              <w:t>货物名称</w:t>
            </w:r>
          </w:p>
        </w:tc>
        <w:tc>
          <w:tcPr>
            <w:tcW w:w="2996" w:type="dxa"/>
            <w:vAlign w:val="top"/>
          </w:tcPr>
          <w:p w14:paraId="1CD13288">
            <w:pPr>
              <w:pStyle w:val="61"/>
              <w:spacing w:before="274" w:line="219" w:lineRule="auto"/>
              <w:ind w:left="0" w:leftChars="0" w:firstLine="0" w:firstLineChars="0"/>
              <w:rPr>
                <w:sz w:val="22"/>
                <w:szCs w:val="22"/>
              </w:rPr>
            </w:pPr>
            <w:r>
              <w:rPr>
                <w:spacing w:val="-1"/>
                <w:sz w:val="22"/>
                <w:szCs w:val="22"/>
              </w:rPr>
              <w:t>招标文件规定的商务条款</w:t>
            </w:r>
          </w:p>
        </w:tc>
        <w:tc>
          <w:tcPr>
            <w:tcW w:w="2911" w:type="dxa"/>
            <w:vAlign w:val="top"/>
          </w:tcPr>
          <w:p w14:paraId="5EA850A9">
            <w:pPr>
              <w:pStyle w:val="61"/>
              <w:spacing w:before="274" w:line="219" w:lineRule="auto"/>
              <w:ind w:left="0" w:leftChars="0" w:firstLine="0" w:firstLineChars="0"/>
              <w:rPr>
                <w:sz w:val="22"/>
                <w:szCs w:val="22"/>
              </w:rPr>
            </w:pPr>
            <w:r>
              <w:rPr>
                <w:spacing w:val="-2"/>
                <w:sz w:val="22"/>
                <w:szCs w:val="22"/>
              </w:rPr>
              <w:t>投标文件对应的商务条款</w:t>
            </w:r>
          </w:p>
        </w:tc>
        <w:tc>
          <w:tcPr>
            <w:tcW w:w="888" w:type="dxa"/>
            <w:vAlign w:val="top"/>
          </w:tcPr>
          <w:p w14:paraId="712000C3">
            <w:pPr>
              <w:pStyle w:val="61"/>
              <w:spacing w:before="37" w:line="344" w:lineRule="auto"/>
              <w:ind w:left="0" w:leftChars="0" w:right="198" w:firstLine="0" w:firstLineChars="0"/>
              <w:rPr>
                <w:sz w:val="22"/>
                <w:szCs w:val="22"/>
              </w:rPr>
            </w:pPr>
            <w:r>
              <w:rPr>
                <w:spacing w:val="-7"/>
                <w:sz w:val="22"/>
                <w:szCs w:val="22"/>
              </w:rPr>
              <w:t>是否</w:t>
            </w:r>
            <w:r>
              <w:rPr>
                <w:sz w:val="22"/>
                <w:szCs w:val="22"/>
              </w:rPr>
              <w:t xml:space="preserve"> </w:t>
            </w:r>
            <w:r>
              <w:rPr>
                <w:spacing w:val="-5"/>
                <w:sz w:val="22"/>
                <w:szCs w:val="22"/>
              </w:rPr>
              <w:t>偏离</w:t>
            </w:r>
          </w:p>
        </w:tc>
        <w:tc>
          <w:tcPr>
            <w:tcW w:w="752" w:type="dxa"/>
            <w:vAlign w:val="top"/>
          </w:tcPr>
          <w:p w14:paraId="558DD92F">
            <w:pPr>
              <w:pStyle w:val="61"/>
              <w:spacing w:before="273" w:line="221" w:lineRule="auto"/>
              <w:ind w:left="0" w:leftChars="0" w:firstLine="0" w:firstLineChars="0"/>
              <w:rPr>
                <w:sz w:val="22"/>
                <w:szCs w:val="22"/>
              </w:rPr>
            </w:pPr>
            <w:r>
              <w:rPr>
                <w:spacing w:val="-7"/>
                <w:sz w:val="22"/>
                <w:szCs w:val="22"/>
              </w:rPr>
              <w:t>备注</w:t>
            </w:r>
          </w:p>
        </w:tc>
      </w:tr>
      <w:tr w14:paraId="49050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72" w:type="dxa"/>
            <w:vAlign w:val="top"/>
          </w:tcPr>
          <w:p w14:paraId="637E3A1F">
            <w:pPr>
              <w:pStyle w:val="61"/>
              <w:spacing w:before="73" w:line="184" w:lineRule="auto"/>
              <w:ind w:left="134"/>
              <w:rPr>
                <w:sz w:val="22"/>
                <w:szCs w:val="22"/>
              </w:rPr>
            </w:pPr>
            <w:r>
              <w:rPr>
                <w:sz w:val="22"/>
                <w:szCs w:val="22"/>
              </w:rPr>
              <w:t>1</w:t>
            </w:r>
          </w:p>
        </w:tc>
        <w:tc>
          <w:tcPr>
            <w:tcW w:w="1199" w:type="dxa"/>
            <w:vAlign w:val="top"/>
          </w:tcPr>
          <w:p w14:paraId="046B4091">
            <w:pPr>
              <w:rPr>
                <w:rFonts w:ascii="Arial"/>
                <w:sz w:val="20"/>
                <w:szCs w:val="24"/>
              </w:rPr>
            </w:pPr>
          </w:p>
        </w:tc>
        <w:tc>
          <w:tcPr>
            <w:tcW w:w="2996" w:type="dxa"/>
            <w:vAlign w:val="top"/>
          </w:tcPr>
          <w:p w14:paraId="01DEC63C">
            <w:pPr>
              <w:pStyle w:val="61"/>
              <w:spacing w:before="37" w:line="378" w:lineRule="exact"/>
              <w:ind w:left="1280"/>
              <w:rPr>
                <w:sz w:val="22"/>
                <w:szCs w:val="22"/>
              </w:rPr>
            </w:pPr>
            <w:r>
              <w:rPr>
                <w:spacing w:val="-13"/>
                <w:position w:val="3"/>
                <w:sz w:val="22"/>
                <w:szCs w:val="22"/>
              </w:rPr>
              <w:t>……</w:t>
            </w:r>
          </w:p>
        </w:tc>
        <w:tc>
          <w:tcPr>
            <w:tcW w:w="2911" w:type="dxa"/>
            <w:vAlign w:val="top"/>
          </w:tcPr>
          <w:p w14:paraId="7C3E2D2B">
            <w:pPr>
              <w:rPr>
                <w:rFonts w:ascii="Arial"/>
                <w:sz w:val="20"/>
                <w:szCs w:val="24"/>
              </w:rPr>
            </w:pPr>
          </w:p>
        </w:tc>
        <w:tc>
          <w:tcPr>
            <w:tcW w:w="888" w:type="dxa"/>
            <w:vAlign w:val="top"/>
          </w:tcPr>
          <w:p w14:paraId="4FD194E7">
            <w:pPr>
              <w:rPr>
                <w:rFonts w:ascii="Arial"/>
                <w:sz w:val="20"/>
                <w:szCs w:val="24"/>
              </w:rPr>
            </w:pPr>
          </w:p>
        </w:tc>
        <w:tc>
          <w:tcPr>
            <w:tcW w:w="752" w:type="dxa"/>
            <w:vAlign w:val="top"/>
          </w:tcPr>
          <w:p w14:paraId="6F99CD53">
            <w:pPr>
              <w:rPr>
                <w:rFonts w:ascii="Arial"/>
                <w:sz w:val="20"/>
                <w:szCs w:val="24"/>
              </w:rPr>
            </w:pPr>
          </w:p>
        </w:tc>
      </w:tr>
      <w:tr w14:paraId="53370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72" w:type="dxa"/>
            <w:vAlign w:val="top"/>
          </w:tcPr>
          <w:p w14:paraId="79A685D6">
            <w:pPr>
              <w:pStyle w:val="61"/>
              <w:spacing w:before="77" w:line="183" w:lineRule="auto"/>
              <w:ind w:left="119"/>
              <w:rPr>
                <w:sz w:val="22"/>
                <w:szCs w:val="22"/>
              </w:rPr>
            </w:pPr>
            <w:r>
              <w:rPr>
                <w:sz w:val="22"/>
                <w:szCs w:val="22"/>
              </w:rPr>
              <w:t>2</w:t>
            </w:r>
          </w:p>
        </w:tc>
        <w:tc>
          <w:tcPr>
            <w:tcW w:w="1199" w:type="dxa"/>
            <w:vAlign w:val="top"/>
          </w:tcPr>
          <w:p w14:paraId="043A1D04">
            <w:pPr>
              <w:rPr>
                <w:rFonts w:ascii="Arial"/>
                <w:sz w:val="20"/>
                <w:szCs w:val="24"/>
              </w:rPr>
            </w:pPr>
          </w:p>
        </w:tc>
        <w:tc>
          <w:tcPr>
            <w:tcW w:w="2996" w:type="dxa"/>
            <w:vAlign w:val="top"/>
          </w:tcPr>
          <w:p w14:paraId="5B4D5964">
            <w:pPr>
              <w:pStyle w:val="61"/>
              <w:spacing w:before="39" w:line="378" w:lineRule="exact"/>
              <w:ind w:left="1280"/>
              <w:rPr>
                <w:sz w:val="22"/>
                <w:szCs w:val="22"/>
              </w:rPr>
            </w:pPr>
            <w:r>
              <w:rPr>
                <w:spacing w:val="-13"/>
                <w:position w:val="3"/>
                <w:sz w:val="22"/>
                <w:szCs w:val="22"/>
              </w:rPr>
              <w:t>……</w:t>
            </w:r>
          </w:p>
        </w:tc>
        <w:tc>
          <w:tcPr>
            <w:tcW w:w="2911" w:type="dxa"/>
            <w:vAlign w:val="top"/>
          </w:tcPr>
          <w:p w14:paraId="1AE5122A">
            <w:pPr>
              <w:rPr>
                <w:rFonts w:ascii="Arial"/>
                <w:sz w:val="20"/>
                <w:szCs w:val="24"/>
              </w:rPr>
            </w:pPr>
          </w:p>
        </w:tc>
        <w:tc>
          <w:tcPr>
            <w:tcW w:w="888" w:type="dxa"/>
            <w:vAlign w:val="top"/>
          </w:tcPr>
          <w:p w14:paraId="02002E1D">
            <w:pPr>
              <w:rPr>
                <w:rFonts w:ascii="Arial"/>
                <w:sz w:val="20"/>
                <w:szCs w:val="24"/>
              </w:rPr>
            </w:pPr>
          </w:p>
        </w:tc>
        <w:tc>
          <w:tcPr>
            <w:tcW w:w="752" w:type="dxa"/>
            <w:vAlign w:val="top"/>
          </w:tcPr>
          <w:p w14:paraId="78165B8C">
            <w:pPr>
              <w:rPr>
                <w:rFonts w:ascii="Arial"/>
                <w:sz w:val="20"/>
                <w:szCs w:val="24"/>
              </w:rPr>
            </w:pPr>
          </w:p>
        </w:tc>
      </w:tr>
      <w:tr w14:paraId="2FA4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2" w:type="dxa"/>
            <w:vAlign w:val="top"/>
          </w:tcPr>
          <w:p w14:paraId="4C5DFCB5">
            <w:pPr>
              <w:pStyle w:val="61"/>
              <w:spacing w:before="76" w:line="183" w:lineRule="auto"/>
              <w:ind w:left="121"/>
              <w:rPr>
                <w:sz w:val="22"/>
                <w:szCs w:val="22"/>
              </w:rPr>
            </w:pPr>
            <w:r>
              <w:rPr>
                <w:sz w:val="22"/>
                <w:szCs w:val="22"/>
              </w:rPr>
              <w:t>3</w:t>
            </w:r>
          </w:p>
        </w:tc>
        <w:tc>
          <w:tcPr>
            <w:tcW w:w="1199" w:type="dxa"/>
            <w:vAlign w:val="top"/>
          </w:tcPr>
          <w:p w14:paraId="6C28DF6C">
            <w:pPr>
              <w:rPr>
                <w:rFonts w:ascii="Arial"/>
                <w:sz w:val="20"/>
                <w:szCs w:val="24"/>
              </w:rPr>
            </w:pPr>
          </w:p>
        </w:tc>
        <w:tc>
          <w:tcPr>
            <w:tcW w:w="2996" w:type="dxa"/>
            <w:vAlign w:val="top"/>
          </w:tcPr>
          <w:p w14:paraId="195F996F">
            <w:pPr>
              <w:pStyle w:val="61"/>
              <w:spacing w:before="39" w:line="219" w:lineRule="auto"/>
              <w:ind w:left="0" w:leftChars="0" w:firstLine="0" w:firstLineChars="0"/>
              <w:rPr>
                <w:sz w:val="22"/>
                <w:szCs w:val="22"/>
              </w:rPr>
            </w:pPr>
            <w:r>
              <w:rPr>
                <w:spacing w:val="-1"/>
                <w:sz w:val="22"/>
                <w:szCs w:val="22"/>
              </w:rPr>
              <w:t>招标文件的其他商务条款</w:t>
            </w:r>
          </w:p>
        </w:tc>
        <w:tc>
          <w:tcPr>
            <w:tcW w:w="2911" w:type="dxa"/>
            <w:vAlign w:val="top"/>
          </w:tcPr>
          <w:p w14:paraId="28DD4A78">
            <w:pPr>
              <w:rPr>
                <w:rFonts w:ascii="Arial"/>
                <w:sz w:val="20"/>
                <w:szCs w:val="24"/>
              </w:rPr>
            </w:pPr>
          </w:p>
        </w:tc>
        <w:tc>
          <w:tcPr>
            <w:tcW w:w="888" w:type="dxa"/>
            <w:vAlign w:val="top"/>
          </w:tcPr>
          <w:p w14:paraId="2FFC50A5">
            <w:pPr>
              <w:rPr>
                <w:rFonts w:ascii="Arial"/>
                <w:sz w:val="20"/>
                <w:szCs w:val="24"/>
              </w:rPr>
            </w:pPr>
          </w:p>
        </w:tc>
        <w:tc>
          <w:tcPr>
            <w:tcW w:w="752" w:type="dxa"/>
            <w:vAlign w:val="top"/>
          </w:tcPr>
          <w:p w14:paraId="37CD769E">
            <w:pPr>
              <w:rPr>
                <w:rFonts w:ascii="Arial"/>
                <w:sz w:val="20"/>
                <w:szCs w:val="24"/>
              </w:rPr>
            </w:pPr>
          </w:p>
        </w:tc>
      </w:tr>
    </w:tbl>
    <w:p w14:paraId="335E8CDF">
      <w:pPr>
        <w:spacing w:line="291" w:lineRule="auto"/>
        <w:rPr>
          <w:rFonts w:ascii="Arial"/>
          <w:sz w:val="20"/>
          <w:szCs w:val="24"/>
        </w:rPr>
      </w:pPr>
    </w:p>
    <w:p w14:paraId="32E2D1AF">
      <w:pPr>
        <w:spacing w:line="291" w:lineRule="auto"/>
        <w:rPr>
          <w:rFonts w:ascii="Arial"/>
          <w:sz w:val="20"/>
          <w:szCs w:val="24"/>
        </w:rPr>
      </w:pPr>
    </w:p>
    <w:p w14:paraId="3F33E02C">
      <w:pPr>
        <w:spacing w:before="78" w:line="219" w:lineRule="auto"/>
        <w:ind w:left="3523"/>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(盖单位公</w:t>
      </w:r>
      <w:r>
        <w:rPr>
          <w:rFonts w:ascii="宋体" w:hAnsi="宋体" w:eastAsia="宋体" w:cs="宋体"/>
          <w:spacing w:val="-3"/>
          <w:sz w:val="22"/>
          <w:szCs w:val="22"/>
        </w:rPr>
        <w:t>章</w:t>
      </w:r>
      <w:r>
        <w:rPr>
          <w:rFonts w:ascii="宋体" w:hAnsi="宋体" w:eastAsia="宋体" w:cs="宋体"/>
          <w:sz w:val="22"/>
          <w:szCs w:val="22"/>
        </w:rPr>
        <w:t>)</w:t>
      </w:r>
    </w:p>
    <w:p w14:paraId="1849FA30">
      <w:pPr>
        <w:spacing w:line="267" w:lineRule="auto"/>
        <w:rPr>
          <w:rFonts w:ascii="Arial"/>
          <w:sz w:val="20"/>
          <w:szCs w:val="24"/>
        </w:rPr>
      </w:pPr>
    </w:p>
    <w:p w14:paraId="5A9E4E69">
      <w:pPr>
        <w:tabs>
          <w:tab w:val="left" w:pos="6407"/>
        </w:tabs>
        <w:spacing w:before="79" w:line="476" w:lineRule="auto"/>
        <w:ind w:right="1021" w:firstLine="3468" w:firstLineChars="1700"/>
        <w:rPr>
          <w:rFonts w:hint="eastAsia" w:ascii="宋体" w:hAnsi="宋体" w:eastAsia="宋体" w:cs="宋体"/>
          <w:sz w:val="22"/>
          <w:szCs w:val="22"/>
          <w:lang w:val="en-US" w:eastAsia="zh-CN"/>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hint="eastAsia" w:ascii="宋体" w:hAnsi="宋体" w:eastAsia="宋体" w:cs="宋体"/>
          <w:sz w:val="22"/>
          <w:szCs w:val="22"/>
        </w:rPr>
        <w:t xml:space="preserve">(签字) </w:t>
      </w:r>
      <w:r>
        <w:rPr>
          <w:rFonts w:hint="eastAsia" w:ascii="宋体" w:hAnsi="宋体" w:eastAsia="宋体" w:cs="宋体"/>
          <w:sz w:val="22"/>
          <w:szCs w:val="22"/>
          <w:lang w:val="en-US" w:eastAsia="zh-CN"/>
        </w:rPr>
        <w:t xml:space="preserve">             </w:t>
      </w:r>
    </w:p>
    <w:p w14:paraId="1FC8823E">
      <w:pPr>
        <w:tabs>
          <w:tab w:val="left" w:pos="6407"/>
        </w:tabs>
        <w:spacing w:before="79" w:line="476" w:lineRule="auto"/>
        <w:ind w:right="1021" w:firstLine="5060" w:firstLineChars="2300"/>
        <w:rPr>
          <w:rFonts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58427B1E">
      <w:pPr>
        <w:spacing w:line="265" w:lineRule="auto"/>
        <w:ind w:left="0" w:leftChars="0" w:firstLine="0" w:firstLineChars="0"/>
        <w:rPr>
          <w:rFonts w:ascii="Arial"/>
          <w:sz w:val="20"/>
          <w:szCs w:val="24"/>
        </w:rPr>
      </w:pPr>
    </w:p>
    <w:p w14:paraId="7B3AF5C9">
      <w:pPr>
        <w:spacing w:line="266" w:lineRule="auto"/>
        <w:rPr>
          <w:rFonts w:ascii="Arial"/>
          <w:sz w:val="20"/>
          <w:szCs w:val="24"/>
        </w:rPr>
      </w:pPr>
    </w:p>
    <w:p w14:paraId="420FA482">
      <w:pPr>
        <w:spacing w:before="152" w:line="220" w:lineRule="auto"/>
        <w:ind w:left="643"/>
        <w:rPr>
          <w:rFonts w:hint="eastAsia" w:ascii="宋体" w:hAnsi="宋体" w:eastAsia="宋体" w:cs="宋体"/>
          <w:b/>
          <w:bCs/>
          <w:sz w:val="22"/>
          <w:szCs w:val="22"/>
        </w:rPr>
      </w:pPr>
      <w:r>
        <w:rPr>
          <w:rFonts w:hint="eastAsia" w:ascii="宋体" w:hAnsi="宋体" w:eastAsia="宋体" w:cs="宋体"/>
          <w:b/>
          <w:bCs/>
          <w:sz w:val="22"/>
          <w:szCs w:val="22"/>
        </w:rPr>
        <w:t>注：</w:t>
      </w:r>
    </w:p>
    <w:p w14:paraId="0C2FEEB6">
      <w:pPr>
        <w:spacing w:before="159" w:line="360" w:lineRule="auto"/>
        <w:ind w:firstLine="648" w:firstLineChars="300"/>
        <w:rPr>
          <w:rFonts w:ascii="宋体" w:hAnsi="宋体" w:eastAsia="宋体" w:cs="宋体"/>
          <w:sz w:val="22"/>
          <w:szCs w:val="22"/>
        </w:rPr>
      </w:pPr>
      <w:r>
        <w:rPr>
          <w:rFonts w:ascii="宋体" w:hAnsi="宋体" w:eastAsia="宋体" w:cs="宋体"/>
          <w:spacing w:val="-2"/>
          <w:sz w:val="22"/>
          <w:szCs w:val="22"/>
        </w:rPr>
        <w:t>1</w:t>
      </w:r>
      <w:r>
        <w:rPr>
          <w:rFonts w:hint="eastAsia" w:ascii="宋体" w:hAnsi="宋体" w:eastAsia="宋体" w:cs="宋体"/>
          <w:spacing w:val="-2"/>
          <w:sz w:val="22"/>
          <w:szCs w:val="22"/>
          <w:lang w:eastAsia="zh-CN"/>
        </w:rPr>
        <w:t>、</w:t>
      </w:r>
      <w:r>
        <w:rPr>
          <w:rFonts w:ascii="宋体" w:hAnsi="宋体" w:eastAsia="宋体" w:cs="宋体"/>
          <w:spacing w:val="-2"/>
          <w:sz w:val="22"/>
          <w:szCs w:val="22"/>
        </w:rPr>
        <w:t>商务条款偏</w:t>
      </w:r>
      <w:r>
        <w:rPr>
          <w:rFonts w:ascii="宋体" w:hAnsi="宋体" w:eastAsia="宋体" w:cs="宋体"/>
          <w:spacing w:val="-1"/>
          <w:sz w:val="22"/>
          <w:szCs w:val="22"/>
        </w:rPr>
        <w:t>离表应根据招标文件的要求对商务条款偏离情况如实填列。</w:t>
      </w:r>
    </w:p>
    <w:p w14:paraId="71151334">
      <w:pPr>
        <w:spacing w:before="124" w:line="360" w:lineRule="auto"/>
        <w:ind w:left="1081" w:leftChars="342" w:right="643" w:hanging="260" w:hangingChars="100"/>
        <w:rPr>
          <w:rFonts w:ascii="宋体" w:hAnsi="宋体" w:eastAsia="宋体" w:cs="宋体"/>
          <w:sz w:val="22"/>
          <w:szCs w:val="22"/>
        </w:rPr>
      </w:pPr>
      <w:r>
        <w:rPr>
          <w:rFonts w:ascii="宋体" w:hAnsi="宋体" w:eastAsia="宋体" w:cs="宋体"/>
          <w:spacing w:val="20"/>
          <w:sz w:val="22"/>
          <w:szCs w:val="22"/>
        </w:rPr>
        <w:t>2</w:t>
      </w:r>
      <w:r>
        <w:rPr>
          <w:rFonts w:hint="eastAsia" w:ascii="宋体" w:hAnsi="宋体" w:eastAsia="宋体" w:cs="宋体"/>
          <w:spacing w:val="12"/>
          <w:sz w:val="22"/>
          <w:szCs w:val="22"/>
          <w:lang w:eastAsia="zh-CN"/>
        </w:rPr>
        <w:t>、</w:t>
      </w:r>
      <w:r>
        <w:rPr>
          <w:rFonts w:ascii="宋体" w:hAnsi="宋体" w:eastAsia="宋体" w:cs="宋体"/>
          <w:spacing w:val="12"/>
          <w:sz w:val="22"/>
          <w:szCs w:val="22"/>
        </w:rPr>
        <w:t>商务条款主要填列付款方式、供货时间、供货地点、售后服</w:t>
      </w:r>
      <w:r>
        <w:rPr>
          <w:rFonts w:ascii="宋体" w:hAnsi="宋体" w:eastAsia="宋体" w:cs="宋体"/>
          <w:spacing w:val="-2"/>
          <w:sz w:val="22"/>
          <w:szCs w:val="22"/>
        </w:rPr>
        <w:t>务、</w:t>
      </w:r>
      <w:r>
        <w:rPr>
          <w:rFonts w:hint="eastAsia" w:ascii="宋体" w:hAnsi="宋体" w:eastAsia="宋体" w:cs="宋体"/>
          <w:sz w:val="22"/>
          <w:szCs w:val="22"/>
        </w:rPr>
        <w:t>质量标准</w:t>
      </w:r>
      <w:r>
        <w:rPr>
          <w:rFonts w:ascii="宋体" w:hAnsi="宋体" w:eastAsia="宋体" w:cs="宋体"/>
          <w:spacing w:val="-2"/>
          <w:sz w:val="22"/>
          <w:szCs w:val="22"/>
        </w:rPr>
        <w:t>、违约</w:t>
      </w:r>
      <w:r>
        <w:rPr>
          <w:rFonts w:ascii="宋体" w:hAnsi="宋体" w:eastAsia="宋体" w:cs="宋体"/>
          <w:spacing w:val="-1"/>
          <w:sz w:val="22"/>
          <w:szCs w:val="22"/>
        </w:rPr>
        <w:t>责任等重要条款方面的偏离情况。</w:t>
      </w:r>
    </w:p>
    <w:p w14:paraId="031F4B88">
      <w:pPr>
        <w:spacing w:before="2" w:line="360" w:lineRule="auto"/>
        <w:ind w:left="1265" w:leftChars="342" w:right="669" w:hanging="444" w:hangingChars="200"/>
        <w:rPr>
          <w:rFonts w:ascii="宋体" w:hAnsi="宋体" w:eastAsia="宋体" w:cs="宋体"/>
          <w:sz w:val="22"/>
          <w:szCs w:val="22"/>
        </w:rPr>
      </w:pPr>
      <w:r>
        <w:rPr>
          <w:rFonts w:ascii="宋体" w:hAnsi="宋体" w:eastAsia="宋体" w:cs="宋体"/>
          <w:spacing w:val="1"/>
          <w:sz w:val="22"/>
          <w:szCs w:val="22"/>
        </w:rPr>
        <w:t>3</w:t>
      </w:r>
      <w:r>
        <w:rPr>
          <w:rFonts w:hint="eastAsia" w:ascii="宋体" w:hAnsi="宋体" w:eastAsia="宋体" w:cs="宋体"/>
          <w:spacing w:val="1"/>
          <w:sz w:val="22"/>
          <w:szCs w:val="22"/>
          <w:lang w:eastAsia="zh-CN"/>
        </w:rPr>
        <w:t>、</w:t>
      </w:r>
      <w:r>
        <w:rPr>
          <w:rFonts w:ascii="宋体" w:hAnsi="宋体" w:eastAsia="宋体" w:cs="宋体"/>
          <w:spacing w:val="1"/>
          <w:sz w:val="22"/>
          <w:szCs w:val="22"/>
        </w:rPr>
        <w:t>“投标货物商务条款偏离表”是评</w:t>
      </w:r>
      <w:r>
        <w:rPr>
          <w:rFonts w:ascii="宋体" w:hAnsi="宋体" w:eastAsia="宋体" w:cs="宋体"/>
          <w:sz w:val="22"/>
          <w:szCs w:val="22"/>
        </w:rPr>
        <w:t>审的重要依据，无论所提供的货物与招</w:t>
      </w:r>
      <w:r>
        <w:rPr>
          <w:rFonts w:ascii="宋体" w:hAnsi="宋体" w:eastAsia="宋体" w:cs="宋体"/>
          <w:spacing w:val="-6"/>
          <w:sz w:val="22"/>
          <w:szCs w:val="22"/>
        </w:rPr>
        <w:t>标文件的要求是</w:t>
      </w:r>
      <w:r>
        <w:rPr>
          <w:rFonts w:ascii="宋体" w:hAnsi="宋体" w:eastAsia="宋体" w:cs="宋体"/>
          <w:spacing w:val="-5"/>
          <w:sz w:val="22"/>
          <w:szCs w:val="22"/>
        </w:rPr>
        <w:t>否</w:t>
      </w:r>
      <w:r>
        <w:rPr>
          <w:rFonts w:ascii="宋体" w:hAnsi="宋体" w:eastAsia="宋体" w:cs="宋体"/>
          <w:spacing w:val="-3"/>
          <w:sz w:val="22"/>
          <w:szCs w:val="22"/>
        </w:rPr>
        <w:t>有偏离，供应商均须详细填报“商务条款偏离表”。</w:t>
      </w:r>
    </w:p>
    <w:p w14:paraId="18F6E293">
      <w:pPr>
        <w:spacing w:before="1" w:line="360" w:lineRule="auto"/>
        <w:ind w:firstLine="654" w:firstLineChars="300"/>
        <w:rPr>
          <w:rFonts w:ascii="宋体" w:hAnsi="宋体" w:eastAsia="宋体" w:cs="宋体"/>
          <w:sz w:val="22"/>
          <w:szCs w:val="22"/>
        </w:rPr>
      </w:pPr>
      <w:r>
        <w:rPr>
          <w:rFonts w:ascii="宋体" w:hAnsi="宋体" w:eastAsia="宋体" w:cs="宋体"/>
          <w:spacing w:val="-1"/>
          <w:sz w:val="22"/>
          <w:szCs w:val="22"/>
        </w:rPr>
        <w:t>4</w:t>
      </w:r>
      <w:r>
        <w:rPr>
          <w:rFonts w:hint="eastAsia" w:ascii="宋体" w:hAnsi="宋体" w:eastAsia="宋体" w:cs="宋体"/>
          <w:spacing w:val="-1"/>
          <w:sz w:val="22"/>
          <w:szCs w:val="22"/>
          <w:lang w:eastAsia="zh-CN"/>
        </w:rPr>
        <w:t>、</w:t>
      </w:r>
      <w:r>
        <w:rPr>
          <w:rFonts w:ascii="宋体" w:hAnsi="宋体" w:eastAsia="宋体" w:cs="宋体"/>
          <w:spacing w:val="-1"/>
          <w:sz w:val="22"/>
          <w:szCs w:val="22"/>
        </w:rPr>
        <w:t>表内如果填列不全，可另外附页说明并按规定签字和加盖公</w:t>
      </w:r>
      <w:r>
        <w:rPr>
          <w:rFonts w:ascii="宋体" w:hAnsi="宋体" w:eastAsia="宋体" w:cs="宋体"/>
          <w:sz w:val="22"/>
          <w:szCs w:val="22"/>
        </w:rPr>
        <w:t>章。</w:t>
      </w:r>
    </w:p>
    <w:p w14:paraId="15CB550E">
      <w:pPr>
        <w:spacing w:before="166" w:line="360" w:lineRule="auto"/>
        <w:ind w:firstLine="636" w:firstLineChars="300"/>
        <w:rPr>
          <w:rFonts w:ascii="宋体" w:hAnsi="宋体" w:eastAsia="宋体" w:cs="宋体"/>
          <w:sz w:val="22"/>
          <w:szCs w:val="22"/>
        </w:rPr>
      </w:pPr>
      <w:r>
        <w:rPr>
          <w:rFonts w:ascii="宋体" w:hAnsi="宋体" w:eastAsia="宋体" w:cs="宋体"/>
          <w:spacing w:val="-4"/>
          <w:sz w:val="22"/>
          <w:szCs w:val="22"/>
        </w:rPr>
        <w:t>5</w:t>
      </w:r>
      <w:r>
        <w:rPr>
          <w:rFonts w:hint="eastAsia" w:ascii="宋体" w:hAnsi="宋体" w:eastAsia="宋体" w:cs="宋体"/>
          <w:spacing w:val="-4"/>
          <w:sz w:val="22"/>
          <w:szCs w:val="22"/>
          <w:lang w:eastAsia="zh-CN"/>
        </w:rPr>
        <w:t>、</w:t>
      </w:r>
      <w:r>
        <w:rPr>
          <w:rFonts w:ascii="宋体" w:hAnsi="宋体" w:eastAsia="宋体" w:cs="宋体"/>
          <w:spacing w:val="-4"/>
          <w:sz w:val="22"/>
          <w:szCs w:val="22"/>
        </w:rPr>
        <w:t>此</w:t>
      </w:r>
      <w:r>
        <w:rPr>
          <w:rFonts w:ascii="宋体" w:hAnsi="宋体" w:eastAsia="宋体" w:cs="宋体"/>
          <w:spacing w:val="-3"/>
          <w:sz w:val="22"/>
          <w:szCs w:val="22"/>
        </w:rPr>
        <w:t>表</w:t>
      </w:r>
      <w:r>
        <w:rPr>
          <w:rFonts w:ascii="宋体" w:hAnsi="宋体" w:eastAsia="宋体" w:cs="宋体"/>
          <w:spacing w:val="-2"/>
          <w:sz w:val="22"/>
          <w:szCs w:val="22"/>
        </w:rPr>
        <w:t>可根据需要自行拉长加宽。</w:t>
      </w:r>
    </w:p>
    <w:p w14:paraId="38BE8C81">
      <w:pPr>
        <w:rPr>
          <w:sz w:val="22"/>
          <w:szCs w:val="24"/>
        </w:rPr>
        <w:sectPr>
          <w:footerReference r:id="rId28" w:type="default"/>
          <w:pgSz w:w="11910" w:h="16845"/>
          <w:pgMar w:top="1422" w:right="1096" w:bottom="1022" w:left="915" w:header="0" w:footer="323" w:gutter="0"/>
          <w:pgNumType w:fmt="decimal"/>
          <w:cols w:space="720" w:num="1"/>
        </w:sectPr>
      </w:pPr>
    </w:p>
    <w:p w14:paraId="5770DC34">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七、技术服务响应及偏离表</w:t>
      </w:r>
    </w:p>
    <w:p w14:paraId="64D47716">
      <w:pPr>
        <w:spacing w:before="327" w:line="223" w:lineRule="auto"/>
        <w:rPr>
          <w:rFonts w:hint="eastAsia" w:ascii="宋体" w:hAnsi="宋体" w:eastAsia="宋体" w:cs="宋体"/>
          <w:sz w:val="22"/>
          <w:szCs w:val="22"/>
        </w:rPr>
      </w:pPr>
      <w:r>
        <w:rPr>
          <w:rFonts w:hint="eastAsia" w:ascii="宋体" w:hAnsi="宋体" w:eastAsia="宋体" w:cs="宋体"/>
          <w:b/>
          <w:bCs/>
          <w:sz w:val="22"/>
          <w:szCs w:val="22"/>
        </w:rPr>
        <w:t>(一)技术响应偏离表</w:t>
      </w:r>
    </w:p>
    <w:p w14:paraId="7FCFC8F2">
      <w:pPr>
        <w:spacing w:before="136" w:line="360" w:lineRule="auto"/>
        <w:rPr>
          <w:rFonts w:ascii="宋体" w:hAnsi="宋体" w:eastAsia="宋体" w:cs="宋体"/>
          <w:sz w:val="22"/>
          <w:szCs w:val="22"/>
        </w:rPr>
      </w:pPr>
      <w:r>
        <w:rPr>
          <w:rFonts w:hint="eastAsia" w:ascii="宋体" w:hAnsi="宋体" w:eastAsia="宋体" w:cs="宋体"/>
          <w:sz w:val="22"/>
          <w:szCs w:val="22"/>
        </w:rPr>
        <w:t>项目名称：</w:t>
      </w:r>
      <w:r>
        <w:rPr>
          <w:rFonts w:ascii="宋体" w:hAnsi="宋体" w:eastAsia="宋体" w:cs="宋体"/>
          <w:sz w:val="22"/>
          <w:szCs w:val="22"/>
          <w:u w:val="single" w:color="auto"/>
        </w:rPr>
        <w:t xml:space="preserve">                 </w:t>
      </w:r>
    </w:p>
    <w:p w14:paraId="3ED7E52A">
      <w:pPr>
        <w:spacing w:line="360" w:lineRule="auto"/>
        <w:rPr>
          <w:sz w:val="22"/>
          <w:szCs w:val="24"/>
        </w:rPr>
      </w:pPr>
      <w:r>
        <w:rPr>
          <w:rFonts w:hint="eastAsia" w:ascii="宋体" w:hAnsi="宋体" w:eastAsia="宋体" w:cs="宋体"/>
          <w:sz w:val="22"/>
          <w:szCs w:val="22"/>
        </w:rPr>
        <w:t>项目编号：</w:t>
      </w:r>
      <w:r>
        <w:rPr>
          <w:rFonts w:ascii="宋体" w:hAnsi="宋体" w:eastAsia="宋体" w:cs="宋体"/>
          <w:sz w:val="22"/>
          <w:szCs w:val="22"/>
          <w:u w:val="single" w:color="auto"/>
        </w:rPr>
        <w:t xml:space="preserve">                 </w:t>
      </w:r>
    </w:p>
    <w:tbl>
      <w:tblPr>
        <w:tblStyle w:val="60"/>
        <w:tblW w:w="9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1449"/>
        <w:gridCol w:w="2987"/>
        <w:gridCol w:w="2840"/>
        <w:gridCol w:w="888"/>
        <w:gridCol w:w="752"/>
      </w:tblGrid>
      <w:tr w14:paraId="60CF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00" w:type="dxa"/>
            <w:vAlign w:val="top"/>
          </w:tcPr>
          <w:p w14:paraId="0190E6D2">
            <w:pPr>
              <w:pStyle w:val="61"/>
              <w:spacing w:before="274" w:line="221" w:lineRule="auto"/>
              <w:ind w:left="0" w:leftChars="0" w:firstLine="210" w:firstLineChars="100"/>
              <w:rPr>
                <w:sz w:val="22"/>
                <w:szCs w:val="22"/>
              </w:rPr>
            </w:pPr>
            <w:r>
              <w:rPr>
                <w:spacing w:val="-5"/>
                <w:sz w:val="22"/>
                <w:szCs w:val="22"/>
              </w:rPr>
              <w:t>序号</w:t>
            </w:r>
          </w:p>
        </w:tc>
        <w:tc>
          <w:tcPr>
            <w:tcW w:w="1449" w:type="dxa"/>
            <w:vAlign w:val="top"/>
          </w:tcPr>
          <w:p w14:paraId="555010D6">
            <w:pPr>
              <w:pStyle w:val="61"/>
              <w:spacing w:before="274" w:line="219" w:lineRule="auto"/>
              <w:ind w:left="0" w:leftChars="0" w:firstLine="212" w:firstLineChars="100"/>
              <w:rPr>
                <w:sz w:val="22"/>
                <w:szCs w:val="22"/>
              </w:rPr>
            </w:pPr>
            <w:r>
              <w:rPr>
                <w:spacing w:val="-4"/>
                <w:sz w:val="22"/>
                <w:szCs w:val="22"/>
              </w:rPr>
              <w:t>货物名称</w:t>
            </w:r>
          </w:p>
        </w:tc>
        <w:tc>
          <w:tcPr>
            <w:tcW w:w="2987" w:type="dxa"/>
            <w:vAlign w:val="center"/>
          </w:tcPr>
          <w:p w14:paraId="060898FC">
            <w:pPr>
              <w:pStyle w:val="61"/>
              <w:spacing w:before="42" w:line="342" w:lineRule="auto"/>
              <w:ind w:left="630" w:leftChars="0" w:right="37" w:hanging="630" w:hangingChars="300"/>
              <w:jc w:val="center"/>
              <w:rPr>
                <w:sz w:val="22"/>
                <w:szCs w:val="22"/>
              </w:rPr>
            </w:pPr>
            <w:r>
              <w:rPr>
                <w:spacing w:val="-5"/>
                <w:sz w:val="22"/>
                <w:szCs w:val="22"/>
              </w:rPr>
              <w:t>招标文件规定的货物需求、</w:t>
            </w:r>
            <w:r>
              <w:rPr>
                <w:spacing w:val="8"/>
                <w:sz w:val="22"/>
                <w:szCs w:val="22"/>
              </w:rPr>
              <w:t xml:space="preserve"> </w:t>
            </w:r>
            <w:r>
              <w:rPr>
                <w:spacing w:val="-3"/>
                <w:sz w:val="22"/>
                <w:szCs w:val="22"/>
              </w:rPr>
              <w:t>技术规格</w:t>
            </w:r>
          </w:p>
        </w:tc>
        <w:tc>
          <w:tcPr>
            <w:tcW w:w="2840" w:type="dxa"/>
            <w:vAlign w:val="center"/>
          </w:tcPr>
          <w:p w14:paraId="542EFD84">
            <w:pPr>
              <w:pStyle w:val="61"/>
              <w:spacing w:line="240" w:lineRule="auto"/>
              <w:ind w:left="0" w:leftChars="0" w:right="0" w:firstLine="0" w:firstLineChars="0"/>
              <w:jc w:val="center"/>
              <w:rPr>
                <w:sz w:val="22"/>
                <w:szCs w:val="22"/>
              </w:rPr>
            </w:pPr>
            <w:r>
              <w:rPr>
                <w:spacing w:val="-2"/>
                <w:sz w:val="22"/>
                <w:szCs w:val="22"/>
              </w:rPr>
              <w:t>投标文件对应的货物情况、技术规格</w:t>
            </w:r>
          </w:p>
        </w:tc>
        <w:tc>
          <w:tcPr>
            <w:tcW w:w="888" w:type="dxa"/>
            <w:vAlign w:val="center"/>
          </w:tcPr>
          <w:p w14:paraId="40464A9B">
            <w:pPr>
              <w:pStyle w:val="61"/>
              <w:spacing w:before="42" w:line="342" w:lineRule="auto"/>
              <w:ind w:left="0" w:leftChars="0" w:right="199" w:firstLine="0" w:firstLineChars="0"/>
              <w:jc w:val="center"/>
              <w:rPr>
                <w:sz w:val="22"/>
                <w:szCs w:val="22"/>
              </w:rPr>
            </w:pPr>
            <w:r>
              <w:rPr>
                <w:spacing w:val="-7"/>
                <w:sz w:val="22"/>
                <w:szCs w:val="22"/>
              </w:rPr>
              <w:t>是否</w:t>
            </w:r>
            <w:r>
              <w:rPr>
                <w:sz w:val="22"/>
                <w:szCs w:val="22"/>
              </w:rPr>
              <w:t xml:space="preserve"> </w:t>
            </w:r>
            <w:r>
              <w:rPr>
                <w:spacing w:val="-5"/>
                <w:sz w:val="22"/>
                <w:szCs w:val="22"/>
              </w:rPr>
              <w:t>偏离</w:t>
            </w:r>
          </w:p>
        </w:tc>
        <w:tc>
          <w:tcPr>
            <w:tcW w:w="752" w:type="dxa"/>
            <w:vAlign w:val="center"/>
          </w:tcPr>
          <w:p w14:paraId="6314DE32">
            <w:pPr>
              <w:pStyle w:val="61"/>
              <w:spacing w:before="274" w:line="221" w:lineRule="auto"/>
              <w:ind w:left="0" w:leftChars="0" w:firstLine="0" w:firstLineChars="0"/>
              <w:jc w:val="center"/>
              <w:rPr>
                <w:sz w:val="22"/>
                <w:szCs w:val="22"/>
              </w:rPr>
            </w:pPr>
            <w:r>
              <w:rPr>
                <w:spacing w:val="-7"/>
                <w:sz w:val="22"/>
                <w:szCs w:val="22"/>
              </w:rPr>
              <w:t>备注</w:t>
            </w:r>
          </w:p>
        </w:tc>
      </w:tr>
      <w:tr w14:paraId="36CA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34A258F8">
            <w:pPr>
              <w:rPr>
                <w:rFonts w:ascii="Arial"/>
                <w:sz w:val="20"/>
                <w:szCs w:val="24"/>
              </w:rPr>
            </w:pPr>
          </w:p>
        </w:tc>
        <w:tc>
          <w:tcPr>
            <w:tcW w:w="1449" w:type="dxa"/>
            <w:vAlign w:val="top"/>
          </w:tcPr>
          <w:p w14:paraId="53526521">
            <w:pPr>
              <w:rPr>
                <w:rFonts w:ascii="Arial"/>
                <w:sz w:val="20"/>
                <w:szCs w:val="24"/>
              </w:rPr>
            </w:pPr>
          </w:p>
        </w:tc>
        <w:tc>
          <w:tcPr>
            <w:tcW w:w="2987" w:type="dxa"/>
            <w:vAlign w:val="top"/>
          </w:tcPr>
          <w:p w14:paraId="1B3C7771">
            <w:pPr>
              <w:rPr>
                <w:rFonts w:ascii="Arial"/>
                <w:sz w:val="20"/>
                <w:szCs w:val="24"/>
              </w:rPr>
            </w:pPr>
          </w:p>
        </w:tc>
        <w:tc>
          <w:tcPr>
            <w:tcW w:w="2840" w:type="dxa"/>
            <w:vAlign w:val="top"/>
          </w:tcPr>
          <w:p w14:paraId="2AC609D9">
            <w:pPr>
              <w:rPr>
                <w:rFonts w:ascii="Arial"/>
                <w:sz w:val="20"/>
                <w:szCs w:val="24"/>
              </w:rPr>
            </w:pPr>
          </w:p>
        </w:tc>
        <w:tc>
          <w:tcPr>
            <w:tcW w:w="888" w:type="dxa"/>
            <w:vAlign w:val="top"/>
          </w:tcPr>
          <w:p w14:paraId="46933A14">
            <w:pPr>
              <w:rPr>
                <w:rFonts w:ascii="Arial"/>
                <w:sz w:val="20"/>
                <w:szCs w:val="24"/>
              </w:rPr>
            </w:pPr>
          </w:p>
        </w:tc>
        <w:tc>
          <w:tcPr>
            <w:tcW w:w="752" w:type="dxa"/>
            <w:vAlign w:val="top"/>
          </w:tcPr>
          <w:p w14:paraId="0EBC8E19">
            <w:pPr>
              <w:rPr>
                <w:rFonts w:ascii="Arial"/>
                <w:sz w:val="20"/>
                <w:szCs w:val="24"/>
              </w:rPr>
            </w:pPr>
          </w:p>
        </w:tc>
      </w:tr>
      <w:tr w14:paraId="170C7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0" w:type="dxa"/>
            <w:vAlign w:val="top"/>
          </w:tcPr>
          <w:p w14:paraId="7575A572">
            <w:pPr>
              <w:rPr>
                <w:rFonts w:ascii="Arial"/>
                <w:sz w:val="20"/>
                <w:szCs w:val="24"/>
              </w:rPr>
            </w:pPr>
          </w:p>
        </w:tc>
        <w:tc>
          <w:tcPr>
            <w:tcW w:w="1449" w:type="dxa"/>
            <w:vAlign w:val="top"/>
          </w:tcPr>
          <w:p w14:paraId="351AB3B2">
            <w:pPr>
              <w:rPr>
                <w:rFonts w:ascii="Arial"/>
                <w:sz w:val="20"/>
                <w:szCs w:val="24"/>
              </w:rPr>
            </w:pPr>
          </w:p>
        </w:tc>
        <w:tc>
          <w:tcPr>
            <w:tcW w:w="2987" w:type="dxa"/>
            <w:vAlign w:val="top"/>
          </w:tcPr>
          <w:p w14:paraId="2B92521C">
            <w:pPr>
              <w:rPr>
                <w:rFonts w:ascii="Arial"/>
                <w:sz w:val="20"/>
                <w:szCs w:val="24"/>
              </w:rPr>
            </w:pPr>
          </w:p>
        </w:tc>
        <w:tc>
          <w:tcPr>
            <w:tcW w:w="2840" w:type="dxa"/>
            <w:vAlign w:val="top"/>
          </w:tcPr>
          <w:p w14:paraId="02AFB43D">
            <w:pPr>
              <w:rPr>
                <w:rFonts w:ascii="Arial"/>
                <w:sz w:val="20"/>
                <w:szCs w:val="24"/>
              </w:rPr>
            </w:pPr>
          </w:p>
        </w:tc>
        <w:tc>
          <w:tcPr>
            <w:tcW w:w="888" w:type="dxa"/>
            <w:vAlign w:val="top"/>
          </w:tcPr>
          <w:p w14:paraId="4A5514A6">
            <w:pPr>
              <w:rPr>
                <w:rFonts w:ascii="Arial"/>
                <w:sz w:val="20"/>
                <w:szCs w:val="24"/>
              </w:rPr>
            </w:pPr>
          </w:p>
        </w:tc>
        <w:tc>
          <w:tcPr>
            <w:tcW w:w="752" w:type="dxa"/>
            <w:vAlign w:val="top"/>
          </w:tcPr>
          <w:p w14:paraId="7B52915E">
            <w:pPr>
              <w:rPr>
                <w:rFonts w:ascii="Arial"/>
                <w:sz w:val="20"/>
                <w:szCs w:val="24"/>
              </w:rPr>
            </w:pPr>
          </w:p>
        </w:tc>
      </w:tr>
      <w:tr w14:paraId="74017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00" w:type="dxa"/>
            <w:vAlign w:val="top"/>
          </w:tcPr>
          <w:p w14:paraId="17CBC466">
            <w:pPr>
              <w:rPr>
                <w:rFonts w:ascii="Arial"/>
                <w:sz w:val="20"/>
                <w:szCs w:val="24"/>
              </w:rPr>
            </w:pPr>
          </w:p>
        </w:tc>
        <w:tc>
          <w:tcPr>
            <w:tcW w:w="1449" w:type="dxa"/>
            <w:vAlign w:val="top"/>
          </w:tcPr>
          <w:p w14:paraId="59774AA3">
            <w:pPr>
              <w:rPr>
                <w:rFonts w:ascii="Arial"/>
                <w:sz w:val="20"/>
                <w:szCs w:val="24"/>
              </w:rPr>
            </w:pPr>
          </w:p>
        </w:tc>
        <w:tc>
          <w:tcPr>
            <w:tcW w:w="2987" w:type="dxa"/>
            <w:vAlign w:val="top"/>
          </w:tcPr>
          <w:p w14:paraId="15462614">
            <w:pPr>
              <w:rPr>
                <w:rFonts w:ascii="Arial"/>
                <w:sz w:val="20"/>
                <w:szCs w:val="24"/>
              </w:rPr>
            </w:pPr>
          </w:p>
        </w:tc>
        <w:tc>
          <w:tcPr>
            <w:tcW w:w="2840" w:type="dxa"/>
            <w:vAlign w:val="top"/>
          </w:tcPr>
          <w:p w14:paraId="601936DF">
            <w:pPr>
              <w:rPr>
                <w:rFonts w:ascii="Arial"/>
                <w:sz w:val="20"/>
                <w:szCs w:val="24"/>
              </w:rPr>
            </w:pPr>
          </w:p>
        </w:tc>
        <w:tc>
          <w:tcPr>
            <w:tcW w:w="888" w:type="dxa"/>
            <w:vAlign w:val="top"/>
          </w:tcPr>
          <w:p w14:paraId="28F93F14">
            <w:pPr>
              <w:rPr>
                <w:rFonts w:ascii="Arial"/>
                <w:sz w:val="20"/>
                <w:szCs w:val="24"/>
              </w:rPr>
            </w:pPr>
          </w:p>
        </w:tc>
        <w:tc>
          <w:tcPr>
            <w:tcW w:w="752" w:type="dxa"/>
            <w:vAlign w:val="top"/>
          </w:tcPr>
          <w:p w14:paraId="04EFEDA0">
            <w:pPr>
              <w:rPr>
                <w:rFonts w:ascii="Arial"/>
                <w:sz w:val="20"/>
                <w:szCs w:val="24"/>
              </w:rPr>
            </w:pPr>
          </w:p>
        </w:tc>
      </w:tr>
    </w:tbl>
    <w:p w14:paraId="6C11F235">
      <w:pPr>
        <w:spacing w:line="112" w:lineRule="auto"/>
        <w:rPr>
          <w:rFonts w:ascii="Arial"/>
          <w:sz w:val="2"/>
          <w:szCs w:val="24"/>
        </w:rPr>
      </w:pPr>
    </w:p>
    <w:p w14:paraId="2278B578">
      <w:pPr>
        <w:spacing w:line="284" w:lineRule="auto"/>
        <w:rPr>
          <w:rFonts w:ascii="Arial"/>
          <w:sz w:val="20"/>
          <w:szCs w:val="24"/>
        </w:rPr>
      </w:pPr>
    </w:p>
    <w:p w14:paraId="625AC2C2">
      <w:pPr>
        <w:spacing w:line="284" w:lineRule="auto"/>
        <w:rPr>
          <w:rFonts w:ascii="Arial"/>
          <w:sz w:val="20"/>
          <w:szCs w:val="24"/>
        </w:rPr>
      </w:pPr>
    </w:p>
    <w:p w14:paraId="1ECF7366">
      <w:pPr>
        <w:spacing w:before="78" w:line="219" w:lineRule="auto"/>
        <w:ind w:firstLine="2756" w:firstLineChars="1300"/>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(盖单位公</w:t>
      </w:r>
      <w:r>
        <w:rPr>
          <w:rFonts w:ascii="宋体" w:hAnsi="宋体" w:eastAsia="宋体" w:cs="宋体"/>
          <w:spacing w:val="-3"/>
          <w:sz w:val="22"/>
          <w:szCs w:val="22"/>
        </w:rPr>
        <w:t>章</w:t>
      </w:r>
      <w:r>
        <w:rPr>
          <w:rFonts w:ascii="宋体" w:hAnsi="宋体" w:eastAsia="宋体" w:cs="宋体"/>
          <w:sz w:val="22"/>
          <w:szCs w:val="22"/>
        </w:rPr>
        <w:t>)</w:t>
      </w:r>
    </w:p>
    <w:p w14:paraId="6307290F">
      <w:pPr>
        <w:spacing w:line="240" w:lineRule="auto"/>
        <w:ind w:firstLine="0" w:firstLineChars="0"/>
        <w:rPr>
          <w:rFonts w:ascii="Arial"/>
          <w:sz w:val="20"/>
          <w:szCs w:val="24"/>
        </w:rPr>
      </w:pPr>
    </w:p>
    <w:p w14:paraId="470B5783">
      <w:pPr>
        <w:tabs>
          <w:tab w:val="left" w:pos="6407"/>
        </w:tabs>
        <w:spacing w:line="240" w:lineRule="auto"/>
        <w:ind w:right="0" w:firstLine="2856" w:firstLineChars="1400"/>
        <w:rPr>
          <w:rFonts w:hint="eastAsia" w:ascii="宋体" w:hAnsi="宋体" w:eastAsia="宋体" w:cs="宋体"/>
          <w:sz w:val="22"/>
          <w:szCs w:val="22"/>
          <w:lang w:val="en-US" w:eastAsia="zh-CN"/>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hint="eastAsia" w:ascii="宋体" w:hAnsi="宋体" w:eastAsia="宋体" w:cs="宋体"/>
          <w:sz w:val="22"/>
          <w:szCs w:val="22"/>
        </w:rPr>
        <w:t xml:space="preserve">(签字) </w:t>
      </w:r>
      <w:r>
        <w:rPr>
          <w:rFonts w:hint="eastAsia" w:ascii="宋体" w:hAnsi="宋体" w:eastAsia="宋体" w:cs="宋体"/>
          <w:sz w:val="22"/>
          <w:szCs w:val="22"/>
          <w:lang w:val="en-US" w:eastAsia="zh-CN"/>
        </w:rPr>
        <w:t xml:space="preserve">             </w:t>
      </w:r>
    </w:p>
    <w:p w14:paraId="69812F64">
      <w:pPr>
        <w:tabs>
          <w:tab w:val="left" w:pos="6407"/>
        </w:tabs>
        <w:spacing w:before="79" w:line="476" w:lineRule="auto"/>
        <w:ind w:right="1021" w:firstLine="3960" w:firstLineChars="1800"/>
        <w:rPr>
          <w:rFonts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472BA2F9">
      <w:pPr>
        <w:spacing w:before="327" w:line="223" w:lineRule="auto"/>
        <w:ind w:left="0" w:leftChars="0" w:firstLine="0" w:firstLineChars="0"/>
        <w:rPr>
          <w:rFonts w:hint="eastAsia" w:ascii="宋体" w:hAnsi="宋体" w:eastAsia="宋体" w:cs="宋体"/>
          <w:b/>
          <w:bCs/>
          <w:sz w:val="22"/>
          <w:szCs w:val="22"/>
        </w:rPr>
      </w:pPr>
      <w:r>
        <w:rPr>
          <w:rFonts w:hint="eastAsia" w:ascii="宋体" w:hAnsi="宋体" w:eastAsia="宋体" w:cs="宋体"/>
          <w:b/>
          <w:bCs/>
          <w:sz w:val="22"/>
          <w:szCs w:val="22"/>
        </w:rPr>
        <w:t>注：</w:t>
      </w:r>
    </w:p>
    <w:p w14:paraId="68A07C8D">
      <w:pPr>
        <w:spacing w:before="136"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投标人</w:t>
      </w:r>
      <w:r>
        <w:rPr>
          <w:rFonts w:hint="eastAsia" w:ascii="宋体" w:hAnsi="宋体" w:eastAsia="宋体" w:cs="宋体"/>
          <w:sz w:val="22"/>
          <w:szCs w:val="22"/>
        </w:rPr>
        <w:t>必须仔细阅读文件中技术规格及要求的所有条款，并在“技术服务响应及偏离表”中如实填写。</w:t>
      </w:r>
    </w:p>
    <w:p w14:paraId="08320E90">
      <w:pPr>
        <w:spacing w:before="136"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w:t>
      </w:r>
      <w:r>
        <w:rPr>
          <w:rFonts w:hint="eastAsia" w:ascii="宋体" w:hAnsi="宋体" w:eastAsia="宋体" w:cs="宋体"/>
          <w:sz w:val="22"/>
          <w:szCs w:val="22"/>
        </w:rPr>
        <w:t>按照招标文件要求提供相关的证明材料(或证明文件) 。</w:t>
      </w:r>
    </w:p>
    <w:p w14:paraId="21A65FDF">
      <w:pPr>
        <w:spacing w:before="136"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w:t>
      </w:r>
      <w:r>
        <w:rPr>
          <w:rFonts w:hint="eastAsia" w:ascii="宋体" w:hAnsi="宋体" w:eastAsia="宋体" w:cs="宋体"/>
          <w:sz w:val="22"/>
          <w:szCs w:val="22"/>
        </w:rPr>
        <w:t>此表可根据需要自行拉长加宽(或格式自拟) 。</w:t>
      </w:r>
    </w:p>
    <w:p w14:paraId="578BD310">
      <w:pPr>
        <w:shd w:val="clear"/>
        <w:ind w:firstLine="480"/>
        <w:rPr>
          <w:rFonts w:hint="eastAsia" w:ascii="宋体" w:hAnsi="宋体" w:eastAsia="宋体" w:cs="宋体"/>
          <w:bCs/>
          <w:sz w:val="22"/>
          <w:szCs w:val="24"/>
          <w:highlight w:val="none"/>
          <w:lang w:val="zh-CN"/>
        </w:rPr>
      </w:pPr>
    </w:p>
    <w:p w14:paraId="57DC94B6">
      <w:pPr>
        <w:rPr>
          <w:rFonts w:hint="eastAsia" w:ascii="宋体" w:hAnsi="宋体" w:eastAsia="宋体" w:cs="宋体"/>
          <w:bCs/>
          <w:sz w:val="22"/>
          <w:szCs w:val="24"/>
          <w:highlight w:val="none"/>
          <w:lang w:val="zh-CN"/>
        </w:rPr>
      </w:pPr>
      <w:r>
        <w:rPr>
          <w:rFonts w:hint="eastAsia" w:ascii="宋体" w:hAnsi="宋体" w:eastAsia="宋体" w:cs="宋体"/>
          <w:bCs/>
          <w:sz w:val="22"/>
          <w:szCs w:val="24"/>
          <w:highlight w:val="none"/>
          <w:lang w:val="zh-CN"/>
        </w:rPr>
        <w:br w:type="page"/>
      </w:r>
    </w:p>
    <w:p w14:paraId="6BEF977B">
      <w:pPr>
        <w:spacing w:before="125" w:line="360" w:lineRule="auto"/>
        <w:ind w:left="11"/>
        <w:jc w:val="both"/>
        <w:rPr>
          <w:rFonts w:hint="eastAsia" w:ascii="宋体" w:hAnsi="宋体" w:eastAsia="宋体" w:cs="宋体"/>
          <w:b w:val="0"/>
          <w:bCs w:val="0"/>
          <w:sz w:val="22"/>
          <w:szCs w:val="22"/>
          <w:lang w:eastAsia="zh-CN"/>
        </w:rPr>
      </w:pPr>
      <w:bookmarkStart w:id="86" w:name="_Toc17185720"/>
      <w:bookmarkStart w:id="87" w:name="_Toc19097112"/>
      <w:bookmarkStart w:id="88" w:name="_Toc22892143"/>
      <w:bookmarkStart w:id="89" w:name="_Toc17185823"/>
      <w:r>
        <w:rPr>
          <w:rFonts w:hint="eastAsia" w:ascii="宋体" w:hAnsi="宋体" w:eastAsia="宋体" w:cs="宋体"/>
          <w:b/>
          <w:bCs/>
          <w:sz w:val="22"/>
          <w:szCs w:val="22"/>
        </w:rPr>
        <w:t>(二)投标货物技术文件</w:t>
      </w:r>
      <w:r>
        <w:rPr>
          <w:rFonts w:hint="eastAsia" w:ascii="宋体" w:hAnsi="宋体" w:eastAsia="宋体" w:cs="宋体"/>
          <w:b/>
          <w:bCs/>
          <w:sz w:val="22"/>
          <w:szCs w:val="22"/>
          <w:lang w:eastAsia="zh-CN"/>
        </w:rPr>
        <w:t>（</w:t>
      </w:r>
      <w:r>
        <w:rPr>
          <w:rFonts w:hint="eastAsia" w:ascii="宋体" w:hAnsi="宋体" w:eastAsia="宋体" w:cs="宋体"/>
          <w:b/>
          <w:bCs/>
          <w:sz w:val="22"/>
          <w:szCs w:val="22"/>
        </w:rPr>
        <w:t>格式自拟</w:t>
      </w:r>
      <w:r>
        <w:rPr>
          <w:rFonts w:hint="eastAsia" w:ascii="宋体" w:hAnsi="宋体" w:eastAsia="宋体" w:cs="宋体"/>
          <w:b/>
          <w:bCs/>
          <w:sz w:val="22"/>
          <w:szCs w:val="22"/>
          <w:lang w:eastAsia="zh-CN"/>
        </w:rPr>
        <w:t>）</w:t>
      </w:r>
    </w:p>
    <w:p w14:paraId="16969C8A">
      <w:pPr>
        <w:spacing w:before="125" w:line="222" w:lineRule="auto"/>
        <w:ind w:left="0" w:leftChars="0" w:firstLine="0" w:firstLineChars="0"/>
        <w:rPr>
          <w:rFonts w:hint="eastAsia" w:ascii="宋体" w:hAnsi="宋体" w:eastAsia="宋体" w:cs="宋体"/>
          <w:sz w:val="24"/>
          <w:szCs w:val="24"/>
          <w:lang w:eastAsia="zh-CN"/>
        </w:rPr>
      </w:pPr>
    </w:p>
    <w:p w14:paraId="16BE5DBA">
      <w:pPr>
        <w:spacing w:before="125" w:line="360" w:lineRule="auto"/>
        <w:ind w:left="11"/>
        <w:rPr>
          <w:rFonts w:hint="eastAsia" w:ascii="宋体" w:hAnsi="宋体" w:eastAsia="宋体" w:cs="宋体"/>
          <w:b w:val="0"/>
          <w:bCs w:val="0"/>
          <w:sz w:val="22"/>
          <w:szCs w:val="22"/>
        </w:rPr>
      </w:pPr>
    </w:p>
    <w:p w14:paraId="63823E09">
      <w:pPr>
        <w:spacing w:before="125" w:line="360" w:lineRule="auto"/>
        <w:ind w:left="11"/>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投标人</w:t>
      </w:r>
      <w:r>
        <w:rPr>
          <w:rFonts w:hint="eastAsia" w:ascii="宋体" w:hAnsi="宋体" w:eastAsia="宋体" w:cs="宋体"/>
          <w:b w:val="0"/>
          <w:bCs w:val="0"/>
          <w:sz w:val="22"/>
          <w:szCs w:val="22"/>
        </w:rPr>
        <w:t>应根据自身的实力以及经验， 结合</w:t>
      </w:r>
      <w:r>
        <w:rPr>
          <w:rFonts w:hint="eastAsia" w:ascii="宋体" w:hAnsi="宋体" w:eastAsia="宋体" w:cs="宋体"/>
          <w:b w:val="0"/>
          <w:bCs w:val="0"/>
          <w:sz w:val="22"/>
          <w:szCs w:val="22"/>
          <w:lang w:val="en-US" w:eastAsia="zh-CN"/>
        </w:rPr>
        <w:t>招标人</w:t>
      </w:r>
      <w:r>
        <w:rPr>
          <w:rFonts w:hint="eastAsia" w:ascii="宋体" w:hAnsi="宋体" w:eastAsia="宋体" w:cs="宋体"/>
          <w:b w:val="0"/>
          <w:bCs w:val="0"/>
          <w:sz w:val="22"/>
          <w:szCs w:val="22"/>
        </w:rPr>
        <w:t>需求编制科学、合理、可行性的项目技术和实施方案、产品简介等相关介绍：</w:t>
      </w:r>
    </w:p>
    <w:p w14:paraId="6AE0B1D2">
      <w:pPr>
        <w:spacing w:line="316" w:lineRule="auto"/>
        <w:rPr>
          <w:rFonts w:ascii="Arial"/>
          <w:sz w:val="20"/>
          <w:szCs w:val="24"/>
        </w:rPr>
      </w:pPr>
    </w:p>
    <w:p w14:paraId="7E99D083">
      <w:pPr>
        <w:spacing w:before="125" w:line="360" w:lineRule="auto"/>
        <w:ind w:left="11"/>
        <w:jc w:val="center"/>
        <w:rPr>
          <w:rFonts w:hint="eastAsia" w:ascii="宋体" w:hAnsi="宋体" w:eastAsia="宋体" w:cs="宋体"/>
          <w:b w:val="0"/>
          <w:bCs w:val="0"/>
          <w:sz w:val="22"/>
          <w:szCs w:val="22"/>
        </w:rPr>
        <w:sectPr>
          <w:footerReference r:id="rId29" w:type="default"/>
          <w:pgSz w:w="11910" w:h="16845"/>
          <w:pgMar w:top="1431" w:right="1754" w:bottom="1022" w:left="1601" w:header="0" w:footer="323" w:gutter="0"/>
          <w:pgNumType w:fmt="decimal"/>
          <w:cols w:space="720" w:num="1"/>
        </w:sectPr>
      </w:pPr>
    </w:p>
    <w:p w14:paraId="21DAADE9">
      <w:pPr>
        <w:spacing w:before="63" w:line="221" w:lineRule="auto"/>
        <w:jc w:val="cente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八、投标人资格证明文件</w:t>
      </w:r>
    </w:p>
    <w:p w14:paraId="3EA21ECC">
      <w:pPr>
        <w:spacing w:before="327"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(一) </w:t>
      </w:r>
      <w:r>
        <w:rPr>
          <w:rFonts w:hint="eastAsia" w:ascii="宋体" w:hAnsi="宋体" w:eastAsia="宋体" w:cs="宋体"/>
          <w:b/>
          <w:bCs/>
          <w:sz w:val="22"/>
          <w:szCs w:val="22"/>
          <w:lang w:val="en-US" w:eastAsia="zh-CN"/>
        </w:rPr>
        <w:t>投标人</w:t>
      </w:r>
      <w:r>
        <w:rPr>
          <w:rFonts w:hint="eastAsia" w:ascii="宋体" w:hAnsi="宋体" w:eastAsia="宋体" w:cs="宋体"/>
          <w:b/>
          <w:bCs/>
          <w:sz w:val="22"/>
          <w:szCs w:val="22"/>
        </w:rPr>
        <w:t>资格证明文件</w:t>
      </w:r>
    </w:p>
    <w:p w14:paraId="683A5F0F">
      <w:pPr>
        <w:spacing w:before="136" w:line="360" w:lineRule="auto"/>
        <w:rPr>
          <w:rFonts w:ascii="宋体" w:hAnsi="宋体" w:eastAsia="宋体" w:cs="宋体"/>
          <w:sz w:val="22"/>
          <w:szCs w:val="22"/>
        </w:rPr>
      </w:pPr>
      <w:r>
        <w:rPr>
          <w:rFonts w:ascii="宋体" w:hAnsi="宋体" w:eastAsia="宋体" w:cs="宋体"/>
          <w:spacing w:val="-4"/>
          <w:sz w:val="22"/>
          <w:szCs w:val="22"/>
        </w:rPr>
        <w:t>致：</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w:t>
      </w:r>
      <w:r>
        <w:rPr>
          <w:rFonts w:hint="eastAsia" w:ascii="宋体" w:hAnsi="宋体" w:eastAsia="宋体" w:cs="宋体"/>
          <w:spacing w:val="-4"/>
          <w:sz w:val="22"/>
          <w:szCs w:val="22"/>
          <w:lang w:val="en-US" w:eastAsia="zh-CN"/>
        </w:rPr>
        <w:t>招标</w:t>
      </w:r>
      <w:r>
        <w:rPr>
          <w:rFonts w:ascii="宋体" w:hAnsi="宋体" w:eastAsia="宋体" w:cs="宋体"/>
          <w:spacing w:val="-4"/>
          <w:sz w:val="22"/>
          <w:szCs w:val="22"/>
        </w:rPr>
        <w:t>人、</w:t>
      </w:r>
      <w:r>
        <w:rPr>
          <w:rFonts w:hint="eastAsia" w:ascii="宋体" w:hAnsi="宋体" w:eastAsia="宋体" w:cs="宋体"/>
          <w:spacing w:val="-4"/>
          <w:sz w:val="22"/>
          <w:szCs w:val="22"/>
          <w:lang w:val="en-US" w:eastAsia="zh-CN"/>
        </w:rPr>
        <w:t>招标</w:t>
      </w:r>
      <w:r>
        <w:rPr>
          <w:rFonts w:ascii="宋体" w:hAnsi="宋体" w:eastAsia="宋体" w:cs="宋体"/>
          <w:spacing w:val="-4"/>
          <w:sz w:val="22"/>
          <w:szCs w:val="22"/>
        </w:rPr>
        <w:t>代理机构)</w:t>
      </w:r>
    </w:p>
    <w:p w14:paraId="735D1D04">
      <w:pPr>
        <w:spacing w:before="149" w:line="360" w:lineRule="auto"/>
        <w:ind w:left="45" w:right="20" w:firstLine="438"/>
        <w:rPr>
          <w:rFonts w:ascii="宋体" w:hAnsi="宋体" w:eastAsia="宋体" w:cs="宋体"/>
          <w:sz w:val="22"/>
          <w:szCs w:val="22"/>
        </w:rPr>
      </w:pPr>
      <w:r>
        <w:rPr>
          <w:rFonts w:ascii="宋体" w:hAnsi="宋体" w:eastAsia="宋体" w:cs="宋体"/>
          <w:spacing w:val="-6"/>
          <w:sz w:val="22"/>
          <w:szCs w:val="22"/>
        </w:rPr>
        <w:t>一、</w:t>
      </w:r>
      <w:r>
        <w:rPr>
          <w:rFonts w:ascii="宋体" w:hAnsi="宋体" w:eastAsia="宋体" w:cs="宋体"/>
          <w:spacing w:val="-3"/>
          <w:sz w:val="22"/>
          <w:szCs w:val="22"/>
        </w:rPr>
        <w:t xml:space="preserve"> 按照《中华人民共和国政府采购法》第 22 条和你公司发布的</w:t>
      </w:r>
      <w:r>
        <w:rPr>
          <w:rFonts w:ascii="宋体" w:hAnsi="宋体" w:eastAsia="宋体" w:cs="宋体"/>
          <w:spacing w:val="-3"/>
          <w:sz w:val="22"/>
          <w:szCs w:val="22"/>
          <w:u w:val="single" w:color="auto"/>
        </w:rPr>
        <w:t xml:space="preserve">     《项</w:t>
      </w:r>
      <w:r>
        <w:rPr>
          <w:rFonts w:ascii="宋体" w:hAnsi="宋体" w:eastAsia="宋体" w:cs="宋体"/>
          <w:spacing w:val="-6"/>
          <w:sz w:val="22"/>
          <w:szCs w:val="22"/>
          <w:u w:val="single" w:color="auto"/>
        </w:rPr>
        <w:t>目名称、</w:t>
      </w:r>
      <w:r>
        <w:rPr>
          <w:rFonts w:ascii="宋体" w:hAnsi="宋体" w:eastAsia="宋体" w:cs="宋体"/>
          <w:spacing w:val="-3"/>
          <w:sz w:val="22"/>
          <w:szCs w:val="22"/>
          <w:u w:val="single" w:color="auto"/>
        </w:rPr>
        <w:t xml:space="preserve">项目编号 </w:t>
      </w:r>
      <w:r>
        <w:rPr>
          <w:rFonts w:ascii="宋体" w:hAnsi="宋体" w:eastAsia="宋体" w:cs="宋体"/>
          <w:spacing w:val="-3"/>
          <w:sz w:val="22"/>
          <w:szCs w:val="22"/>
        </w:rPr>
        <w:t>招标文件》的规定，我公司郑重声明如下：</w:t>
      </w:r>
    </w:p>
    <w:p w14:paraId="2E753C23">
      <w:pPr>
        <w:spacing w:before="4" w:line="360" w:lineRule="auto"/>
        <w:ind w:right="66" w:firstLine="498"/>
        <w:rPr>
          <w:rFonts w:ascii="宋体" w:hAnsi="宋体" w:eastAsia="宋体" w:cs="宋体"/>
          <w:sz w:val="22"/>
          <w:szCs w:val="22"/>
        </w:rPr>
      </w:pPr>
      <w:r>
        <w:rPr>
          <w:rFonts w:ascii="宋体" w:hAnsi="宋体" w:eastAsia="宋体" w:cs="宋体"/>
          <w:spacing w:val="-2"/>
          <w:sz w:val="22"/>
          <w:szCs w:val="22"/>
        </w:rPr>
        <w:t>1、我公司是按照中华人民共和国法律在工商管理机关登记注册的企业</w:t>
      </w:r>
      <w:r>
        <w:rPr>
          <w:rFonts w:ascii="宋体" w:hAnsi="宋体" w:eastAsia="宋体" w:cs="宋体"/>
          <w:spacing w:val="-1"/>
          <w:sz w:val="22"/>
          <w:szCs w:val="22"/>
        </w:rPr>
        <w:t>法</w:t>
      </w:r>
      <w:r>
        <w:rPr>
          <w:rFonts w:ascii="宋体" w:hAnsi="宋体" w:eastAsia="宋体" w:cs="宋体"/>
          <w:sz w:val="22"/>
          <w:szCs w:val="22"/>
        </w:rPr>
        <w:t xml:space="preserve">人， </w:t>
      </w:r>
      <w:r>
        <w:rPr>
          <w:rFonts w:ascii="宋体" w:hAnsi="宋体" w:eastAsia="宋体" w:cs="宋体"/>
          <w:spacing w:val="-4"/>
          <w:sz w:val="22"/>
          <w:szCs w:val="22"/>
        </w:rPr>
        <w:t>注册地点为</w:t>
      </w:r>
      <w:r>
        <w:rPr>
          <w:rFonts w:ascii="宋体" w:hAnsi="宋体" w:eastAsia="宋体" w:cs="宋体"/>
          <w:spacing w:val="-4"/>
          <w:sz w:val="22"/>
          <w:szCs w:val="22"/>
          <w:u w:val="single" w:color="auto"/>
        </w:rPr>
        <w:t xml:space="preserve">         </w:t>
      </w:r>
      <w:r>
        <w:rPr>
          <w:rFonts w:ascii="宋体" w:hAnsi="宋体" w:eastAsia="宋体" w:cs="宋体"/>
          <w:spacing w:val="-4"/>
          <w:sz w:val="22"/>
          <w:szCs w:val="22"/>
        </w:rPr>
        <w:t xml:space="preserve"> </w:t>
      </w:r>
      <w:r>
        <w:rPr>
          <w:rFonts w:ascii="宋体" w:hAnsi="宋体" w:eastAsia="宋体" w:cs="宋体"/>
          <w:spacing w:val="-3"/>
          <w:sz w:val="22"/>
          <w:szCs w:val="22"/>
        </w:rPr>
        <w:t>，</w:t>
      </w:r>
      <w:r>
        <w:rPr>
          <w:rFonts w:ascii="宋体" w:hAnsi="宋体" w:eastAsia="宋体" w:cs="宋体"/>
          <w:spacing w:val="-2"/>
          <w:sz w:val="22"/>
          <w:szCs w:val="22"/>
        </w:rPr>
        <w:t>公司全称为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，法定代表人为</w:t>
      </w:r>
      <w:r>
        <w:rPr>
          <w:rFonts w:ascii="宋体" w:hAnsi="宋体" w:eastAsia="宋体" w:cs="宋体"/>
          <w:spacing w:val="-2"/>
          <w:sz w:val="22"/>
          <w:szCs w:val="22"/>
          <w:u w:val="single" w:color="auto"/>
        </w:rPr>
        <w:t xml:space="preserve">         </w:t>
      </w:r>
      <w:r>
        <w:rPr>
          <w:rFonts w:ascii="宋体" w:hAnsi="宋体" w:eastAsia="宋体" w:cs="宋体"/>
          <w:spacing w:val="-2"/>
          <w:sz w:val="22"/>
          <w:szCs w:val="22"/>
        </w:rPr>
        <w:t>，具有独</w:t>
      </w:r>
      <w:r>
        <w:rPr>
          <w:rFonts w:ascii="宋体" w:hAnsi="宋体" w:eastAsia="宋体" w:cs="宋体"/>
          <w:spacing w:val="-5"/>
          <w:sz w:val="22"/>
          <w:szCs w:val="22"/>
        </w:rPr>
        <w:t>立</w:t>
      </w:r>
      <w:r>
        <w:rPr>
          <w:rFonts w:ascii="宋体" w:hAnsi="宋体" w:eastAsia="宋体" w:cs="宋体"/>
          <w:spacing w:val="-3"/>
          <w:sz w:val="22"/>
          <w:szCs w:val="22"/>
        </w:rPr>
        <w:t>承担民事责任的能力。</w:t>
      </w:r>
    </w:p>
    <w:p w14:paraId="3AE2A230">
      <w:pPr>
        <w:spacing w:line="360" w:lineRule="auto"/>
        <w:rPr>
          <w:rFonts w:ascii="宋体" w:hAnsi="宋体" w:eastAsia="宋体" w:cs="宋体"/>
          <w:sz w:val="22"/>
          <w:szCs w:val="22"/>
        </w:rPr>
      </w:pPr>
      <w:r>
        <w:rPr>
          <w:rFonts w:ascii="宋体" w:hAnsi="宋体" w:eastAsia="宋体" w:cs="宋体"/>
          <w:spacing w:val="-2"/>
          <w:sz w:val="22"/>
          <w:szCs w:val="22"/>
        </w:rPr>
        <w:t>2、我公司具有</w:t>
      </w:r>
      <w:r>
        <w:rPr>
          <w:rFonts w:ascii="宋体" w:hAnsi="宋体" w:eastAsia="宋体" w:cs="宋体"/>
          <w:spacing w:val="-1"/>
          <w:sz w:val="22"/>
          <w:szCs w:val="22"/>
        </w:rPr>
        <w:t>良好的商业信誉和健全的财务会计制度。</w:t>
      </w:r>
    </w:p>
    <w:p w14:paraId="6838415F">
      <w:pPr>
        <w:spacing w:before="121" w:line="360" w:lineRule="auto"/>
        <w:rPr>
          <w:rFonts w:ascii="宋体" w:hAnsi="宋体" w:eastAsia="宋体" w:cs="宋体"/>
          <w:sz w:val="22"/>
          <w:szCs w:val="22"/>
        </w:rPr>
      </w:pPr>
      <w:r>
        <w:rPr>
          <w:rFonts w:ascii="宋体" w:hAnsi="宋体" w:eastAsia="宋体" w:cs="宋体"/>
          <w:spacing w:val="-2"/>
          <w:sz w:val="22"/>
          <w:szCs w:val="22"/>
        </w:rPr>
        <w:t>3、</w:t>
      </w:r>
      <w:r>
        <w:rPr>
          <w:rFonts w:ascii="宋体" w:hAnsi="宋体" w:eastAsia="宋体" w:cs="宋体"/>
          <w:spacing w:val="-1"/>
          <w:sz w:val="22"/>
          <w:szCs w:val="22"/>
        </w:rPr>
        <w:t>我公司具有履行本项目采购合同所必需的设备和专业技术能力。</w:t>
      </w:r>
    </w:p>
    <w:p w14:paraId="2232E41F">
      <w:pPr>
        <w:spacing w:before="139" w:line="360" w:lineRule="auto"/>
        <w:rPr>
          <w:rFonts w:ascii="宋体" w:hAnsi="宋体" w:eastAsia="宋体" w:cs="宋体"/>
          <w:sz w:val="22"/>
          <w:szCs w:val="22"/>
        </w:rPr>
      </w:pPr>
      <w:r>
        <w:rPr>
          <w:rFonts w:ascii="宋体" w:hAnsi="宋体" w:eastAsia="宋体" w:cs="宋体"/>
          <w:spacing w:val="-2"/>
          <w:sz w:val="22"/>
          <w:szCs w:val="22"/>
        </w:rPr>
        <w:t>4、</w:t>
      </w:r>
      <w:r>
        <w:rPr>
          <w:rFonts w:ascii="宋体" w:hAnsi="宋体" w:eastAsia="宋体" w:cs="宋体"/>
          <w:spacing w:val="-1"/>
          <w:sz w:val="22"/>
          <w:szCs w:val="22"/>
        </w:rPr>
        <w:t>我公司具有依法缴纳税收和社会保障资金的良好记录。</w:t>
      </w:r>
    </w:p>
    <w:p w14:paraId="562AF5BE">
      <w:pPr>
        <w:spacing w:before="121" w:line="360" w:lineRule="auto"/>
        <w:ind w:firstLine="484"/>
        <w:rPr>
          <w:rFonts w:ascii="宋体" w:hAnsi="宋体" w:eastAsia="宋体" w:cs="宋体"/>
          <w:sz w:val="22"/>
          <w:szCs w:val="22"/>
        </w:rPr>
      </w:pPr>
      <w:r>
        <w:rPr>
          <w:rFonts w:ascii="宋体" w:hAnsi="宋体" w:eastAsia="宋体" w:cs="宋体"/>
          <w:spacing w:val="1"/>
          <w:sz w:val="22"/>
          <w:szCs w:val="22"/>
        </w:rPr>
        <w:t>5、我公司在参与本次政府采购活动时</w:t>
      </w:r>
      <w:r>
        <w:rPr>
          <w:rFonts w:ascii="宋体" w:hAnsi="宋体" w:eastAsia="宋体" w:cs="宋体"/>
          <w:sz w:val="22"/>
          <w:szCs w:val="22"/>
        </w:rPr>
        <w:t xml:space="preserve">未受到任何地方政府采购部门作出的暂 </w:t>
      </w:r>
      <w:r>
        <w:rPr>
          <w:rFonts w:ascii="宋体" w:hAnsi="宋体" w:eastAsia="宋体" w:cs="宋体"/>
          <w:spacing w:val="-4"/>
          <w:sz w:val="22"/>
          <w:szCs w:val="22"/>
        </w:rPr>
        <w:t>停</w:t>
      </w:r>
      <w:r>
        <w:rPr>
          <w:rFonts w:ascii="宋体" w:hAnsi="宋体" w:eastAsia="宋体" w:cs="宋体"/>
          <w:spacing w:val="-3"/>
          <w:sz w:val="22"/>
          <w:szCs w:val="22"/>
        </w:rPr>
        <w:t>参</w:t>
      </w:r>
      <w:r>
        <w:rPr>
          <w:rFonts w:ascii="宋体" w:hAnsi="宋体" w:eastAsia="宋体" w:cs="宋体"/>
          <w:spacing w:val="-2"/>
          <w:sz w:val="22"/>
          <w:szCs w:val="22"/>
        </w:rPr>
        <w:t>加政府采购活动的处罚。</w:t>
      </w:r>
    </w:p>
    <w:p w14:paraId="5966C693">
      <w:pPr>
        <w:spacing w:before="2" w:line="360" w:lineRule="auto"/>
        <w:ind w:right="5" w:firstLine="483"/>
        <w:rPr>
          <w:rFonts w:ascii="宋体" w:hAnsi="宋体" w:eastAsia="宋体" w:cs="宋体"/>
          <w:sz w:val="22"/>
          <w:szCs w:val="22"/>
        </w:rPr>
      </w:pPr>
      <w:r>
        <w:rPr>
          <w:rFonts w:ascii="宋体" w:hAnsi="宋体" w:eastAsia="宋体" w:cs="宋体"/>
          <w:spacing w:val="1"/>
          <w:sz w:val="22"/>
          <w:szCs w:val="22"/>
        </w:rPr>
        <w:t>二、我公司保证上述声明的事</w:t>
      </w:r>
      <w:r>
        <w:rPr>
          <w:rFonts w:ascii="宋体" w:hAnsi="宋体" w:eastAsia="宋体" w:cs="宋体"/>
          <w:sz w:val="22"/>
          <w:szCs w:val="22"/>
        </w:rPr>
        <w:t xml:space="preserve">项都是真实的，如有虚假，我公司承担相应的 </w:t>
      </w:r>
      <w:r>
        <w:rPr>
          <w:rFonts w:ascii="宋体" w:hAnsi="宋体" w:eastAsia="宋体" w:cs="宋体"/>
          <w:spacing w:val="-2"/>
          <w:sz w:val="22"/>
          <w:szCs w:val="22"/>
        </w:rPr>
        <w:t>法</w:t>
      </w:r>
      <w:r>
        <w:rPr>
          <w:rFonts w:ascii="宋体" w:hAnsi="宋体" w:eastAsia="宋体" w:cs="宋体"/>
          <w:spacing w:val="-1"/>
          <w:sz w:val="22"/>
          <w:szCs w:val="22"/>
        </w:rPr>
        <w:t>律责任，并承担因此给你中心以及本项目采购人所造成的损失。</w:t>
      </w:r>
    </w:p>
    <w:p w14:paraId="18972FE3">
      <w:pPr>
        <w:spacing w:before="1" w:line="360" w:lineRule="auto"/>
        <w:ind w:right="4" w:firstLine="480"/>
        <w:rPr>
          <w:rFonts w:ascii="宋体" w:hAnsi="宋体" w:eastAsia="宋体" w:cs="宋体"/>
          <w:sz w:val="22"/>
          <w:szCs w:val="22"/>
        </w:rPr>
      </w:pPr>
      <w:r>
        <w:rPr>
          <w:rFonts w:ascii="宋体" w:hAnsi="宋体" w:eastAsia="宋体" w:cs="宋体"/>
          <w:spacing w:val="1"/>
          <w:sz w:val="22"/>
          <w:szCs w:val="22"/>
        </w:rPr>
        <w:t>三、 我公司已经按照你公司招标文</w:t>
      </w:r>
      <w:r>
        <w:rPr>
          <w:rFonts w:ascii="宋体" w:hAnsi="宋体" w:eastAsia="宋体" w:cs="宋体"/>
          <w:sz w:val="22"/>
          <w:szCs w:val="22"/>
        </w:rPr>
        <w:t xml:space="preserve">件的要求提交了所要求提交的能够证明上 </w:t>
      </w:r>
      <w:r>
        <w:rPr>
          <w:rFonts w:ascii="宋体" w:hAnsi="宋体" w:eastAsia="宋体" w:cs="宋体"/>
          <w:spacing w:val="1"/>
          <w:sz w:val="22"/>
          <w:szCs w:val="22"/>
        </w:rPr>
        <w:t>述声明事项真实性的全部文件材料，并</w:t>
      </w:r>
      <w:r>
        <w:rPr>
          <w:rFonts w:ascii="宋体" w:hAnsi="宋体" w:eastAsia="宋体" w:cs="宋体"/>
          <w:sz w:val="22"/>
          <w:szCs w:val="22"/>
        </w:rPr>
        <w:t xml:space="preserve">保证随时按照你公司的要求提供能够证明 </w:t>
      </w:r>
      <w:r>
        <w:rPr>
          <w:rFonts w:ascii="宋体" w:hAnsi="宋体" w:eastAsia="宋体" w:cs="宋体"/>
          <w:spacing w:val="-2"/>
          <w:sz w:val="22"/>
          <w:szCs w:val="22"/>
        </w:rPr>
        <w:t>上述声明事项真实性的任何有效文件。</w:t>
      </w:r>
    </w:p>
    <w:p w14:paraId="4AFF0F1C">
      <w:pPr>
        <w:spacing w:line="286" w:lineRule="auto"/>
        <w:rPr>
          <w:rFonts w:ascii="Arial"/>
          <w:sz w:val="20"/>
          <w:szCs w:val="24"/>
        </w:rPr>
      </w:pPr>
    </w:p>
    <w:p w14:paraId="677FB471">
      <w:pPr>
        <w:spacing w:line="286" w:lineRule="auto"/>
        <w:rPr>
          <w:rFonts w:ascii="Arial"/>
          <w:sz w:val="20"/>
          <w:szCs w:val="24"/>
        </w:rPr>
      </w:pPr>
    </w:p>
    <w:p w14:paraId="2624DC87">
      <w:pPr>
        <w:spacing w:line="287" w:lineRule="auto"/>
        <w:rPr>
          <w:rFonts w:ascii="Arial"/>
          <w:sz w:val="20"/>
          <w:szCs w:val="24"/>
        </w:rPr>
      </w:pPr>
    </w:p>
    <w:p w14:paraId="26E2C9C2">
      <w:pPr>
        <w:spacing w:before="78" w:line="219" w:lineRule="auto"/>
        <w:ind w:right="393"/>
        <w:jc w:val="right"/>
        <w:rPr>
          <w:rFonts w:ascii="宋体" w:hAnsi="宋体" w:eastAsia="宋体" w:cs="宋体"/>
          <w:sz w:val="22"/>
          <w:szCs w:val="22"/>
        </w:rPr>
      </w:pPr>
      <w:r>
        <w:rPr>
          <w:rFonts w:hint="eastAsia" w:ascii="宋体" w:hAnsi="宋体" w:eastAsia="宋体" w:cs="宋体"/>
          <w:spacing w:val="-4"/>
          <w:sz w:val="22"/>
          <w:szCs w:val="22"/>
          <w:lang w:val="en-US" w:eastAsia="zh-CN"/>
        </w:rPr>
        <w:t>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293BB1EE">
      <w:pPr>
        <w:spacing w:line="250" w:lineRule="auto"/>
        <w:rPr>
          <w:rFonts w:ascii="Arial"/>
          <w:sz w:val="20"/>
          <w:szCs w:val="24"/>
        </w:rPr>
      </w:pPr>
    </w:p>
    <w:p w14:paraId="1D7FD399">
      <w:pPr>
        <w:shd w:val="clear"/>
        <w:autoSpaceDE w:val="0"/>
        <w:autoSpaceDN w:val="0"/>
        <w:adjustRightInd w:val="0"/>
        <w:spacing w:line="400" w:lineRule="exact"/>
        <w:ind w:firstLine="2652" w:firstLineChars="13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45D7477D">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0DD2E596">
      <w:pPr>
        <w:shd w:val="clear"/>
        <w:autoSpaceDE w:val="0"/>
        <w:autoSpaceDN w:val="0"/>
        <w:adjustRightInd w:val="0"/>
        <w:spacing w:line="400" w:lineRule="exact"/>
        <w:ind w:firstLine="3520" w:firstLineChars="1600"/>
        <w:rPr>
          <w:rFonts w:hint="eastAsia" w:ascii="宋体" w:hAnsi="宋体" w:eastAsia="宋体" w:cs="宋体"/>
          <w:bCs/>
          <w:sz w:val="22"/>
          <w:szCs w:val="24"/>
          <w:highlight w:val="none"/>
          <w:lang w:val="zh-CN"/>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r>
        <w:rPr>
          <w:rFonts w:hint="eastAsia" w:ascii="宋体" w:hAnsi="宋体" w:eastAsia="宋体" w:cs="宋体"/>
          <w:sz w:val="28"/>
          <w:szCs w:val="16"/>
          <w:highlight w:val="none"/>
          <w:lang w:val="zh-CN"/>
        </w:rPr>
        <w:br w:type="page"/>
      </w:r>
      <w:bookmarkEnd w:id="86"/>
      <w:bookmarkEnd w:id="87"/>
      <w:bookmarkEnd w:id="88"/>
      <w:bookmarkEnd w:id="89"/>
    </w:p>
    <w:p w14:paraId="7EF44E54">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(二) 本招标文件要求提供的以及</w:t>
      </w:r>
      <w:r>
        <w:rPr>
          <w:rFonts w:hint="eastAsia" w:ascii="宋体" w:hAnsi="宋体" w:eastAsia="宋体" w:cs="宋体"/>
          <w:b/>
          <w:bCs/>
          <w:sz w:val="22"/>
          <w:szCs w:val="22"/>
          <w:lang w:val="en-US" w:eastAsia="zh-CN"/>
        </w:rPr>
        <w:t>投标人</w:t>
      </w:r>
      <w:r>
        <w:rPr>
          <w:rFonts w:hint="eastAsia" w:ascii="宋体" w:hAnsi="宋体" w:eastAsia="宋体" w:cs="宋体"/>
          <w:b/>
          <w:bCs/>
          <w:sz w:val="22"/>
          <w:szCs w:val="22"/>
        </w:rPr>
        <w:t>自认为应该提供的资格证明材料</w:t>
      </w:r>
    </w:p>
    <w:p w14:paraId="59F2FBDE">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资格证明材料应包括(但不限于)下列内容：</w:t>
      </w:r>
    </w:p>
    <w:p w14:paraId="20F9B66F">
      <w:pPr>
        <w:bidi w:val="0"/>
        <w:spacing w:line="360" w:lineRule="auto"/>
        <w:rPr>
          <w:rFonts w:hint="eastAsia" w:ascii="宋体" w:hAnsi="宋体" w:eastAsia="宋体" w:cs="宋体"/>
          <w:sz w:val="22"/>
          <w:szCs w:val="22"/>
        </w:rPr>
      </w:pPr>
      <w:r>
        <w:rPr>
          <w:rFonts w:hint="eastAsia" w:ascii="宋体" w:hAnsi="宋体" w:eastAsia="宋体" w:cs="宋体"/>
          <w:sz w:val="22"/>
          <w:szCs w:val="22"/>
        </w:rPr>
        <w:t>1、法人或者其他组织的营业执照等证明文件、自然人的身份证明；</w:t>
      </w:r>
    </w:p>
    <w:p w14:paraId="0F2FEF66">
      <w:pPr>
        <w:bidi w:val="0"/>
        <w:spacing w:line="360" w:lineRule="auto"/>
        <w:rPr>
          <w:rFonts w:hint="eastAsia" w:ascii="宋体" w:hAnsi="宋体" w:eastAsia="宋体" w:cs="宋体"/>
          <w:sz w:val="22"/>
          <w:szCs w:val="22"/>
        </w:rPr>
      </w:pPr>
      <w:r>
        <w:rPr>
          <w:rFonts w:hint="eastAsia" w:ascii="宋体" w:hAnsi="宋体" w:eastAsia="宋体" w:cs="宋体"/>
          <w:sz w:val="22"/>
          <w:szCs w:val="22"/>
        </w:rPr>
        <w:t>2、财务状况报告，依法缴纳税收和社会保障资金的相关材料；</w:t>
      </w:r>
    </w:p>
    <w:p w14:paraId="213E5244">
      <w:pPr>
        <w:bidi w:val="0"/>
        <w:spacing w:line="360" w:lineRule="auto"/>
        <w:rPr>
          <w:rFonts w:hint="eastAsia" w:ascii="宋体" w:hAnsi="宋体" w:eastAsia="宋体" w:cs="宋体"/>
          <w:sz w:val="22"/>
          <w:szCs w:val="22"/>
        </w:rPr>
      </w:pPr>
      <w:r>
        <w:rPr>
          <w:rFonts w:hint="eastAsia" w:ascii="宋体" w:hAnsi="宋体" w:eastAsia="宋体" w:cs="宋体"/>
          <w:sz w:val="22"/>
          <w:szCs w:val="22"/>
        </w:rPr>
        <w:t>3、具备履行合同所必需的设备和专业技术能力的证明材料；</w:t>
      </w:r>
    </w:p>
    <w:p w14:paraId="666D1450">
      <w:pPr>
        <w:bidi w:val="0"/>
        <w:spacing w:line="360" w:lineRule="auto"/>
        <w:rPr>
          <w:rFonts w:hint="eastAsia" w:ascii="宋体" w:hAnsi="宋体" w:eastAsia="宋体" w:cs="宋体"/>
          <w:sz w:val="22"/>
          <w:szCs w:val="22"/>
        </w:rPr>
      </w:pPr>
      <w:r>
        <w:rPr>
          <w:rFonts w:hint="eastAsia" w:ascii="宋体" w:hAnsi="宋体" w:eastAsia="宋体" w:cs="宋体"/>
          <w:sz w:val="22"/>
          <w:szCs w:val="22"/>
        </w:rPr>
        <w:t>4、参加政府采购活动前 3 年</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2021年至今）</w:t>
      </w:r>
      <w:r>
        <w:rPr>
          <w:rFonts w:hint="eastAsia" w:ascii="宋体" w:hAnsi="宋体" w:eastAsia="宋体" w:cs="宋体"/>
          <w:sz w:val="22"/>
          <w:szCs w:val="22"/>
        </w:rPr>
        <w:t>内在经营活动中没有重大违法记录的书面声明；</w:t>
      </w:r>
    </w:p>
    <w:p w14:paraId="191F7AB8">
      <w:pPr>
        <w:bidi w:val="0"/>
        <w:spacing w:line="360" w:lineRule="auto"/>
        <w:rPr>
          <w:rFonts w:hint="eastAsia" w:ascii="宋体" w:hAnsi="宋体" w:eastAsia="宋体" w:cs="宋体"/>
          <w:sz w:val="22"/>
          <w:szCs w:val="22"/>
        </w:rPr>
      </w:pPr>
      <w:r>
        <w:rPr>
          <w:rFonts w:hint="eastAsia" w:ascii="宋体" w:hAnsi="宋体" w:eastAsia="宋体" w:cs="宋体"/>
          <w:sz w:val="22"/>
          <w:szCs w:val="22"/>
        </w:rPr>
        <w:t>5、具备法律、行政法规规定的其他条件的证明材料；</w:t>
      </w:r>
    </w:p>
    <w:p w14:paraId="4D440200">
      <w:pPr>
        <w:bidi w:val="0"/>
        <w:spacing w:line="360" w:lineRule="auto"/>
        <w:rPr>
          <w:rFonts w:hint="eastAsia" w:ascii="宋体" w:hAnsi="宋体" w:eastAsia="宋体" w:cs="宋体"/>
          <w:sz w:val="22"/>
          <w:szCs w:val="22"/>
        </w:rPr>
      </w:pPr>
      <w:r>
        <w:rPr>
          <w:rFonts w:hint="eastAsia" w:ascii="宋体" w:hAnsi="宋体" w:eastAsia="宋体" w:cs="宋体"/>
          <w:sz w:val="22"/>
          <w:szCs w:val="22"/>
        </w:rPr>
        <w:t>6、本项目的特定资格要求证明材料等。</w:t>
      </w:r>
    </w:p>
    <w:p w14:paraId="0C1A5AD6">
      <w:pPr>
        <w:bidi w:val="0"/>
        <w:spacing w:line="360" w:lineRule="auto"/>
        <w:rPr>
          <w:rFonts w:hint="eastAsia" w:ascii="宋体" w:hAnsi="宋体" w:eastAsia="宋体" w:cs="宋体"/>
          <w:b/>
          <w:bCs/>
          <w:sz w:val="22"/>
          <w:szCs w:val="22"/>
        </w:rPr>
      </w:pPr>
    </w:p>
    <w:p w14:paraId="7E99603B">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 xml:space="preserve">相关资格证明材料格式见附件， 其他未提供的资格证明材料格式自拟 </w:t>
      </w:r>
    </w:p>
    <w:p w14:paraId="2B66BE39">
      <w:pPr>
        <w:bidi w:val="0"/>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附件：一、公司财务状况</w:t>
      </w:r>
    </w:p>
    <w:p w14:paraId="1E1A07BC">
      <w:pPr>
        <w:bidi w:val="0"/>
        <w:spacing w:line="360" w:lineRule="auto"/>
        <w:ind w:firstLine="1100" w:firstLineChars="500"/>
        <w:rPr>
          <w:rFonts w:hint="eastAsia" w:ascii="宋体" w:hAnsi="宋体" w:eastAsia="宋体" w:cs="宋体"/>
          <w:b w:val="0"/>
          <w:bCs w:val="0"/>
          <w:sz w:val="22"/>
          <w:szCs w:val="22"/>
        </w:rPr>
      </w:pPr>
      <w:r>
        <w:rPr>
          <w:rFonts w:hint="eastAsia" w:ascii="宋体" w:hAnsi="宋体" w:eastAsia="宋体" w:cs="宋体"/>
          <w:b w:val="0"/>
          <w:bCs w:val="0"/>
          <w:sz w:val="22"/>
          <w:szCs w:val="22"/>
        </w:rPr>
        <w:t>二、类似项目</w:t>
      </w:r>
      <w:r>
        <w:rPr>
          <w:rFonts w:hint="eastAsia" w:ascii="宋体" w:hAnsi="宋体" w:eastAsia="宋体" w:cs="宋体"/>
          <w:b w:val="0"/>
          <w:bCs w:val="0"/>
          <w:sz w:val="22"/>
          <w:szCs w:val="22"/>
          <w:lang w:val="en-US" w:eastAsia="zh-CN"/>
        </w:rPr>
        <w:t>业绩</w:t>
      </w:r>
      <w:r>
        <w:rPr>
          <w:rFonts w:hint="eastAsia" w:ascii="宋体" w:hAnsi="宋体" w:eastAsia="宋体" w:cs="宋体"/>
          <w:b w:val="0"/>
          <w:bCs w:val="0"/>
          <w:sz w:val="22"/>
          <w:szCs w:val="22"/>
        </w:rPr>
        <w:t xml:space="preserve"> (如有)</w:t>
      </w:r>
    </w:p>
    <w:p w14:paraId="5CB07A41">
      <w:pPr>
        <w:spacing w:before="327" w:line="223" w:lineRule="auto"/>
        <w:rPr>
          <w:rFonts w:hint="eastAsia" w:ascii="宋体" w:hAnsi="宋体" w:eastAsia="宋体" w:cs="宋体"/>
          <w:b w:val="0"/>
          <w:bCs w:val="0"/>
          <w:sz w:val="22"/>
          <w:szCs w:val="22"/>
        </w:rPr>
        <w:sectPr>
          <w:footerReference r:id="rId30" w:type="default"/>
          <w:pgSz w:w="11910" w:h="16845"/>
          <w:pgMar w:top="1409" w:right="1786" w:bottom="1022" w:left="1600" w:header="0" w:footer="323" w:gutter="0"/>
          <w:pgNumType w:fmt="decimal"/>
          <w:cols w:space="720" w:num="1"/>
        </w:sectPr>
      </w:pPr>
    </w:p>
    <w:p w14:paraId="6F84FF43">
      <w:pPr>
        <w:bidi w:val="0"/>
        <w:spacing w:line="360" w:lineRule="auto"/>
        <w:rPr>
          <w:rFonts w:hint="eastAsia" w:ascii="宋体" w:hAnsi="宋体" w:eastAsia="宋体" w:cs="宋体"/>
          <w:b/>
          <w:bCs/>
          <w:sz w:val="22"/>
          <w:szCs w:val="22"/>
        </w:rPr>
      </w:pPr>
      <w:r>
        <w:rPr>
          <w:rFonts w:hint="eastAsia" w:ascii="宋体" w:hAnsi="宋体" w:eastAsia="宋体" w:cs="宋体"/>
          <w:b/>
          <w:bCs/>
          <w:sz w:val="22"/>
          <w:szCs w:val="22"/>
        </w:rPr>
        <w:t>附件一：</w:t>
      </w:r>
    </w:p>
    <w:p w14:paraId="19422022">
      <w:pPr>
        <w:spacing w:before="314" w:line="450" w:lineRule="exact"/>
        <w:jc w:val="center"/>
        <w:rPr>
          <w:rFonts w:hint="default" w:ascii="宋体" w:hAnsi="宋体" w:eastAsia="宋体" w:cs="宋体"/>
          <w:b/>
          <w:bCs/>
          <w:spacing w:val="-2"/>
          <w:position w:val="15"/>
          <w:sz w:val="22"/>
          <w:szCs w:val="22"/>
          <w:lang w:val="en-US" w:eastAsia="zh-CN"/>
        </w:rPr>
      </w:pPr>
      <w:r>
        <w:rPr>
          <w:rFonts w:hint="eastAsia" w:ascii="宋体" w:hAnsi="宋体" w:eastAsia="宋体" w:cs="宋体"/>
          <w:b/>
          <w:bCs/>
          <w:spacing w:val="-2"/>
          <w:position w:val="15"/>
          <w:sz w:val="22"/>
          <w:szCs w:val="22"/>
        </w:rPr>
        <w:t>公司财务状况</w:t>
      </w:r>
      <w:r>
        <w:rPr>
          <w:rFonts w:hint="eastAsia" w:ascii="宋体" w:hAnsi="宋体" w:eastAsia="宋体" w:cs="宋体"/>
          <w:b/>
          <w:bCs/>
          <w:spacing w:val="-2"/>
          <w:position w:val="15"/>
          <w:sz w:val="22"/>
          <w:szCs w:val="22"/>
          <w:lang w:eastAsia="zh-CN"/>
        </w:rPr>
        <w:t>（</w:t>
      </w:r>
      <w:r>
        <w:rPr>
          <w:rFonts w:hint="eastAsia" w:ascii="宋体" w:hAnsi="宋体" w:eastAsia="宋体" w:cs="宋体"/>
          <w:b/>
          <w:bCs/>
          <w:spacing w:val="-2"/>
          <w:position w:val="15"/>
          <w:sz w:val="22"/>
          <w:szCs w:val="22"/>
          <w:lang w:val="en-US" w:eastAsia="zh-CN"/>
        </w:rPr>
        <w:t>加盖单位公章）</w:t>
      </w:r>
    </w:p>
    <w:p w14:paraId="0758235F">
      <w:pPr>
        <w:bidi w:val="0"/>
        <w:spacing w:line="360" w:lineRule="auto"/>
        <w:jc w:val="both"/>
        <w:rPr>
          <w:rFonts w:hint="eastAsia" w:ascii="宋体" w:hAnsi="宋体" w:eastAsia="宋体" w:cs="宋体"/>
          <w:b/>
          <w:bCs/>
          <w:sz w:val="22"/>
          <w:szCs w:val="22"/>
        </w:rPr>
      </w:pPr>
      <w:r>
        <w:rPr>
          <w:rFonts w:hint="eastAsia" w:ascii="宋体" w:hAnsi="宋体" w:eastAsia="宋体" w:cs="宋体"/>
          <w:b/>
          <w:bCs/>
          <w:sz w:val="22"/>
          <w:szCs w:val="22"/>
        </w:rPr>
        <w:t>一 、开户情况</w:t>
      </w:r>
    </w:p>
    <w:p w14:paraId="5249B686">
      <w:pPr>
        <w:spacing w:line="102" w:lineRule="auto"/>
        <w:rPr>
          <w:rFonts w:ascii="Arial"/>
          <w:sz w:val="2"/>
          <w:szCs w:val="24"/>
        </w:rPr>
      </w:pPr>
    </w:p>
    <w:tbl>
      <w:tblPr>
        <w:tblStyle w:val="60"/>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7"/>
        <w:gridCol w:w="4003"/>
        <w:gridCol w:w="3081"/>
      </w:tblGrid>
      <w:tr w14:paraId="31FF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2137" w:type="dxa"/>
            <w:vMerge w:val="restart"/>
            <w:tcBorders>
              <w:top w:val="single" w:color="000000" w:sz="2" w:space="0"/>
              <w:bottom w:val="nil"/>
            </w:tcBorders>
            <w:noWrap w:val="0"/>
            <w:vAlign w:val="top"/>
          </w:tcPr>
          <w:p w14:paraId="2914876D">
            <w:pPr>
              <w:spacing w:line="256" w:lineRule="auto"/>
              <w:rPr>
                <w:rFonts w:ascii="Arial"/>
                <w:sz w:val="20"/>
                <w:szCs w:val="24"/>
              </w:rPr>
            </w:pPr>
          </w:p>
          <w:p w14:paraId="37FFF3A1">
            <w:pPr>
              <w:spacing w:line="256" w:lineRule="auto"/>
              <w:rPr>
                <w:rFonts w:ascii="Arial"/>
                <w:sz w:val="20"/>
                <w:szCs w:val="24"/>
              </w:rPr>
            </w:pPr>
          </w:p>
          <w:p w14:paraId="6C31E382">
            <w:pPr>
              <w:spacing w:line="256" w:lineRule="auto"/>
              <w:rPr>
                <w:rFonts w:ascii="Arial"/>
                <w:sz w:val="20"/>
                <w:szCs w:val="24"/>
              </w:rPr>
            </w:pPr>
          </w:p>
          <w:p w14:paraId="5271B0FB">
            <w:pPr>
              <w:spacing w:line="257" w:lineRule="auto"/>
              <w:rPr>
                <w:rFonts w:ascii="Arial"/>
                <w:sz w:val="20"/>
                <w:szCs w:val="24"/>
              </w:rPr>
            </w:pPr>
          </w:p>
          <w:p w14:paraId="268E5D69">
            <w:pPr>
              <w:spacing w:before="78" w:line="220" w:lineRule="auto"/>
              <w:ind w:left="581"/>
              <w:rPr>
                <w:rFonts w:ascii="宋体" w:hAnsi="宋体" w:eastAsia="宋体" w:cs="宋体"/>
                <w:sz w:val="22"/>
                <w:szCs w:val="22"/>
              </w:rPr>
            </w:pPr>
            <w:r>
              <w:rPr>
                <w:rFonts w:ascii="宋体" w:hAnsi="宋体" w:eastAsia="宋体" w:cs="宋体"/>
                <w:spacing w:val="-2"/>
                <w:sz w:val="22"/>
                <w:szCs w:val="22"/>
              </w:rPr>
              <w:t>开户银</w:t>
            </w:r>
            <w:r>
              <w:rPr>
                <w:rFonts w:ascii="宋体" w:hAnsi="宋体" w:eastAsia="宋体" w:cs="宋体"/>
                <w:spacing w:val="-1"/>
                <w:sz w:val="22"/>
                <w:szCs w:val="22"/>
              </w:rPr>
              <w:t>行</w:t>
            </w:r>
          </w:p>
        </w:tc>
        <w:tc>
          <w:tcPr>
            <w:tcW w:w="7084" w:type="dxa"/>
            <w:gridSpan w:val="2"/>
            <w:tcBorders>
              <w:top w:val="single" w:color="000000" w:sz="2" w:space="0"/>
              <w:bottom w:val="single" w:color="000000" w:sz="2" w:space="0"/>
            </w:tcBorders>
            <w:noWrap w:val="0"/>
            <w:vAlign w:val="top"/>
          </w:tcPr>
          <w:p w14:paraId="54889451">
            <w:pPr>
              <w:spacing w:before="299" w:line="220" w:lineRule="auto"/>
              <w:ind w:left="111"/>
              <w:rPr>
                <w:rFonts w:ascii="宋体" w:hAnsi="宋体" w:eastAsia="宋体" w:cs="宋体"/>
                <w:sz w:val="22"/>
                <w:szCs w:val="22"/>
              </w:rPr>
            </w:pPr>
            <w:r>
              <w:rPr>
                <w:rFonts w:ascii="宋体" w:hAnsi="宋体" w:eastAsia="宋体" w:cs="宋体"/>
                <w:spacing w:val="-11"/>
                <w:sz w:val="22"/>
                <w:szCs w:val="22"/>
              </w:rPr>
              <w:t>银</w:t>
            </w:r>
            <w:r>
              <w:rPr>
                <w:rFonts w:ascii="宋体" w:hAnsi="宋体" w:eastAsia="宋体" w:cs="宋体"/>
                <w:spacing w:val="-10"/>
                <w:sz w:val="22"/>
                <w:szCs w:val="22"/>
              </w:rPr>
              <w:t>行名称：</w:t>
            </w:r>
          </w:p>
        </w:tc>
      </w:tr>
      <w:tr w14:paraId="6EF84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trPr>
        <w:tc>
          <w:tcPr>
            <w:tcW w:w="2137" w:type="dxa"/>
            <w:vMerge w:val="continue"/>
            <w:tcBorders>
              <w:top w:val="nil"/>
              <w:bottom w:val="nil"/>
            </w:tcBorders>
            <w:noWrap w:val="0"/>
            <w:vAlign w:val="top"/>
          </w:tcPr>
          <w:p w14:paraId="01FB587F">
            <w:pPr>
              <w:rPr>
                <w:rFonts w:ascii="Arial"/>
                <w:sz w:val="20"/>
                <w:szCs w:val="24"/>
              </w:rPr>
            </w:pPr>
          </w:p>
        </w:tc>
        <w:tc>
          <w:tcPr>
            <w:tcW w:w="7084" w:type="dxa"/>
            <w:gridSpan w:val="2"/>
            <w:tcBorders>
              <w:top w:val="single" w:color="000000" w:sz="2" w:space="0"/>
              <w:bottom w:val="single" w:color="000000" w:sz="2" w:space="0"/>
            </w:tcBorders>
            <w:noWrap w:val="0"/>
            <w:vAlign w:val="top"/>
          </w:tcPr>
          <w:p w14:paraId="0FF9752F">
            <w:pPr>
              <w:spacing w:before="204" w:line="220" w:lineRule="auto"/>
              <w:ind w:left="111"/>
              <w:rPr>
                <w:rFonts w:ascii="宋体" w:hAnsi="宋体" w:eastAsia="宋体" w:cs="宋体"/>
                <w:sz w:val="22"/>
                <w:szCs w:val="22"/>
              </w:rPr>
            </w:pPr>
            <w:r>
              <w:rPr>
                <w:rFonts w:ascii="宋体" w:hAnsi="宋体" w:eastAsia="宋体" w:cs="宋体"/>
                <w:spacing w:val="-11"/>
                <w:sz w:val="22"/>
                <w:szCs w:val="22"/>
              </w:rPr>
              <w:t>银</w:t>
            </w:r>
            <w:r>
              <w:rPr>
                <w:rFonts w:ascii="宋体" w:hAnsi="宋体" w:eastAsia="宋体" w:cs="宋体"/>
                <w:spacing w:val="-10"/>
                <w:sz w:val="22"/>
                <w:szCs w:val="22"/>
              </w:rPr>
              <w:t>行地址：</w:t>
            </w:r>
          </w:p>
        </w:tc>
      </w:tr>
      <w:tr w14:paraId="35F8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2137" w:type="dxa"/>
            <w:vMerge w:val="continue"/>
            <w:tcBorders>
              <w:top w:val="nil"/>
              <w:bottom w:val="nil"/>
            </w:tcBorders>
            <w:noWrap w:val="0"/>
            <w:vAlign w:val="top"/>
          </w:tcPr>
          <w:p w14:paraId="2B3D16D0">
            <w:pPr>
              <w:rPr>
                <w:rFonts w:ascii="Arial"/>
                <w:sz w:val="20"/>
                <w:szCs w:val="24"/>
              </w:rPr>
            </w:pPr>
          </w:p>
        </w:tc>
        <w:tc>
          <w:tcPr>
            <w:tcW w:w="4003" w:type="dxa"/>
            <w:tcBorders>
              <w:top w:val="single" w:color="000000" w:sz="2" w:space="0"/>
              <w:bottom w:val="single" w:color="000000" w:sz="2" w:space="0"/>
            </w:tcBorders>
            <w:noWrap w:val="0"/>
            <w:vAlign w:val="top"/>
          </w:tcPr>
          <w:p w14:paraId="5742FD8B">
            <w:pPr>
              <w:spacing w:before="190" w:line="222" w:lineRule="auto"/>
              <w:ind w:left="138"/>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话：</w:t>
            </w:r>
          </w:p>
        </w:tc>
        <w:tc>
          <w:tcPr>
            <w:tcW w:w="3081" w:type="dxa"/>
            <w:tcBorders>
              <w:top w:val="single" w:color="000000" w:sz="2" w:space="0"/>
              <w:bottom w:val="single" w:color="000000" w:sz="2" w:space="0"/>
            </w:tcBorders>
            <w:noWrap w:val="0"/>
            <w:vAlign w:val="top"/>
          </w:tcPr>
          <w:p w14:paraId="0D450ECD">
            <w:pPr>
              <w:spacing w:before="189" w:line="220" w:lineRule="auto"/>
              <w:ind w:left="118"/>
              <w:rPr>
                <w:rFonts w:ascii="宋体" w:hAnsi="宋体" w:eastAsia="宋体" w:cs="宋体"/>
                <w:sz w:val="22"/>
                <w:szCs w:val="22"/>
              </w:rPr>
            </w:pPr>
            <w:r>
              <w:rPr>
                <w:rFonts w:ascii="宋体" w:hAnsi="宋体" w:eastAsia="宋体" w:cs="宋体"/>
                <w:spacing w:val="-12"/>
                <w:sz w:val="22"/>
                <w:szCs w:val="22"/>
              </w:rPr>
              <w:t>联</w:t>
            </w:r>
            <w:r>
              <w:rPr>
                <w:rFonts w:ascii="宋体" w:hAnsi="宋体" w:eastAsia="宋体" w:cs="宋体"/>
                <w:spacing w:val="-7"/>
                <w:sz w:val="22"/>
                <w:szCs w:val="22"/>
              </w:rPr>
              <w:t>系人及职务：</w:t>
            </w:r>
          </w:p>
        </w:tc>
      </w:tr>
      <w:tr w14:paraId="4233C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2137" w:type="dxa"/>
            <w:vMerge w:val="continue"/>
            <w:tcBorders>
              <w:top w:val="nil"/>
              <w:bottom w:val="single" w:color="000000" w:sz="2" w:space="0"/>
            </w:tcBorders>
            <w:noWrap w:val="0"/>
            <w:vAlign w:val="top"/>
          </w:tcPr>
          <w:p w14:paraId="5B17D997">
            <w:pPr>
              <w:rPr>
                <w:rFonts w:ascii="Arial"/>
                <w:sz w:val="20"/>
                <w:szCs w:val="24"/>
              </w:rPr>
            </w:pPr>
          </w:p>
        </w:tc>
        <w:tc>
          <w:tcPr>
            <w:tcW w:w="4003" w:type="dxa"/>
            <w:tcBorders>
              <w:top w:val="single" w:color="000000" w:sz="2" w:space="0"/>
              <w:bottom w:val="single" w:color="000000" w:sz="2" w:space="0"/>
            </w:tcBorders>
            <w:noWrap w:val="0"/>
            <w:vAlign w:val="top"/>
          </w:tcPr>
          <w:p w14:paraId="74BE278D">
            <w:pPr>
              <w:spacing w:before="206" w:line="219" w:lineRule="auto"/>
              <w:ind w:left="108"/>
              <w:rPr>
                <w:rFonts w:ascii="宋体" w:hAnsi="宋体" w:eastAsia="宋体" w:cs="宋体"/>
                <w:sz w:val="22"/>
                <w:szCs w:val="22"/>
              </w:rPr>
            </w:pPr>
            <w:r>
              <w:rPr>
                <w:rFonts w:ascii="宋体" w:hAnsi="宋体" w:eastAsia="宋体" w:cs="宋体"/>
                <w:spacing w:val="-16"/>
                <w:sz w:val="22"/>
                <w:szCs w:val="22"/>
              </w:rPr>
              <w:t>传</w:t>
            </w:r>
            <w:r>
              <w:rPr>
                <w:rFonts w:ascii="宋体" w:hAnsi="宋体" w:eastAsia="宋体" w:cs="宋体"/>
                <w:spacing w:val="-13"/>
                <w:sz w:val="22"/>
                <w:szCs w:val="22"/>
              </w:rPr>
              <w:t>真：</w:t>
            </w:r>
          </w:p>
        </w:tc>
        <w:tc>
          <w:tcPr>
            <w:tcW w:w="3081" w:type="dxa"/>
            <w:tcBorders>
              <w:top w:val="single" w:color="000000" w:sz="2" w:space="0"/>
              <w:bottom w:val="single" w:color="000000" w:sz="2" w:space="0"/>
            </w:tcBorders>
            <w:noWrap w:val="0"/>
            <w:vAlign w:val="top"/>
          </w:tcPr>
          <w:p w14:paraId="059C0611">
            <w:pPr>
              <w:spacing w:before="206" w:line="219" w:lineRule="auto"/>
              <w:ind w:left="145"/>
              <w:rPr>
                <w:rFonts w:ascii="宋体" w:hAnsi="宋体" w:eastAsia="宋体" w:cs="宋体"/>
                <w:sz w:val="22"/>
                <w:szCs w:val="22"/>
              </w:rPr>
            </w:pPr>
            <w:r>
              <w:rPr>
                <w:rFonts w:ascii="宋体" w:hAnsi="宋体" w:eastAsia="宋体" w:cs="宋体"/>
                <w:spacing w:val="-22"/>
                <w:sz w:val="22"/>
                <w:szCs w:val="22"/>
              </w:rPr>
              <w:t>电</w:t>
            </w:r>
            <w:r>
              <w:rPr>
                <w:rFonts w:ascii="宋体" w:hAnsi="宋体" w:eastAsia="宋体" w:cs="宋体"/>
                <w:spacing w:val="-20"/>
                <w:sz w:val="22"/>
                <w:szCs w:val="22"/>
              </w:rPr>
              <w:t>传：</w:t>
            </w:r>
          </w:p>
        </w:tc>
      </w:tr>
    </w:tbl>
    <w:p w14:paraId="1F49E1A2">
      <w:pPr>
        <w:spacing w:line="262" w:lineRule="auto"/>
        <w:rPr>
          <w:rFonts w:ascii="Arial"/>
          <w:sz w:val="20"/>
          <w:szCs w:val="24"/>
        </w:rPr>
      </w:pPr>
    </w:p>
    <w:p w14:paraId="6BCA9E83">
      <w:pPr>
        <w:spacing w:line="262" w:lineRule="auto"/>
        <w:rPr>
          <w:rFonts w:ascii="Arial"/>
          <w:sz w:val="20"/>
          <w:szCs w:val="24"/>
        </w:rPr>
      </w:pPr>
    </w:p>
    <w:p w14:paraId="1D8BB2A4">
      <w:pPr>
        <w:bidi w:val="0"/>
        <w:spacing w:line="360" w:lineRule="auto"/>
        <w:jc w:val="both"/>
        <w:rPr>
          <w:rFonts w:hint="eastAsia" w:ascii="宋体" w:hAnsi="宋体" w:eastAsia="宋体" w:cs="宋体"/>
          <w:b/>
          <w:bCs/>
          <w:sz w:val="22"/>
          <w:szCs w:val="22"/>
        </w:rPr>
      </w:pPr>
      <w:r>
        <w:rPr>
          <w:rFonts w:hint="eastAsia" w:ascii="宋体" w:hAnsi="宋体" w:eastAsia="宋体" w:cs="宋体"/>
          <w:b/>
          <w:bCs/>
          <w:sz w:val="22"/>
          <w:szCs w:val="22"/>
        </w:rPr>
        <w:t>二、近三年每年的资产负债情况</w:t>
      </w:r>
    </w:p>
    <w:tbl>
      <w:tblPr>
        <w:tblStyle w:val="60"/>
        <w:tblW w:w="92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02"/>
        <w:gridCol w:w="2309"/>
        <w:gridCol w:w="2309"/>
        <w:gridCol w:w="2301"/>
      </w:tblGrid>
      <w:tr w14:paraId="06BA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2302" w:type="dxa"/>
            <w:vMerge w:val="restart"/>
            <w:tcBorders>
              <w:top w:val="single" w:color="000000" w:sz="2" w:space="0"/>
              <w:bottom w:val="nil"/>
            </w:tcBorders>
            <w:noWrap w:val="0"/>
            <w:vAlign w:val="top"/>
          </w:tcPr>
          <w:p w14:paraId="6573AD6D">
            <w:pPr>
              <w:spacing w:before="314" w:line="450" w:lineRule="exact"/>
              <w:ind w:left="671"/>
              <w:rPr>
                <w:rFonts w:ascii="宋体" w:hAnsi="宋体" w:eastAsia="宋体" w:cs="宋体"/>
                <w:sz w:val="22"/>
                <w:szCs w:val="22"/>
              </w:rPr>
            </w:pPr>
            <w:r>
              <w:rPr>
                <w:rFonts w:ascii="宋体" w:hAnsi="宋体" w:eastAsia="宋体" w:cs="宋体"/>
                <w:spacing w:val="-2"/>
                <w:position w:val="15"/>
                <w:sz w:val="22"/>
                <w:szCs w:val="22"/>
              </w:rPr>
              <w:t>财务状</w:t>
            </w:r>
            <w:r>
              <w:rPr>
                <w:rFonts w:ascii="宋体" w:hAnsi="宋体" w:eastAsia="宋体" w:cs="宋体"/>
                <w:spacing w:val="-1"/>
                <w:position w:val="15"/>
                <w:sz w:val="22"/>
                <w:szCs w:val="22"/>
              </w:rPr>
              <w:t>况</w:t>
            </w:r>
          </w:p>
          <w:p w14:paraId="011CBFE1">
            <w:pPr>
              <w:spacing w:line="220" w:lineRule="auto"/>
              <w:ind w:left="592"/>
              <w:rPr>
                <w:rFonts w:ascii="宋体" w:hAnsi="宋体" w:eastAsia="宋体" w:cs="宋体"/>
                <w:sz w:val="22"/>
                <w:szCs w:val="22"/>
              </w:rPr>
            </w:pPr>
            <w:r>
              <w:rPr>
                <w:rFonts w:ascii="宋体" w:hAnsi="宋体" w:eastAsia="宋体" w:cs="宋体"/>
                <w:spacing w:val="-11"/>
                <w:sz w:val="22"/>
                <w:szCs w:val="22"/>
              </w:rPr>
              <w:t>(</w:t>
            </w:r>
            <w:r>
              <w:rPr>
                <w:rFonts w:ascii="宋体" w:hAnsi="宋体" w:eastAsia="宋体" w:cs="宋体"/>
                <w:spacing w:val="-8"/>
                <w:sz w:val="22"/>
                <w:szCs w:val="22"/>
              </w:rPr>
              <w:t>单位：元)</w:t>
            </w:r>
          </w:p>
        </w:tc>
        <w:tc>
          <w:tcPr>
            <w:tcW w:w="6919" w:type="dxa"/>
            <w:gridSpan w:val="3"/>
            <w:tcBorders>
              <w:top w:val="single" w:color="000000" w:sz="2" w:space="0"/>
              <w:bottom w:val="single" w:color="000000" w:sz="2" w:space="0"/>
            </w:tcBorders>
            <w:noWrap w:val="0"/>
            <w:vAlign w:val="top"/>
          </w:tcPr>
          <w:p w14:paraId="6333E05E">
            <w:pPr>
              <w:spacing w:before="163" w:line="220" w:lineRule="auto"/>
              <w:ind w:left="3098"/>
              <w:rPr>
                <w:rFonts w:ascii="宋体" w:hAnsi="宋体" w:eastAsia="宋体" w:cs="宋体"/>
                <w:sz w:val="22"/>
                <w:szCs w:val="22"/>
              </w:rPr>
            </w:pPr>
            <w:r>
              <w:rPr>
                <w:rFonts w:ascii="宋体" w:hAnsi="宋体" w:eastAsia="宋体" w:cs="宋体"/>
                <w:spacing w:val="-2"/>
                <w:sz w:val="22"/>
                <w:szCs w:val="22"/>
              </w:rPr>
              <w:t>近三</w:t>
            </w:r>
            <w:r>
              <w:rPr>
                <w:rFonts w:ascii="宋体" w:hAnsi="宋体" w:eastAsia="宋体" w:cs="宋体"/>
                <w:spacing w:val="-1"/>
                <w:sz w:val="22"/>
                <w:szCs w:val="22"/>
              </w:rPr>
              <w:t>年</w:t>
            </w:r>
          </w:p>
        </w:tc>
      </w:tr>
      <w:tr w14:paraId="6932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2302" w:type="dxa"/>
            <w:vMerge w:val="continue"/>
            <w:tcBorders>
              <w:top w:val="nil"/>
              <w:bottom w:val="single" w:color="000000" w:sz="2" w:space="0"/>
            </w:tcBorders>
            <w:noWrap w:val="0"/>
            <w:vAlign w:val="top"/>
          </w:tcPr>
          <w:p w14:paraId="0A23C5A2">
            <w:pPr>
              <w:rPr>
                <w:rFonts w:ascii="Arial"/>
                <w:sz w:val="20"/>
                <w:szCs w:val="24"/>
              </w:rPr>
            </w:pPr>
          </w:p>
        </w:tc>
        <w:tc>
          <w:tcPr>
            <w:tcW w:w="2309" w:type="dxa"/>
            <w:tcBorders>
              <w:top w:val="single" w:color="000000" w:sz="2" w:space="0"/>
              <w:bottom w:val="single" w:color="000000" w:sz="2" w:space="0"/>
            </w:tcBorders>
            <w:noWrap w:val="0"/>
            <w:vAlign w:val="top"/>
          </w:tcPr>
          <w:p w14:paraId="5250C891">
            <w:pPr>
              <w:spacing w:before="157" w:line="220" w:lineRule="auto"/>
              <w:ind w:left="1027"/>
              <w:rPr>
                <w:rFonts w:ascii="宋体" w:hAnsi="宋体" w:eastAsia="宋体" w:cs="宋体"/>
                <w:sz w:val="22"/>
                <w:szCs w:val="22"/>
              </w:rPr>
            </w:pPr>
            <w:r>
              <w:rPr>
                <w:rFonts w:ascii="宋体" w:hAnsi="宋体" w:eastAsia="宋体" w:cs="宋体"/>
                <w:sz w:val="22"/>
                <w:szCs w:val="22"/>
              </w:rPr>
              <w:t>年</w:t>
            </w:r>
          </w:p>
        </w:tc>
        <w:tc>
          <w:tcPr>
            <w:tcW w:w="2309" w:type="dxa"/>
            <w:tcBorders>
              <w:top w:val="single" w:color="000000" w:sz="2" w:space="0"/>
              <w:bottom w:val="single" w:color="000000" w:sz="2" w:space="0"/>
            </w:tcBorders>
            <w:noWrap w:val="0"/>
            <w:vAlign w:val="top"/>
          </w:tcPr>
          <w:p w14:paraId="4BA965BE">
            <w:pPr>
              <w:spacing w:before="157" w:line="220" w:lineRule="auto"/>
              <w:ind w:left="1031"/>
              <w:rPr>
                <w:rFonts w:ascii="宋体" w:hAnsi="宋体" w:eastAsia="宋体" w:cs="宋体"/>
                <w:sz w:val="22"/>
                <w:szCs w:val="22"/>
              </w:rPr>
            </w:pPr>
            <w:r>
              <w:rPr>
                <w:rFonts w:ascii="宋体" w:hAnsi="宋体" w:eastAsia="宋体" w:cs="宋体"/>
                <w:sz w:val="22"/>
                <w:szCs w:val="22"/>
              </w:rPr>
              <w:t>年</w:t>
            </w:r>
          </w:p>
        </w:tc>
        <w:tc>
          <w:tcPr>
            <w:tcW w:w="2301" w:type="dxa"/>
            <w:tcBorders>
              <w:top w:val="single" w:color="000000" w:sz="2" w:space="0"/>
              <w:bottom w:val="single" w:color="000000" w:sz="2" w:space="0"/>
            </w:tcBorders>
            <w:noWrap w:val="0"/>
            <w:vAlign w:val="top"/>
          </w:tcPr>
          <w:p w14:paraId="12D6C54A">
            <w:pPr>
              <w:spacing w:before="157" w:line="220" w:lineRule="auto"/>
              <w:ind w:left="1035"/>
              <w:rPr>
                <w:rFonts w:ascii="宋体" w:hAnsi="宋体" w:eastAsia="宋体" w:cs="宋体"/>
                <w:sz w:val="22"/>
                <w:szCs w:val="22"/>
              </w:rPr>
            </w:pPr>
            <w:r>
              <w:rPr>
                <w:rFonts w:ascii="宋体" w:hAnsi="宋体" w:eastAsia="宋体" w:cs="宋体"/>
                <w:sz w:val="22"/>
                <w:szCs w:val="22"/>
              </w:rPr>
              <w:t>年</w:t>
            </w:r>
          </w:p>
        </w:tc>
      </w:tr>
      <w:tr w14:paraId="1FD47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080C5A20">
            <w:pPr>
              <w:spacing w:before="277" w:line="220" w:lineRule="auto"/>
              <w:ind w:left="132"/>
              <w:rPr>
                <w:rFonts w:ascii="宋体" w:hAnsi="宋体" w:eastAsia="宋体" w:cs="宋体"/>
                <w:sz w:val="22"/>
                <w:szCs w:val="22"/>
              </w:rPr>
            </w:pPr>
            <w:r>
              <w:rPr>
                <w:rFonts w:ascii="宋体" w:hAnsi="宋体" w:eastAsia="宋体" w:cs="宋体"/>
                <w:spacing w:val="-9"/>
                <w:sz w:val="22"/>
                <w:szCs w:val="22"/>
              </w:rPr>
              <w:t>1</w:t>
            </w:r>
            <w:r>
              <w:rPr>
                <w:rFonts w:ascii="宋体" w:hAnsi="宋体" w:eastAsia="宋体" w:cs="宋体"/>
                <w:spacing w:val="-7"/>
                <w:sz w:val="22"/>
                <w:szCs w:val="22"/>
              </w:rPr>
              <w:t>、总资产</w:t>
            </w:r>
          </w:p>
        </w:tc>
        <w:tc>
          <w:tcPr>
            <w:tcW w:w="2309" w:type="dxa"/>
            <w:tcBorders>
              <w:top w:val="single" w:color="000000" w:sz="2" w:space="0"/>
              <w:bottom w:val="single" w:color="000000" w:sz="2" w:space="0"/>
            </w:tcBorders>
            <w:noWrap w:val="0"/>
            <w:vAlign w:val="top"/>
          </w:tcPr>
          <w:p w14:paraId="1574338A">
            <w:pPr>
              <w:rPr>
                <w:rFonts w:ascii="Arial"/>
                <w:sz w:val="20"/>
                <w:szCs w:val="24"/>
              </w:rPr>
            </w:pPr>
          </w:p>
        </w:tc>
        <w:tc>
          <w:tcPr>
            <w:tcW w:w="2309" w:type="dxa"/>
            <w:tcBorders>
              <w:top w:val="single" w:color="000000" w:sz="2" w:space="0"/>
              <w:bottom w:val="single" w:color="000000" w:sz="2" w:space="0"/>
            </w:tcBorders>
            <w:noWrap w:val="0"/>
            <w:vAlign w:val="top"/>
          </w:tcPr>
          <w:p w14:paraId="7FB1585B">
            <w:pPr>
              <w:rPr>
                <w:rFonts w:ascii="Arial"/>
                <w:sz w:val="20"/>
                <w:szCs w:val="24"/>
              </w:rPr>
            </w:pPr>
          </w:p>
        </w:tc>
        <w:tc>
          <w:tcPr>
            <w:tcW w:w="2301" w:type="dxa"/>
            <w:tcBorders>
              <w:top w:val="single" w:color="000000" w:sz="2" w:space="0"/>
              <w:bottom w:val="single" w:color="000000" w:sz="2" w:space="0"/>
            </w:tcBorders>
            <w:noWrap w:val="0"/>
            <w:vAlign w:val="top"/>
          </w:tcPr>
          <w:p w14:paraId="3E5F3443">
            <w:pPr>
              <w:rPr>
                <w:rFonts w:ascii="Arial"/>
                <w:sz w:val="20"/>
                <w:szCs w:val="24"/>
              </w:rPr>
            </w:pPr>
          </w:p>
        </w:tc>
      </w:tr>
      <w:tr w14:paraId="3E601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2302" w:type="dxa"/>
            <w:tcBorders>
              <w:top w:val="single" w:color="000000" w:sz="2" w:space="0"/>
              <w:bottom w:val="single" w:color="000000" w:sz="2" w:space="0"/>
            </w:tcBorders>
            <w:noWrap w:val="0"/>
            <w:vAlign w:val="top"/>
          </w:tcPr>
          <w:p w14:paraId="211BFD56">
            <w:pPr>
              <w:spacing w:before="293" w:line="220" w:lineRule="auto"/>
              <w:ind w:left="117"/>
              <w:rPr>
                <w:rFonts w:ascii="宋体" w:hAnsi="宋体" w:eastAsia="宋体" w:cs="宋体"/>
                <w:sz w:val="22"/>
                <w:szCs w:val="22"/>
              </w:rPr>
            </w:pPr>
            <w:r>
              <w:rPr>
                <w:rFonts w:ascii="宋体" w:hAnsi="宋体" w:eastAsia="宋体" w:cs="宋体"/>
                <w:spacing w:val="-6"/>
                <w:sz w:val="22"/>
                <w:szCs w:val="22"/>
              </w:rPr>
              <w:t>2</w:t>
            </w:r>
            <w:r>
              <w:rPr>
                <w:rFonts w:ascii="宋体" w:hAnsi="宋体" w:eastAsia="宋体" w:cs="宋体"/>
                <w:spacing w:val="-5"/>
                <w:sz w:val="22"/>
                <w:szCs w:val="22"/>
              </w:rPr>
              <w:t>、</w:t>
            </w:r>
            <w:r>
              <w:rPr>
                <w:rFonts w:ascii="宋体" w:hAnsi="宋体" w:eastAsia="宋体" w:cs="宋体"/>
                <w:spacing w:val="-3"/>
                <w:sz w:val="22"/>
                <w:szCs w:val="22"/>
              </w:rPr>
              <w:t>流动资产</w:t>
            </w:r>
          </w:p>
        </w:tc>
        <w:tc>
          <w:tcPr>
            <w:tcW w:w="2309" w:type="dxa"/>
            <w:tcBorders>
              <w:top w:val="single" w:color="000000" w:sz="2" w:space="0"/>
              <w:bottom w:val="single" w:color="000000" w:sz="2" w:space="0"/>
            </w:tcBorders>
            <w:noWrap w:val="0"/>
            <w:vAlign w:val="top"/>
          </w:tcPr>
          <w:p w14:paraId="67F7E134">
            <w:pPr>
              <w:rPr>
                <w:rFonts w:ascii="Arial"/>
                <w:sz w:val="20"/>
                <w:szCs w:val="24"/>
              </w:rPr>
            </w:pPr>
          </w:p>
        </w:tc>
        <w:tc>
          <w:tcPr>
            <w:tcW w:w="2309" w:type="dxa"/>
            <w:tcBorders>
              <w:top w:val="single" w:color="000000" w:sz="2" w:space="0"/>
              <w:bottom w:val="single" w:color="000000" w:sz="2" w:space="0"/>
            </w:tcBorders>
            <w:noWrap w:val="0"/>
            <w:vAlign w:val="top"/>
          </w:tcPr>
          <w:p w14:paraId="34ABC878">
            <w:pPr>
              <w:rPr>
                <w:rFonts w:ascii="Arial"/>
                <w:sz w:val="20"/>
                <w:szCs w:val="24"/>
              </w:rPr>
            </w:pPr>
          </w:p>
        </w:tc>
        <w:tc>
          <w:tcPr>
            <w:tcW w:w="2301" w:type="dxa"/>
            <w:tcBorders>
              <w:top w:val="single" w:color="000000" w:sz="2" w:space="0"/>
              <w:bottom w:val="single" w:color="000000" w:sz="2" w:space="0"/>
            </w:tcBorders>
            <w:noWrap w:val="0"/>
            <w:vAlign w:val="top"/>
          </w:tcPr>
          <w:p w14:paraId="3259B46F">
            <w:pPr>
              <w:rPr>
                <w:rFonts w:ascii="Arial"/>
                <w:sz w:val="20"/>
                <w:szCs w:val="24"/>
              </w:rPr>
            </w:pPr>
          </w:p>
        </w:tc>
      </w:tr>
      <w:tr w14:paraId="58AC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2302" w:type="dxa"/>
            <w:tcBorders>
              <w:top w:val="single" w:color="000000" w:sz="2" w:space="0"/>
              <w:bottom w:val="single" w:color="000000" w:sz="2" w:space="0"/>
            </w:tcBorders>
            <w:noWrap w:val="0"/>
            <w:vAlign w:val="top"/>
          </w:tcPr>
          <w:p w14:paraId="5D2A982C">
            <w:pPr>
              <w:spacing w:before="263" w:line="220" w:lineRule="auto"/>
              <w:ind w:left="119"/>
              <w:rPr>
                <w:rFonts w:ascii="宋体" w:hAnsi="宋体" w:eastAsia="宋体" w:cs="宋体"/>
                <w:sz w:val="22"/>
                <w:szCs w:val="22"/>
              </w:rPr>
            </w:pPr>
            <w:r>
              <w:rPr>
                <w:rFonts w:ascii="宋体" w:hAnsi="宋体" w:eastAsia="宋体" w:cs="宋体"/>
                <w:spacing w:val="-7"/>
                <w:sz w:val="22"/>
                <w:szCs w:val="22"/>
              </w:rPr>
              <w:t>3</w:t>
            </w:r>
            <w:r>
              <w:rPr>
                <w:rFonts w:ascii="宋体" w:hAnsi="宋体" w:eastAsia="宋体" w:cs="宋体"/>
                <w:spacing w:val="-4"/>
                <w:sz w:val="22"/>
                <w:szCs w:val="22"/>
              </w:rPr>
              <w:t>、总负债</w:t>
            </w:r>
          </w:p>
        </w:tc>
        <w:tc>
          <w:tcPr>
            <w:tcW w:w="2309" w:type="dxa"/>
            <w:tcBorders>
              <w:top w:val="single" w:color="000000" w:sz="2" w:space="0"/>
              <w:bottom w:val="single" w:color="000000" w:sz="2" w:space="0"/>
            </w:tcBorders>
            <w:noWrap w:val="0"/>
            <w:vAlign w:val="top"/>
          </w:tcPr>
          <w:p w14:paraId="7E5C8133">
            <w:pPr>
              <w:rPr>
                <w:rFonts w:ascii="Arial"/>
                <w:sz w:val="20"/>
                <w:szCs w:val="24"/>
              </w:rPr>
            </w:pPr>
          </w:p>
        </w:tc>
        <w:tc>
          <w:tcPr>
            <w:tcW w:w="2309" w:type="dxa"/>
            <w:tcBorders>
              <w:top w:val="single" w:color="000000" w:sz="2" w:space="0"/>
              <w:bottom w:val="single" w:color="000000" w:sz="2" w:space="0"/>
            </w:tcBorders>
            <w:noWrap w:val="0"/>
            <w:vAlign w:val="top"/>
          </w:tcPr>
          <w:p w14:paraId="5CDF44A1">
            <w:pPr>
              <w:rPr>
                <w:rFonts w:ascii="Arial"/>
                <w:sz w:val="20"/>
                <w:szCs w:val="24"/>
              </w:rPr>
            </w:pPr>
          </w:p>
        </w:tc>
        <w:tc>
          <w:tcPr>
            <w:tcW w:w="2301" w:type="dxa"/>
            <w:tcBorders>
              <w:top w:val="single" w:color="000000" w:sz="2" w:space="0"/>
              <w:bottom w:val="single" w:color="000000" w:sz="2" w:space="0"/>
            </w:tcBorders>
            <w:noWrap w:val="0"/>
            <w:vAlign w:val="top"/>
          </w:tcPr>
          <w:p w14:paraId="058A03FC">
            <w:pPr>
              <w:rPr>
                <w:rFonts w:ascii="Arial"/>
                <w:sz w:val="20"/>
                <w:szCs w:val="24"/>
              </w:rPr>
            </w:pPr>
          </w:p>
        </w:tc>
      </w:tr>
      <w:tr w14:paraId="10451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6C88044F">
            <w:pPr>
              <w:spacing w:before="278" w:line="220" w:lineRule="auto"/>
              <w:ind w:left="113"/>
              <w:rPr>
                <w:rFonts w:ascii="宋体" w:hAnsi="宋体" w:eastAsia="宋体" w:cs="宋体"/>
                <w:sz w:val="22"/>
                <w:szCs w:val="22"/>
              </w:rPr>
            </w:pPr>
            <w:r>
              <w:rPr>
                <w:rFonts w:ascii="宋体" w:hAnsi="宋体" w:eastAsia="宋体" w:cs="宋体"/>
                <w:spacing w:val="-3"/>
                <w:sz w:val="22"/>
                <w:szCs w:val="22"/>
              </w:rPr>
              <w:t>4、流动负</w:t>
            </w:r>
            <w:r>
              <w:rPr>
                <w:rFonts w:ascii="宋体" w:hAnsi="宋体" w:eastAsia="宋体" w:cs="宋体"/>
                <w:spacing w:val="-2"/>
                <w:sz w:val="22"/>
                <w:szCs w:val="22"/>
              </w:rPr>
              <w:t>债</w:t>
            </w:r>
          </w:p>
        </w:tc>
        <w:tc>
          <w:tcPr>
            <w:tcW w:w="2309" w:type="dxa"/>
            <w:tcBorders>
              <w:top w:val="single" w:color="000000" w:sz="2" w:space="0"/>
              <w:bottom w:val="single" w:color="000000" w:sz="2" w:space="0"/>
            </w:tcBorders>
            <w:noWrap w:val="0"/>
            <w:vAlign w:val="top"/>
          </w:tcPr>
          <w:p w14:paraId="0D6BDCDC">
            <w:pPr>
              <w:rPr>
                <w:rFonts w:ascii="Arial"/>
                <w:sz w:val="20"/>
                <w:szCs w:val="24"/>
              </w:rPr>
            </w:pPr>
          </w:p>
        </w:tc>
        <w:tc>
          <w:tcPr>
            <w:tcW w:w="2309" w:type="dxa"/>
            <w:tcBorders>
              <w:top w:val="single" w:color="000000" w:sz="2" w:space="0"/>
              <w:bottom w:val="single" w:color="000000" w:sz="2" w:space="0"/>
            </w:tcBorders>
            <w:noWrap w:val="0"/>
            <w:vAlign w:val="top"/>
          </w:tcPr>
          <w:p w14:paraId="7201890B">
            <w:pPr>
              <w:rPr>
                <w:rFonts w:ascii="Arial"/>
                <w:sz w:val="20"/>
                <w:szCs w:val="24"/>
              </w:rPr>
            </w:pPr>
          </w:p>
        </w:tc>
        <w:tc>
          <w:tcPr>
            <w:tcW w:w="2301" w:type="dxa"/>
            <w:tcBorders>
              <w:top w:val="single" w:color="000000" w:sz="2" w:space="0"/>
              <w:bottom w:val="single" w:color="000000" w:sz="2" w:space="0"/>
            </w:tcBorders>
            <w:noWrap w:val="0"/>
            <w:vAlign w:val="top"/>
          </w:tcPr>
          <w:p w14:paraId="1B1263A5">
            <w:pPr>
              <w:rPr>
                <w:rFonts w:ascii="Arial"/>
                <w:sz w:val="20"/>
                <w:szCs w:val="24"/>
              </w:rPr>
            </w:pPr>
          </w:p>
        </w:tc>
      </w:tr>
      <w:tr w14:paraId="498D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17399584">
            <w:pPr>
              <w:spacing w:before="279" w:line="220" w:lineRule="auto"/>
              <w:ind w:left="119"/>
              <w:rPr>
                <w:rFonts w:ascii="宋体" w:hAnsi="宋体" w:eastAsia="宋体" w:cs="宋体"/>
                <w:sz w:val="22"/>
                <w:szCs w:val="22"/>
              </w:rPr>
            </w:pPr>
            <w:r>
              <w:rPr>
                <w:rFonts w:ascii="宋体" w:hAnsi="宋体" w:eastAsia="宋体" w:cs="宋体"/>
                <w:spacing w:val="-8"/>
                <w:sz w:val="22"/>
                <w:szCs w:val="22"/>
              </w:rPr>
              <w:t>5</w:t>
            </w:r>
            <w:r>
              <w:rPr>
                <w:rFonts w:ascii="宋体" w:hAnsi="宋体" w:eastAsia="宋体" w:cs="宋体"/>
                <w:spacing w:val="-4"/>
                <w:sz w:val="22"/>
                <w:szCs w:val="22"/>
              </w:rPr>
              <w:t>、税前利润</w:t>
            </w:r>
          </w:p>
        </w:tc>
        <w:tc>
          <w:tcPr>
            <w:tcW w:w="2309" w:type="dxa"/>
            <w:tcBorders>
              <w:top w:val="single" w:color="000000" w:sz="2" w:space="0"/>
              <w:bottom w:val="single" w:color="000000" w:sz="2" w:space="0"/>
            </w:tcBorders>
            <w:noWrap w:val="0"/>
            <w:vAlign w:val="top"/>
          </w:tcPr>
          <w:p w14:paraId="688D5173">
            <w:pPr>
              <w:rPr>
                <w:rFonts w:ascii="Arial"/>
                <w:sz w:val="20"/>
                <w:szCs w:val="24"/>
              </w:rPr>
            </w:pPr>
          </w:p>
        </w:tc>
        <w:tc>
          <w:tcPr>
            <w:tcW w:w="2309" w:type="dxa"/>
            <w:tcBorders>
              <w:top w:val="single" w:color="000000" w:sz="2" w:space="0"/>
              <w:bottom w:val="single" w:color="000000" w:sz="2" w:space="0"/>
            </w:tcBorders>
            <w:noWrap w:val="0"/>
            <w:vAlign w:val="top"/>
          </w:tcPr>
          <w:p w14:paraId="3CE47420">
            <w:pPr>
              <w:rPr>
                <w:rFonts w:ascii="Arial"/>
                <w:sz w:val="20"/>
                <w:szCs w:val="24"/>
              </w:rPr>
            </w:pPr>
          </w:p>
        </w:tc>
        <w:tc>
          <w:tcPr>
            <w:tcW w:w="2301" w:type="dxa"/>
            <w:tcBorders>
              <w:top w:val="single" w:color="000000" w:sz="2" w:space="0"/>
              <w:bottom w:val="single" w:color="000000" w:sz="2" w:space="0"/>
            </w:tcBorders>
            <w:noWrap w:val="0"/>
            <w:vAlign w:val="top"/>
          </w:tcPr>
          <w:p w14:paraId="633B47EB">
            <w:pPr>
              <w:rPr>
                <w:rFonts w:ascii="Arial"/>
                <w:sz w:val="20"/>
                <w:szCs w:val="24"/>
              </w:rPr>
            </w:pPr>
          </w:p>
        </w:tc>
      </w:tr>
      <w:tr w14:paraId="6AA4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2302" w:type="dxa"/>
            <w:tcBorders>
              <w:top w:val="single" w:color="000000" w:sz="2" w:space="0"/>
              <w:bottom w:val="single" w:color="000000" w:sz="2" w:space="0"/>
            </w:tcBorders>
            <w:noWrap w:val="0"/>
            <w:vAlign w:val="top"/>
          </w:tcPr>
          <w:p w14:paraId="396DA92E">
            <w:pPr>
              <w:spacing w:before="280" w:line="220" w:lineRule="auto"/>
              <w:ind w:left="116"/>
              <w:rPr>
                <w:rFonts w:ascii="宋体" w:hAnsi="宋体" w:eastAsia="宋体" w:cs="宋体"/>
                <w:sz w:val="22"/>
                <w:szCs w:val="22"/>
              </w:rPr>
            </w:pPr>
            <w:r>
              <w:rPr>
                <w:rFonts w:ascii="宋体" w:hAnsi="宋体" w:eastAsia="宋体" w:cs="宋体"/>
                <w:spacing w:val="-5"/>
                <w:sz w:val="22"/>
                <w:szCs w:val="22"/>
              </w:rPr>
              <w:t>6</w:t>
            </w:r>
            <w:r>
              <w:rPr>
                <w:rFonts w:ascii="宋体" w:hAnsi="宋体" w:eastAsia="宋体" w:cs="宋体"/>
                <w:spacing w:val="-4"/>
                <w:sz w:val="22"/>
                <w:szCs w:val="22"/>
              </w:rPr>
              <w:t>、税后利润</w:t>
            </w:r>
          </w:p>
        </w:tc>
        <w:tc>
          <w:tcPr>
            <w:tcW w:w="2309" w:type="dxa"/>
            <w:tcBorders>
              <w:top w:val="single" w:color="000000" w:sz="2" w:space="0"/>
              <w:bottom w:val="single" w:color="000000" w:sz="2" w:space="0"/>
            </w:tcBorders>
            <w:noWrap w:val="0"/>
            <w:vAlign w:val="top"/>
          </w:tcPr>
          <w:p w14:paraId="5FE702A0">
            <w:pPr>
              <w:rPr>
                <w:rFonts w:ascii="Arial"/>
                <w:sz w:val="20"/>
                <w:szCs w:val="24"/>
              </w:rPr>
            </w:pPr>
          </w:p>
        </w:tc>
        <w:tc>
          <w:tcPr>
            <w:tcW w:w="2309" w:type="dxa"/>
            <w:tcBorders>
              <w:top w:val="single" w:color="000000" w:sz="2" w:space="0"/>
              <w:bottom w:val="single" w:color="000000" w:sz="2" w:space="0"/>
            </w:tcBorders>
            <w:noWrap w:val="0"/>
            <w:vAlign w:val="top"/>
          </w:tcPr>
          <w:p w14:paraId="6DB56D81">
            <w:pPr>
              <w:rPr>
                <w:rFonts w:ascii="Arial"/>
                <w:sz w:val="20"/>
                <w:szCs w:val="24"/>
              </w:rPr>
            </w:pPr>
          </w:p>
        </w:tc>
        <w:tc>
          <w:tcPr>
            <w:tcW w:w="2301" w:type="dxa"/>
            <w:tcBorders>
              <w:top w:val="single" w:color="000000" w:sz="2" w:space="0"/>
              <w:bottom w:val="single" w:color="000000" w:sz="2" w:space="0"/>
            </w:tcBorders>
            <w:noWrap w:val="0"/>
            <w:vAlign w:val="top"/>
          </w:tcPr>
          <w:p w14:paraId="786B53A1">
            <w:pPr>
              <w:rPr>
                <w:rFonts w:ascii="Arial"/>
                <w:sz w:val="20"/>
                <w:szCs w:val="24"/>
              </w:rPr>
            </w:pPr>
          </w:p>
        </w:tc>
      </w:tr>
      <w:tr w14:paraId="6F778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2302" w:type="dxa"/>
            <w:tcBorders>
              <w:top w:val="single" w:color="000000" w:sz="2" w:space="0"/>
              <w:bottom w:val="single" w:color="000000" w:sz="2" w:space="0"/>
            </w:tcBorders>
            <w:noWrap w:val="0"/>
            <w:vAlign w:val="top"/>
          </w:tcPr>
          <w:p w14:paraId="29921B0B">
            <w:pPr>
              <w:spacing w:before="280" w:line="220" w:lineRule="auto"/>
              <w:ind w:left="120"/>
              <w:rPr>
                <w:rFonts w:ascii="宋体" w:hAnsi="宋体" w:eastAsia="宋体" w:cs="宋体"/>
                <w:sz w:val="22"/>
                <w:szCs w:val="22"/>
              </w:rPr>
            </w:pPr>
            <w:r>
              <w:rPr>
                <w:rFonts w:ascii="宋体" w:hAnsi="宋体" w:eastAsia="宋体" w:cs="宋体"/>
                <w:spacing w:val="-6"/>
                <w:sz w:val="22"/>
                <w:szCs w:val="22"/>
              </w:rPr>
              <w:t>7</w:t>
            </w:r>
            <w:r>
              <w:rPr>
                <w:rFonts w:ascii="宋体" w:hAnsi="宋体" w:eastAsia="宋体" w:cs="宋体"/>
                <w:spacing w:val="-4"/>
                <w:sz w:val="22"/>
                <w:szCs w:val="22"/>
              </w:rPr>
              <w:t>、固定资产</w:t>
            </w:r>
          </w:p>
        </w:tc>
        <w:tc>
          <w:tcPr>
            <w:tcW w:w="2309" w:type="dxa"/>
            <w:tcBorders>
              <w:top w:val="single" w:color="000000" w:sz="2" w:space="0"/>
              <w:bottom w:val="single" w:color="000000" w:sz="2" w:space="0"/>
            </w:tcBorders>
            <w:noWrap w:val="0"/>
            <w:vAlign w:val="top"/>
          </w:tcPr>
          <w:p w14:paraId="256C3F81">
            <w:pPr>
              <w:rPr>
                <w:rFonts w:ascii="Arial"/>
                <w:sz w:val="20"/>
                <w:szCs w:val="24"/>
              </w:rPr>
            </w:pPr>
          </w:p>
        </w:tc>
        <w:tc>
          <w:tcPr>
            <w:tcW w:w="2309" w:type="dxa"/>
            <w:tcBorders>
              <w:top w:val="single" w:color="000000" w:sz="2" w:space="0"/>
              <w:bottom w:val="single" w:color="000000" w:sz="2" w:space="0"/>
            </w:tcBorders>
            <w:noWrap w:val="0"/>
            <w:vAlign w:val="top"/>
          </w:tcPr>
          <w:p w14:paraId="487CF3A2">
            <w:pPr>
              <w:rPr>
                <w:rFonts w:ascii="Arial"/>
                <w:sz w:val="20"/>
                <w:szCs w:val="24"/>
              </w:rPr>
            </w:pPr>
          </w:p>
        </w:tc>
        <w:tc>
          <w:tcPr>
            <w:tcW w:w="2301" w:type="dxa"/>
            <w:tcBorders>
              <w:top w:val="single" w:color="000000" w:sz="2" w:space="0"/>
              <w:bottom w:val="single" w:color="000000" w:sz="2" w:space="0"/>
            </w:tcBorders>
            <w:noWrap w:val="0"/>
            <w:vAlign w:val="top"/>
          </w:tcPr>
          <w:p w14:paraId="0F151472">
            <w:pPr>
              <w:rPr>
                <w:rFonts w:ascii="Arial"/>
                <w:sz w:val="20"/>
                <w:szCs w:val="24"/>
              </w:rPr>
            </w:pPr>
          </w:p>
        </w:tc>
      </w:tr>
      <w:tr w14:paraId="34CB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2302" w:type="dxa"/>
            <w:tcBorders>
              <w:top w:val="single" w:color="000000" w:sz="2" w:space="0"/>
              <w:bottom w:val="single" w:color="000000" w:sz="2" w:space="0"/>
            </w:tcBorders>
            <w:noWrap w:val="0"/>
            <w:vAlign w:val="top"/>
          </w:tcPr>
          <w:p w14:paraId="6A9F25E6">
            <w:pPr>
              <w:spacing w:before="295" w:line="220" w:lineRule="auto"/>
              <w:ind w:left="115"/>
              <w:rPr>
                <w:rFonts w:ascii="宋体" w:hAnsi="宋体" w:eastAsia="宋体" w:cs="宋体"/>
                <w:sz w:val="22"/>
                <w:szCs w:val="22"/>
              </w:rPr>
            </w:pPr>
            <w:r>
              <w:rPr>
                <w:rFonts w:ascii="宋体" w:hAnsi="宋体" w:eastAsia="宋体" w:cs="宋体"/>
                <w:spacing w:val="-4"/>
                <w:sz w:val="22"/>
                <w:szCs w:val="22"/>
              </w:rPr>
              <w:t>8</w:t>
            </w:r>
            <w:r>
              <w:rPr>
                <w:rFonts w:ascii="宋体" w:hAnsi="宋体" w:eastAsia="宋体" w:cs="宋体"/>
                <w:spacing w:val="-2"/>
                <w:sz w:val="22"/>
                <w:szCs w:val="22"/>
              </w:rPr>
              <w:t>、净资产总值</w:t>
            </w:r>
          </w:p>
        </w:tc>
        <w:tc>
          <w:tcPr>
            <w:tcW w:w="2309" w:type="dxa"/>
            <w:tcBorders>
              <w:top w:val="single" w:color="000000" w:sz="2" w:space="0"/>
              <w:bottom w:val="single" w:color="000000" w:sz="2" w:space="0"/>
            </w:tcBorders>
            <w:noWrap w:val="0"/>
            <w:vAlign w:val="top"/>
          </w:tcPr>
          <w:p w14:paraId="7E131400">
            <w:pPr>
              <w:rPr>
                <w:rFonts w:ascii="Arial"/>
                <w:sz w:val="20"/>
                <w:szCs w:val="24"/>
              </w:rPr>
            </w:pPr>
          </w:p>
        </w:tc>
        <w:tc>
          <w:tcPr>
            <w:tcW w:w="2309" w:type="dxa"/>
            <w:tcBorders>
              <w:top w:val="single" w:color="000000" w:sz="2" w:space="0"/>
              <w:bottom w:val="single" w:color="000000" w:sz="2" w:space="0"/>
            </w:tcBorders>
            <w:noWrap w:val="0"/>
            <w:vAlign w:val="top"/>
          </w:tcPr>
          <w:p w14:paraId="5AFA18C8">
            <w:pPr>
              <w:rPr>
                <w:rFonts w:ascii="Arial"/>
                <w:sz w:val="20"/>
                <w:szCs w:val="24"/>
              </w:rPr>
            </w:pPr>
          </w:p>
        </w:tc>
        <w:tc>
          <w:tcPr>
            <w:tcW w:w="2301" w:type="dxa"/>
            <w:tcBorders>
              <w:top w:val="single" w:color="000000" w:sz="2" w:space="0"/>
              <w:bottom w:val="single" w:color="000000" w:sz="2" w:space="0"/>
            </w:tcBorders>
            <w:noWrap w:val="0"/>
            <w:vAlign w:val="top"/>
          </w:tcPr>
          <w:p w14:paraId="5440DC67">
            <w:pPr>
              <w:rPr>
                <w:rFonts w:ascii="Arial"/>
                <w:sz w:val="20"/>
                <w:szCs w:val="24"/>
              </w:rPr>
            </w:pPr>
          </w:p>
        </w:tc>
      </w:tr>
    </w:tbl>
    <w:p w14:paraId="01CF1627">
      <w:pPr>
        <w:spacing w:line="253" w:lineRule="auto"/>
        <w:rPr>
          <w:rFonts w:ascii="Arial"/>
          <w:sz w:val="20"/>
          <w:szCs w:val="24"/>
        </w:rPr>
      </w:pPr>
    </w:p>
    <w:p w14:paraId="53E484F3">
      <w:pPr>
        <w:spacing w:line="254" w:lineRule="auto"/>
        <w:rPr>
          <w:rFonts w:ascii="Arial"/>
          <w:sz w:val="20"/>
          <w:szCs w:val="24"/>
        </w:rPr>
      </w:pPr>
    </w:p>
    <w:p w14:paraId="6BB239BC">
      <w:pPr>
        <w:spacing w:before="78" w:line="219" w:lineRule="auto"/>
        <w:ind w:left="568"/>
        <w:rPr>
          <w:rFonts w:hint="eastAsia" w:eastAsia="宋体"/>
          <w:sz w:val="22"/>
          <w:szCs w:val="24"/>
          <w:lang w:eastAsia="zh-CN"/>
        </w:rPr>
        <w:sectPr>
          <w:footerReference r:id="rId31" w:type="default"/>
          <w:pgSz w:w="11910" w:h="16845"/>
          <w:pgMar w:top="1431" w:right="1426" w:bottom="1022" w:left="1246" w:header="0" w:footer="323" w:gutter="0"/>
          <w:pgNumType w:fmt="decimal"/>
          <w:cols w:space="720" w:num="1"/>
        </w:sectPr>
      </w:pPr>
      <w:r>
        <w:rPr>
          <w:rFonts w:ascii="宋体" w:hAnsi="宋体" w:eastAsia="宋体" w:cs="宋体"/>
          <w:spacing w:val="-1"/>
          <w:sz w:val="22"/>
          <w:szCs w:val="22"/>
        </w:rPr>
        <w:t>备注：本表后附财务</w:t>
      </w:r>
      <w:r>
        <w:rPr>
          <w:rFonts w:ascii="宋体" w:hAnsi="宋体" w:eastAsia="宋体" w:cs="宋体"/>
          <w:sz w:val="22"/>
          <w:szCs w:val="22"/>
        </w:rPr>
        <w:t>证明材料</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具体详见招标公告）</w:t>
      </w:r>
      <w:r>
        <w:rPr>
          <w:rFonts w:hint="eastAsia" w:ascii="宋体" w:hAnsi="宋体" w:eastAsia="宋体" w:cs="宋体"/>
          <w:sz w:val="22"/>
          <w:szCs w:val="22"/>
          <w:lang w:eastAsia="zh-CN"/>
        </w:rPr>
        <w:t>。</w:t>
      </w:r>
    </w:p>
    <w:p w14:paraId="0432A9BD">
      <w:pPr>
        <w:spacing w:before="314" w:line="450" w:lineRule="exact"/>
        <w:rPr>
          <w:rFonts w:ascii="宋体" w:hAnsi="宋体" w:eastAsia="宋体" w:cs="宋体"/>
          <w:b/>
          <w:bCs/>
          <w:spacing w:val="-2"/>
          <w:position w:val="15"/>
          <w:sz w:val="22"/>
          <w:szCs w:val="22"/>
        </w:rPr>
      </w:pPr>
      <w:r>
        <w:rPr>
          <w:rFonts w:ascii="宋体" w:hAnsi="宋体" w:eastAsia="宋体" w:cs="宋体"/>
          <w:b/>
          <w:bCs/>
          <w:spacing w:val="-2"/>
          <w:position w:val="15"/>
          <w:sz w:val="22"/>
          <w:szCs w:val="22"/>
        </w:rPr>
        <w:t>附件二：</w:t>
      </w:r>
    </w:p>
    <w:p w14:paraId="511B8C1A">
      <w:pPr>
        <w:spacing w:before="314" w:line="450" w:lineRule="exact"/>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类似项目</w:t>
      </w:r>
      <w:r>
        <w:rPr>
          <w:rFonts w:hint="eastAsia" w:ascii="宋体" w:hAnsi="宋体" w:eastAsia="宋体" w:cs="宋体"/>
          <w:b/>
          <w:bCs/>
          <w:spacing w:val="-2"/>
          <w:position w:val="15"/>
          <w:sz w:val="22"/>
          <w:szCs w:val="22"/>
          <w:lang w:val="en-US" w:eastAsia="zh-CN"/>
        </w:rPr>
        <w:t>业绩</w:t>
      </w:r>
      <w:r>
        <w:rPr>
          <w:rFonts w:ascii="宋体" w:hAnsi="宋体" w:eastAsia="宋体" w:cs="宋体"/>
          <w:b/>
          <w:bCs/>
          <w:spacing w:val="-2"/>
          <w:position w:val="15"/>
          <w:sz w:val="22"/>
          <w:szCs w:val="22"/>
        </w:rPr>
        <w:t>(如有)</w:t>
      </w:r>
    </w:p>
    <w:p w14:paraId="6C7949AA">
      <w:pPr>
        <w:spacing w:line="176" w:lineRule="exact"/>
        <w:rPr>
          <w:sz w:val="22"/>
          <w:szCs w:val="24"/>
        </w:rPr>
      </w:pPr>
    </w:p>
    <w:tbl>
      <w:tblPr>
        <w:tblStyle w:val="60"/>
        <w:tblW w:w="81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110"/>
        <w:gridCol w:w="1619"/>
        <w:gridCol w:w="1664"/>
        <w:gridCol w:w="1545"/>
        <w:gridCol w:w="1414"/>
      </w:tblGrid>
      <w:tr w14:paraId="5381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772" w:type="dxa"/>
            <w:tcBorders>
              <w:top w:val="single" w:color="000000" w:sz="2" w:space="0"/>
              <w:bottom w:val="single" w:color="000000" w:sz="2" w:space="0"/>
            </w:tcBorders>
            <w:noWrap w:val="0"/>
            <w:vAlign w:val="top"/>
          </w:tcPr>
          <w:p w14:paraId="46463E58">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序号</w:t>
            </w:r>
          </w:p>
        </w:tc>
        <w:tc>
          <w:tcPr>
            <w:tcW w:w="1110" w:type="dxa"/>
            <w:tcBorders>
              <w:top w:val="single" w:color="000000" w:sz="2" w:space="0"/>
              <w:bottom w:val="single" w:color="000000" w:sz="2" w:space="0"/>
            </w:tcBorders>
            <w:noWrap w:val="0"/>
            <w:vAlign w:val="top"/>
          </w:tcPr>
          <w:p w14:paraId="76B7879D">
            <w:pPr>
              <w:spacing w:before="314" w:line="450" w:lineRule="exact"/>
              <w:ind w:left="0" w:leftChars="0" w:firstLine="0" w:firstLineChars="0"/>
              <w:jc w:val="center"/>
              <w:rPr>
                <w:rFonts w:ascii="宋体" w:hAnsi="宋体" w:eastAsia="宋体" w:cs="宋体"/>
                <w:b/>
                <w:bCs/>
                <w:spacing w:val="-2"/>
                <w:position w:val="15"/>
                <w:sz w:val="22"/>
                <w:szCs w:val="22"/>
              </w:rPr>
            </w:pPr>
            <w:r>
              <w:rPr>
                <w:rFonts w:hint="eastAsia" w:ascii="宋体" w:hAnsi="宋体" w:eastAsia="宋体" w:cs="宋体"/>
                <w:b/>
                <w:bCs/>
                <w:spacing w:val="-2"/>
                <w:position w:val="15"/>
                <w:sz w:val="22"/>
                <w:szCs w:val="22"/>
                <w:lang w:val="en-US" w:eastAsia="zh-CN"/>
              </w:rPr>
              <w:t>招标</w:t>
            </w:r>
            <w:r>
              <w:rPr>
                <w:rFonts w:ascii="宋体" w:hAnsi="宋体" w:eastAsia="宋体" w:cs="宋体"/>
                <w:b/>
                <w:bCs/>
                <w:spacing w:val="-2"/>
                <w:position w:val="15"/>
                <w:sz w:val="22"/>
                <w:szCs w:val="22"/>
              </w:rPr>
              <w:t>人</w:t>
            </w:r>
          </w:p>
        </w:tc>
        <w:tc>
          <w:tcPr>
            <w:tcW w:w="1619" w:type="dxa"/>
            <w:tcBorders>
              <w:top w:val="single" w:color="000000" w:sz="2" w:space="0"/>
              <w:bottom w:val="single" w:color="000000" w:sz="2" w:space="0"/>
            </w:tcBorders>
            <w:noWrap w:val="0"/>
            <w:vAlign w:val="top"/>
          </w:tcPr>
          <w:p w14:paraId="5A3C564E">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项目名称</w:t>
            </w:r>
          </w:p>
        </w:tc>
        <w:tc>
          <w:tcPr>
            <w:tcW w:w="1664" w:type="dxa"/>
            <w:tcBorders>
              <w:top w:val="single" w:color="000000" w:sz="2" w:space="0"/>
              <w:bottom w:val="single" w:color="000000" w:sz="2" w:space="0"/>
            </w:tcBorders>
            <w:noWrap w:val="0"/>
            <w:vAlign w:val="top"/>
          </w:tcPr>
          <w:p w14:paraId="75A6319F">
            <w:pPr>
              <w:spacing w:before="314" w:line="450" w:lineRule="exact"/>
              <w:ind w:left="0" w:leftChars="0" w:firstLine="0" w:firstLineChars="0"/>
              <w:jc w:val="center"/>
              <w:rPr>
                <w:rFonts w:ascii="宋体" w:hAnsi="宋体" w:eastAsia="宋体" w:cs="宋体"/>
                <w:b/>
                <w:bCs/>
                <w:spacing w:val="-2"/>
                <w:position w:val="15"/>
                <w:sz w:val="22"/>
                <w:szCs w:val="22"/>
              </w:rPr>
            </w:pPr>
            <w:r>
              <w:rPr>
                <w:rFonts w:hint="eastAsia" w:ascii="宋体" w:hAnsi="宋体" w:eastAsia="宋体" w:cs="宋体"/>
                <w:b/>
                <w:bCs/>
                <w:spacing w:val="-2"/>
                <w:position w:val="15"/>
                <w:sz w:val="22"/>
                <w:szCs w:val="22"/>
                <w:lang w:val="en-US" w:eastAsia="zh-CN"/>
              </w:rPr>
              <w:t>招标</w:t>
            </w:r>
            <w:r>
              <w:rPr>
                <w:rFonts w:ascii="宋体" w:hAnsi="宋体" w:eastAsia="宋体" w:cs="宋体"/>
                <w:b/>
                <w:bCs/>
                <w:spacing w:val="-2"/>
                <w:position w:val="15"/>
                <w:sz w:val="22"/>
                <w:szCs w:val="22"/>
              </w:rPr>
              <w:t>内容</w:t>
            </w:r>
          </w:p>
        </w:tc>
        <w:tc>
          <w:tcPr>
            <w:tcW w:w="1545" w:type="dxa"/>
            <w:tcBorders>
              <w:top w:val="single" w:color="000000" w:sz="2" w:space="0"/>
              <w:bottom w:val="single" w:color="000000" w:sz="2" w:space="0"/>
            </w:tcBorders>
            <w:noWrap w:val="0"/>
            <w:vAlign w:val="top"/>
          </w:tcPr>
          <w:p w14:paraId="0BBD798C">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中标金额</w:t>
            </w:r>
          </w:p>
        </w:tc>
        <w:tc>
          <w:tcPr>
            <w:tcW w:w="1414" w:type="dxa"/>
            <w:tcBorders>
              <w:top w:val="single" w:color="000000" w:sz="2" w:space="0"/>
              <w:bottom w:val="single" w:color="000000" w:sz="2" w:space="0"/>
            </w:tcBorders>
            <w:noWrap w:val="0"/>
            <w:vAlign w:val="top"/>
          </w:tcPr>
          <w:p w14:paraId="3350849C">
            <w:pPr>
              <w:spacing w:before="314" w:line="450" w:lineRule="exact"/>
              <w:ind w:left="0" w:leftChars="0" w:firstLine="0" w:firstLineChars="0"/>
              <w:jc w:val="center"/>
              <w:rPr>
                <w:rFonts w:ascii="宋体" w:hAnsi="宋体" w:eastAsia="宋体" w:cs="宋体"/>
                <w:b/>
                <w:bCs/>
                <w:spacing w:val="-2"/>
                <w:position w:val="15"/>
                <w:sz w:val="22"/>
                <w:szCs w:val="22"/>
              </w:rPr>
            </w:pPr>
            <w:r>
              <w:rPr>
                <w:rFonts w:ascii="宋体" w:hAnsi="宋体" w:eastAsia="宋体" w:cs="宋体"/>
                <w:b/>
                <w:bCs/>
                <w:spacing w:val="-2"/>
                <w:position w:val="15"/>
                <w:sz w:val="22"/>
                <w:szCs w:val="22"/>
              </w:rPr>
              <w:t>供货期</w:t>
            </w:r>
          </w:p>
        </w:tc>
      </w:tr>
      <w:tr w14:paraId="6653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69400AC">
            <w:pPr>
              <w:rPr>
                <w:rFonts w:ascii="Arial"/>
                <w:sz w:val="20"/>
                <w:szCs w:val="24"/>
              </w:rPr>
            </w:pPr>
          </w:p>
        </w:tc>
        <w:tc>
          <w:tcPr>
            <w:tcW w:w="1110" w:type="dxa"/>
            <w:tcBorders>
              <w:top w:val="single" w:color="000000" w:sz="2" w:space="0"/>
              <w:bottom w:val="single" w:color="000000" w:sz="2" w:space="0"/>
            </w:tcBorders>
            <w:noWrap w:val="0"/>
            <w:vAlign w:val="top"/>
          </w:tcPr>
          <w:p w14:paraId="2A0C08C5">
            <w:pPr>
              <w:rPr>
                <w:rFonts w:ascii="Arial"/>
                <w:sz w:val="20"/>
                <w:szCs w:val="24"/>
              </w:rPr>
            </w:pPr>
          </w:p>
        </w:tc>
        <w:tc>
          <w:tcPr>
            <w:tcW w:w="1619" w:type="dxa"/>
            <w:tcBorders>
              <w:top w:val="single" w:color="000000" w:sz="2" w:space="0"/>
              <w:bottom w:val="single" w:color="000000" w:sz="2" w:space="0"/>
            </w:tcBorders>
            <w:noWrap w:val="0"/>
            <w:vAlign w:val="top"/>
          </w:tcPr>
          <w:p w14:paraId="69191AF8">
            <w:pPr>
              <w:rPr>
                <w:rFonts w:ascii="Arial"/>
                <w:sz w:val="20"/>
                <w:szCs w:val="24"/>
              </w:rPr>
            </w:pPr>
          </w:p>
        </w:tc>
        <w:tc>
          <w:tcPr>
            <w:tcW w:w="1664" w:type="dxa"/>
            <w:tcBorders>
              <w:top w:val="single" w:color="000000" w:sz="2" w:space="0"/>
              <w:bottom w:val="single" w:color="000000" w:sz="2" w:space="0"/>
            </w:tcBorders>
            <w:noWrap w:val="0"/>
            <w:vAlign w:val="top"/>
          </w:tcPr>
          <w:p w14:paraId="43E46CD9">
            <w:pPr>
              <w:rPr>
                <w:rFonts w:ascii="Arial"/>
                <w:sz w:val="20"/>
                <w:szCs w:val="24"/>
              </w:rPr>
            </w:pPr>
          </w:p>
        </w:tc>
        <w:tc>
          <w:tcPr>
            <w:tcW w:w="1545" w:type="dxa"/>
            <w:tcBorders>
              <w:top w:val="single" w:color="000000" w:sz="2" w:space="0"/>
              <w:bottom w:val="single" w:color="000000" w:sz="2" w:space="0"/>
            </w:tcBorders>
            <w:noWrap w:val="0"/>
            <w:vAlign w:val="top"/>
          </w:tcPr>
          <w:p w14:paraId="6EEEBC85">
            <w:pPr>
              <w:rPr>
                <w:rFonts w:ascii="Arial"/>
                <w:sz w:val="20"/>
                <w:szCs w:val="24"/>
              </w:rPr>
            </w:pPr>
          </w:p>
        </w:tc>
        <w:tc>
          <w:tcPr>
            <w:tcW w:w="1414" w:type="dxa"/>
            <w:tcBorders>
              <w:top w:val="single" w:color="000000" w:sz="2" w:space="0"/>
              <w:bottom w:val="single" w:color="000000" w:sz="2" w:space="0"/>
            </w:tcBorders>
            <w:noWrap w:val="0"/>
            <w:vAlign w:val="top"/>
          </w:tcPr>
          <w:p w14:paraId="18465CA3">
            <w:pPr>
              <w:rPr>
                <w:rFonts w:ascii="Arial"/>
                <w:sz w:val="20"/>
                <w:szCs w:val="24"/>
              </w:rPr>
            </w:pPr>
          </w:p>
        </w:tc>
      </w:tr>
      <w:tr w14:paraId="15E7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6767C6C">
            <w:pPr>
              <w:rPr>
                <w:rFonts w:ascii="Arial"/>
                <w:sz w:val="20"/>
                <w:szCs w:val="24"/>
              </w:rPr>
            </w:pPr>
          </w:p>
        </w:tc>
        <w:tc>
          <w:tcPr>
            <w:tcW w:w="1110" w:type="dxa"/>
            <w:tcBorders>
              <w:top w:val="single" w:color="000000" w:sz="2" w:space="0"/>
              <w:bottom w:val="single" w:color="000000" w:sz="2" w:space="0"/>
            </w:tcBorders>
            <w:noWrap w:val="0"/>
            <w:vAlign w:val="top"/>
          </w:tcPr>
          <w:p w14:paraId="2EC01F79">
            <w:pPr>
              <w:rPr>
                <w:rFonts w:ascii="Arial"/>
                <w:sz w:val="20"/>
                <w:szCs w:val="24"/>
              </w:rPr>
            </w:pPr>
          </w:p>
        </w:tc>
        <w:tc>
          <w:tcPr>
            <w:tcW w:w="1619" w:type="dxa"/>
            <w:tcBorders>
              <w:top w:val="single" w:color="000000" w:sz="2" w:space="0"/>
              <w:bottom w:val="single" w:color="000000" w:sz="2" w:space="0"/>
            </w:tcBorders>
            <w:noWrap w:val="0"/>
            <w:vAlign w:val="top"/>
          </w:tcPr>
          <w:p w14:paraId="5CF27CDA">
            <w:pPr>
              <w:rPr>
                <w:rFonts w:ascii="Arial"/>
                <w:sz w:val="20"/>
                <w:szCs w:val="24"/>
              </w:rPr>
            </w:pPr>
          </w:p>
        </w:tc>
        <w:tc>
          <w:tcPr>
            <w:tcW w:w="1664" w:type="dxa"/>
            <w:tcBorders>
              <w:top w:val="single" w:color="000000" w:sz="2" w:space="0"/>
              <w:bottom w:val="single" w:color="000000" w:sz="2" w:space="0"/>
            </w:tcBorders>
            <w:noWrap w:val="0"/>
            <w:vAlign w:val="top"/>
          </w:tcPr>
          <w:p w14:paraId="24F736B2">
            <w:pPr>
              <w:rPr>
                <w:rFonts w:ascii="Arial"/>
                <w:sz w:val="20"/>
                <w:szCs w:val="24"/>
              </w:rPr>
            </w:pPr>
          </w:p>
        </w:tc>
        <w:tc>
          <w:tcPr>
            <w:tcW w:w="1545" w:type="dxa"/>
            <w:tcBorders>
              <w:top w:val="single" w:color="000000" w:sz="2" w:space="0"/>
              <w:bottom w:val="single" w:color="000000" w:sz="2" w:space="0"/>
            </w:tcBorders>
            <w:noWrap w:val="0"/>
            <w:vAlign w:val="top"/>
          </w:tcPr>
          <w:p w14:paraId="3A8F63C5">
            <w:pPr>
              <w:rPr>
                <w:rFonts w:ascii="Arial"/>
                <w:sz w:val="20"/>
                <w:szCs w:val="24"/>
              </w:rPr>
            </w:pPr>
          </w:p>
        </w:tc>
        <w:tc>
          <w:tcPr>
            <w:tcW w:w="1414" w:type="dxa"/>
            <w:tcBorders>
              <w:top w:val="single" w:color="000000" w:sz="2" w:space="0"/>
              <w:bottom w:val="single" w:color="000000" w:sz="2" w:space="0"/>
            </w:tcBorders>
            <w:noWrap w:val="0"/>
            <w:vAlign w:val="top"/>
          </w:tcPr>
          <w:p w14:paraId="2CA5CBD0">
            <w:pPr>
              <w:rPr>
                <w:rFonts w:ascii="Arial"/>
                <w:sz w:val="20"/>
                <w:szCs w:val="24"/>
              </w:rPr>
            </w:pPr>
          </w:p>
        </w:tc>
      </w:tr>
      <w:tr w14:paraId="4178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28B56ACD">
            <w:pPr>
              <w:rPr>
                <w:rFonts w:ascii="Arial"/>
                <w:sz w:val="20"/>
                <w:szCs w:val="24"/>
              </w:rPr>
            </w:pPr>
          </w:p>
        </w:tc>
        <w:tc>
          <w:tcPr>
            <w:tcW w:w="1110" w:type="dxa"/>
            <w:tcBorders>
              <w:top w:val="single" w:color="000000" w:sz="2" w:space="0"/>
              <w:bottom w:val="single" w:color="000000" w:sz="2" w:space="0"/>
            </w:tcBorders>
            <w:noWrap w:val="0"/>
            <w:vAlign w:val="top"/>
          </w:tcPr>
          <w:p w14:paraId="2F1079FB">
            <w:pPr>
              <w:rPr>
                <w:rFonts w:ascii="Arial"/>
                <w:sz w:val="20"/>
                <w:szCs w:val="24"/>
              </w:rPr>
            </w:pPr>
          </w:p>
        </w:tc>
        <w:tc>
          <w:tcPr>
            <w:tcW w:w="1619" w:type="dxa"/>
            <w:tcBorders>
              <w:top w:val="single" w:color="000000" w:sz="2" w:space="0"/>
              <w:bottom w:val="single" w:color="000000" w:sz="2" w:space="0"/>
            </w:tcBorders>
            <w:noWrap w:val="0"/>
            <w:vAlign w:val="top"/>
          </w:tcPr>
          <w:p w14:paraId="2F81A2FD">
            <w:pPr>
              <w:rPr>
                <w:rFonts w:ascii="Arial"/>
                <w:sz w:val="20"/>
                <w:szCs w:val="24"/>
              </w:rPr>
            </w:pPr>
          </w:p>
        </w:tc>
        <w:tc>
          <w:tcPr>
            <w:tcW w:w="1664" w:type="dxa"/>
            <w:tcBorders>
              <w:top w:val="single" w:color="000000" w:sz="2" w:space="0"/>
              <w:bottom w:val="single" w:color="000000" w:sz="2" w:space="0"/>
            </w:tcBorders>
            <w:noWrap w:val="0"/>
            <w:vAlign w:val="top"/>
          </w:tcPr>
          <w:p w14:paraId="44FFCD3F">
            <w:pPr>
              <w:rPr>
                <w:rFonts w:ascii="Arial"/>
                <w:sz w:val="20"/>
                <w:szCs w:val="24"/>
              </w:rPr>
            </w:pPr>
          </w:p>
        </w:tc>
        <w:tc>
          <w:tcPr>
            <w:tcW w:w="1545" w:type="dxa"/>
            <w:tcBorders>
              <w:top w:val="single" w:color="000000" w:sz="2" w:space="0"/>
              <w:bottom w:val="single" w:color="000000" w:sz="2" w:space="0"/>
            </w:tcBorders>
            <w:noWrap w:val="0"/>
            <w:vAlign w:val="top"/>
          </w:tcPr>
          <w:p w14:paraId="1B2D3CB1">
            <w:pPr>
              <w:rPr>
                <w:rFonts w:ascii="Arial"/>
                <w:sz w:val="20"/>
                <w:szCs w:val="24"/>
              </w:rPr>
            </w:pPr>
          </w:p>
        </w:tc>
        <w:tc>
          <w:tcPr>
            <w:tcW w:w="1414" w:type="dxa"/>
            <w:tcBorders>
              <w:top w:val="single" w:color="000000" w:sz="2" w:space="0"/>
              <w:bottom w:val="single" w:color="000000" w:sz="2" w:space="0"/>
            </w:tcBorders>
            <w:noWrap w:val="0"/>
            <w:vAlign w:val="top"/>
          </w:tcPr>
          <w:p w14:paraId="6B8230A9">
            <w:pPr>
              <w:rPr>
                <w:rFonts w:ascii="Arial"/>
                <w:sz w:val="20"/>
                <w:szCs w:val="24"/>
              </w:rPr>
            </w:pPr>
          </w:p>
        </w:tc>
      </w:tr>
      <w:tr w14:paraId="54B6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64EB0697">
            <w:pPr>
              <w:rPr>
                <w:rFonts w:ascii="Arial"/>
                <w:sz w:val="20"/>
                <w:szCs w:val="24"/>
              </w:rPr>
            </w:pPr>
          </w:p>
        </w:tc>
        <w:tc>
          <w:tcPr>
            <w:tcW w:w="1110" w:type="dxa"/>
            <w:tcBorders>
              <w:top w:val="single" w:color="000000" w:sz="2" w:space="0"/>
              <w:bottom w:val="single" w:color="000000" w:sz="2" w:space="0"/>
            </w:tcBorders>
            <w:noWrap w:val="0"/>
            <w:vAlign w:val="top"/>
          </w:tcPr>
          <w:p w14:paraId="4572A8C4">
            <w:pPr>
              <w:rPr>
                <w:rFonts w:ascii="Arial"/>
                <w:sz w:val="20"/>
                <w:szCs w:val="24"/>
              </w:rPr>
            </w:pPr>
          </w:p>
        </w:tc>
        <w:tc>
          <w:tcPr>
            <w:tcW w:w="1619" w:type="dxa"/>
            <w:tcBorders>
              <w:top w:val="single" w:color="000000" w:sz="2" w:space="0"/>
              <w:bottom w:val="single" w:color="000000" w:sz="2" w:space="0"/>
            </w:tcBorders>
            <w:noWrap w:val="0"/>
            <w:vAlign w:val="top"/>
          </w:tcPr>
          <w:p w14:paraId="2F363D54">
            <w:pPr>
              <w:rPr>
                <w:rFonts w:ascii="Arial"/>
                <w:sz w:val="20"/>
                <w:szCs w:val="24"/>
              </w:rPr>
            </w:pPr>
          </w:p>
        </w:tc>
        <w:tc>
          <w:tcPr>
            <w:tcW w:w="1664" w:type="dxa"/>
            <w:tcBorders>
              <w:top w:val="single" w:color="000000" w:sz="2" w:space="0"/>
              <w:bottom w:val="single" w:color="000000" w:sz="2" w:space="0"/>
            </w:tcBorders>
            <w:noWrap w:val="0"/>
            <w:vAlign w:val="top"/>
          </w:tcPr>
          <w:p w14:paraId="69CEF235">
            <w:pPr>
              <w:rPr>
                <w:rFonts w:ascii="Arial"/>
                <w:sz w:val="20"/>
                <w:szCs w:val="24"/>
              </w:rPr>
            </w:pPr>
          </w:p>
        </w:tc>
        <w:tc>
          <w:tcPr>
            <w:tcW w:w="1545" w:type="dxa"/>
            <w:tcBorders>
              <w:top w:val="single" w:color="000000" w:sz="2" w:space="0"/>
              <w:bottom w:val="single" w:color="000000" w:sz="2" w:space="0"/>
            </w:tcBorders>
            <w:noWrap w:val="0"/>
            <w:vAlign w:val="top"/>
          </w:tcPr>
          <w:p w14:paraId="586BDC1A">
            <w:pPr>
              <w:rPr>
                <w:rFonts w:ascii="Arial"/>
                <w:sz w:val="20"/>
                <w:szCs w:val="24"/>
              </w:rPr>
            </w:pPr>
          </w:p>
        </w:tc>
        <w:tc>
          <w:tcPr>
            <w:tcW w:w="1414" w:type="dxa"/>
            <w:tcBorders>
              <w:top w:val="single" w:color="000000" w:sz="2" w:space="0"/>
              <w:bottom w:val="single" w:color="000000" w:sz="2" w:space="0"/>
            </w:tcBorders>
            <w:noWrap w:val="0"/>
            <w:vAlign w:val="top"/>
          </w:tcPr>
          <w:p w14:paraId="67869B81">
            <w:pPr>
              <w:rPr>
                <w:rFonts w:ascii="Arial"/>
                <w:sz w:val="20"/>
                <w:szCs w:val="24"/>
              </w:rPr>
            </w:pPr>
          </w:p>
        </w:tc>
      </w:tr>
      <w:tr w14:paraId="3E9D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5D303DB1">
            <w:pPr>
              <w:rPr>
                <w:rFonts w:ascii="Arial"/>
                <w:sz w:val="20"/>
                <w:szCs w:val="24"/>
              </w:rPr>
            </w:pPr>
          </w:p>
        </w:tc>
        <w:tc>
          <w:tcPr>
            <w:tcW w:w="1110" w:type="dxa"/>
            <w:tcBorders>
              <w:top w:val="single" w:color="000000" w:sz="2" w:space="0"/>
              <w:bottom w:val="single" w:color="000000" w:sz="2" w:space="0"/>
            </w:tcBorders>
            <w:noWrap w:val="0"/>
            <w:vAlign w:val="top"/>
          </w:tcPr>
          <w:p w14:paraId="0CC357FD">
            <w:pPr>
              <w:rPr>
                <w:rFonts w:ascii="Arial"/>
                <w:sz w:val="20"/>
                <w:szCs w:val="24"/>
              </w:rPr>
            </w:pPr>
          </w:p>
        </w:tc>
        <w:tc>
          <w:tcPr>
            <w:tcW w:w="1619" w:type="dxa"/>
            <w:tcBorders>
              <w:top w:val="single" w:color="000000" w:sz="2" w:space="0"/>
              <w:bottom w:val="single" w:color="000000" w:sz="2" w:space="0"/>
            </w:tcBorders>
            <w:noWrap w:val="0"/>
            <w:vAlign w:val="top"/>
          </w:tcPr>
          <w:p w14:paraId="15E89916">
            <w:pPr>
              <w:rPr>
                <w:rFonts w:ascii="Arial"/>
                <w:sz w:val="20"/>
                <w:szCs w:val="24"/>
              </w:rPr>
            </w:pPr>
          </w:p>
        </w:tc>
        <w:tc>
          <w:tcPr>
            <w:tcW w:w="1664" w:type="dxa"/>
            <w:tcBorders>
              <w:top w:val="single" w:color="000000" w:sz="2" w:space="0"/>
              <w:bottom w:val="single" w:color="000000" w:sz="2" w:space="0"/>
            </w:tcBorders>
            <w:noWrap w:val="0"/>
            <w:vAlign w:val="top"/>
          </w:tcPr>
          <w:p w14:paraId="1FD01D87">
            <w:pPr>
              <w:rPr>
                <w:rFonts w:ascii="Arial"/>
                <w:sz w:val="20"/>
                <w:szCs w:val="24"/>
              </w:rPr>
            </w:pPr>
          </w:p>
        </w:tc>
        <w:tc>
          <w:tcPr>
            <w:tcW w:w="1545" w:type="dxa"/>
            <w:tcBorders>
              <w:top w:val="single" w:color="000000" w:sz="2" w:space="0"/>
              <w:bottom w:val="single" w:color="000000" w:sz="2" w:space="0"/>
            </w:tcBorders>
            <w:noWrap w:val="0"/>
            <w:vAlign w:val="top"/>
          </w:tcPr>
          <w:p w14:paraId="6ED750B3">
            <w:pPr>
              <w:rPr>
                <w:rFonts w:ascii="Arial"/>
                <w:sz w:val="20"/>
                <w:szCs w:val="24"/>
              </w:rPr>
            </w:pPr>
          </w:p>
        </w:tc>
        <w:tc>
          <w:tcPr>
            <w:tcW w:w="1414" w:type="dxa"/>
            <w:tcBorders>
              <w:top w:val="single" w:color="000000" w:sz="2" w:space="0"/>
              <w:bottom w:val="single" w:color="000000" w:sz="2" w:space="0"/>
            </w:tcBorders>
            <w:noWrap w:val="0"/>
            <w:vAlign w:val="top"/>
          </w:tcPr>
          <w:p w14:paraId="20E05ECE">
            <w:pPr>
              <w:rPr>
                <w:rFonts w:ascii="Arial"/>
                <w:sz w:val="20"/>
                <w:szCs w:val="24"/>
              </w:rPr>
            </w:pPr>
          </w:p>
        </w:tc>
      </w:tr>
      <w:tr w14:paraId="7C75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72" w:type="dxa"/>
            <w:tcBorders>
              <w:top w:val="single" w:color="000000" w:sz="2" w:space="0"/>
              <w:bottom w:val="single" w:color="000000" w:sz="2" w:space="0"/>
            </w:tcBorders>
            <w:noWrap w:val="0"/>
            <w:vAlign w:val="top"/>
          </w:tcPr>
          <w:p w14:paraId="15320794">
            <w:pPr>
              <w:rPr>
                <w:rFonts w:ascii="Arial"/>
                <w:sz w:val="20"/>
                <w:szCs w:val="24"/>
              </w:rPr>
            </w:pPr>
          </w:p>
        </w:tc>
        <w:tc>
          <w:tcPr>
            <w:tcW w:w="1110" w:type="dxa"/>
            <w:tcBorders>
              <w:top w:val="single" w:color="000000" w:sz="2" w:space="0"/>
              <w:bottom w:val="single" w:color="000000" w:sz="2" w:space="0"/>
            </w:tcBorders>
            <w:noWrap w:val="0"/>
            <w:vAlign w:val="top"/>
          </w:tcPr>
          <w:p w14:paraId="43571F40">
            <w:pPr>
              <w:rPr>
                <w:rFonts w:ascii="Arial"/>
                <w:sz w:val="20"/>
                <w:szCs w:val="24"/>
              </w:rPr>
            </w:pPr>
          </w:p>
        </w:tc>
        <w:tc>
          <w:tcPr>
            <w:tcW w:w="1619" w:type="dxa"/>
            <w:tcBorders>
              <w:top w:val="single" w:color="000000" w:sz="2" w:space="0"/>
              <w:bottom w:val="single" w:color="000000" w:sz="2" w:space="0"/>
            </w:tcBorders>
            <w:noWrap w:val="0"/>
            <w:vAlign w:val="top"/>
          </w:tcPr>
          <w:p w14:paraId="440F9EDF">
            <w:pPr>
              <w:rPr>
                <w:rFonts w:ascii="Arial"/>
                <w:sz w:val="20"/>
                <w:szCs w:val="24"/>
              </w:rPr>
            </w:pPr>
          </w:p>
        </w:tc>
        <w:tc>
          <w:tcPr>
            <w:tcW w:w="1664" w:type="dxa"/>
            <w:tcBorders>
              <w:top w:val="single" w:color="000000" w:sz="2" w:space="0"/>
              <w:bottom w:val="single" w:color="000000" w:sz="2" w:space="0"/>
            </w:tcBorders>
            <w:noWrap w:val="0"/>
            <w:vAlign w:val="top"/>
          </w:tcPr>
          <w:p w14:paraId="353F4AEF">
            <w:pPr>
              <w:rPr>
                <w:rFonts w:ascii="Arial"/>
                <w:sz w:val="20"/>
                <w:szCs w:val="24"/>
              </w:rPr>
            </w:pPr>
          </w:p>
        </w:tc>
        <w:tc>
          <w:tcPr>
            <w:tcW w:w="1545" w:type="dxa"/>
            <w:tcBorders>
              <w:top w:val="single" w:color="000000" w:sz="2" w:space="0"/>
              <w:bottom w:val="single" w:color="000000" w:sz="2" w:space="0"/>
            </w:tcBorders>
            <w:noWrap w:val="0"/>
            <w:vAlign w:val="top"/>
          </w:tcPr>
          <w:p w14:paraId="6140640A">
            <w:pPr>
              <w:rPr>
                <w:rFonts w:ascii="Arial"/>
                <w:sz w:val="20"/>
                <w:szCs w:val="24"/>
              </w:rPr>
            </w:pPr>
          </w:p>
        </w:tc>
        <w:tc>
          <w:tcPr>
            <w:tcW w:w="1414" w:type="dxa"/>
            <w:tcBorders>
              <w:top w:val="single" w:color="000000" w:sz="2" w:space="0"/>
              <w:bottom w:val="single" w:color="000000" w:sz="2" w:space="0"/>
            </w:tcBorders>
            <w:noWrap w:val="0"/>
            <w:vAlign w:val="top"/>
          </w:tcPr>
          <w:p w14:paraId="5BD2283A">
            <w:pPr>
              <w:rPr>
                <w:rFonts w:ascii="Arial"/>
                <w:sz w:val="20"/>
                <w:szCs w:val="24"/>
              </w:rPr>
            </w:pPr>
          </w:p>
        </w:tc>
      </w:tr>
      <w:tr w14:paraId="53986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772" w:type="dxa"/>
            <w:tcBorders>
              <w:top w:val="single" w:color="000000" w:sz="2" w:space="0"/>
              <w:bottom w:val="single" w:color="000000" w:sz="2" w:space="0"/>
            </w:tcBorders>
            <w:noWrap w:val="0"/>
            <w:vAlign w:val="top"/>
          </w:tcPr>
          <w:p w14:paraId="4C0C99F9">
            <w:pPr>
              <w:rPr>
                <w:rFonts w:ascii="Arial"/>
                <w:sz w:val="20"/>
                <w:szCs w:val="24"/>
              </w:rPr>
            </w:pPr>
          </w:p>
        </w:tc>
        <w:tc>
          <w:tcPr>
            <w:tcW w:w="1110" w:type="dxa"/>
            <w:tcBorders>
              <w:top w:val="single" w:color="000000" w:sz="2" w:space="0"/>
              <w:bottom w:val="single" w:color="000000" w:sz="2" w:space="0"/>
            </w:tcBorders>
            <w:noWrap w:val="0"/>
            <w:vAlign w:val="top"/>
          </w:tcPr>
          <w:p w14:paraId="3425E415">
            <w:pPr>
              <w:rPr>
                <w:rFonts w:ascii="Arial"/>
                <w:sz w:val="20"/>
                <w:szCs w:val="24"/>
              </w:rPr>
            </w:pPr>
          </w:p>
        </w:tc>
        <w:tc>
          <w:tcPr>
            <w:tcW w:w="1619" w:type="dxa"/>
            <w:tcBorders>
              <w:top w:val="single" w:color="000000" w:sz="2" w:space="0"/>
              <w:bottom w:val="single" w:color="000000" w:sz="2" w:space="0"/>
            </w:tcBorders>
            <w:noWrap w:val="0"/>
            <w:vAlign w:val="top"/>
          </w:tcPr>
          <w:p w14:paraId="0D8659A9">
            <w:pPr>
              <w:rPr>
                <w:rFonts w:ascii="Arial"/>
                <w:sz w:val="20"/>
                <w:szCs w:val="24"/>
              </w:rPr>
            </w:pPr>
          </w:p>
        </w:tc>
        <w:tc>
          <w:tcPr>
            <w:tcW w:w="1664" w:type="dxa"/>
            <w:tcBorders>
              <w:top w:val="single" w:color="000000" w:sz="2" w:space="0"/>
              <w:bottom w:val="single" w:color="000000" w:sz="2" w:space="0"/>
            </w:tcBorders>
            <w:noWrap w:val="0"/>
            <w:vAlign w:val="top"/>
          </w:tcPr>
          <w:p w14:paraId="472D74FC">
            <w:pPr>
              <w:rPr>
                <w:rFonts w:ascii="Arial"/>
                <w:sz w:val="20"/>
                <w:szCs w:val="24"/>
              </w:rPr>
            </w:pPr>
          </w:p>
        </w:tc>
        <w:tc>
          <w:tcPr>
            <w:tcW w:w="1545" w:type="dxa"/>
            <w:tcBorders>
              <w:top w:val="single" w:color="000000" w:sz="2" w:space="0"/>
              <w:bottom w:val="single" w:color="000000" w:sz="2" w:space="0"/>
            </w:tcBorders>
            <w:noWrap w:val="0"/>
            <w:vAlign w:val="top"/>
          </w:tcPr>
          <w:p w14:paraId="1F2C2314">
            <w:pPr>
              <w:rPr>
                <w:rFonts w:ascii="Arial"/>
                <w:sz w:val="20"/>
                <w:szCs w:val="24"/>
              </w:rPr>
            </w:pPr>
          </w:p>
        </w:tc>
        <w:tc>
          <w:tcPr>
            <w:tcW w:w="1414" w:type="dxa"/>
            <w:tcBorders>
              <w:top w:val="single" w:color="000000" w:sz="2" w:space="0"/>
              <w:bottom w:val="single" w:color="000000" w:sz="2" w:space="0"/>
            </w:tcBorders>
            <w:noWrap w:val="0"/>
            <w:vAlign w:val="top"/>
          </w:tcPr>
          <w:p w14:paraId="62C93535">
            <w:pPr>
              <w:rPr>
                <w:rFonts w:ascii="Arial"/>
                <w:sz w:val="20"/>
                <w:szCs w:val="24"/>
              </w:rPr>
            </w:pPr>
          </w:p>
        </w:tc>
      </w:tr>
    </w:tbl>
    <w:p w14:paraId="5457E287">
      <w:pPr>
        <w:spacing w:line="278" w:lineRule="auto"/>
        <w:rPr>
          <w:rFonts w:ascii="Arial"/>
          <w:sz w:val="20"/>
          <w:szCs w:val="24"/>
        </w:rPr>
      </w:pPr>
    </w:p>
    <w:p w14:paraId="39C2EC04">
      <w:pPr>
        <w:spacing w:line="279" w:lineRule="auto"/>
        <w:rPr>
          <w:rFonts w:ascii="Arial"/>
          <w:sz w:val="20"/>
          <w:szCs w:val="24"/>
        </w:rPr>
      </w:pPr>
    </w:p>
    <w:p w14:paraId="02B232EB">
      <w:pPr>
        <w:spacing w:line="279" w:lineRule="auto"/>
        <w:rPr>
          <w:rFonts w:ascii="Arial"/>
          <w:sz w:val="20"/>
          <w:szCs w:val="24"/>
        </w:rPr>
      </w:pPr>
    </w:p>
    <w:p w14:paraId="62E8AC37">
      <w:pPr>
        <w:spacing w:before="78" w:line="219" w:lineRule="auto"/>
        <w:ind w:right="393"/>
        <w:jc w:val="center"/>
        <w:rPr>
          <w:rFonts w:ascii="宋体" w:hAnsi="宋体" w:eastAsia="宋体" w:cs="宋体"/>
          <w:sz w:val="22"/>
          <w:szCs w:val="22"/>
        </w:rPr>
      </w:pPr>
      <w:r>
        <w:rPr>
          <w:rFonts w:hint="eastAsia" w:ascii="宋体" w:hAnsi="宋体" w:eastAsia="宋体" w:cs="宋体"/>
          <w:spacing w:val="-4"/>
          <w:sz w:val="22"/>
          <w:szCs w:val="22"/>
          <w:lang w:val="en-US" w:eastAsia="zh-CN"/>
        </w:rPr>
        <w:t xml:space="preserve">     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79C251CF">
      <w:pPr>
        <w:spacing w:line="250" w:lineRule="auto"/>
        <w:rPr>
          <w:rFonts w:ascii="Arial"/>
          <w:sz w:val="20"/>
          <w:szCs w:val="24"/>
        </w:rPr>
      </w:pPr>
    </w:p>
    <w:p w14:paraId="32B5E08A">
      <w:pPr>
        <w:shd w:val="clear"/>
        <w:autoSpaceDE w:val="0"/>
        <w:autoSpaceDN w:val="0"/>
        <w:adjustRightInd w:val="0"/>
        <w:spacing w:line="400" w:lineRule="exact"/>
        <w:ind w:firstLine="2856" w:firstLineChars="14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0DD5555A">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7FD18561">
      <w:pPr>
        <w:spacing w:line="452" w:lineRule="auto"/>
        <w:ind w:firstLine="4180" w:firstLineChars="1900"/>
        <w:rPr>
          <w:rFonts w:ascii="Arial"/>
          <w:sz w:val="20"/>
          <w:szCs w:val="24"/>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p>
    <w:p w14:paraId="596837AC">
      <w:pPr>
        <w:shd w:val="clear"/>
        <w:ind w:firstLine="643"/>
        <w:rPr>
          <w:rFonts w:hint="eastAsia" w:ascii="宋体" w:hAnsi="宋体" w:eastAsia="宋体" w:cs="宋体"/>
          <w:b/>
          <w:sz w:val="28"/>
          <w:szCs w:val="28"/>
          <w:highlight w:val="none"/>
        </w:rPr>
      </w:pPr>
      <w:r>
        <w:rPr>
          <w:rFonts w:ascii="宋体" w:hAnsi="宋体" w:eastAsia="宋体" w:cs="宋体"/>
          <w:spacing w:val="-3"/>
          <w:sz w:val="22"/>
          <w:szCs w:val="22"/>
        </w:rPr>
        <w:t>备注： 如有类似项目经验，本表后附业绩证明材料，并标明序号，没有类似项</w:t>
      </w:r>
      <w:r>
        <w:rPr>
          <w:rFonts w:ascii="宋体" w:hAnsi="宋体" w:eastAsia="宋体" w:cs="宋体"/>
          <w:sz w:val="22"/>
          <w:szCs w:val="22"/>
        </w:rPr>
        <w:t>目</w:t>
      </w:r>
      <w:r>
        <w:rPr>
          <w:rFonts w:ascii="宋体" w:hAnsi="宋体" w:eastAsia="宋体" w:cs="宋体"/>
          <w:spacing w:val="-1"/>
          <w:sz w:val="22"/>
          <w:szCs w:val="22"/>
        </w:rPr>
        <w:t>经验本表可不填写</w:t>
      </w:r>
      <w:r>
        <w:rPr>
          <w:rFonts w:ascii="宋体" w:hAnsi="宋体" w:eastAsia="宋体" w:cs="宋体"/>
          <w:sz w:val="22"/>
          <w:szCs w:val="22"/>
        </w:rPr>
        <w:t>。</w:t>
      </w:r>
      <w:r>
        <w:rPr>
          <w:rFonts w:hint="eastAsia" w:ascii="宋体" w:hAnsi="宋体" w:eastAsia="宋体" w:cs="宋体"/>
          <w:b/>
          <w:sz w:val="28"/>
          <w:szCs w:val="28"/>
          <w:highlight w:val="none"/>
        </w:rPr>
        <w:br w:type="page"/>
      </w:r>
    </w:p>
    <w:p w14:paraId="60BE111A">
      <w:pPr>
        <w:spacing w:before="63" w:line="221" w:lineRule="auto"/>
        <w:ind w:left="0" w:leftChars="0" w:firstLine="2530" w:firstLineChars="900"/>
        <w:jc w:val="both"/>
        <w:rPr>
          <w:rFonts w:hint="default" w:ascii="宋体" w:hAnsi="宋体" w:eastAsia="宋体" w:cs="宋体"/>
          <w:b/>
          <w:bCs/>
          <w:snapToGrid/>
          <w:kern w:val="0"/>
          <w:sz w:val="28"/>
          <w:szCs w:val="28"/>
          <w:lang w:val="en-US" w:eastAsia="zh-CN" w:bidi="ar-SA"/>
        </w:rPr>
      </w:pPr>
      <w:bookmarkStart w:id="90" w:name="_Toc5926"/>
      <w:bookmarkStart w:id="91" w:name="_Toc2160"/>
      <w:r>
        <w:rPr>
          <w:rFonts w:hint="eastAsia" w:ascii="宋体" w:hAnsi="宋体" w:eastAsia="宋体" w:cs="宋体"/>
          <w:b/>
          <w:bCs/>
          <w:snapToGrid/>
          <w:kern w:val="0"/>
          <w:sz w:val="28"/>
          <w:szCs w:val="28"/>
          <w:lang w:val="en-US" w:eastAsia="zh-CN" w:bidi="ar-SA"/>
        </w:rPr>
        <w:t>九、投标人基本情况（</w:t>
      </w:r>
      <w:r>
        <w:rPr>
          <w:rFonts w:hint="eastAsia" w:ascii="宋体" w:hAnsi="宋体" w:eastAsia="宋体" w:cs="宋体"/>
          <w:b/>
          <w:bCs/>
          <w:sz w:val="28"/>
          <w:szCs w:val="28"/>
        </w:rPr>
        <w:t>加盖</w:t>
      </w:r>
      <w:r>
        <w:rPr>
          <w:rFonts w:hint="eastAsia" w:ascii="宋体" w:hAnsi="宋体" w:eastAsia="宋体" w:cs="宋体"/>
          <w:b/>
          <w:bCs/>
          <w:sz w:val="28"/>
          <w:szCs w:val="28"/>
          <w:lang w:val="en-US" w:eastAsia="zh-CN"/>
        </w:rPr>
        <w:t>单位</w:t>
      </w:r>
      <w:r>
        <w:rPr>
          <w:rFonts w:hint="eastAsia" w:ascii="宋体" w:hAnsi="宋体" w:eastAsia="宋体" w:cs="宋体"/>
          <w:b/>
          <w:bCs/>
          <w:sz w:val="28"/>
          <w:szCs w:val="28"/>
        </w:rPr>
        <w:t>公章）</w:t>
      </w:r>
    </w:p>
    <w:p w14:paraId="59AC83B7">
      <w:pPr>
        <w:spacing w:line="207" w:lineRule="exact"/>
        <w:rPr>
          <w:sz w:val="22"/>
          <w:szCs w:val="24"/>
        </w:rPr>
      </w:pPr>
    </w:p>
    <w:tbl>
      <w:tblPr>
        <w:tblStyle w:val="60"/>
        <w:tblW w:w="10080" w:type="dxa"/>
        <w:tblInd w:w="-6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0"/>
        <w:gridCol w:w="2050"/>
        <w:gridCol w:w="1640"/>
        <w:gridCol w:w="1764"/>
        <w:gridCol w:w="2436"/>
      </w:tblGrid>
      <w:tr w14:paraId="6B94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190" w:type="dxa"/>
            <w:tcBorders>
              <w:top w:val="single" w:color="000000" w:sz="2" w:space="0"/>
              <w:bottom w:val="single" w:color="000000" w:sz="2" w:space="0"/>
            </w:tcBorders>
            <w:noWrap w:val="0"/>
            <w:vAlign w:val="top"/>
          </w:tcPr>
          <w:p w14:paraId="788D06A5">
            <w:pPr>
              <w:spacing w:before="148" w:line="219" w:lineRule="auto"/>
              <w:rPr>
                <w:rFonts w:ascii="宋体" w:hAnsi="宋体" w:eastAsia="宋体" w:cs="宋体"/>
                <w:sz w:val="22"/>
                <w:szCs w:val="22"/>
              </w:rPr>
            </w:pPr>
            <w:r>
              <w:rPr>
                <w:rFonts w:hint="eastAsia" w:ascii="宋体" w:hAnsi="宋体" w:eastAsia="宋体" w:cs="宋体"/>
                <w:spacing w:val="-2"/>
                <w:sz w:val="22"/>
                <w:szCs w:val="22"/>
                <w:lang w:val="en-US" w:eastAsia="zh-CN"/>
              </w:rPr>
              <w:t>投标人</w:t>
            </w:r>
            <w:r>
              <w:rPr>
                <w:rFonts w:ascii="宋体" w:hAnsi="宋体" w:eastAsia="宋体" w:cs="宋体"/>
                <w:spacing w:val="-2"/>
                <w:sz w:val="22"/>
                <w:szCs w:val="22"/>
              </w:rPr>
              <w:t>名</w:t>
            </w:r>
            <w:r>
              <w:rPr>
                <w:rFonts w:ascii="宋体" w:hAnsi="宋体" w:eastAsia="宋体" w:cs="宋体"/>
                <w:spacing w:val="-1"/>
                <w:sz w:val="22"/>
                <w:szCs w:val="22"/>
              </w:rPr>
              <w:t>称</w:t>
            </w:r>
          </w:p>
        </w:tc>
        <w:tc>
          <w:tcPr>
            <w:tcW w:w="7890" w:type="dxa"/>
            <w:gridSpan w:val="4"/>
            <w:tcBorders>
              <w:top w:val="single" w:color="000000" w:sz="2" w:space="0"/>
              <w:bottom w:val="single" w:color="000000" w:sz="2" w:space="0"/>
            </w:tcBorders>
            <w:noWrap w:val="0"/>
            <w:vAlign w:val="top"/>
          </w:tcPr>
          <w:p w14:paraId="7D0254BF">
            <w:pPr>
              <w:rPr>
                <w:rFonts w:ascii="Arial"/>
                <w:sz w:val="20"/>
                <w:szCs w:val="24"/>
              </w:rPr>
            </w:pPr>
          </w:p>
        </w:tc>
      </w:tr>
      <w:tr w14:paraId="66C2D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7395133">
            <w:pPr>
              <w:spacing w:before="142" w:line="220" w:lineRule="auto"/>
              <w:rPr>
                <w:rFonts w:ascii="宋体" w:hAnsi="宋体" w:eastAsia="宋体" w:cs="宋体"/>
                <w:sz w:val="22"/>
                <w:szCs w:val="22"/>
              </w:rPr>
            </w:pPr>
            <w:r>
              <w:rPr>
                <w:rFonts w:ascii="宋体" w:hAnsi="宋体" w:eastAsia="宋体" w:cs="宋体"/>
                <w:spacing w:val="-2"/>
                <w:sz w:val="22"/>
                <w:szCs w:val="22"/>
              </w:rPr>
              <w:t>单位性质</w:t>
            </w:r>
          </w:p>
        </w:tc>
        <w:tc>
          <w:tcPr>
            <w:tcW w:w="7890" w:type="dxa"/>
            <w:gridSpan w:val="4"/>
            <w:tcBorders>
              <w:top w:val="single" w:color="000000" w:sz="2" w:space="0"/>
              <w:bottom w:val="single" w:color="000000" w:sz="2" w:space="0"/>
            </w:tcBorders>
            <w:noWrap w:val="0"/>
            <w:vAlign w:val="top"/>
          </w:tcPr>
          <w:p w14:paraId="4C905B7E">
            <w:pPr>
              <w:rPr>
                <w:rFonts w:ascii="Arial"/>
                <w:sz w:val="20"/>
                <w:szCs w:val="24"/>
              </w:rPr>
            </w:pPr>
          </w:p>
        </w:tc>
      </w:tr>
      <w:tr w14:paraId="355B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EEA4524">
            <w:pPr>
              <w:spacing w:before="142" w:line="221" w:lineRule="auto"/>
              <w:rPr>
                <w:rFonts w:ascii="宋体" w:hAnsi="宋体" w:eastAsia="宋体" w:cs="宋体"/>
                <w:sz w:val="22"/>
                <w:szCs w:val="22"/>
              </w:rPr>
            </w:pPr>
            <w:r>
              <w:rPr>
                <w:rFonts w:ascii="宋体" w:hAnsi="宋体" w:eastAsia="宋体" w:cs="宋体"/>
                <w:spacing w:val="-2"/>
                <w:sz w:val="22"/>
                <w:szCs w:val="22"/>
              </w:rPr>
              <w:t>注册</w:t>
            </w:r>
            <w:r>
              <w:rPr>
                <w:rFonts w:ascii="宋体" w:hAnsi="宋体" w:eastAsia="宋体" w:cs="宋体"/>
                <w:spacing w:val="-1"/>
                <w:sz w:val="22"/>
                <w:szCs w:val="22"/>
              </w:rPr>
              <w:t>地址</w:t>
            </w:r>
          </w:p>
        </w:tc>
        <w:tc>
          <w:tcPr>
            <w:tcW w:w="3690" w:type="dxa"/>
            <w:gridSpan w:val="2"/>
            <w:tcBorders>
              <w:top w:val="single" w:color="000000" w:sz="2" w:space="0"/>
              <w:bottom w:val="single" w:color="000000" w:sz="2" w:space="0"/>
            </w:tcBorders>
            <w:noWrap w:val="0"/>
            <w:vAlign w:val="top"/>
          </w:tcPr>
          <w:p w14:paraId="5A34DA62">
            <w:pPr>
              <w:rPr>
                <w:rFonts w:ascii="Arial"/>
                <w:sz w:val="20"/>
                <w:szCs w:val="24"/>
              </w:rPr>
            </w:pPr>
          </w:p>
        </w:tc>
        <w:tc>
          <w:tcPr>
            <w:tcW w:w="1764" w:type="dxa"/>
            <w:tcBorders>
              <w:top w:val="single" w:color="000000" w:sz="2" w:space="0"/>
              <w:bottom w:val="single" w:color="000000" w:sz="2" w:space="0"/>
            </w:tcBorders>
            <w:noWrap w:val="0"/>
            <w:vAlign w:val="top"/>
          </w:tcPr>
          <w:p w14:paraId="34045735">
            <w:pPr>
              <w:spacing w:before="142" w:line="219" w:lineRule="auto"/>
              <w:ind w:left="250"/>
              <w:rPr>
                <w:rFonts w:ascii="宋体" w:hAnsi="宋体" w:eastAsia="宋体" w:cs="宋体"/>
                <w:sz w:val="22"/>
                <w:szCs w:val="22"/>
              </w:rPr>
            </w:pPr>
            <w:r>
              <w:rPr>
                <w:rFonts w:ascii="宋体" w:hAnsi="宋体" w:eastAsia="宋体" w:cs="宋体"/>
                <w:spacing w:val="-2"/>
                <w:sz w:val="22"/>
                <w:szCs w:val="22"/>
              </w:rPr>
              <w:t>注册</w:t>
            </w:r>
            <w:r>
              <w:rPr>
                <w:rFonts w:ascii="宋体" w:hAnsi="宋体" w:eastAsia="宋体" w:cs="宋体"/>
                <w:spacing w:val="-1"/>
                <w:sz w:val="22"/>
                <w:szCs w:val="22"/>
              </w:rPr>
              <w:t>资本</w:t>
            </w:r>
          </w:p>
        </w:tc>
        <w:tc>
          <w:tcPr>
            <w:tcW w:w="2436" w:type="dxa"/>
            <w:tcBorders>
              <w:top w:val="single" w:color="000000" w:sz="2" w:space="0"/>
              <w:bottom w:val="single" w:color="000000" w:sz="2" w:space="0"/>
            </w:tcBorders>
            <w:noWrap w:val="0"/>
            <w:vAlign w:val="top"/>
          </w:tcPr>
          <w:p w14:paraId="610CF763">
            <w:pPr>
              <w:rPr>
                <w:rFonts w:ascii="Arial"/>
                <w:sz w:val="20"/>
                <w:szCs w:val="24"/>
              </w:rPr>
            </w:pPr>
          </w:p>
        </w:tc>
      </w:tr>
      <w:tr w14:paraId="4ED1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71B465A6">
            <w:pPr>
              <w:spacing w:before="142" w:line="220" w:lineRule="auto"/>
              <w:rPr>
                <w:rFonts w:ascii="宋体" w:hAnsi="宋体" w:eastAsia="宋体" w:cs="宋体"/>
                <w:sz w:val="22"/>
                <w:szCs w:val="22"/>
              </w:rPr>
            </w:pPr>
            <w:r>
              <w:rPr>
                <w:rFonts w:ascii="宋体" w:hAnsi="宋体" w:eastAsia="宋体" w:cs="宋体"/>
                <w:spacing w:val="-2"/>
                <w:sz w:val="22"/>
                <w:szCs w:val="22"/>
              </w:rPr>
              <w:t>法定</w:t>
            </w:r>
            <w:r>
              <w:rPr>
                <w:rFonts w:ascii="宋体" w:hAnsi="宋体" w:eastAsia="宋体" w:cs="宋体"/>
                <w:spacing w:val="-1"/>
                <w:sz w:val="22"/>
                <w:szCs w:val="22"/>
              </w:rPr>
              <w:t>代表人姓名</w:t>
            </w:r>
          </w:p>
        </w:tc>
        <w:tc>
          <w:tcPr>
            <w:tcW w:w="3690" w:type="dxa"/>
            <w:gridSpan w:val="2"/>
            <w:tcBorders>
              <w:top w:val="single" w:color="000000" w:sz="2" w:space="0"/>
              <w:bottom w:val="single" w:color="000000" w:sz="2" w:space="0"/>
            </w:tcBorders>
            <w:noWrap w:val="0"/>
            <w:vAlign w:val="top"/>
          </w:tcPr>
          <w:p w14:paraId="56C3BBD2">
            <w:pPr>
              <w:rPr>
                <w:rFonts w:ascii="Arial"/>
                <w:sz w:val="20"/>
                <w:szCs w:val="24"/>
              </w:rPr>
            </w:pPr>
          </w:p>
        </w:tc>
        <w:tc>
          <w:tcPr>
            <w:tcW w:w="1764" w:type="dxa"/>
            <w:tcBorders>
              <w:top w:val="single" w:color="000000" w:sz="2" w:space="0"/>
              <w:bottom w:val="single" w:color="000000" w:sz="2" w:space="0"/>
            </w:tcBorders>
            <w:noWrap w:val="0"/>
            <w:vAlign w:val="top"/>
          </w:tcPr>
          <w:p w14:paraId="4F3444B1">
            <w:pPr>
              <w:spacing w:before="142" w:line="220" w:lineRule="auto"/>
              <w:ind w:left="257"/>
              <w:rPr>
                <w:rFonts w:ascii="宋体" w:hAnsi="宋体" w:eastAsia="宋体" w:cs="宋体"/>
                <w:sz w:val="22"/>
                <w:szCs w:val="22"/>
              </w:rPr>
            </w:pPr>
            <w:r>
              <w:rPr>
                <w:rFonts w:ascii="宋体" w:hAnsi="宋体" w:eastAsia="宋体" w:cs="宋体"/>
                <w:spacing w:val="-4"/>
                <w:sz w:val="22"/>
                <w:szCs w:val="22"/>
              </w:rPr>
              <w:t>身</w:t>
            </w:r>
            <w:r>
              <w:rPr>
                <w:rFonts w:ascii="宋体" w:hAnsi="宋体" w:eastAsia="宋体" w:cs="宋体"/>
                <w:spacing w:val="-3"/>
                <w:sz w:val="22"/>
                <w:szCs w:val="22"/>
              </w:rPr>
              <w:t>份</w:t>
            </w:r>
            <w:r>
              <w:rPr>
                <w:rFonts w:ascii="宋体" w:hAnsi="宋体" w:eastAsia="宋体" w:cs="宋体"/>
                <w:spacing w:val="-2"/>
                <w:sz w:val="22"/>
                <w:szCs w:val="22"/>
              </w:rPr>
              <w:t>证号</w:t>
            </w:r>
          </w:p>
        </w:tc>
        <w:tc>
          <w:tcPr>
            <w:tcW w:w="2436" w:type="dxa"/>
            <w:tcBorders>
              <w:top w:val="single" w:color="000000" w:sz="2" w:space="0"/>
              <w:bottom w:val="single" w:color="000000" w:sz="2" w:space="0"/>
            </w:tcBorders>
            <w:noWrap w:val="0"/>
            <w:vAlign w:val="top"/>
          </w:tcPr>
          <w:p w14:paraId="4BA066E0">
            <w:pPr>
              <w:rPr>
                <w:rFonts w:ascii="Arial"/>
                <w:sz w:val="20"/>
                <w:szCs w:val="24"/>
              </w:rPr>
            </w:pPr>
          </w:p>
        </w:tc>
      </w:tr>
      <w:tr w14:paraId="671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7D22D34">
            <w:pPr>
              <w:spacing w:before="142" w:line="219" w:lineRule="auto"/>
              <w:rPr>
                <w:rFonts w:ascii="宋体" w:hAnsi="宋体" w:eastAsia="宋体" w:cs="宋体"/>
                <w:sz w:val="22"/>
                <w:szCs w:val="22"/>
              </w:rPr>
            </w:pPr>
            <w:r>
              <w:rPr>
                <w:rFonts w:ascii="宋体" w:hAnsi="宋体" w:eastAsia="宋体" w:cs="宋体"/>
                <w:spacing w:val="-2"/>
                <w:sz w:val="22"/>
                <w:szCs w:val="22"/>
              </w:rPr>
              <w:t>组织机</w:t>
            </w:r>
            <w:r>
              <w:rPr>
                <w:rFonts w:ascii="宋体" w:hAnsi="宋体" w:eastAsia="宋体" w:cs="宋体"/>
                <w:spacing w:val="-1"/>
                <w:sz w:val="22"/>
                <w:szCs w:val="22"/>
              </w:rPr>
              <w:t>构代码</w:t>
            </w:r>
          </w:p>
        </w:tc>
        <w:tc>
          <w:tcPr>
            <w:tcW w:w="3690" w:type="dxa"/>
            <w:gridSpan w:val="2"/>
            <w:tcBorders>
              <w:top w:val="single" w:color="000000" w:sz="2" w:space="0"/>
              <w:bottom w:val="single" w:color="000000" w:sz="2" w:space="0"/>
            </w:tcBorders>
            <w:noWrap w:val="0"/>
            <w:vAlign w:val="top"/>
          </w:tcPr>
          <w:p w14:paraId="283FD53C">
            <w:pPr>
              <w:rPr>
                <w:rFonts w:ascii="Arial"/>
                <w:sz w:val="20"/>
                <w:szCs w:val="24"/>
              </w:rPr>
            </w:pPr>
          </w:p>
        </w:tc>
        <w:tc>
          <w:tcPr>
            <w:tcW w:w="1764" w:type="dxa"/>
            <w:tcBorders>
              <w:top w:val="single" w:color="000000" w:sz="2" w:space="0"/>
              <w:bottom w:val="single" w:color="000000" w:sz="2" w:space="0"/>
            </w:tcBorders>
            <w:noWrap w:val="0"/>
            <w:vAlign w:val="top"/>
          </w:tcPr>
          <w:p w14:paraId="39CB3D75">
            <w:pPr>
              <w:spacing w:before="142" w:line="220" w:lineRule="auto"/>
              <w:ind w:left="268"/>
              <w:rPr>
                <w:rFonts w:ascii="宋体" w:hAnsi="宋体" w:eastAsia="宋体" w:cs="宋体"/>
                <w:sz w:val="22"/>
                <w:szCs w:val="22"/>
              </w:rPr>
            </w:pPr>
            <w:r>
              <w:rPr>
                <w:rFonts w:ascii="宋体" w:hAnsi="宋体" w:eastAsia="宋体" w:cs="宋体"/>
                <w:spacing w:val="-9"/>
                <w:sz w:val="22"/>
                <w:szCs w:val="22"/>
              </w:rPr>
              <w:t>邮</w:t>
            </w:r>
            <w:r>
              <w:rPr>
                <w:rFonts w:ascii="宋体" w:hAnsi="宋体" w:eastAsia="宋体" w:cs="宋体"/>
                <w:spacing w:val="-6"/>
                <w:sz w:val="22"/>
                <w:szCs w:val="22"/>
              </w:rPr>
              <w:t>政编码</w:t>
            </w:r>
          </w:p>
        </w:tc>
        <w:tc>
          <w:tcPr>
            <w:tcW w:w="2436" w:type="dxa"/>
            <w:tcBorders>
              <w:top w:val="single" w:color="000000" w:sz="2" w:space="0"/>
              <w:bottom w:val="single" w:color="000000" w:sz="2" w:space="0"/>
            </w:tcBorders>
            <w:noWrap w:val="0"/>
            <w:vAlign w:val="top"/>
          </w:tcPr>
          <w:p w14:paraId="74785637">
            <w:pPr>
              <w:rPr>
                <w:rFonts w:ascii="Arial"/>
                <w:sz w:val="20"/>
                <w:szCs w:val="24"/>
              </w:rPr>
            </w:pPr>
          </w:p>
        </w:tc>
      </w:tr>
      <w:tr w14:paraId="183E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17BF8970">
            <w:pPr>
              <w:spacing w:before="144" w:line="220" w:lineRule="auto"/>
              <w:rPr>
                <w:rFonts w:ascii="宋体" w:hAnsi="宋体" w:eastAsia="宋体" w:cs="宋体"/>
                <w:sz w:val="22"/>
                <w:szCs w:val="22"/>
              </w:rPr>
            </w:pPr>
            <w:r>
              <w:rPr>
                <w:rFonts w:ascii="宋体" w:hAnsi="宋体" w:eastAsia="宋体" w:cs="宋体"/>
                <w:spacing w:val="-2"/>
                <w:sz w:val="22"/>
                <w:szCs w:val="22"/>
              </w:rPr>
              <w:t>主营范围</w:t>
            </w:r>
          </w:p>
        </w:tc>
        <w:tc>
          <w:tcPr>
            <w:tcW w:w="7890" w:type="dxa"/>
            <w:gridSpan w:val="4"/>
            <w:tcBorders>
              <w:top w:val="single" w:color="000000" w:sz="2" w:space="0"/>
              <w:bottom w:val="single" w:color="000000" w:sz="2" w:space="0"/>
            </w:tcBorders>
            <w:noWrap w:val="0"/>
            <w:vAlign w:val="top"/>
          </w:tcPr>
          <w:p w14:paraId="5F4E50D6">
            <w:pPr>
              <w:rPr>
                <w:rFonts w:ascii="Arial"/>
                <w:sz w:val="20"/>
                <w:szCs w:val="24"/>
              </w:rPr>
            </w:pPr>
          </w:p>
        </w:tc>
      </w:tr>
      <w:tr w14:paraId="6F173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7" w:hRule="atLeast"/>
        </w:trPr>
        <w:tc>
          <w:tcPr>
            <w:tcW w:w="2190" w:type="dxa"/>
            <w:tcBorders>
              <w:top w:val="single" w:color="000000" w:sz="2" w:space="0"/>
              <w:bottom w:val="single" w:color="000000" w:sz="2" w:space="0"/>
            </w:tcBorders>
            <w:noWrap w:val="0"/>
            <w:vAlign w:val="top"/>
          </w:tcPr>
          <w:p w14:paraId="27DC85CD">
            <w:pPr>
              <w:spacing w:line="251" w:lineRule="auto"/>
              <w:rPr>
                <w:rFonts w:ascii="Arial"/>
                <w:sz w:val="20"/>
                <w:szCs w:val="24"/>
              </w:rPr>
            </w:pPr>
          </w:p>
          <w:p w14:paraId="28F53096">
            <w:pPr>
              <w:spacing w:line="251" w:lineRule="auto"/>
              <w:rPr>
                <w:rFonts w:ascii="Arial"/>
                <w:sz w:val="20"/>
                <w:szCs w:val="24"/>
              </w:rPr>
            </w:pPr>
          </w:p>
          <w:p w14:paraId="6F14F9FE">
            <w:pPr>
              <w:spacing w:line="251" w:lineRule="auto"/>
              <w:rPr>
                <w:rFonts w:ascii="Arial"/>
                <w:sz w:val="20"/>
                <w:szCs w:val="24"/>
              </w:rPr>
            </w:pPr>
          </w:p>
          <w:p w14:paraId="22F680FD">
            <w:pPr>
              <w:spacing w:line="252" w:lineRule="auto"/>
              <w:rPr>
                <w:rFonts w:ascii="Arial"/>
                <w:sz w:val="20"/>
                <w:szCs w:val="24"/>
              </w:rPr>
            </w:pPr>
          </w:p>
          <w:p w14:paraId="5E0F32C5">
            <w:pPr>
              <w:spacing w:before="78" w:line="341" w:lineRule="auto"/>
              <w:ind w:left="0" w:leftChars="0" w:right="278" w:firstLine="0" w:firstLineChars="0"/>
              <w:rPr>
                <w:rFonts w:ascii="宋体" w:hAnsi="宋体" w:eastAsia="宋体" w:cs="宋体"/>
                <w:sz w:val="22"/>
                <w:szCs w:val="22"/>
              </w:rPr>
            </w:pPr>
            <w:r>
              <w:rPr>
                <w:rFonts w:ascii="宋体" w:hAnsi="宋体" w:eastAsia="宋体" w:cs="宋体"/>
                <w:spacing w:val="-3"/>
                <w:sz w:val="22"/>
                <w:szCs w:val="22"/>
              </w:rPr>
              <w:t>行业类别</w:t>
            </w:r>
            <w:r>
              <w:rPr>
                <w:rFonts w:ascii="宋体" w:hAnsi="宋体" w:eastAsia="宋体" w:cs="宋体"/>
                <w:spacing w:val="15"/>
                <w:sz w:val="22"/>
                <w:szCs w:val="22"/>
              </w:rPr>
              <w:t>(</w:t>
            </w:r>
            <w:r>
              <w:rPr>
                <w:rFonts w:ascii="宋体" w:hAnsi="宋体" w:eastAsia="宋体" w:cs="宋体"/>
                <w:spacing w:val="12"/>
                <w:sz w:val="22"/>
                <w:szCs w:val="22"/>
              </w:rPr>
              <w:t>对应“□”画</w:t>
            </w:r>
            <w:r>
              <w:rPr>
                <w:rFonts w:ascii="宋体" w:hAnsi="宋体" w:eastAsia="宋体" w:cs="宋体"/>
                <w:spacing w:val="-23"/>
                <w:sz w:val="22"/>
                <w:szCs w:val="22"/>
              </w:rPr>
              <w:t>“</w:t>
            </w:r>
            <w:r>
              <w:rPr>
                <w:rFonts w:ascii="宋体" w:hAnsi="宋体" w:eastAsia="宋体" w:cs="宋体"/>
                <w:spacing w:val="-50"/>
                <w:sz w:val="22"/>
                <w:szCs w:val="22"/>
              </w:rPr>
              <w:t xml:space="preserve"> </w:t>
            </w:r>
            <w:r>
              <w:rPr>
                <w:rFonts w:ascii="宋体" w:hAnsi="宋体" w:eastAsia="宋体" w:cs="宋体"/>
                <w:spacing w:val="-23"/>
                <w:sz w:val="22"/>
                <w:szCs w:val="22"/>
              </w:rPr>
              <w:t>√</w:t>
            </w:r>
            <w:r>
              <w:rPr>
                <w:rFonts w:ascii="宋体" w:hAnsi="宋体" w:eastAsia="宋体" w:cs="宋体"/>
                <w:spacing w:val="-88"/>
                <w:sz w:val="22"/>
                <w:szCs w:val="22"/>
              </w:rPr>
              <w:t xml:space="preserve"> </w:t>
            </w:r>
            <w:r>
              <w:rPr>
                <w:rFonts w:ascii="宋体" w:hAnsi="宋体" w:eastAsia="宋体" w:cs="宋体"/>
                <w:spacing w:val="-23"/>
                <w:sz w:val="22"/>
                <w:szCs w:val="22"/>
              </w:rPr>
              <w:t>”)</w:t>
            </w:r>
          </w:p>
        </w:tc>
        <w:tc>
          <w:tcPr>
            <w:tcW w:w="3690" w:type="dxa"/>
            <w:gridSpan w:val="2"/>
            <w:tcBorders>
              <w:top w:val="single" w:color="000000" w:sz="2" w:space="0"/>
              <w:bottom w:val="single" w:color="000000" w:sz="2" w:space="0"/>
            </w:tcBorders>
            <w:noWrap w:val="0"/>
            <w:vAlign w:val="top"/>
          </w:tcPr>
          <w:p w14:paraId="77E946F3">
            <w:pPr>
              <w:spacing w:before="98" w:line="220" w:lineRule="auto"/>
              <w:ind w:left="0" w:leftChars="0" w:firstLine="0" w:firstLineChars="0"/>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7"/>
                <w:sz w:val="22"/>
                <w:szCs w:val="22"/>
              </w:rPr>
              <w:t>(一)农、林、牧、渔业</w:t>
            </w:r>
          </w:p>
          <w:p w14:paraId="157DEA18">
            <w:pPr>
              <w:spacing w:before="120" w:line="405" w:lineRule="exact"/>
              <w:ind w:left="0" w:leftChars="0" w:firstLine="0" w:firstLineChars="0"/>
              <w:rPr>
                <w:rFonts w:ascii="宋体" w:hAnsi="宋体" w:eastAsia="宋体" w:cs="宋体"/>
                <w:sz w:val="22"/>
                <w:szCs w:val="22"/>
              </w:rPr>
            </w:pPr>
            <w:r>
              <w:rPr>
                <w:rFonts w:ascii="宋体" w:hAnsi="宋体" w:eastAsia="宋体" w:cs="宋体"/>
                <w:spacing w:val="38"/>
                <w:position w:val="12"/>
                <w:sz w:val="22"/>
                <w:szCs w:val="22"/>
              </w:rPr>
              <w:t>□</w:t>
            </w:r>
            <w:r>
              <w:rPr>
                <w:rFonts w:ascii="宋体" w:hAnsi="宋体" w:eastAsia="宋体" w:cs="宋体"/>
                <w:spacing w:val="34"/>
                <w:position w:val="12"/>
                <w:sz w:val="22"/>
                <w:szCs w:val="22"/>
              </w:rPr>
              <w:t>(二)工业</w:t>
            </w:r>
          </w:p>
          <w:p w14:paraId="1667CFD5">
            <w:pPr>
              <w:spacing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□(三)建筑</w:t>
            </w:r>
            <w:r>
              <w:rPr>
                <w:rFonts w:ascii="宋体" w:hAnsi="宋体" w:eastAsia="宋体" w:cs="宋体"/>
                <w:spacing w:val="29"/>
                <w:sz w:val="22"/>
                <w:szCs w:val="22"/>
              </w:rPr>
              <w:t>业</w:t>
            </w:r>
          </w:p>
          <w:p w14:paraId="7ED287EF">
            <w:pPr>
              <w:spacing w:before="104"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□(四)批发</w:t>
            </w:r>
            <w:r>
              <w:rPr>
                <w:rFonts w:ascii="宋体" w:hAnsi="宋体" w:eastAsia="宋体" w:cs="宋体"/>
                <w:spacing w:val="29"/>
                <w:sz w:val="22"/>
                <w:szCs w:val="22"/>
              </w:rPr>
              <w:t>业</w:t>
            </w:r>
          </w:p>
          <w:p w14:paraId="076CE2A9">
            <w:pPr>
              <w:spacing w:before="118"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□(五)零售</w:t>
            </w:r>
            <w:r>
              <w:rPr>
                <w:rFonts w:ascii="宋体" w:hAnsi="宋体" w:eastAsia="宋体" w:cs="宋体"/>
                <w:spacing w:val="29"/>
                <w:sz w:val="22"/>
                <w:szCs w:val="22"/>
              </w:rPr>
              <w:t>业</w:t>
            </w:r>
          </w:p>
          <w:p w14:paraId="3F80ADD8">
            <w:pPr>
              <w:spacing w:before="119" w:line="220" w:lineRule="auto"/>
              <w:ind w:left="0" w:leftChars="0" w:firstLine="0" w:firstLineChars="0"/>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(六)交通运输业</w:t>
            </w:r>
          </w:p>
          <w:p w14:paraId="1F5226B5">
            <w:pPr>
              <w:spacing w:before="105" w:line="220" w:lineRule="auto"/>
              <w:ind w:left="0" w:leftChars="0" w:firstLine="0" w:firstLineChars="0"/>
              <w:rPr>
                <w:rFonts w:ascii="宋体" w:hAnsi="宋体" w:eastAsia="宋体" w:cs="宋体"/>
                <w:sz w:val="22"/>
                <w:szCs w:val="22"/>
              </w:rPr>
            </w:pPr>
            <w:r>
              <w:rPr>
                <w:rFonts w:hint="eastAsia" w:ascii="宋体" w:hAnsi="宋体" w:eastAsia="宋体" w:cs="宋体"/>
                <w:spacing w:val="30"/>
                <w:sz w:val="22"/>
                <w:szCs w:val="22"/>
                <w:lang w:eastAsia="zh-CN"/>
              </w:rPr>
              <w:t>□</w:t>
            </w:r>
            <w:r>
              <w:rPr>
                <w:rFonts w:ascii="宋体" w:hAnsi="宋体" w:eastAsia="宋体" w:cs="宋体"/>
                <w:spacing w:val="30"/>
                <w:sz w:val="22"/>
                <w:szCs w:val="22"/>
              </w:rPr>
              <w:t>(七)仓储</w:t>
            </w:r>
            <w:r>
              <w:rPr>
                <w:rFonts w:ascii="宋体" w:hAnsi="宋体" w:eastAsia="宋体" w:cs="宋体"/>
                <w:spacing w:val="29"/>
                <w:sz w:val="22"/>
                <w:szCs w:val="22"/>
              </w:rPr>
              <w:t>业</w:t>
            </w:r>
          </w:p>
          <w:p w14:paraId="2634C2C4">
            <w:pPr>
              <w:spacing w:before="120" w:line="220"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□(八)邮政</w:t>
            </w:r>
            <w:r>
              <w:rPr>
                <w:rFonts w:ascii="宋体" w:hAnsi="宋体" w:eastAsia="宋体" w:cs="宋体"/>
                <w:spacing w:val="29"/>
                <w:sz w:val="22"/>
                <w:szCs w:val="22"/>
              </w:rPr>
              <w:t>业</w:t>
            </w:r>
          </w:p>
        </w:tc>
        <w:tc>
          <w:tcPr>
            <w:tcW w:w="4200" w:type="dxa"/>
            <w:gridSpan w:val="2"/>
            <w:tcBorders>
              <w:top w:val="single" w:color="000000" w:sz="2" w:space="0"/>
              <w:bottom w:val="single" w:color="000000" w:sz="2" w:space="0"/>
            </w:tcBorders>
            <w:noWrap w:val="0"/>
            <w:vAlign w:val="top"/>
          </w:tcPr>
          <w:p w14:paraId="5EA8925F">
            <w:pPr>
              <w:spacing w:before="99" w:line="405" w:lineRule="exact"/>
              <w:ind w:left="0" w:leftChars="0" w:firstLine="0" w:firstLineChars="0"/>
              <w:rPr>
                <w:rFonts w:ascii="宋体" w:hAnsi="宋体" w:eastAsia="宋体" w:cs="宋体"/>
                <w:sz w:val="22"/>
                <w:szCs w:val="22"/>
              </w:rPr>
            </w:pPr>
            <w:r>
              <w:rPr>
                <w:rFonts w:ascii="宋体" w:hAnsi="宋体" w:eastAsia="宋体" w:cs="宋体"/>
                <w:spacing w:val="30"/>
                <w:position w:val="12"/>
                <w:sz w:val="22"/>
                <w:szCs w:val="22"/>
              </w:rPr>
              <w:t>□(九)住宿</w:t>
            </w:r>
            <w:r>
              <w:rPr>
                <w:rFonts w:ascii="宋体" w:hAnsi="宋体" w:eastAsia="宋体" w:cs="宋体"/>
                <w:spacing w:val="29"/>
                <w:position w:val="12"/>
                <w:sz w:val="22"/>
                <w:szCs w:val="22"/>
              </w:rPr>
              <w:t>业</w:t>
            </w:r>
          </w:p>
          <w:p w14:paraId="1C2C76B8">
            <w:pPr>
              <w:spacing w:line="219" w:lineRule="auto"/>
              <w:ind w:left="0" w:leftChars="0" w:firstLine="0" w:firstLineChars="0"/>
              <w:rPr>
                <w:rFonts w:ascii="宋体" w:hAnsi="宋体" w:eastAsia="宋体" w:cs="宋体"/>
                <w:sz w:val="22"/>
                <w:szCs w:val="22"/>
              </w:rPr>
            </w:pPr>
            <w:r>
              <w:rPr>
                <w:rFonts w:ascii="宋体" w:hAnsi="宋体" w:eastAsia="宋体" w:cs="宋体"/>
                <w:spacing w:val="30"/>
                <w:sz w:val="22"/>
                <w:szCs w:val="22"/>
              </w:rPr>
              <w:t>□(十)餐饮</w:t>
            </w:r>
            <w:r>
              <w:rPr>
                <w:rFonts w:ascii="宋体" w:hAnsi="宋体" w:eastAsia="宋体" w:cs="宋体"/>
                <w:spacing w:val="29"/>
                <w:sz w:val="22"/>
                <w:szCs w:val="22"/>
              </w:rPr>
              <w:t>业</w:t>
            </w:r>
          </w:p>
          <w:p w14:paraId="393064F6">
            <w:pPr>
              <w:spacing w:before="119" w:line="219" w:lineRule="auto"/>
              <w:ind w:left="0" w:leftChars="0" w:firstLine="0" w:firstLineChars="0"/>
              <w:rPr>
                <w:rFonts w:ascii="宋体" w:hAnsi="宋体" w:eastAsia="宋体" w:cs="宋体"/>
                <w:sz w:val="22"/>
                <w:szCs w:val="22"/>
              </w:rPr>
            </w:pPr>
            <w:r>
              <w:rPr>
                <w:rFonts w:ascii="宋体" w:hAnsi="宋体" w:eastAsia="宋体" w:cs="宋体"/>
                <w:spacing w:val="21"/>
                <w:sz w:val="22"/>
                <w:szCs w:val="22"/>
              </w:rPr>
              <w:t>□(十一)信息传输业</w:t>
            </w:r>
          </w:p>
          <w:p w14:paraId="67E8E42B">
            <w:pPr>
              <w:spacing w:before="105" w:line="220" w:lineRule="auto"/>
              <w:ind w:left="0" w:leftChars="0" w:firstLine="0" w:firstLineChars="0"/>
              <w:rPr>
                <w:rFonts w:ascii="宋体" w:hAnsi="宋体" w:eastAsia="宋体" w:cs="宋体"/>
                <w:sz w:val="22"/>
                <w:szCs w:val="22"/>
              </w:rPr>
            </w:pPr>
            <w:r>
              <w:rPr>
                <w:rFonts w:ascii="宋体" w:hAnsi="宋体" w:eastAsia="宋体" w:cs="宋体"/>
                <w:spacing w:val="22"/>
                <w:sz w:val="22"/>
                <w:szCs w:val="22"/>
              </w:rPr>
              <w:t>□</w:t>
            </w:r>
            <w:r>
              <w:rPr>
                <w:rFonts w:ascii="宋体" w:hAnsi="宋体" w:eastAsia="宋体" w:cs="宋体"/>
                <w:spacing w:val="12"/>
                <w:sz w:val="22"/>
                <w:szCs w:val="22"/>
              </w:rPr>
              <w:t>(十二)软件和信息信息技术服务业</w:t>
            </w:r>
          </w:p>
          <w:p w14:paraId="49DD073C">
            <w:pPr>
              <w:spacing w:before="120" w:line="405" w:lineRule="exact"/>
              <w:ind w:left="0" w:leftChars="0" w:firstLine="0" w:firstLineChars="0"/>
              <w:rPr>
                <w:rFonts w:ascii="宋体" w:hAnsi="宋体" w:eastAsia="宋体" w:cs="宋体"/>
                <w:sz w:val="22"/>
                <w:szCs w:val="22"/>
              </w:rPr>
            </w:pPr>
            <w:r>
              <w:rPr>
                <w:rFonts w:ascii="宋体" w:hAnsi="宋体" w:eastAsia="宋体" w:cs="宋体"/>
                <w:spacing w:val="24"/>
                <w:position w:val="12"/>
                <w:sz w:val="22"/>
                <w:szCs w:val="22"/>
              </w:rPr>
              <w:t>□</w:t>
            </w:r>
            <w:r>
              <w:rPr>
                <w:rFonts w:ascii="宋体" w:hAnsi="宋体" w:eastAsia="宋体" w:cs="宋体"/>
                <w:spacing w:val="17"/>
                <w:position w:val="12"/>
                <w:sz w:val="22"/>
                <w:szCs w:val="22"/>
              </w:rPr>
              <w:t>(十三)房地产开发经营</w:t>
            </w:r>
          </w:p>
          <w:p w14:paraId="141D3616">
            <w:pPr>
              <w:spacing w:before="1" w:line="219" w:lineRule="auto"/>
              <w:ind w:left="0" w:leftChars="0" w:firstLine="0" w:firstLineChars="0"/>
              <w:rPr>
                <w:rFonts w:ascii="宋体" w:hAnsi="宋体" w:eastAsia="宋体" w:cs="宋体"/>
                <w:sz w:val="22"/>
                <w:szCs w:val="22"/>
              </w:rPr>
            </w:pPr>
            <w:r>
              <w:rPr>
                <w:rFonts w:ascii="宋体" w:hAnsi="宋体" w:eastAsia="宋体" w:cs="宋体"/>
                <w:spacing w:val="26"/>
                <w:sz w:val="22"/>
                <w:szCs w:val="22"/>
              </w:rPr>
              <w:t>□</w:t>
            </w:r>
            <w:r>
              <w:rPr>
                <w:rFonts w:ascii="宋体" w:hAnsi="宋体" w:eastAsia="宋体" w:cs="宋体"/>
                <w:spacing w:val="23"/>
                <w:sz w:val="22"/>
                <w:szCs w:val="22"/>
              </w:rPr>
              <w:t>(十四)物业管理</w:t>
            </w:r>
          </w:p>
          <w:p w14:paraId="425E071B">
            <w:pPr>
              <w:spacing w:before="105" w:line="405" w:lineRule="exact"/>
              <w:ind w:left="0" w:leftChars="0" w:firstLine="0" w:firstLineChars="0"/>
              <w:rPr>
                <w:rFonts w:ascii="宋体" w:hAnsi="宋体" w:eastAsia="宋体" w:cs="宋体"/>
                <w:sz w:val="22"/>
                <w:szCs w:val="22"/>
              </w:rPr>
            </w:pPr>
            <w:r>
              <w:rPr>
                <w:rFonts w:ascii="宋体" w:hAnsi="宋体" w:eastAsia="宋体" w:cs="宋体"/>
                <w:spacing w:val="20"/>
                <w:position w:val="12"/>
                <w:sz w:val="22"/>
                <w:szCs w:val="22"/>
              </w:rPr>
              <w:t>□</w:t>
            </w:r>
            <w:r>
              <w:rPr>
                <w:rFonts w:ascii="宋体" w:hAnsi="宋体" w:eastAsia="宋体" w:cs="宋体"/>
                <w:spacing w:val="16"/>
                <w:position w:val="12"/>
                <w:sz w:val="22"/>
                <w:szCs w:val="22"/>
              </w:rPr>
              <w:t>(十五)租赁和商务服务业</w:t>
            </w:r>
          </w:p>
          <w:p w14:paraId="0AA65C69">
            <w:pPr>
              <w:spacing w:before="1" w:line="219" w:lineRule="auto"/>
              <w:ind w:left="0" w:leftChars="0" w:firstLine="0" w:firstLineChars="0"/>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7"/>
                <w:sz w:val="22"/>
                <w:szCs w:val="22"/>
              </w:rPr>
              <w:t>(十六)其他未列明行业</w:t>
            </w:r>
          </w:p>
        </w:tc>
      </w:tr>
      <w:tr w14:paraId="6833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2190" w:type="dxa"/>
            <w:tcBorders>
              <w:top w:val="single" w:color="000000" w:sz="2" w:space="0"/>
              <w:bottom w:val="single" w:color="000000" w:sz="2" w:space="0"/>
            </w:tcBorders>
            <w:noWrap w:val="0"/>
            <w:vAlign w:val="top"/>
          </w:tcPr>
          <w:p w14:paraId="7871B7CA">
            <w:pPr>
              <w:spacing w:before="144" w:line="220" w:lineRule="auto"/>
              <w:rPr>
                <w:rFonts w:ascii="宋体" w:hAnsi="宋体" w:eastAsia="宋体" w:cs="宋体"/>
                <w:sz w:val="22"/>
                <w:szCs w:val="22"/>
              </w:rPr>
            </w:pPr>
            <w:r>
              <w:rPr>
                <w:rFonts w:ascii="宋体" w:hAnsi="宋体" w:eastAsia="宋体" w:cs="宋体"/>
                <w:spacing w:val="-2"/>
                <w:sz w:val="22"/>
                <w:szCs w:val="22"/>
              </w:rPr>
              <w:t>职工人</w:t>
            </w:r>
            <w:r>
              <w:rPr>
                <w:rFonts w:ascii="宋体" w:hAnsi="宋体" w:eastAsia="宋体" w:cs="宋体"/>
                <w:spacing w:val="-1"/>
                <w:sz w:val="22"/>
                <w:szCs w:val="22"/>
              </w:rPr>
              <w:t>数</w:t>
            </w:r>
          </w:p>
        </w:tc>
        <w:tc>
          <w:tcPr>
            <w:tcW w:w="7890" w:type="dxa"/>
            <w:gridSpan w:val="4"/>
            <w:tcBorders>
              <w:top w:val="single" w:color="000000" w:sz="2" w:space="0"/>
              <w:bottom w:val="single" w:color="000000" w:sz="2" w:space="0"/>
            </w:tcBorders>
            <w:noWrap w:val="0"/>
            <w:vAlign w:val="top"/>
          </w:tcPr>
          <w:p w14:paraId="1F4E71FA">
            <w:pPr>
              <w:spacing w:before="145" w:line="222" w:lineRule="auto"/>
              <w:ind w:right="120"/>
              <w:jc w:val="right"/>
              <w:rPr>
                <w:rFonts w:ascii="宋体" w:hAnsi="宋体" w:eastAsia="宋体" w:cs="宋体"/>
                <w:sz w:val="22"/>
                <w:szCs w:val="22"/>
              </w:rPr>
            </w:pPr>
            <w:r>
              <w:rPr>
                <w:rFonts w:ascii="宋体" w:hAnsi="宋体" w:eastAsia="宋体" w:cs="宋体"/>
                <w:spacing w:val="31"/>
                <w:sz w:val="22"/>
                <w:szCs w:val="22"/>
              </w:rPr>
              <w:t>(</w:t>
            </w:r>
            <w:r>
              <w:rPr>
                <w:rFonts w:ascii="宋体" w:hAnsi="宋体" w:eastAsia="宋体" w:cs="宋体"/>
                <w:spacing w:val="29"/>
                <w:sz w:val="22"/>
                <w:szCs w:val="22"/>
              </w:rPr>
              <w:t>人)</w:t>
            </w:r>
          </w:p>
        </w:tc>
      </w:tr>
      <w:tr w14:paraId="156A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4560E604">
            <w:pPr>
              <w:spacing w:before="144" w:line="220" w:lineRule="auto"/>
              <w:rPr>
                <w:rFonts w:ascii="宋体" w:hAnsi="宋体" w:eastAsia="宋体" w:cs="宋体"/>
                <w:sz w:val="22"/>
                <w:szCs w:val="22"/>
              </w:rPr>
            </w:pPr>
            <w:r>
              <w:rPr>
                <w:rFonts w:ascii="宋体" w:hAnsi="宋体" w:eastAsia="宋体" w:cs="宋体"/>
                <w:spacing w:val="-2"/>
                <w:sz w:val="22"/>
                <w:szCs w:val="22"/>
              </w:rPr>
              <w:t>上</w:t>
            </w:r>
            <w:r>
              <w:rPr>
                <w:rFonts w:ascii="宋体" w:hAnsi="宋体" w:eastAsia="宋体" w:cs="宋体"/>
                <w:spacing w:val="-1"/>
                <w:sz w:val="22"/>
                <w:szCs w:val="22"/>
              </w:rPr>
              <w:t>年度营业收入</w:t>
            </w:r>
          </w:p>
        </w:tc>
        <w:tc>
          <w:tcPr>
            <w:tcW w:w="7890" w:type="dxa"/>
            <w:gridSpan w:val="4"/>
            <w:tcBorders>
              <w:top w:val="single" w:color="000000" w:sz="2" w:space="0"/>
              <w:bottom w:val="single" w:color="000000" w:sz="2" w:space="0"/>
            </w:tcBorders>
            <w:noWrap w:val="0"/>
            <w:vAlign w:val="top"/>
          </w:tcPr>
          <w:p w14:paraId="0A3BBBC8">
            <w:pPr>
              <w:spacing w:before="145" w:line="220" w:lineRule="auto"/>
              <w:ind w:right="119"/>
              <w:jc w:val="right"/>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万元)</w:t>
            </w:r>
          </w:p>
        </w:tc>
      </w:tr>
      <w:tr w14:paraId="580E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tcBorders>
              <w:top w:val="single" w:color="000000" w:sz="2" w:space="0"/>
              <w:bottom w:val="single" w:color="000000" w:sz="2" w:space="0"/>
            </w:tcBorders>
            <w:noWrap w:val="0"/>
            <w:vAlign w:val="top"/>
          </w:tcPr>
          <w:p w14:paraId="2D26126B">
            <w:pPr>
              <w:spacing w:before="145" w:line="220" w:lineRule="auto"/>
              <w:rPr>
                <w:rFonts w:ascii="宋体" w:hAnsi="宋体" w:eastAsia="宋体" w:cs="宋体"/>
                <w:sz w:val="22"/>
                <w:szCs w:val="22"/>
              </w:rPr>
            </w:pPr>
            <w:r>
              <w:rPr>
                <w:rFonts w:ascii="宋体" w:hAnsi="宋体" w:eastAsia="宋体" w:cs="宋体"/>
                <w:spacing w:val="-2"/>
                <w:sz w:val="22"/>
                <w:szCs w:val="22"/>
              </w:rPr>
              <w:t>上年利润</w:t>
            </w:r>
          </w:p>
        </w:tc>
        <w:tc>
          <w:tcPr>
            <w:tcW w:w="7890" w:type="dxa"/>
            <w:gridSpan w:val="4"/>
            <w:tcBorders>
              <w:top w:val="single" w:color="000000" w:sz="2" w:space="0"/>
              <w:bottom w:val="single" w:color="000000" w:sz="2" w:space="0"/>
            </w:tcBorders>
            <w:noWrap w:val="0"/>
            <w:vAlign w:val="top"/>
          </w:tcPr>
          <w:p w14:paraId="0C54A253">
            <w:pPr>
              <w:spacing w:before="146" w:line="220" w:lineRule="auto"/>
              <w:ind w:right="119"/>
              <w:jc w:val="right"/>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pacing w:val="22"/>
                <w:sz w:val="22"/>
                <w:szCs w:val="22"/>
              </w:rPr>
              <w:t>万元)</w:t>
            </w:r>
          </w:p>
        </w:tc>
      </w:tr>
      <w:tr w14:paraId="3B701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restart"/>
            <w:tcBorders>
              <w:top w:val="single" w:color="000000" w:sz="2" w:space="0"/>
              <w:bottom w:val="nil"/>
            </w:tcBorders>
            <w:noWrap w:val="0"/>
            <w:vAlign w:val="top"/>
          </w:tcPr>
          <w:p w14:paraId="08C1D3C0">
            <w:pPr>
              <w:spacing w:line="291" w:lineRule="auto"/>
              <w:rPr>
                <w:rFonts w:ascii="Arial"/>
                <w:sz w:val="20"/>
                <w:szCs w:val="24"/>
              </w:rPr>
            </w:pPr>
          </w:p>
          <w:p w14:paraId="36D45508">
            <w:pPr>
              <w:spacing w:before="78" w:line="219" w:lineRule="auto"/>
              <w:ind w:left="0" w:leftChars="0" w:firstLine="218" w:firstLineChars="100"/>
              <w:rPr>
                <w:rFonts w:ascii="宋体" w:hAnsi="宋体" w:eastAsia="宋体" w:cs="宋体"/>
                <w:sz w:val="22"/>
                <w:szCs w:val="22"/>
              </w:rPr>
            </w:pPr>
            <w:r>
              <w:rPr>
                <w:rFonts w:hint="eastAsia" w:ascii="宋体" w:hAnsi="宋体" w:eastAsia="宋体" w:cs="宋体"/>
                <w:spacing w:val="-1"/>
                <w:sz w:val="22"/>
                <w:szCs w:val="22"/>
                <w:lang w:val="en-US" w:eastAsia="zh-CN"/>
              </w:rPr>
              <w:t>投标人</w:t>
            </w:r>
            <w:r>
              <w:rPr>
                <w:rFonts w:ascii="宋体" w:hAnsi="宋体" w:eastAsia="宋体" w:cs="宋体"/>
                <w:spacing w:val="-1"/>
                <w:sz w:val="22"/>
                <w:szCs w:val="22"/>
              </w:rPr>
              <w:t>联系人信</w:t>
            </w:r>
            <w:r>
              <w:rPr>
                <w:rFonts w:ascii="宋体" w:hAnsi="宋体" w:eastAsia="宋体" w:cs="宋体"/>
                <w:sz w:val="22"/>
                <w:szCs w:val="22"/>
              </w:rPr>
              <w:t>息</w:t>
            </w:r>
          </w:p>
        </w:tc>
        <w:tc>
          <w:tcPr>
            <w:tcW w:w="2050" w:type="dxa"/>
            <w:tcBorders>
              <w:top w:val="single" w:color="000000" w:sz="2" w:space="0"/>
              <w:bottom w:val="single" w:color="000000" w:sz="2" w:space="0"/>
            </w:tcBorders>
            <w:noWrap w:val="0"/>
            <w:vAlign w:val="top"/>
          </w:tcPr>
          <w:p w14:paraId="1EF1B363">
            <w:pPr>
              <w:spacing w:before="145" w:line="220" w:lineRule="auto"/>
              <w:ind w:left="440"/>
              <w:rPr>
                <w:rFonts w:ascii="宋体" w:hAnsi="宋体" w:eastAsia="宋体" w:cs="宋体"/>
                <w:sz w:val="22"/>
                <w:szCs w:val="22"/>
              </w:rPr>
            </w:pPr>
            <w:r>
              <w:rPr>
                <w:rFonts w:ascii="宋体" w:hAnsi="宋体" w:eastAsia="宋体" w:cs="宋体"/>
                <w:spacing w:val="-3"/>
                <w:sz w:val="22"/>
                <w:szCs w:val="22"/>
              </w:rPr>
              <w:t>姓</w:t>
            </w:r>
            <w:r>
              <w:rPr>
                <w:rFonts w:ascii="宋体" w:hAnsi="宋体" w:eastAsia="宋体" w:cs="宋体"/>
                <w:spacing w:val="-2"/>
                <w:sz w:val="22"/>
                <w:szCs w:val="22"/>
              </w:rPr>
              <w:t>名</w:t>
            </w:r>
          </w:p>
        </w:tc>
        <w:tc>
          <w:tcPr>
            <w:tcW w:w="1640" w:type="dxa"/>
            <w:tcBorders>
              <w:top w:val="single" w:color="000000" w:sz="2" w:space="0"/>
              <w:bottom w:val="single" w:color="000000" w:sz="2" w:space="0"/>
            </w:tcBorders>
            <w:noWrap w:val="0"/>
            <w:vAlign w:val="top"/>
          </w:tcPr>
          <w:p w14:paraId="6E473B87">
            <w:pPr>
              <w:rPr>
                <w:rFonts w:ascii="Arial"/>
                <w:sz w:val="20"/>
                <w:szCs w:val="24"/>
              </w:rPr>
            </w:pPr>
          </w:p>
        </w:tc>
        <w:tc>
          <w:tcPr>
            <w:tcW w:w="1764" w:type="dxa"/>
            <w:tcBorders>
              <w:top w:val="single" w:color="000000" w:sz="2" w:space="0"/>
              <w:bottom w:val="single" w:color="000000" w:sz="2" w:space="0"/>
            </w:tcBorders>
            <w:noWrap w:val="0"/>
            <w:vAlign w:val="top"/>
          </w:tcPr>
          <w:p w14:paraId="2F11FE97">
            <w:pPr>
              <w:spacing w:before="145" w:line="219" w:lineRule="auto"/>
              <w:ind w:left="491"/>
              <w:rPr>
                <w:rFonts w:ascii="宋体" w:hAnsi="宋体" w:eastAsia="宋体" w:cs="宋体"/>
                <w:sz w:val="22"/>
                <w:szCs w:val="22"/>
              </w:rPr>
            </w:pPr>
            <w:r>
              <w:rPr>
                <w:rFonts w:ascii="宋体" w:hAnsi="宋体" w:eastAsia="宋体" w:cs="宋体"/>
                <w:spacing w:val="-3"/>
                <w:sz w:val="22"/>
                <w:szCs w:val="22"/>
              </w:rPr>
              <w:t>手</w:t>
            </w:r>
            <w:r>
              <w:rPr>
                <w:rFonts w:ascii="宋体" w:hAnsi="宋体" w:eastAsia="宋体" w:cs="宋体"/>
                <w:spacing w:val="-2"/>
                <w:sz w:val="22"/>
                <w:szCs w:val="22"/>
              </w:rPr>
              <w:t>机</w:t>
            </w:r>
          </w:p>
        </w:tc>
        <w:tc>
          <w:tcPr>
            <w:tcW w:w="2436" w:type="dxa"/>
            <w:tcBorders>
              <w:top w:val="single" w:color="000000" w:sz="2" w:space="0"/>
              <w:bottom w:val="single" w:color="000000" w:sz="2" w:space="0"/>
            </w:tcBorders>
            <w:noWrap w:val="0"/>
            <w:vAlign w:val="top"/>
          </w:tcPr>
          <w:p w14:paraId="2110E0D4">
            <w:pPr>
              <w:rPr>
                <w:rFonts w:ascii="Arial"/>
                <w:sz w:val="20"/>
                <w:szCs w:val="24"/>
              </w:rPr>
            </w:pPr>
          </w:p>
        </w:tc>
      </w:tr>
      <w:tr w14:paraId="59E7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2190" w:type="dxa"/>
            <w:vMerge w:val="continue"/>
            <w:tcBorders>
              <w:top w:val="nil"/>
              <w:bottom w:val="single" w:color="000000" w:sz="2" w:space="0"/>
            </w:tcBorders>
            <w:noWrap w:val="0"/>
            <w:vAlign w:val="top"/>
          </w:tcPr>
          <w:p w14:paraId="78814A87">
            <w:pPr>
              <w:rPr>
                <w:rFonts w:ascii="Arial"/>
                <w:sz w:val="20"/>
                <w:szCs w:val="24"/>
              </w:rPr>
            </w:pPr>
          </w:p>
        </w:tc>
        <w:tc>
          <w:tcPr>
            <w:tcW w:w="2050" w:type="dxa"/>
            <w:tcBorders>
              <w:top w:val="single" w:color="000000" w:sz="2" w:space="0"/>
              <w:bottom w:val="single" w:color="000000" w:sz="2" w:space="0"/>
            </w:tcBorders>
            <w:noWrap w:val="0"/>
            <w:vAlign w:val="top"/>
          </w:tcPr>
          <w:p w14:paraId="3478BAF7">
            <w:pPr>
              <w:spacing w:before="147" w:line="220" w:lineRule="auto"/>
              <w:ind w:left="221"/>
              <w:rPr>
                <w:rFonts w:ascii="宋体" w:hAnsi="宋体" w:eastAsia="宋体" w:cs="宋体"/>
                <w:sz w:val="22"/>
                <w:szCs w:val="22"/>
              </w:rPr>
            </w:pPr>
            <w:r>
              <w:rPr>
                <w:rFonts w:ascii="宋体" w:hAnsi="宋体" w:eastAsia="宋体" w:cs="宋体"/>
                <w:spacing w:val="-7"/>
                <w:sz w:val="22"/>
                <w:szCs w:val="22"/>
              </w:rPr>
              <w:t>固</w:t>
            </w:r>
            <w:r>
              <w:rPr>
                <w:rFonts w:ascii="宋体" w:hAnsi="宋体" w:eastAsia="宋体" w:cs="宋体"/>
                <w:spacing w:val="-5"/>
                <w:sz w:val="22"/>
                <w:szCs w:val="22"/>
              </w:rPr>
              <w:t>定电话</w:t>
            </w:r>
          </w:p>
        </w:tc>
        <w:tc>
          <w:tcPr>
            <w:tcW w:w="1640" w:type="dxa"/>
            <w:tcBorders>
              <w:top w:val="single" w:color="000000" w:sz="2" w:space="0"/>
              <w:bottom w:val="single" w:color="000000" w:sz="2" w:space="0"/>
            </w:tcBorders>
            <w:noWrap w:val="0"/>
            <w:vAlign w:val="top"/>
          </w:tcPr>
          <w:p w14:paraId="025BCE57">
            <w:pPr>
              <w:rPr>
                <w:rFonts w:ascii="Arial"/>
                <w:sz w:val="20"/>
                <w:szCs w:val="24"/>
              </w:rPr>
            </w:pPr>
          </w:p>
        </w:tc>
        <w:tc>
          <w:tcPr>
            <w:tcW w:w="1764" w:type="dxa"/>
            <w:tcBorders>
              <w:top w:val="single" w:color="000000" w:sz="2" w:space="0"/>
              <w:bottom w:val="single" w:color="000000" w:sz="2" w:space="0"/>
            </w:tcBorders>
            <w:noWrap w:val="0"/>
            <w:vAlign w:val="top"/>
          </w:tcPr>
          <w:p w14:paraId="29497819">
            <w:pPr>
              <w:spacing w:before="147" w:line="220" w:lineRule="auto"/>
              <w:ind w:left="278"/>
              <w:rPr>
                <w:rFonts w:ascii="宋体" w:hAnsi="宋体" w:eastAsia="宋体" w:cs="宋体"/>
                <w:sz w:val="22"/>
                <w:szCs w:val="22"/>
              </w:rPr>
            </w:pPr>
            <w:r>
              <w:rPr>
                <w:rFonts w:ascii="宋体" w:hAnsi="宋体" w:eastAsia="宋体" w:cs="宋体"/>
                <w:spacing w:val="-9"/>
                <w:sz w:val="22"/>
                <w:szCs w:val="22"/>
              </w:rPr>
              <w:t>电</w:t>
            </w:r>
            <w:r>
              <w:rPr>
                <w:rFonts w:ascii="宋体" w:hAnsi="宋体" w:eastAsia="宋体" w:cs="宋体"/>
                <w:spacing w:val="-6"/>
                <w:sz w:val="22"/>
                <w:szCs w:val="22"/>
              </w:rPr>
              <w:t>子邮箱</w:t>
            </w:r>
          </w:p>
        </w:tc>
        <w:tc>
          <w:tcPr>
            <w:tcW w:w="2436" w:type="dxa"/>
            <w:tcBorders>
              <w:top w:val="single" w:color="000000" w:sz="2" w:space="0"/>
              <w:bottom w:val="single" w:color="000000" w:sz="2" w:space="0"/>
            </w:tcBorders>
            <w:noWrap w:val="0"/>
            <w:vAlign w:val="top"/>
          </w:tcPr>
          <w:p w14:paraId="67F015BD">
            <w:pPr>
              <w:rPr>
                <w:rFonts w:ascii="Arial"/>
                <w:sz w:val="20"/>
                <w:szCs w:val="24"/>
              </w:rPr>
            </w:pPr>
          </w:p>
        </w:tc>
      </w:tr>
      <w:tr w14:paraId="4DDC9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2190" w:type="dxa"/>
            <w:tcBorders>
              <w:top w:val="single" w:color="000000" w:sz="2" w:space="0"/>
              <w:bottom w:val="single" w:color="000000" w:sz="2" w:space="0"/>
            </w:tcBorders>
            <w:noWrap w:val="0"/>
            <w:vAlign w:val="top"/>
          </w:tcPr>
          <w:p w14:paraId="07E548A1">
            <w:pPr>
              <w:spacing w:before="252" w:line="221" w:lineRule="auto"/>
              <w:rPr>
                <w:rFonts w:ascii="宋体" w:hAnsi="宋体" w:eastAsia="宋体" w:cs="宋体"/>
                <w:sz w:val="22"/>
                <w:szCs w:val="22"/>
              </w:rPr>
            </w:pPr>
            <w:r>
              <w:rPr>
                <w:rFonts w:ascii="宋体" w:hAnsi="宋体" w:eastAsia="宋体" w:cs="宋体"/>
                <w:spacing w:val="-3"/>
                <w:sz w:val="22"/>
                <w:szCs w:val="22"/>
              </w:rPr>
              <w:t>备注</w:t>
            </w:r>
          </w:p>
        </w:tc>
        <w:tc>
          <w:tcPr>
            <w:tcW w:w="7890" w:type="dxa"/>
            <w:gridSpan w:val="4"/>
            <w:tcBorders>
              <w:top w:val="single" w:color="000000" w:sz="2" w:space="0"/>
              <w:bottom w:val="single" w:color="000000" w:sz="2" w:space="0"/>
            </w:tcBorders>
            <w:noWrap w:val="0"/>
            <w:vAlign w:val="top"/>
          </w:tcPr>
          <w:p w14:paraId="68F1A312">
            <w:pPr>
              <w:rPr>
                <w:rFonts w:ascii="Arial"/>
                <w:sz w:val="20"/>
                <w:szCs w:val="24"/>
              </w:rPr>
            </w:pPr>
          </w:p>
        </w:tc>
      </w:tr>
    </w:tbl>
    <w:p w14:paraId="721F9B47">
      <w:pPr>
        <w:spacing w:line="284" w:lineRule="auto"/>
        <w:rPr>
          <w:rFonts w:hint="eastAsia" w:ascii="宋体" w:hAnsi="宋体" w:eastAsia="宋体" w:cs="宋体"/>
          <w:sz w:val="22"/>
          <w:szCs w:val="32"/>
        </w:rPr>
      </w:pPr>
      <w:r>
        <w:rPr>
          <w:rFonts w:hint="eastAsia" w:ascii="宋体" w:hAnsi="宋体" w:eastAsia="宋体" w:cs="宋体"/>
          <w:sz w:val="22"/>
          <w:szCs w:val="32"/>
        </w:rPr>
        <w:t>后附：营业执照副本等相关证件。</w:t>
      </w:r>
    </w:p>
    <w:p w14:paraId="5567E9A4">
      <w:pPr>
        <w:spacing w:line="284" w:lineRule="auto"/>
        <w:rPr>
          <w:rFonts w:ascii="Arial"/>
          <w:sz w:val="20"/>
          <w:szCs w:val="24"/>
        </w:rPr>
      </w:pPr>
    </w:p>
    <w:p w14:paraId="3F7B5E68">
      <w:pPr>
        <w:spacing w:before="78" w:line="219" w:lineRule="auto"/>
        <w:ind w:right="393"/>
        <w:jc w:val="center"/>
        <w:rPr>
          <w:rFonts w:ascii="宋体" w:hAnsi="宋体" w:eastAsia="宋体" w:cs="宋体"/>
          <w:sz w:val="22"/>
          <w:szCs w:val="22"/>
        </w:rPr>
      </w:pPr>
      <w:r>
        <w:rPr>
          <w:rFonts w:hint="eastAsia" w:ascii="宋体" w:hAnsi="宋体" w:eastAsia="宋体" w:cs="宋体"/>
          <w:spacing w:val="-4"/>
          <w:sz w:val="22"/>
          <w:szCs w:val="22"/>
          <w:lang w:val="en-US" w:eastAsia="zh-CN"/>
        </w:rPr>
        <w:t xml:space="preserve">       投标人</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r>
        <w:rPr>
          <w:rFonts w:ascii="宋体" w:hAnsi="宋体" w:eastAsia="宋体" w:cs="宋体"/>
          <w:sz w:val="22"/>
          <w:szCs w:val="22"/>
        </w:rPr>
        <w:t>(盖单位公章)</w:t>
      </w:r>
    </w:p>
    <w:p w14:paraId="0C617ECA">
      <w:pPr>
        <w:spacing w:line="250" w:lineRule="auto"/>
        <w:rPr>
          <w:rFonts w:ascii="Arial"/>
          <w:sz w:val="20"/>
          <w:szCs w:val="24"/>
        </w:rPr>
      </w:pPr>
    </w:p>
    <w:p w14:paraId="36021704">
      <w:pPr>
        <w:shd w:val="clear"/>
        <w:autoSpaceDE w:val="0"/>
        <w:autoSpaceDN w:val="0"/>
        <w:adjustRightInd w:val="0"/>
        <w:spacing w:line="400" w:lineRule="exact"/>
        <w:ind w:firstLine="2856" w:firstLineChars="1400"/>
        <w:rPr>
          <w:rFonts w:ascii="宋体" w:hAnsi="宋体" w:eastAsia="宋体" w:cs="宋体"/>
          <w:sz w:val="22"/>
          <w:szCs w:val="22"/>
        </w:rPr>
      </w:pPr>
      <w:r>
        <w:rPr>
          <w:rFonts w:ascii="宋体" w:hAnsi="宋体" w:eastAsia="宋体" w:cs="宋体"/>
          <w:spacing w:val="-8"/>
          <w:sz w:val="22"/>
          <w:szCs w:val="22"/>
        </w:rPr>
        <w:t>法定代表人</w:t>
      </w:r>
      <w:r>
        <w:rPr>
          <w:rFonts w:ascii="宋体" w:hAnsi="宋体" w:eastAsia="宋体" w:cs="宋体"/>
          <w:spacing w:val="-4"/>
          <w:sz w:val="22"/>
          <w:szCs w:val="22"/>
        </w:rPr>
        <w:t>或委托代理人：</w:t>
      </w:r>
      <w:r>
        <w:rPr>
          <w:rFonts w:ascii="宋体" w:hAnsi="宋体" w:eastAsia="宋体" w:cs="宋体"/>
          <w:spacing w:val="-4"/>
          <w:sz w:val="22"/>
          <w:szCs w:val="22"/>
          <w:u w:val="single" w:color="auto"/>
        </w:rPr>
        <w:t xml:space="preserve">              </w:t>
      </w:r>
      <w:r>
        <w:rPr>
          <w:rFonts w:ascii="宋体" w:hAnsi="宋体" w:eastAsia="宋体" w:cs="宋体"/>
          <w:sz w:val="22"/>
          <w:szCs w:val="22"/>
        </w:rPr>
        <w:t>(签字)</w:t>
      </w:r>
    </w:p>
    <w:p w14:paraId="42EF9013">
      <w:pPr>
        <w:shd w:val="clear"/>
        <w:autoSpaceDE w:val="0"/>
        <w:autoSpaceDN w:val="0"/>
        <w:adjustRightInd w:val="0"/>
        <w:spacing w:line="400" w:lineRule="exact"/>
        <w:ind w:firstLine="3520" w:firstLineChars="1600"/>
        <w:rPr>
          <w:rFonts w:ascii="宋体" w:hAnsi="宋体" w:eastAsia="宋体" w:cs="宋体"/>
          <w:sz w:val="22"/>
          <w:szCs w:val="22"/>
          <w:u w:val="single" w:color="auto"/>
        </w:rPr>
      </w:pPr>
    </w:p>
    <w:p w14:paraId="49B4B8C8">
      <w:pPr>
        <w:ind w:firstLine="4180" w:firstLineChars="1900"/>
        <w:rPr>
          <w:rFonts w:hint="eastAsia" w:ascii="宋体" w:hAnsi="宋体" w:eastAsia="宋体" w:cs="宋体"/>
          <w:b/>
          <w:sz w:val="28"/>
          <w:szCs w:val="28"/>
          <w:highlight w:val="none"/>
          <w:lang w:val="zh-CN"/>
        </w:rPr>
      </w:pPr>
      <w:r>
        <w:rPr>
          <w:rFonts w:ascii="宋体" w:hAnsi="宋体" w:eastAsia="宋体" w:cs="宋体"/>
          <w:sz w:val="22"/>
          <w:szCs w:val="22"/>
          <w:u w:val="single" w:color="auto"/>
        </w:rPr>
        <w:tab/>
      </w:r>
      <w:r>
        <w:rPr>
          <w:rFonts w:hint="eastAsia" w:ascii="宋体" w:hAnsi="宋体" w:eastAsia="宋体" w:cs="宋体"/>
          <w:sz w:val="22"/>
          <w:szCs w:val="22"/>
          <w:u w:val="single" w:color="auto"/>
          <w:lang w:val="en-US" w:eastAsia="zh-CN"/>
        </w:rPr>
        <w:t xml:space="preserve">      </w:t>
      </w:r>
      <w:r>
        <w:rPr>
          <w:rFonts w:ascii="宋体" w:hAnsi="宋体" w:eastAsia="宋体" w:cs="宋体"/>
          <w:spacing w:val="3"/>
          <w:sz w:val="22"/>
          <w:szCs w:val="22"/>
        </w:rPr>
        <w:t>年</w:t>
      </w:r>
      <w:r>
        <w:rPr>
          <w:rFonts w:ascii="宋体" w:hAnsi="宋体" w:eastAsia="宋体" w:cs="宋体"/>
          <w:spacing w:val="3"/>
          <w:sz w:val="22"/>
          <w:szCs w:val="22"/>
          <w:u w:val="single" w:color="auto"/>
        </w:rPr>
        <w:t xml:space="preserve">      </w:t>
      </w:r>
      <w:r>
        <w:rPr>
          <w:rFonts w:ascii="宋体" w:hAnsi="宋体" w:eastAsia="宋体" w:cs="宋体"/>
          <w:spacing w:val="3"/>
          <w:sz w:val="22"/>
          <w:szCs w:val="22"/>
        </w:rPr>
        <w:t>月</w:t>
      </w:r>
      <w:r>
        <w:rPr>
          <w:rFonts w:ascii="宋体" w:hAnsi="宋体" w:eastAsia="宋体" w:cs="宋体"/>
          <w:spacing w:val="3"/>
          <w:sz w:val="22"/>
          <w:szCs w:val="22"/>
          <w:u w:val="single" w:color="auto"/>
        </w:rPr>
        <w:t xml:space="preserve">      </w:t>
      </w:r>
      <w:r>
        <w:rPr>
          <w:rFonts w:ascii="宋体" w:hAnsi="宋体" w:eastAsia="宋体" w:cs="宋体"/>
          <w:spacing w:val="1"/>
          <w:sz w:val="22"/>
          <w:szCs w:val="22"/>
        </w:rPr>
        <w:t>日</w:t>
      </w:r>
      <w:r>
        <w:rPr>
          <w:rFonts w:hint="eastAsia" w:ascii="宋体" w:hAnsi="宋体" w:eastAsia="宋体" w:cs="宋体"/>
          <w:b/>
          <w:sz w:val="28"/>
          <w:szCs w:val="28"/>
          <w:highlight w:val="none"/>
          <w:lang w:val="zh-CN"/>
        </w:rPr>
        <w:br w:type="page"/>
      </w:r>
    </w:p>
    <w:p w14:paraId="2242BDDA">
      <w:pPr>
        <w:spacing w:before="47" w:line="219" w:lineRule="auto"/>
        <w:ind w:left="0" w:leftChars="0" w:firstLine="0" w:firstLineChars="0"/>
        <w:outlineLvl w:val="1"/>
        <w:rPr>
          <w:rFonts w:hint="eastAsia" w:ascii="宋体" w:hAnsi="宋体" w:eastAsia="宋体" w:cs="宋体"/>
          <w:b/>
          <w:bCs/>
          <w:spacing w:val="-2"/>
          <w:sz w:val="22"/>
          <w:szCs w:val="22"/>
          <w:lang w:val="en-US" w:eastAsia="zh-CN"/>
        </w:rPr>
      </w:pPr>
      <w:r>
        <w:rPr>
          <w:rFonts w:ascii="宋体" w:hAnsi="宋体" w:eastAsia="宋体" w:cs="宋体"/>
          <w:b/>
          <w:bCs/>
          <w:spacing w:val="-2"/>
          <w:sz w:val="22"/>
          <w:szCs w:val="22"/>
        </w:rPr>
        <w:t xml:space="preserve"> </w:t>
      </w:r>
      <w:r>
        <w:rPr>
          <w:rFonts w:hint="eastAsia" w:ascii="宋体" w:hAnsi="宋体" w:eastAsia="宋体" w:cs="宋体"/>
          <w:b/>
          <w:bCs/>
          <w:spacing w:val="-2"/>
          <w:sz w:val="22"/>
          <w:szCs w:val="22"/>
          <w:lang w:val="en-US" w:eastAsia="zh-CN"/>
        </w:rPr>
        <w:t>附件：</w:t>
      </w:r>
    </w:p>
    <w:p w14:paraId="1E37071F">
      <w:pPr>
        <w:spacing w:before="47" w:line="219" w:lineRule="auto"/>
        <w:ind w:left="2"/>
        <w:outlineLvl w:val="1"/>
        <w:rPr>
          <w:rFonts w:ascii="宋体" w:hAnsi="宋体" w:eastAsia="宋体" w:cs="宋体"/>
          <w:sz w:val="22"/>
          <w:szCs w:val="22"/>
        </w:rPr>
      </w:pPr>
      <w:r>
        <w:rPr>
          <w:rFonts w:hint="eastAsia" w:ascii="宋体" w:hAnsi="宋体" w:eastAsia="宋体" w:cs="宋体"/>
          <w:b/>
          <w:bCs/>
          <w:spacing w:val="-2"/>
          <w:sz w:val="22"/>
          <w:szCs w:val="22"/>
          <w:lang w:val="en-US" w:eastAsia="zh-CN"/>
        </w:rPr>
        <w:t>公司简介</w:t>
      </w:r>
      <w:r>
        <w:rPr>
          <w:rFonts w:ascii="宋体" w:hAnsi="宋体" w:eastAsia="宋体" w:cs="宋体"/>
          <w:b/>
          <w:bCs/>
          <w:spacing w:val="-2"/>
          <w:sz w:val="22"/>
          <w:szCs w:val="22"/>
        </w:rPr>
        <w:t>（加盖投标人公章或有效签署）</w:t>
      </w:r>
    </w:p>
    <w:p w14:paraId="3312348E">
      <w:pPr>
        <w:pStyle w:val="10"/>
        <w:spacing w:line="363" w:lineRule="auto"/>
        <w:rPr>
          <w:sz w:val="22"/>
          <w:szCs w:val="24"/>
        </w:rPr>
      </w:pPr>
    </w:p>
    <w:p w14:paraId="49E6874A">
      <w:pPr>
        <w:spacing w:before="65" w:line="228" w:lineRule="auto"/>
        <w:ind w:left="16"/>
        <w:rPr>
          <w:rFonts w:ascii="宋体" w:hAnsi="宋体" w:eastAsia="宋体" w:cs="宋体"/>
          <w:sz w:val="20"/>
          <w:szCs w:val="20"/>
        </w:rPr>
      </w:pPr>
      <w:r>
        <w:rPr>
          <w:rFonts w:ascii="宋体" w:hAnsi="宋体" w:eastAsia="宋体" w:cs="宋体"/>
          <w:spacing w:val="9"/>
          <w:sz w:val="20"/>
          <w:szCs w:val="20"/>
        </w:rPr>
        <w:t>1、文字描述：企业性质、发展历程、经营规模、服务理</w:t>
      </w:r>
      <w:r>
        <w:rPr>
          <w:rFonts w:ascii="宋体" w:hAnsi="宋体" w:eastAsia="宋体" w:cs="宋体"/>
          <w:spacing w:val="8"/>
          <w:sz w:val="20"/>
          <w:szCs w:val="20"/>
        </w:rPr>
        <w:t>念、技术力量等。</w:t>
      </w:r>
    </w:p>
    <w:p w14:paraId="18F9CAF7">
      <w:pPr>
        <w:spacing w:before="161" w:line="228" w:lineRule="auto"/>
        <w:ind w:left="3"/>
        <w:rPr>
          <w:rFonts w:ascii="宋体" w:hAnsi="宋体" w:eastAsia="宋体" w:cs="宋体"/>
          <w:sz w:val="20"/>
          <w:szCs w:val="20"/>
        </w:rPr>
      </w:pPr>
      <w:r>
        <w:rPr>
          <w:rFonts w:ascii="宋体" w:hAnsi="宋体" w:eastAsia="宋体" w:cs="宋体"/>
          <w:spacing w:val="9"/>
          <w:sz w:val="20"/>
          <w:szCs w:val="20"/>
        </w:rPr>
        <w:t>2、图片描述：经营场所、主要产品、生产场所、工艺流程等。</w:t>
      </w:r>
    </w:p>
    <w:p w14:paraId="5B210BEE">
      <w:pPr>
        <w:spacing w:before="160" w:line="228" w:lineRule="auto"/>
        <w:ind w:left="5"/>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.人员、设备、车辆配备情况等</w:t>
      </w:r>
      <w:r>
        <w:rPr>
          <w:rFonts w:hint="eastAsia" w:ascii="宋体" w:hAnsi="宋体" w:eastAsia="宋体" w:cs="宋体"/>
          <w:spacing w:val="8"/>
          <w:sz w:val="20"/>
          <w:szCs w:val="20"/>
          <w:lang w:eastAsia="zh-CN"/>
        </w:rPr>
        <w:t>。</w:t>
      </w:r>
    </w:p>
    <w:p w14:paraId="2B867591">
      <w:pPr>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br w:type="page"/>
      </w:r>
    </w:p>
    <w:p w14:paraId="12FFEB6D">
      <w:pPr>
        <w:spacing w:before="62" w:line="224" w:lineRule="auto"/>
        <w:jc w:val="center"/>
        <w:rPr>
          <w:rFonts w:ascii="宋体" w:hAnsi="宋体" w:eastAsia="宋体" w:cs="宋体"/>
          <w:sz w:val="28"/>
          <w:szCs w:val="28"/>
        </w:rPr>
      </w:pPr>
      <w:r>
        <w:rPr>
          <w:rFonts w:hint="eastAsia" w:ascii="宋体" w:hAnsi="宋体" w:eastAsia="宋体" w:cs="宋体"/>
          <w:b/>
          <w:bCs/>
          <w:snapToGrid/>
          <w:kern w:val="0"/>
          <w:sz w:val="28"/>
          <w:szCs w:val="28"/>
          <w:lang w:val="en-US" w:eastAsia="zh-CN" w:bidi="ar-SA"/>
        </w:rPr>
        <w:t>十、投标保证金</w:t>
      </w:r>
    </w:p>
    <w:p w14:paraId="20F7DD2C">
      <w:pPr>
        <w:spacing w:line="284" w:lineRule="auto"/>
        <w:rPr>
          <w:rFonts w:ascii="Arial"/>
          <w:sz w:val="20"/>
          <w:szCs w:val="24"/>
        </w:rPr>
      </w:pPr>
    </w:p>
    <w:p w14:paraId="06644C05">
      <w:pPr>
        <w:shd w:val="clear"/>
        <w:autoSpaceDE w:val="0"/>
        <w:autoSpaceDN w:val="0"/>
        <w:adjustRightInd w:val="0"/>
        <w:spacing w:line="400" w:lineRule="exact"/>
        <w:ind w:firstLine="2160" w:firstLineChars="1000"/>
        <w:rPr>
          <w:rFonts w:hint="eastAsia" w:ascii="宋体" w:hAnsi="宋体" w:eastAsia="宋体" w:cs="宋体"/>
          <w:bCs/>
          <w:sz w:val="22"/>
          <w:szCs w:val="24"/>
          <w:highlight w:val="none"/>
          <w:lang w:val="zh-CN"/>
        </w:rPr>
      </w:pPr>
      <w:r>
        <w:rPr>
          <w:rFonts w:ascii="宋体" w:hAnsi="宋体" w:eastAsia="宋体" w:cs="宋体"/>
          <w:spacing w:val="-2"/>
          <w:sz w:val="22"/>
          <w:szCs w:val="22"/>
        </w:rPr>
        <w:t>附保证金</w:t>
      </w:r>
      <w:r>
        <w:rPr>
          <w:rFonts w:ascii="宋体" w:hAnsi="宋体" w:eastAsia="宋体" w:cs="宋体"/>
          <w:spacing w:val="-1"/>
          <w:sz w:val="22"/>
          <w:szCs w:val="22"/>
        </w:rPr>
        <w:t>缴纳凭证及基本账户开户许可证</w:t>
      </w:r>
    </w:p>
    <w:p w14:paraId="5BB945A0">
      <w:pPr>
        <w:shd w:val="clear"/>
        <w:ind w:firstLine="440"/>
        <w:rPr>
          <w:rFonts w:hint="eastAsia" w:ascii="宋体" w:hAnsi="宋体" w:eastAsia="宋体" w:cs="宋体"/>
          <w:bCs/>
          <w:sz w:val="21"/>
          <w:szCs w:val="21"/>
          <w:highlight w:val="none"/>
          <w:lang w:val="zh-CN"/>
        </w:rPr>
      </w:pPr>
      <w:bookmarkStart w:id="92" w:name="_Toc30559"/>
      <w:bookmarkStart w:id="93" w:name="_Toc201719192"/>
      <w:r>
        <w:rPr>
          <w:rFonts w:hint="eastAsia" w:ascii="宋体" w:hAnsi="宋体" w:eastAsia="宋体" w:cs="宋体"/>
          <w:b/>
          <w:sz w:val="28"/>
          <w:szCs w:val="28"/>
          <w:highlight w:val="none"/>
          <w:lang w:val="zh-CN"/>
        </w:rPr>
        <w:br w:type="page"/>
      </w:r>
      <w:bookmarkEnd w:id="92"/>
      <w:bookmarkEnd w:id="93"/>
    </w:p>
    <w:p w14:paraId="74BC3409">
      <w:pPr>
        <w:spacing w:before="62" w:line="224" w:lineRule="auto"/>
        <w:jc w:val="center"/>
        <w:rPr>
          <w:rFonts w:hint="eastAsia" w:ascii="宋体" w:hAnsi="宋体" w:eastAsia="宋体" w:cs="宋体"/>
          <w:b/>
          <w:bCs/>
          <w:snapToGrid/>
          <w:kern w:val="0"/>
          <w:sz w:val="28"/>
          <w:szCs w:val="28"/>
          <w:lang w:val="en-US" w:eastAsia="zh-CN" w:bidi="ar-SA"/>
        </w:rPr>
      </w:pPr>
      <w:bookmarkStart w:id="94" w:name="_Toc21496"/>
      <w:bookmarkStart w:id="95" w:name="_Toc17185824"/>
      <w:bookmarkStart w:id="96" w:name="_Toc12551"/>
      <w:bookmarkStart w:id="97" w:name="_Toc19097113"/>
      <w:bookmarkStart w:id="98" w:name="_Toc22892144"/>
      <w:bookmarkStart w:id="99" w:name="_Toc17185721"/>
      <w:bookmarkStart w:id="100" w:name="_Toc201719193"/>
      <w:r>
        <w:rPr>
          <w:rFonts w:hint="eastAsia" w:ascii="宋体" w:hAnsi="宋体" w:eastAsia="宋体" w:cs="宋体"/>
          <w:b/>
          <w:bCs/>
          <w:snapToGrid/>
          <w:kern w:val="0"/>
          <w:sz w:val="28"/>
          <w:szCs w:val="28"/>
          <w:lang w:val="en-US" w:eastAsia="zh-CN" w:bidi="ar-SA"/>
        </w:rPr>
        <w:t>十一、售后服务承诺书</w:t>
      </w:r>
    </w:p>
    <w:p w14:paraId="19ACB8D5">
      <w:pPr>
        <w:spacing w:line="287" w:lineRule="auto"/>
        <w:rPr>
          <w:rFonts w:ascii="Arial"/>
          <w:sz w:val="20"/>
          <w:szCs w:val="24"/>
        </w:rPr>
      </w:pPr>
    </w:p>
    <w:p w14:paraId="16BD8005">
      <w:pPr>
        <w:pStyle w:val="23"/>
        <w:ind w:left="0" w:leftChars="0" w:firstLine="0" w:firstLineChars="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致：</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（采购人、采购代理机构）</w:t>
      </w:r>
    </w:p>
    <w:p w14:paraId="0200580A">
      <w:pPr>
        <w:pStyle w:val="23"/>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我公司自愿参加</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项目（项目编号：</w:t>
      </w:r>
      <w:r>
        <w:rPr>
          <w:rFonts w:hint="eastAsia" w:ascii="宋体" w:hAnsi="Calibri" w:eastAsia="宋体" w:cs="宋体"/>
          <w:color w:val="000000"/>
          <w:sz w:val="22"/>
          <w:szCs w:val="24"/>
          <w:u w:val="single"/>
          <w:lang w:val="zh-CN"/>
        </w:rPr>
        <w:t xml:space="preserve">       </w:t>
      </w:r>
      <w:r>
        <w:rPr>
          <w:rFonts w:hint="eastAsia" w:ascii="宋体" w:hAnsi="Calibri" w:eastAsia="宋体" w:cs="宋体"/>
          <w:color w:val="000000"/>
          <w:sz w:val="22"/>
          <w:szCs w:val="24"/>
          <w:lang w:val="zh-CN"/>
        </w:rPr>
        <w:t>）的投标。我公司郑重承诺，如果我公司的投标被评定为中标，我公司对于中标货物，除完全响应招标文件对伴随服务和售后服务的所有要求外，还将按照以下条款提供优质和完善的售后服务：</w:t>
      </w:r>
    </w:p>
    <w:p w14:paraId="6FAADBFF">
      <w:pPr>
        <w:pStyle w:val="23"/>
        <w:numPr>
          <w:ilvl w:val="0"/>
          <w:numId w:val="9"/>
        </w:numPr>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我公司中标后将为采购人提供下列售后服务项目：</w:t>
      </w:r>
    </w:p>
    <w:p w14:paraId="7D54AD27">
      <w:pPr>
        <w:rPr>
          <w:rFonts w:hint="eastAsia"/>
          <w:lang w:val="zh-CN"/>
        </w:rPr>
      </w:pPr>
    </w:p>
    <w:p w14:paraId="40678021">
      <w:pPr>
        <w:pStyle w:val="23"/>
        <w:numPr>
          <w:ilvl w:val="0"/>
          <w:numId w:val="9"/>
        </w:numPr>
        <w:ind w:left="0" w:leftChars="0" w:firstLine="440" w:firstLineChars="20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我公司的售后服务响应及到达现场的时间（包括质保期内免费维修和/或更换有缺陷的货物或部件的响应时间）：</w:t>
      </w:r>
    </w:p>
    <w:p w14:paraId="60B558E0">
      <w:pPr>
        <w:pStyle w:val="23"/>
        <w:numPr>
          <w:ilvl w:val="0"/>
          <w:numId w:val="0"/>
        </w:numPr>
        <w:ind w:firstLine="440" w:firstLineChars="200"/>
        <w:rPr>
          <w:rFonts w:hint="eastAsia" w:ascii="宋体" w:hAnsi="Calibri" w:eastAsia="宋体" w:cs="宋体"/>
          <w:color w:val="000000"/>
          <w:sz w:val="22"/>
          <w:szCs w:val="24"/>
          <w:lang w:val="en-US" w:eastAsia="zh-CN"/>
        </w:rPr>
      </w:pPr>
    </w:p>
    <w:p w14:paraId="5E78C626">
      <w:pPr>
        <w:pStyle w:val="23"/>
        <w:numPr>
          <w:ilvl w:val="0"/>
          <w:numId w:val="0"/>
        </w:numPr>
        <w:ind w:firstLine="440" w:firstLineChars="200"/>
        <w:rPr>
          <w:rFonts w:hint="eastAsia" w:ascii="宋体" w:hAnsi="Calibri" w:eastAsia="宋体" w:cs="宋体"/>
          <w:color w:val="000000"/>
          <w:sz w:val="22"/>
          <w:szCs w:val="24"/>
          <w:lang w:val="en-US" w:eastAsia="zh-CN"/>
        </w:rPr>
      </w:pPr>
      <w:r>
        <w:rPr>
          <w:rFonts w:hint="eastAsia" w:ascii="宋体" w:hAnsi="Calibri" w:eastAsia="宋体" w:cs="宋体"/>
          <w:color w:val="000000"/>
          <w:sz w:val="22"/>
          <w:szCs w:val="24"/>
          <w:lang w:val="en-US" w:eastAsia="zh-CN"/>
        </w:rPr>
        <w:t>3、我公司对本项目的技术培训安排：</w:t>
      </w:r>
    </w:p>
    <w:p w14:paraId="38DAB256">
      <w:pPr>
        <w:pStyle w:val="23"/>
        <w:rPr>
          <w:rFonts w:hint="eastAsia" w:ascii="宋体" w:hAnsi="Calibri" w:eastAsia="宋体" w:cs="宋体"/>
          <w:color w:val="000000"/>
          <w:sz w:val="22"/>
          <w:szCs w:val="24"/>
          <w:lang w:val="zh-CN"/>
        </w:rPr>
      </w:pPr>
    </w:p>
    <w:p w14:paraId="5C03A00B">
      <w:pPr>
        <w:pStyle w:val="23"/>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4、我公司用于本项目的维修技术人员及设备情况、备品备件供应的保证措施及收费标准：</w:t>
      </w:r>
    </w:p>
    <w:p w14:paraId="4743B6E9">
      <w:pPr>
        <w:pStyle w:val="23"/>
        <w:ind w:firstLine="240"/>
        <w:rPr>
          <w:rFonts w:hint="eastAsia" w:ascii="宋体" w:hAnsi="Calibri" w:eastAsia="宋体" w:cs="宋体"/>
          <w:color w:val="000000"/>
          <w:sz w:val="22"/>
          <w:szCs w:val="24"/>
          <w:lang w:val="zh-CN"/>
        </w:rPr>
      </w:pPr>
    </w:p>
    <w:p w14:paraId="1B1F24A7">
      <w:pPr>
        <w:pStyle w:val="4"/>
        <w:numPr>
          <w:ilvl w:val="0"/>
          <w:numId w:val="0"/>
        </w:numPr>
        <w:tabs>
          <w:tab w:val="left" w:pos="525"/>
        </w:tabs>
        <w:ind w:left="4800" w:leftChars="0"/>
        <w:rPr>
          <w:rFonts w:hint="eastAsia"/>
          <w:sz w:val="22"/>
          <w:szCs w:val="24"/>
          <w:highlight w:val="none"/>
          <w:lang w:val="zh-CN"/>
        </w:rPr>
      </w:pPr>
    </w:p>
    <w:p w14:paraId="2B197BDE">
      <w:pPr>
        <w:rPr>
          <w:rFonts w:hint="eastAsia"/>
          <w:sz w:val="22"/>
          <w:szCs w:val="24"/>
          <w:highlight w:val="none"/>
          <w:lang w:val="zh-CN"/>
        </w:rPr>
      </w:pPr>
    </w:p>
    <w:p w14:paraId="35557C9B">
      <w:pPr>
        <w:autoSpaceDE w:val="0"/>
        <w:autoSpaceDN w:val="0"/>
        <w:adjustRightInd w:val="0"/>
        <w:spacing w:line="480" w:lineRule="auto"/>
        <w:ind w:firstLine="482"/>
        <w:outlineLvl w:val="0"/>
        <w:rPr>
          <w:rFonts w:hint="eastAsia" w:ascii="宋体" w:hAnsi="宋体" w:cs="宋体"/>
          <w:sz w:val="22"/>
          <w:szCs w:val="20"/>
          <w:highlight w:val="none"/>
          <w:u w:val="single"/>
        </w:rPr>
      </w:pPr>
      <w:bookmarkStart w:id="101" w:name="_Toc6108"/>
      <w:bookmarkStart w:id="102" w:name="_Toc485394947"/>
      <w:bookmarkStart w:id="103" w:name="_Toc237200211"/>
      <w:bookmarkStart w:id="104" w:name="_Toc1617"/>
      <w:bookmarkStart w:id="105" w:name="_Toc237200087"/>
      <w:bookmarkStart w:id="106" w:name="_Toc238185769"/>
      <w:bookmarkStart w:id="107" w:name="_Toc476560749"/>
      <w:bookmarkStart w:id="108" w:name="_Toc237236999"/>
      <w:bookmarkStart w:id="109" w:name="_Toc56590589"/>
      <w:bookmarkStart w:id="110" w:name="_Toc357609774"/>
      <w:bookmarkStart w:id="111" w:name="_Toc423024747"/>
      <w:bookmarkStart w:id="112" w:name="_Toc237199968"/>
      <w:bookmarkStart w:id="113" w:name="_Toc237329054"/>
      <w:bookmarkStart w:id="114" w:name="_Toc237328732"/>
      <w:r>
        <w:rPr>
          <w:rFonts w:hint="eastAsia" w:ascii="宋体" w:hAnsi="Calibri" w:eastAsia="宋体" w:cs="宋体"/>
          <w:color w:val="000000"/>
          <w:kern w:val="2"/>
          <w:sz w:val="22"/>
          <w:szCs w:val="22"/>
          <w:lang w:val="zh-CN" w:eastAsia="zh-CN" w:bidi="ar-SA"/>
        </w:rPr>
        <w:t>投标人全称（加盖公章）：</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宋体" w:hAnsi="宋体" w:cs="宋体"/>
          <w:sz w:val="22"/>
          <w:szCs w:val="20"/>
          <w:highlight w:val="none"/>
        </w:rPr>
        <w:t xml:space="preserve"> </w:t>
      </w:r>
      <w:r>
        <w:rPr>
          <w:rFonts w:hint="eastAsia" w:ascii="宋体" w:hAnsi="宋体" w:cs="宋体"/>
          <w:sz w:val="22"/>
          <w:szCs w:val="20"/>
          <w:highlight w:val="none"/>
          <w:u w:val="single"/>
        </w:rPr>
        <w:t xml:space="preserve">                               </w:t>
      </w:r>
    </w:p>
    <w:p w14:paraId="1E634BDA">
      <w:pPr>
        <w:pStyle w:val="12"/>
        <w:spacing w:line="480" w:lineRule="auto"/>
        <w:ind w:left="840" w:hanging="420"/>
        <w:rPr>
          <w:sz w:val="24"/>
          <w:szCs w:val="22"/>
          <w:highlight w:val="none"/>
        </w:rPr>
      </w:pPr>
      <w:r>
        <w:rPr>
          <w:rFonts w:hint="eastAsia" w:ascii="宋体" w:hAnsi="Calibri" w:eastAsia="宋体" w:cs="宋体"/>
          <w:color w:val="000000"/>
          <w:kern w:val="2"/>
          <w:sz w:val="22"/>
          <w:szCs w:val="22"/>
          <w:lang w:val="zh-CN" w:eastAsia="zh-CN" w:bidi="ar-SA"/>
        </w:rPr>
        <w:t>法定代表人或授权委托代理人（签字或盖章）：</w:t>
      </w:r>
      <w:r>
        <w:rPr>
          <w:rFonts w:hint="eastAsia" w:ascii="宋体" w:hAnsi="宋体" w:cs="宋体"/>
          <w:sz w:val="24"/>
          <w:szCs w:val="20"/>
          <w:highlight w:val="none"/>
          <w:u w:val="single"/>
        </w:rPr>
        <w:t xml:space="preserve">                           </w:t>
      </w:r>
    </w:p>
    <w:p w14:paraId="3F86CFF0">
      <w:pPr>
        <w:autoSpaceDE w:val="0"/>
        <w:autoSpaceDN w:val="0"/>
        <w:adjustRightInd w:val="0"/>
        <w:spacing w:line="360" w:lineRule="auto"/>
        <w:ind w:firstLine="482"/>
        <w:rPr>
          <w:rFonts w:hint="eastAsia" w:ascii="宋体" w:hAnsi="宋体" w:cs="宋体"/>
          <w:sz w:val="22"/>
          <w:szCs w:val="20"/>
          <w:highlight w:val="none"/>
          <w:u w:val="single"/>
        </w:rPr>
      </w:pPr>
    </w:p>
    <w:p w14:paraId="1A2C6E7D">
      <w:pPr>
        <w:autoSpaceDE w:val="0"/>
        <w:autoSpaceDN w:val="0"/>
        <w:adjustRightInd w:val="0"/>
        <w:spacing w:line="360" w:lineRule="auto"/>
        <w:ind w:firstLine="1161" w:firstLineChars="528"/>
        <w:jc w:val="right"/>
        <w:rPr>
          <w:rFonts w:hint="eastAsia" w:ascii="宋体" w:hAnsi="Calibri" w:eastAsia="宋体" w:cs="宋体"/>
          <w:color w:val="000000"/>
          <w:kern w:val="2"/>
          <w:sz w:val="22"/>
          <w:szCs w:val="22"/>
          <w:lang w:val="zh-CN" w:eastAsia="zh-CN" w:bidi="ar-SA"/>
        </w:rPr>
      </w:pPr>
      <w:r>
        <w:rPr>
          <w:rFonts w:hint="eastAsia" w:ascii="宋体" w:hAnsi="Calibri" w:eastAsia="宋体" w:cs="宋体"/>
          <w:color w:val="000000"/>
          <w:kern w:val="2"/>
          <w:sz w:val="22"/>
          <w:szCs w:val="22"/>
          <w:lang w:val="zh-CN" w:eastAsia="zh-CN" w:bidi="ar-SA"/>
        </w:rPr>
        <w:t>年      月       日</w:t>
      </w:r>
    </w:p>
    <w:p w14:paraId="6D03D43F">
      <w:pPr>
        <w:shd w:val="clear"/>
        <w:ind w:firstLine="3920" w:firstLineChars="14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br w:type="page"/>
      </w:r>
    </w:p>
    <w:bookmarkEnd w:id="94"/>
    <w:bookmarkEnd w:id="95"/>
    <w:bookmarkEnd w:id="96"/>
    <w:bookmarkEnd w:id="97"/>
    <w:bookmarkEnd w:id="98"/>
    <w:bookmarkEnd w:id="99"/>
    <w:bookmarkEnd w:id="100"/>
    <w:p w14:paraId="2739941B">
      <w:pPr>
        <w:spacing w:before="62" w:line="224" w:lineRule="auto"/>
        <w:jc w:val="center"/>
        <w:rPr>
          <w:rFonts w:hint="eastAsia" w:ascii="宋体" w:hAnsi="宋体" w:eastAsia="宋体" w:cs="宋体"/>
          <w:b/>
          <w:bCs/>
          <w:snapToGrid/>
          <w:kern w:val="0"/>
          <w:sz w:val="28"/>
          <w:szCs w:val="28"/>
          <w:lang w:val="en-US" w:eastAsia="zh-CN" w:bidi="ar-SA"/>
        </w:rPr>
      </w:pPr>
      <w:bookmarkStart w:id="115" w:name="_Toc201719209"/>
      <w:bookmarkStart w:id="116" w:name="_Toc27215"/>
      <w:bookmarkStart w:id="117" w:name="_Toc13035"/>
      <w:r>
        <w:rPr>
          <w:rFonts w:hint="eastAsia" w:ascii="宋体" w:hAnsi="宋体" w:eastAsia="宋体" w:cs="宋体"/>
          <w:b/>
          <w:bCs/>
          <w:snapToGrid/>
          <w:kern w:val="0"/>
          <w:sz w:val="28"/>
          <w:szCs w:val="28"/>
          <w:lang w:val="en-US" w:eastAsia="zh-CN" w:bidi="ar-SA"/>
        </w:rPr>
        <w:t>十二、投标货物的交付计划及保障措施</w:t>
      </w:r>
    </w:p>
    <w:p w14:paraId="0EB4A61C">
      <w:pPr>
        <w:jc w:val="center"/>
        <w:rPr>
          <w:rFonts w:hint="eastAsia" w:ascii="宋体" w:hAnsi="宋体" w:eastAsia="宋体" w:cs="宋体"/>
          <w:b/>
          <w:sz w:val="30"/>
          <w:szCs w:val="30"/>
          <w:lang w:val="zh-CN"/>
        </w:rPr>
      </w:pPr>
      <w:r>
        <w:rPr>
          <w:rFonts w:hint="eastAsia" w:ascii="宋体" w:hAnsi="宋体" w:eastAsia="宋体" w:cs="宋体"/>
          <w:b/>
          <w:sz w:val="28"/>
          <w:szCs w:val="28"/>
          <w:lang w:val="en-US" w:eastAsia="zh-CN"/>
        </w:rPr>
        <w:t>投标人</w:t>
      </w:r>
      <w:r>
        <w:rPr>
          <w:rFonts w:hint="eastAsia" w:ascii="宋体" w:hAnsi="宋体" w:eastAsia="宋体" w:cs="宋体"/>
          <w:b/>
          <w:sz w:val="28"/>
          <w:szCs w:val="28"/>
          <w:lang w:val="zh-CN"/>
        </w:rPr>
        <w:t>提供的免费专业培训、设备安装调试方案</w:t>
      </w:r>
    </w:p>
    <w:p w14:paraId="5F609224">
      <w:pPr>
        <w:autoSpaceDE w:val="0"/>
        <w:autoSpaceDN w:val="0"/>
        <w:adjustRightInd w:val="0"/>
        <w:ind w:firstLine="482" w:firstLineChars="20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（格式自拟）</w:t>
      </w:r>
    </w:p>
    <w:p w14:paraId="38BCA4D3">
      <w:pPr>
        <w:autoSpaceDE w:val="0"/>
        <w:autoSpaceDN w:val="0"/>
        <w:adjustRightInd w:val="0"/>
        <w:ind w:firstLine="562" w:firstLineChars="200"/>
        <w:jc w:val="center"/>
        <w:rPr>
          <w:rFonts w:ascii="宋体" w:hAnsi="宋体" w:cs="黑体"/>
          <w:b/>
          <w:bCs/>
          <w:sz w:val="24"/>
          <w:szCs w:val="24"/>
          <w:lang w:val="zh-CN"/>
        </w:rPr>
      </w:pPr>
      <w:r>
        <w:rPr>
          <w:rFonts w:hint="eastAsia" w:ascii="宋体" w:hAnsi="宋体" w:eastAsia="宋体" w:cs="宋体"/>
          <w:b/>
          <w:bCs/>
          <w:snapToGrid/>
          <w:kern w:val="0"/>
          <w:sz w:val="28"/>
          <w:szCs w:val="28"/>
          <w:lang w:val="en-US" w:eastAsia="zh-CN" w:bidi="ar-SA"/>
        </w:rPr>
        <w:br w:type="page"/>
      </w:r>
    </w:p>
    <w:p w14:paraId="1A5A8F98">
      <w:pPr>
        <w:keepNext w:val="0"/>
        <w:keepLines w:val="0"/>
        <w:widowControl/>
        <w:suppressLineNumbers w:val="0"/>
        <w:ind w:left="0" w:leftChars="0" w:firstLine="2249" w:firstLineChars="800"/>
        <w:jc w:val="left"/>
      </w:pPr>
      <w:r>
        <w:rPr>
          <w:rFonts w:hint="eastAsia" w:ascii="宋体" w:hAnsi="宋体" w:eastAsia="宋体" w:cs="宋体"/>
          <w:b/>
          <w:bCs/>
          <w:snapToGrid/>
          <w:kern w:val="0"/>
          <w:sz w:val="28"/>
          <w:szCs w:val="28"/>
          <w:lang w:val="en-US" w:eastAsia="zh-CN" w:bidi="ar-SA"/>
        </w:rPr>
        <w:t>十三、优惠条件及服务承诺</w:t>
      </w:r>
      <w:r>
        <w:rPr>
          <w:rFonts w:hint="eastAsia" w:ascii="宋体" w:hAnsi="宋体" w:eastAsia="宋体" w:cs="宋体"/>
          <w:b/>
          <w:bCs/>
          <w:color w:val="000000"/>
          <w:kern w:val="0"/>
          <w:sz w:val="31"/>
          <w:szCs w:val="31"/>
          <w:lang w:val="en-US" w:eastAsia="zh-CN" w:bidi="ar"/>
        </w:rPr>
        <w:t xml:space="preserve"> </w:t>
      </w:r>
    </w:p>
    <w:p w14:paraId="51FE7D7E">
      <w:pPr>
        <w:keepNext w:val="0"/>
        <w:keepLines w:val="0"/>
        <w:widowControl/>
        <w:suppressLineNumbers w:val="0"/>
        <w:ind w:firstLine="2650" w:firstLineChars="1100"/>
        <w:jc w:val="left"/>
        <w:rPr>
          <w:rFonts w:hint="eastAsia" w:ascii="宋体" w:hAnsi="宋体" w:eastAsia="宋体" w:cs="宋体"/>
          <w:b/>
          <w:bCs/>
          <w:color w:val="000000"/>
          <w:kern w:val="0"/>
          <w:sz w:val="24"/>
          <w:szCs w:val="24"/>
          <w:lang w:val="en-US" w:eastAsia="zh-CN" w:bidi="ar"/>
        </w:rPr>
      </w:pPr>
    </w:p>
    <w:p w14:paraId="78A305E1">
      <w:pPr>
        <w:keepNext w:val="0"/>
        <w:keepLines w:val="0"/>
        <w:widowControl/>
        <w:suppressLineNumbers w:val="0"/>
        <w:ind w:firstLine="2650" w:firstLineChars="1100"/>
        <w:jc w:val="left"/>
        <w:rPr>
          <w:rFonts w:hint="eastAsia" w:ascii="宋体" w:hAnsi="宋体" w:eastAsia="宋体" w:cs="宋体"/>
          <w:b/>
          <w:bCs/>
          <w:color w:val="000000"/>
          <w:kern w:val="0"/>
          <w:sz w:val="24"/>
          <w:szCs w:val="24"/>
          <w:lang w:val="en-US" w:eastAsia="zh-CN" w:bidi="ar"/>
        </w:rPr>
      </w:pPr>
    </w:p>
    <w:p w14:paraId="46D7BB6E">
      <w:pPr>
        <w:keepNext w:val="0"/>
        <w:keepLines w:val="0"/>
        <w:widowControl/>
        <w:suppressLineNumbers w:val="0"/>
        <w:ind w:firstLine="3132" w:firstLineChars="1300"/>
        <w:jc w:val="left"/>
      </w:pPr>
      <w:r>
        <w:rPr>
          <w:rFonts w:hint="eastAsia" w:ascii="宋体" w:hAnsi="宋体" w:eastAsia="宋体" w:cs="宋体"/>
          <w:b/>
          <w:bCs/>
          <w:color w:val="000000"/>
          <w:kern w:val="0"/>
          <w:sz w:val="24"/>
          <w:szCs w:val="24"/>
          <w:lang w:val="en-US" w:eastAsia="zh-CN" w:bidi="ar"/>
        </w:rPr>
        <w:t>承诺自拟格式</w:t>
      </w:r>
    </w:p>
    <w:p w14:paraId="78806215">
      <w:pPr>
        <w:rPr>
          <w:rFonts w:hint="eastAsia" w:ascii="宋体" w:hAnsi="宋体" w:eastAsia="宋体" w:cs="宋体"/>
          <w:b/>
          <w:bCs w:val="0"/>
          <w:color w:val="auto"/>
          <w:sz w:val="28"/>
          <w:szCs w:val="28"/>
          <w:highlight w:val="none"/>
          <w:lang w:val="en-US" w:eastAsia="zh-CN"/>
        </w:rPr>
      </w:pPr>
    </w:p>
    <w:p w14:paraId="497E2FEE">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2D49B02A">
      <w:pPr>
        <w:keepNext w:val="0"/>
        <w:keepLines w:val="0"/>
        <w:widowControl/>
        <w:suppressLineNumbers w:val="0"/>
        <w:ind w:left="0" w:leftChars="0" w:firstLine="3092" w:firstLineChars="1100"/>
        <w:jc w:val="left"/>
        <w:rPr>
          <w:rFonts w:hint="eastAsia" w:ascii="宋体" w:hAnsi="宋体" w:eastAsia="宋体" w:cs="宋体"/>
          <w:b/>
          <w:bCs/>
          <w:snapToGrid/>
          <w:kern w:val="0"/>
          <w:sz w:val="28"/>
          <w:szCs w:val="28"/>
          <w:lang w:val="en-US" w:eastAsia="zh-CN" w:bidi="ar-SA"/>
        </w:rPr>
      </w:pPr>
      <w:r>
        <w:rPr>
          <w:rFonts w:hint="eastAsia" w:ascii="宋体" w:hAnsi="宋体" w:eastAsia="宋体" w:cs="宋体"/>
          <w:b/>
          <w:bCs/>
          <w:snapToGrid/>
          <w:kern w:val="0"/>
          <w:sz w:val="28"/>
          <w:szCs w:val="28"/>
          <w:lang w:val="en-US" w:eastAsia="zh-CN" w:bidi="ar-SA"/>
        </w:rPr>
        <w:t>十四、承 诺 函</w:t>
      </w:r>
    </w:p>
    <w:p w14:paraId="7A91267E">
      <w:pPr>
        <w:autoSpaceDE w:val="0"/>
        <w:autoSpaceDN w:val="0"/>
        <w:adjustRightInd w:val="0"/>
        <w:snapToGrid w:val="0"/>
        <w:spacing w:line="360" w:lineRule="auto"/>
        <w:rPr>
          <w:rFonts w:hint="eastAsia" w:hAnsi="宋体" w:cs="宋体"/>
          <w:b/>
          <w:bCs/>
          <w:sz w:val="28"/>
          <w:szCs w:val="18"/>
          <w:lang w:val="zh-CN"/>
        </w:rPr>
      </w:pPr>
    </w:p>
    <w:p w14:paraId="2676CF9D">
      <w:pPr>
        <w:pStyle w:val="62"/>
        <w:adjustRightInd w:val="0"/>
        <w:snapToGrid w:val="0"/>
        <w:spacing w:line="360" w:lineRule="auto"/>
        <w:rPr>
          <w:rFonts w:hAnsi="宋体"/>
          <w:b w:val="0"/>
          <w:bCs/>
          <w:szCs w:val="18"/>
        </w:rPr>
      </w:pPr>
    </w:p>
    <w:p w14:paraId="689A9656">
      <w:pPr>
        <w:pStyle w:val="23"/>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致： （招标人）</w:t>
      </w:r>
    </w:p>
    <w:p w14:paraId="3ADC1593">
      <w:pPr>
        <w:pStyle w:val="23"/>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 xml:space="preserve"> </w:t>
      </w:r>
    </w:p>
    <w:p w14:paraId="3D24EB7C">
      <w:pPr>
        <w:pStyle w:val="23"/>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我公司承诺没有政府不良行为记录，且成立至今信誉良好，处于正常生产经营状态，没有处于被责令停业、投标资格被取消、财产被接管、冻结、破产状态，近三年没有出现违法违规或失信行为，没有骗取中标和严重违约及严重工程质量问题。</w:t>
      </w:r>
    </w:p>
    <w:p w14:paraId="76D0EBDC">
      <w:pPr>
        <w:pStyle w:val="23"/>
        <w:ind w:firstLine="240"/>
        <w:rPr>
          <w:rFonts w:hint="eastAsia" w:ascii="宋体" w:hAnsi="Calibri" w:eastAsia="宋体" w:cs="宋体"/>
          <w:color w:val="000000"/>
          <w:sz w:val="22"/>
          <w:szCs w:val="24"/>
          <w:lang w:val="zh-CN"/>
        </w:rPr>
      </w:pPr>
    </w:p>
    <w:p w14:paraId="3ED8567D">
      <w:pPr>
        <w:pStyle w:val="23"/>
        <w:ind w:firstLine="240"/>
        <w:rPr>
          <w:rFonts w:hint="eastAsia" w:ascii="宋体" w:hAnsi="Calibri" w:eastAsia="宋体" w:cs="宋体"/>
          <w:color w:val="000000"/>
          <w:sz w:val="22"/>
          <w:szCs w:val="24"/>
          <w:lang w:val="zh-CN"/>
        </w:rPr>
      </w:pPr>
      <w:r>
        <w:rPr>
          <w:rFonts w:hint="eastAsia" w:ascii="宋体" w:hAnsi="Calibri" w:eastAsia="宋体" w:cs="宋体"/>
          <w:color w:val="000000"/>
          <w:sz w:val="22"/>
          <w:szCs w:val="24"/>
          <w:lang w:val="zh-CN"/>
        </w:rPr>
        <w:t>特此承诺。</w:t>
      </w:r>
    </w:p>
    <w:p w14:paraId="6F1951D8">
      <w:pPr>
        <w:pStyle w:val="62"/>
        <w:adjustRightInd w:val="0"/>
        <w:snapToGrid w:val="0"/>
        <w:spacing w:line="360" w:lineRule="auto"/>
        <w:rPr>
          <w:rFonts w:hAnsi="宋体"/>
          <w:b w:val="0"/>
          <w:bCs/>
          <w:szCs w:val="18"/>
        </w:rPr>
      </w:pPr>
    </w:p>
    <w:p w14:paraId="2740205B">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投标人：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（盖单位章）</w:t>
      </w:r>
    </w:p>
    <w:p w14:paraId="26904D2B">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p>
    <w:p w14:paraId="23385427">
      <w:pPr>
        <w:autoSpaceDE w:val="0"/>
        <w:autoSpaceDN w:val="0"/>
        <w:adjustRightInd w:val="0"/>
        <w:snapToGrid w:val="0"/>
        <w:spacing w:line="360" w:lineRule="auto"/>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 xml:space="preserve">                   法定代表人：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（盖章）</w:t>
      </w:r>
    </w:p>
    <w:p w14:paraId="01B7E481">
      <w:pPr>
        <w:autoSpaceDE w:val="0"/>
        <w:autoSpaceDN w:val="0"/>
        <w:adjustRightInd w:val="0"/>
        <w:snapToGrid w:val="0"/>
        <w:spacing w:line="360" w:lineRule="auto"/>
        <w:jc w:val="right"/>
        <w:rPr>
          <w:rFonts w:hint="eastAsia" w:ascii="宋体" w:hAnsi="宋体" w:eastAsia="宋体" w:cs="宋体"/>
          <w:bCs/>
          <w:sz w:val="21"/>
          <w:szCs w:val="21"/>
          <w:lang w:val="zh-CN"/>
        </w:rPr>
      </w:pPr>
    </w:p>
    <w:p w14:paraId="2BA3E86A">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r>
        <w:rPr>
          <w:rFonts w:hint="eastAsia" w:ascii="宋体" w:hAnsi="宋体" w:eastAsia="宋体" w:cs="宋体"/>
          <w:bCs/>
          <w:sz w:val="21"/>
          <w:szCs w:val="21"/>
          <w:lang w:val="zh-CN"/>
        </w:rPr>
        <w:t>委托代理人：</w:t>
      </w:r>
      <w:r>
        <w:rPr>
          <w:rFonts w:hint="eastAsia" w:ascii="宋体" w:hAnsi="宋体" w:eastAsia="宋体" w:cs="宋体"/>
          <w:bCs/>
          <w:sz w:val="21"/>
          <w:szCs w:val="21"/>
          <w:u w:val="single"/>
          <w:lang w:val="zh-CN"/>
        </w:rPr>
        <w:t xml:space="preserve">                        </w:t>
      </w:r>
      <w:r>
        <w:rPr>
          <w:rFonts w:hint="eastAsia" w:ascii="宋体" w:hAnsi="宋体" w:eastAsia="宋体" w:cs="宋体"/>
          <w:bCs/>
          <w:sz w:val="21"/>
          <w:szCs w:val="21"/>
          <w:lang w:val="zh-CN"/>
        </w:rPr>
        <w:t>（签字）</w:t>
      </w:r>
    </w:p>
    <w:p w14:paraId="619AB406">
      <w:pPr>
        <w:autoSpaceDE w:val="0"/>
        <w:autoSpaceDN w:val="0"/>
        <w:adjustRightInd w:val="0"/>
        <w:snapToGrid w:val="0"/>
        <w:spacing w:line="360" w:lineRule="auto"/>
        <w:ind w:firstLine="1995" w:firstLineChars="950"/>
        <w:jc w:val="right"/>
        <w:rPr>
          <w:rFonts w:hint="eastAsia" w:ascii="宋体" w:hAnsi="宋体" w:eastAsia="宋体" w:cs="宋体"/>
          <w:bCs/>
          <w:sz w:val="21"/>
          <w:szCs w:val="21"/>
          <w:lang w:val="zh-CN"/>
        </w:rPr>
      </w:pPr>
    </w:p>
    <w:p w14:paraId="25A139F5">
      <w:pPr>
        <w:autoSpaceDE w:val="0"/>
        <w:autoSpaceDN w:val="0"/>
        <w:adjustRightInd w:val="0"/>
        <w:snapToGrid w:val="0"/>
        <w:spacing w:line="360" w:lineRule="auto"/>
        <w:ind w:left="600" w:leftChars="250" w:firstLine="3150" w:firstLineChars="1500"/>
        <w:jc w:val="right"/>
        <w:rPr>
          <w:rFonts w:hint="eastAsia" w:ascii="宋体" w:hAnsi="宋体" w:eastAsia="宋体" w:cs="宋体"/>
          <w:bCs/>
          <w:sz w:val="21"/>
          <w:szCs w:val="18"/>
          <w:lang w:val="zh-CN"/>
        </w:rPr>
      </w:pP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年</w:t>
      </w: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月</w:t>
      </w:r>
      <w:r>
        <w:rPr>
          <w:rFonts w:hint="eastAsia" w:ascii="宋体" w:hAnsi="宋体" w:eastAsia="宋体" w:cs="宋体"/>
          <w:bCs/>
          <w:sz w:val="21"/>
          <w:szCs w:val="18"/>
          <w:u w:val="single"/>
          <w:lang w:val="zh-CN"/>
        </w:rPr>
        <w:t xml:space="preserve">    </w:t>
      </w:r>
      <w:r>
        <w:rPr>
          <w:rFonts w:hint="eastAsia" w:ascii="宋体" w:hAnsi="宋体" w:eastAsia="宋体" w:cs="宋体"/>
          <w:bCs/>
          <w:sz w:val="21"/>
          <w:szCs w:val="18"/>
          <w:lang w:val="zh-CN"/>
        </w:rPr>
        <w:t>日</w:t>
      </w:r>
    </w:p>
    <w:p w14:paraId="31793130">
      <w:pPr>
        <w:ind w:left="0" w:leftChars="0" w:firstLine="0" w:firstLineChars="0"/>
        <w:rPr>
          <w:rFonts w:hint="default" w:ascii="宋体" w:hAnsi="宋体" w:eastAsia="宋体" w:cs="宋体"/>
          <w:b/>
          <w:bCs w:val="0"/>
          <w:color w:val="auto"/>
          <w:sz w:val="28"/>
          <w:szCs w:val="28"/>
          <w:highlight w:val="none"/>
          <w:lang w:val="en-US" w:eastAsia="zh-CN"/>
        </w:rPr>
      </w:pPr>
    </w:p>
    <w:p w14:paraId="2160888C">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br w:type="page"/>
      </w:r>
    </w:p>
    <w:p w14:paraId="1A574960">
      <w:pPr>
        <w:shd w:val="clear"/>
        <w:ind w:left="0" w:leftChars="0" w:firstLine="1968" w:firstLineChars="7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8"/>
          <w:szCs w:val="28"/>
          <w:highlight w:val="none"/>
          <w:lang w:val="en-US" w:eastAsia="zh-CN"/>
        </w:rPr>
        <w:t>十五</w:t>
      </w:r>
      <w:r>
        <w:rPr>
          <w:rFonts w:hint="eastAsia" w:ascii="宋体" w:hAnsi="宋体" w:eastAsia="宋体" w:cs="宋体"/>
          <w:b/>
          <w:bCs w:val="0"/>
          <w:color w:val="auto"/>
          <w:sz w:val="28"/>
          <w:szCs w:val="28"/>
          <w:highlight w:val="none"/>
        </w:rPr>
        <w:t>、</w:t>
      </w:r>
      <w:bookmarkStart w:id="118" w:name="_Toc424468861"/>
      <w:r>
        <w:rPr>
          <w:rFonts w:hint="eastAsia" w:ascii="宋体" w:hAnsi="宋体" w:eastAsia="宋体" w:cs="宋体"/>
          <w:b/>
          <w:bCs w:val="0"/>
          <w:color w:val="auto"/>
          <w:sz w:val="28"/>
          <w:szCs w:val="28"/>
          <w:highlight w:val="none"/>
        </w:rPr>
        <w:t>中小企业声明函（货物）</w:t>
      </w:r>
    </w:p>
    <w:p w14:paraId="7C64DE53">
      <w:pPr>
        <w:pStyle w:val="10"/>
        <w:keepNext w:val="0"/>
        <w:keepLines w:val="0"/>
        <w:pageBreakBefore w:val="0"/>
        <w:widowControl w:val="0"/>
        <w:kinsoku/>
        <w:wordWrap w:val="0"/>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rPr>
        <w:t>本公司</w:t>
      </w:r>
      <w:r>
        <w:rPr>
          <w:rFonts w:hint="eastAsia" w:ascii="宋体" w:hAnsi="宋体" w:eastAsia="宋体" w:cs="宋体"/>
          <w:color w:val="auto"/>
          <w:sz w:val="22"/>
          <w:szCs w:val="22"/>
          <w:highlight w:val="none"/>
        </w:rPr>
        <w:t>（联合体</w:t>
      </w:r>
      <w:r>
        <w:rPr>
          <w:rFonts w:hint="eastAsia" w:ascii="宋体" w:hAnsi="宋体" w:eastAsia="宋体" w:cs="宋体"/>
          <w:color w:val="auto"/>
          <w:spacing w:val="-5"/>
          <w:sz w:val="22"/>
          <w:szCs w:val="22"/>
          <w:highlight w:val="none"/>
        </w:rPr>
        <w:t>）</w:t>
      </w:r>
      <w:r>
        <w:rPr>
          <w:rFonts w:hint="eastAsia" w:ascii="宋体" w:hAnsi="宋体" w:eastAsia="宋体" w:cs="宋体"/>
          <w:color w:val="auto"/>
          <w:spacing w:val="-2"/>
          <w:sz w:val="22"/>
          <w:szCs w:val="22"/>
          <w:highlight w:val="none"/>
        </w:rPr>
        <w:t>郑重声明，根据《政府采购促进中小</w:t>
      </w:r>
      <w:r>
        <w:rPr>
          <w:rFonts w:hint="eastAsia" w:ascii="宋体" w:hAnsi="宋体" w:eastAsia="宋体" w:cs="宋体"/>
          <w:color w:val="auto"/>
          <w:spacing w:val="-18"/>
          <w:sz w:val="22"/>
          <w:szCs w:val="22"/>
          <w:highlight w:val="none"/>
        </w:rPr>
        <w:t>企业发展管理办法》</w:t>
      </w:r>
      <w:r>
        <w:rPr>
          <w:rFonts w:hint="eastAsia" w:ascii="宋体" w:hAnsi="宋体" w:eastAsia="宋体" w:cs="宋体"/>
          <w:color w:val="auto"/>
          <w:sz w:val="22"/>
          <w:szCs w:val="22"/>
          <w:highlight w:val="none"/>
        </w:rPr>
        <w:t>（</w:t>
      </w:r>
      <w:r>
        <w:rPr>
          <w:rFonts w:hint="eastAsia" w:ascii="宋体" w:hAnsi="宋体" w:eastAsia="宋体" w:cs="宋体"/>
          <w:color w:val="auto"/>
          <w:spacing w:val="5"/>
          <w:sz w:val="22"/>
          <w:szCs w:val="22"/>
          <w:highlight w:val="none"/>
        </w:rPr>
        <w:t>财库</w:t>
      </w:r>
      <w:r>
        <w:rPr>
          <w:rFonts w:hint="eastAsia" w:ascii="宋体" w:hAnsi="宋体" w:eastAsia="宋体" w:cs="宋体"/>
          <w:color w:val="auto"/>
          <w:sz w:val="22"/>
          <w:szCs w:val="22"/>
          <w:highlight w:val="none"/>
        </w:rPr>
        <w:t>﹝2020﹞46</w:t>
      </w:r>
      <w:r>
        <w:rPr>
          <w:rFonts w:hint="eastAsia" w:ascii="宋体" w:hAnsi="宋体" w:eastAsia="宋体" w:cs="宋体"/>
          <w:color w:val="auto"/>
          <w:spacing w:val="-38"/>
          <w:sz w:val="22"/>
          <w:szCs w:val="22"/>
          <w:highlight w:val="none"/>
        </w:rPr>
        <w:t>号</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的规定，本公司（联合体）</w:t>
      </w:r>
      <w:r>
        <w:rPr>
          <w:rFonts w:hint="eastAsia" w:ascii="宋体" w:hAnsi="宋体" w:eastAsia="宋体" w:cs="宋体"/>
          <w:color w:val="auto"/>
          <w:spacing w:val="-2"/>
          <w:sz w:val="22"/>
          <w:szCs w:val="22"/>
          <w:highlight w:val="none"/>
          <w:lang w:val="zh-CN" w:eastAsia="zh-CN" w:bidi="zh-CN"/>
        </w:rPr>
        <w:t>参加</w:t>
      </w:r>
      <w:r>
        <w:rPr>
          <w:rFonts w:hint="eastAsia" w:ascii="宋体" w:hAnsi="宋体" w:eastAsia="宋体" w:cs="宋体"/>
          <w:color w:val="auto"/>
          <w:spacing w:val="-2"/>
          <w:sz w:val="22"/>
          <w:szCs w:val="22"/>
          <w:highlight w:val="none"/>
          <w:u w:val="single"/>
          <w:lang w:val="zh-CN" w:eastAsia="zh-CN" w:bidi="zh-CN"/>
        </w:rPr>
        <w:t>（单位名称）</w:t>
      </w:r>
      <w:r>
        <w:rPr>
          <w:rFonts w:hint="eastAsia" w:ascii="宋体" w:hAnsi="宋体" w:eastAsia="宋体" w:cs="宋体"/>
          <w:color w:val="auto"/>
          <w:spacing w:val="-2"/>
          <w:sz w:val="22"/>
          <w:szCs w:val="22"/>
          <w:highlight w:val="none"/>
          <w:lang w:val="zh-CN" w:eastAsia="zh-CN" w:bidi="zh-CN"/>
        </w:rPr>
        <w:t>的</w:t>
      </w:r>
      <w:r>
        <w:rPr>
          <w:rFonts w:hint="eastAsia" w:ascii="宋体" w:hAnsi="宋体" w:eastAsia="宋体" w:cs="宋体"/>
          <w:color w:val="auto"/>
          <w:spacing w:val="-2"/>
          <w:sz w:val="22"/>
          <w:szCs w:val="22"/>
          <w:highlight w:val="none"/>
          <w:u w:val="single"/>
          <w:lang w:val="zh-CN" w:eastAsia="zh-CN" w:bidi="zh-CN"/>
        </w:rPr>
        <w:t>（项目名称）</w:t>
      </w:r>
      <w:r>
        <w:rPr>
          <w:rFonts w:hint="eastAsia" w:ascii="宋体" w:hAnsi="宋体" w:eastAsia="宋体" w:cs="宋体"/>
          <w:color w:val="auto"/>
          <w:spacing w:val="-2"/>
          <w:sz w:val="22"/>
          <w:szCs w:val="22"/>
          <w:highlight w:val="none"/>
          <w:lang w:val="zh-CN" w:eastAsia="zh-CN" w:bidi="zh-CN"/>
        </w:rPr>
        <w:t>采购活动，提供的货物全部由符合政策要求的中小企业制造。相关企业（含联合体中的中小企业、签订分包意向协议的中小企业）的具体情况如下：</w:t>
      </w:r>
    </w:p>
    <w:p w14:paraId="0D7FE527">
      <w:pPr>
        <w:pStyle w:val="10"/>
        <w:keepNext w:val="0"/>
        <w:keepLines w:val="0"/>
        <w:pageBreakBefore w:val="0"/>
        <w:widowControl w:val="0"/>
        <w:kinsoku/>
        <w:wordWrap w:val="0"/>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rPr>
      </w:pPr>
      <w:r>
        <w:rPr>
          <w:rFonts w:hint="eastAsia" w:ascii="宋体" w:hAnsi="宋体" w:eastAsia="宋体" w:cs="宋体"/>
          <w:color w:val="auto"/>
          <w:spacing w:val="-2"/>
          <w:sz w:val="22"/>
          <w:szCs w:val="22"/>
          <w:highlight w:val="none"/>
          <w:lang w:val="en-US" w:eastAsia="zh-CN"/>
        </w:rPr>
        <w:t>1、</w:t>
      </w:r>
      <w:r>
        <w:rPr>
          <w:rFonts w:hint="eastAsia" w:ascii="宋体" w:hAnsi="宋体" w:eastAsia="宋体" w:cs="宋体"/>
          <w:color w:val="auto"/>
          <w:spacing w:val="-2"/>
          <w:sz w:val="22"/>
          <w:szCs w:val="22"/>
          <w:highlight w:val="none"/>
          <w:u w:val="single"/>
          <w:lang w:val="zh-CN" w:eastAsia="zh-CN"/>
        </w:rPr>
        <w:t>（标的名称）</w:t>
      </w:r>
      <w:r>
        <w:rPr>
          <w:rFonts w:hint="eastAsia" w:ascii="宋体" w:hAnsi="宋体" w:eastAsia="宋体" w:cs="宋体"/>
          <w:color w:val="auto"/>
          <w:spacing w:val="-2"/>
          <w:sz w:val="22"/>
          <w:szCs w:val="22"/>
          <w:highlight w:val="none"/>
          <w:lang w:val="zh-CN" w:eastAsia="zh-CN"/>
        </w:rPr>
        <w:t>，属于</w:t>
      </w:r>
      <w:r>
        <w:rPr>
          <w:rFonts w:hint="eastAsia" w:ascii="宋体" w:hAnsi="宋体" w:eastAsia="宋体" w:cs="宋体"/>
          <w:color w:val="auto"/>
          <w:spacing w:val="-2"/>
          <w:sz w:val="22"/>
          <w:szCs w:val="22"/>
          <w:highlight w:val="none"/>
          <w:u w:val="single"/>
          <w:lang w:val="zh-CN" w:eastAsia="zh-CN"/>
        </w:rPr>
        <w:t>（</w:t>
      </w:r>
      <w:r>
        <w:rPr>
          <w:rFonts w:hint="eastAsia" w:ascii="宋体" w:hAnsi="宋体" w:eastAsia="宋体" w:cs="宋体"/>
          <w:color w:val="auto"/>
          <w:spacing w:val="-2"/>
          <w:sz w:val="22"/>
          <w:szCs w:val="22"/>
          <w:highlight w:val="none"/>
          <w:u w:val="single"/>
          <w:lang w:val="en-US" w:eastAsia="zh-CN"/>
        </w:rPr>
        <w:t>招标</w:t>
      </w:r>
      <w:r>
        <w:rPr>
          <w:rFonts w:hint="eastAsia" w:ascii="宋体" w:hAnsi="宋体" w:eastAsia="宋体" w:cs="宋体"/>
          <w:color w:val="auto"/>
          <w:spacing w:val="-2"/>
          <w:sz w:val="22"/>
          <w:szCs w:val="22"/>
          <w:highlight w:val="none"/>
          <w:u w:val="single"/>
          <w:lang w:val="zh-CN" w:eastAsia="zh-CN"/>
        </w:rPr>
        <w:t>文件中明确的所属行业）</w:t>
      </w:r>
      <w:r>
        <w:rPr>
          <w:rFonts w:hint="eastAsia" w:ascii="宋体" w:hAnsi="宋体" w:eastAsia="宋体" w:cs="宋体"/>
          <w:color w:val="auto"/>
          <w:spacing w:val="-2"/>
          <w:sz w:val="22"/>
          <w:szCs w:val="22"/>
          <w:highlight w:val="none"/>
          <w:lang w:val="zh-CN" w:eastAsia="zh-CN"/>
        </w:rPr>
        <w:t>行业；制造商为</w:t>
      </w:r>
      <w:r>
        <w:rPr>
          <w:rFonts w:hint="eastAsia" w:ascii="宋体" w:hAnsi="宋体" w:eastAsia="宋体" w:cs="宋体"/>
          <w:color w:val="auto"/>
          <w:spacing w:val="-2"/>
          <w:sz w:val="22"/>
          <w:szCs w:val="22"/>
          <w:highlight w:val="none"/>
          <w:u w:val="single"/>
          <w:lang w:val="zh-CN" w:eastAsia="zh-CN"/>
        </w:rPr>
        <w:t>（企业名称）</w:t>
      </w:r>
      <w:r>
        <w:rPr>
          <w:rFonts w:hint="eastAsia" w:ascii="宋体" w:hAnsi="宋体" w:eastAsia="宋体" w:cs="宋体"/>
          <w:color w:val="auto"/>
          <w:spacing w:val="-2"/>
          <w:sz w:val="22"/>
          <w:szCs w:val="22"/>
          <w:highlight w:val="none"/>
          <w:lang w:val="zh-CN" w:eastAsia="zh-CN"/>
        </w:rPr>
        <w:t>，从业人员</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人，营业收入为</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万元，资产总额为</w:t>
      </w:r>
      <w:r>
        <w:rPr>
          <w:rFonts w:hint="eastAsia" w:ascii="宋体" w:hAnsi="宋体" w:eastAsia="宋体" w:cs="宋体"/>
          <w:color w:val="auto"/>
          <w:spacing w:val="-2"/>
          <w:sz w:val="22"/>
          <w:szCs w:val="22"/>
          <w:highlight w:val="none"/>
          <w:u w:val="single"/>
          <w:lang w:val="en-US" w:eastAsia="zh-CN"/>
        </w:rPr>
        <w:t xml:space="preserve">     </w:t>
      </w:r>
      <w:r>
        <w:rPr>
          <w:rFonts w:hint="eastAsia" w:ascii="宋体" w:hAnsi="宋体" w:eastAsia="宋体" w:cs="宋体"/>
          <w:color w:val="auto"/>
          <w:spacing w:val="-2"/>
          <w:sz w:val="22"/>
          <w:szCs w:val="22"/>
          <w:highlight w:val="none"/>
          <w:lang w:val="zh-CN" w:eastAsia="zh-CN"/>
        </w:rPr>
        <w:t>万元</w:t>
      </w:r>
      <w:r>
        <w:rPr>
          <w:rFonts w:hint="eastAsia" w:ascii="宋体" w:hAnsi="宋体" w:eastAsia="宋体" w:cs="宋体"/>
          <w:color w:val="auto"/>
          <w:spacing w:val="-2"/>
          <w:sz w:val="22"/>
          <w:szCs w:val="22"/>
          <w:highlight w:val="none"/>
          <w:vertAlign w:val="superscript"/>
          <w:lang w:val="zh-CN" w:eastAsia="zh-CN"/>
        </w:rPr>
        <w:fldChar w:fldCharType="begin"/>
      </w:r>
      <w:r>
        <w:rPr>
          <w:rFonts w:hint="eastAsia" w:ascii="宋体" w:hAnsi="宋体" w:eastAsia="宋体" w:cs="宋体"/>
          <w:color w:val="auto"/>
          <w:spacing w:val="-2"/>
          <w:sz w:val="22"/>
          <w:szCs w:val="22"/>
          <w:highlight w:val="none"/>
          <w:vertAlign w:val="superscript"/>
          <w:lang w:val="zh-CN" w:eastAsia="zh-CN"/>
        </w:rPr>
        <w:instrText xml:space="preserve"> HYPERLINK \l "_bookmark0" </w:instrText>
      </w:r>
      <w:r>
        <w:rPr>
          <w:rFonts w:hint="eastAsia" w:ascii="宋体" w:hAnsi="宋体" w:eastAsia="宋体" w:cs="宋体"/>
          <w:color w:val="auto"/>
          <w:spacing w:val="-2"/>
          <w:sz w:val="22"/>
          <w:szCs w:val="22"/>
          <w:highlight w:val="none"/>
          <w:vertAlign w:val="superscript"/>
          <w:lang w:val="zh-CN" w:eastAsia="zh-CN"/>
        </w:rPr>
        <w:fldChar w:fldCharType="separate"/>
      </w:r>
      <w:r>
        <w:rPr>
          <w:rFonts w:hint="eastAsia" w:ascii="宋体" w:hAnsi="宋体" w:eastAsia="宋体" w:cs="宋体"/>
          <w:color w:val="auto"/>
          <w:spacing w:val="-2"/>
          <w:sz w:val="22"/>
          <w:szCs w:val="22"/>
          <w:highlight w:val="none"/>
          <w:vertAlign w:val="superscript"/>
          <w:lang w:val="zh-CN" w:eastAsia="zh-CN"/>
        </w:rPr>
        <w:t>1</w:t>
      </w:r>
      <w:r>
        <w:rPr>
          <w:rFonts w:hint="eastAsia" w:ascii="宋体" w:hAnsi="宋体" w:eastAsia="宋体" w:cs="宋体"/>
          <w:color w:val="auto"/>
          <w:spacing w:val="-2"/>
          <w:sz w:val="22"/>
          <w:szCs w:val="22"/>
          <w:highlight w:val="none"/>
          <w:vertAlign w:val="superscript"/>
          <w:lang w:val="zh-CN" w:eastAsia="zh-CN"/>
        </w:rPr>
        <w:fldChar w:fldCharType="end"/>
      </w:r>
      <w:r>
        <w:rPr>
          <w:rFonts w:hint="eastAsia" w:ascii="宋体" w:hAnsi="宋体" w:eastAsia="宋体" w:cs="宋体"/>
          <w:color w:val="auto"/>
          <w:spacing w:val="-2"/>
          <w:sz w:val="22"/>
          <w:szCs w:val="22"/>
          <w:highlight w:val="none"/>
          <w:lang w:val="zh-CN" w:eastAsia="zh-CN"/>
        </w:rPr>
        <w:t>，属于</w:t>
      </w:r>
      <w:r>
        <w:rPr>
          <w:rFonts w:hint="eastAsia" w:ascii="宋体" w:hAnsi="宋体" w:eastAsia="宋体" w:cs="宋体"/>
          <w:color w:val="auto"/>
          <w:spacing w:val="-2"/>
          <w:sz w:val="22"/>
          <w:szCs w:val="22"/>
          <w:highlight w:val="none"/>
          <w:u w:val="single"/>
          <w:lang w:val="zh-CN" w:eastAsia="zh-CN"/>
        </w:rPr>
        <w:t>（中型企业、小型企业、微型企业）</w:t>
      </w:r>
      <w:r>
        <w:rPr>
          <w:rFonts w:hint="eastAsia" w:ascii="宋体" w:hAnsi="宋体" w:eastAsia="宋体" w:cs="宋体"/>
          <w:color w:val="auto"/>
          <w:spacing w:val="-2"/>
          <w:sz w:val="22"/>
          <w:szCs w:val="22"/>
          <w:highlight w:val="none"/>
          <w:lang w:val="zh-CN" w:eastAsia="zh-CN"/>
        </w:rPr>
        <w:t>；</w:t>
      </w:r>
    </w:p>
    <w:p w14:paraId="158F8B2B">
      <w:pPr>
        <w:pStyle w:val="45"/>
        <w:keepNext w:val="0"/>
        <w:keepLines w:val="0"/>
        <w:pageBreakBefore w:val="0"/>
        <w:widowControl w:val="0"/>
        <w:numPr>
          <w:ilvl w:val="0"/>
          <w:numId w:val="0"/>
        </w:numPr>
        <w:tabs>
          <w:tab w:val="left" w:pos="1165"/>
          <w:tab w:val="left" w:pos="1183"/>
          <w:tab w:val="left" w:pos="4362"/>
          <w:tab w:val="left" w:pos="6577"/>
        </w:tabs>
        <w:kinsoku/>
        <w:wordWrap/>
        <w:overflowPunct/>
        <w:topLinePunct w:val="0"/>
        <w:autoSpaceDE w:val="0"/>
        <w:autoSpaceDN w:val="0"/>
        <w:bidi w:val="0"/>
        <w:adjustRightInd w:val="0"/>
        <w:snapToGrid/>
        <w:spacing w:before="0" w:line="440" w:lineRule="exact"/>
        <w:ind w:left="0" w:leftChars="0" w:right="0" w:rightChars="0" w:firstLine="432" w:firstLineChars="200"/>
        <w:jc w:val="left"/>
        <w:textAlignment w:val="auto"/>
        <w:rPr>
          <w:rFonts w:hint="eastAsia" w:ascii="宋体" w:hAnsi="宋体" w:eastAsia="宋体" w:cs="宋体"/>
          <w:color w:val="auto"/>
          <w:spacing w:val="-2"/>
          <w:sz w:val="22"/>
          <w:szCs w:val="22"/>
          <w:highlight w:val="none"/>
          <w:u w:val="none"/>
          <w:lang w:val="zh-CN" w:eastAsia="zh-CN" w:bidi="zh-CN"/>
        </w:rPr>
      </w:pPr>
      <w:r>
        <w:rPr>
          <w:rFonts w:hint="eastAsia" w:ascii="宋体" w:hAnsi="宋体" w:eastAsia="宋体" w:cs="宋体"/>
          <w:color w:val="auto"/>
          <w:spacing w:val="-2"/>
          <w:sz w:val="22"/>
          <w:szCs w:val="22"/>
          <w:highlight w:val="none"/>
          <w:u w:val="none"/>
          <w:lang w:val="en-US" w:eastAsia="zh-CN" w:bidi="zh-CN"/>
        </w:rPr>
        <w:t>2、</w:t>
      </w:r>
      <w:r>
        <w:rPr>
          <w:rFonts w:hint="eastAsia" w:ascii="宋体" w:hAnsi="宋体" w:eastAsia="宋体" w:cs="宋体"/>
          <w:color w:val="auto"/>
          <w:spacing w:val="-2"/>
          <w:sz w:val="22"/>
          <w:szCs w:val="22"/>
          <w:highlight w:val="none"/>
          <w:u w:val="single"/>
          <w:lang w:val="en-US" w:eastAsia="zh-CN" w:bidi="zh-CN"/>
        </w:rPr>
        <w:t>（标的名称）</w:t>
      </w:r>
      <w:r>
        <w:rPr>
          <w:rFonts w:hint="eastAsia" w:ascii="宋体" w:hAnsi="宋体" w:eastAsia="宋体" w:cs="宋体"/>
          <w:color w:val="auto"/>
          <w:spacing w:val="-2"/>
          <w:sz w:val="22"/>
          <w:szCs w:val="22"/>
          <w:highlight w:val="none"/>
          <w:u w:val="none"/>
          <w:lang w:val="en-US" w:eastAsia="zh-CN" w:bidi="zh-CN"/>
        </w:rPr>
        <w:t>，属于</w:t>
      </w:r>
      <w:r>
        <w:rPr>
          <w:rFonts w:hint="eastAsia" w:ascii="宋体" w:hAnsi="宋体" w:eastAsia="宋体" w:cs="宋体"/>
          <w:color w:val="auto"/>
          <w:spacing w:val="-2"/>
          <w:sz w:val="22"/>
          <w:szCs w:val="22"/>
          <w:highlight w:val="none"/>
          <w:u w:val="single"/>
          <w:lang w:val="en-US" w:eastAsia="zh-CN" w:bidi="zh-CN"/>
        </w:rPr>
        <w:t>（招标文件中明确的所属行业）</w:t>
      </w:r>
      <w:r>
        <w:rPr>
          <w:rFonts w:hint="eastAsia" w:ascii="宋体" w:hAnsi="宋体" w:eastAsia="宋体" w:cs="宋体"/>
          <w:color w:val="auto"/>
          <w:spacing w:val="-2"/>
          <w:sz w:val="22"/>
          <w:szCs w:val="22"/>
          <w:highlight w:val="none"/>
          <w:u w:val="none"/>
          <w:lang w:val="en-US" w:eastAsia="zh-CN" w:bidi="zh-CN"/>
        </w:rPr>
        <w:t>行业；制造商为</w:t>
      </w:r>
      <w:r>
        <w:rPr>
          <w:rFonts w:hint="eastAsia" w:ascii="宋体" w:hAnsi="宋体" w:eastAsia="宋体" w:cs="宋体"/>
          <w:color w:val="auto"/>
          <w:spacing w:val="-2"/>
          <w:sz w:val="22"/>
          <w:szCs w:val="22"/>
          <w:highlight w:val="none"/>
          <w:u w:val="single"/>
          <w:lang w:val="en-US" w:eastAsia="zh-CN" w:bidi="zh-CN"/>
        </w:rPr>
        <w:t>（企业名称）</w:t>
      </w:r>
      <w:r>
        <w:rPr>
          <w:rFonts w:hint="eastAsia" w:ascii="宋体" w:hAnsi="宋体" w:eastAsia="宋体" w:cs="宋体"/>
          <w:color w:val="auto"/>
          <w:spacing w:val="-2"/>
          <w:sz w:val="22"/>
          <w:szCs w:val="22"/>
          <w:highlight w:val="none"/>
          <w:u w:val="none"/>
          <w:lang w:val="en-US" w:eastAsia="zh-CN" w:bidi="zh-CN"/>
        </w:rPr>
        <w:t>，从业人员</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人，营业收入为</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万元，资产总额为</w:t>
      </w:r>
      <w:r>
        <w:rPr>
          <w:rFonts w:hint="eastAsia" w:ascii="宋体" w:hAnsi="宋体" w:eastAsia="宋体" w:cs="宋体"/>
          <w:color w:val="auto"/>
          <w:spacing w:val="-2"/>
          <w:sz w:val="22"/>
          <w:szCs w:val="22"/>
          <w:highlight w:val="none"/>
          <w:u w:val="single"/>
          <w:lang w:val="en-US" w:eastAsia="zh-CN" w:bidi="zh-CN"/>
        </w:rPr>
        <w:t xml:space="preserve">     </w:t>
      </w:r>
      <w:r>
        <w:rPr>
          <w:rFonts w:hint="eastAsia" w:ascii="宋体" w:hAnsi="宋体" w:eastAsia="宋体" w:cs="宋体"/>
          <w:color w:val="auto"/>
          <w:spacing w:val="-2"/>
          <w:sz w:val="22"/>
          <w:szCs w:val="22"/>
          <w:highlight w:val="none"/>
          <w:u w:val="none"/>
          <w:lang w:val="en-US" w:eastAsia="zh-CN" w:bidi="zh-CN"/>
        </w:rPr>
        <w:t>万元，属于</w:t>
      </w:r>
      <w:r>
        <w:rPr>
          <w:rFonts w:hint="eastAsia" w:ascii="宋体" w:hAnsi="宋体" w:eastAsia="宋体" w:cs="宋体"/>
          <w:color w:val="auto"/>
          <w:spacing w:val="-2"/>
          <w:sz w:val="22"/>
          <w:szCs w:val="22"/>
          <w:highlight w:val="none"/>
          <w:u w:val="single"/>
          <w:lang w:val="en-US" w:eastAsia="zh-CN" w:bidi="zh-CN"/>
        </w:rPr>
        <w:t>（中型企业、小型企业、微型企业）</w:t>
      </w:r>
      <w:r>
        <w:rPr>
          <w:rFonts w:hint="eastAsia" w:ascii="宋体" w:hAnsi="宋体" w:eastAsia="宋体" w:cs="宋体"/>
          <w:color w:val="auto"/>
          <w:spacing w:val="-2"/>
          <w:sz w:val="22"/>
          <w:szCs w:val="22"/>
          <w:highlight w:val="none"/>
          <w:u w:val="none"/>
          <w:lang w:val="en-US" w:eastAsia="zh-CN" w:bidi="zh-CN"/>
        </w:rPr>
        <w:t>；</w:t>
      </w:r>
    </w:p>
    <w:p w14:paraId="7747B0FD">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w:t>
      </w:r>
    </w:p>
    <w:p w14:paraId="54C5EC07">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以上企业，不属于大企业的分支机构，不存在控股股东为大企业的情形，也不存在与大企业的负责人为实性负责。如有虚假，将依法承担相应责任。</w:t>
      </w:r>
    </w:p>
    <w:p w14:paraId="579A8C35">
      <w:pPr>
        <w:pStyle w:val="10"/>
        <w:keepNext w:val="0"/>
        <w:keepLines w:val="0"/>
        <w:pageBreakBefore w:val="0"/>
        <w:widowControl w:val="0"/>
        <w:kinsoku/>
        <w:overflowPunct/>
        <w:topLinePunct w:val="0"/>
        <w:autoSpaceDE w:val="0"/>
        <w:autoSpaceDN w:val="0"/>
        <w:bidi w:val="0"/>
        <w:adjustRightInd w:val="0"/>
        <w:snapToGrid/>
        <w:spacing w:before="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p>
    <w:p w14:paraId="705E83ED">
      <w:pPr>
        <w:keepNext w:val="0"/>
        <w:keepLines w:val="0"/>
        <w:pageBreakBefore w:val="0"/>
        <w:widowControl w:val="0"/>
        <w:kinsoku/>
        <w:wordWrap/>
        <w:overflowPunct/>
        <w:topLinePunct w:val="0"/>
        <w:autoSpaceDE w:val="0"/>
        <w:autoSpaceDN w:val="0"/>
        <w:bidi w:val="0"/>
        <w:adjustRightInd w:val="0"/>
        <w:snapToGrid/>
        <w:spacing w:before="0" w:line="440" w:lineRule="exact"/>
        <w:ind w:right="0" w:firstLine="3456" w:firstLineChars="1600"/>
        <w:jc w:val="both"/>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企业名称（盖章）：</w:t>
      </w:r>
    </w:p>
    <w:p w14:paraId="1E01CB6A">
      <w:pPr>
        <w:pStyle w:val="10"/>
        <w:keepNext w:val="0"/>
        <w:keepLines w:val="0"/>
        <w:pageBreakBefore w:val="0"/>
        <w:widowControl w:val="0"/>
        <w:kinsoku/>
        <w:wordWrap/>
        <w:overflowPunct/>
        <w:topLinePunct w:val="0"/>
        <w:autoSpaceDE w:val="0"/>
        <w:autoSpaceDN w:val="0"/>
        <w:bidi w:val="0"/>
        <w:adjustRightInd w:val="0"/>
        <w:snapToGrid/>
        <w:spacing w:before="0" w:line="440" w:lineRule="exact"/>
        <w:ind w:left="0" w:right="0" w:firstLine="3456" w:firstLineChars="1600"/>
        <w:textAlignment w:val="auto"/>
        <w:rPr>
          <w:rFonts w:hint="eastAsia" w:ascii="宋体" w:hAnsi="宋体" w:eastAsia="宋体" w:cs="宋体"/>
          <w:color w:val="auto"/>
          <w:spacing w:val="-2"/>
          <w:sz w:val="24"/>
          <w:szCs w:val="24"/>
          <w:highlight w:val="none"/>
          <w:lang w:val="zh-CN" w:eastAsia="zh-CN" w:bidi="zh-CN"/>
        </w:rPr>
      </w:pPr>
      <w:r>
        <w:rPr>
          <w:rFonts w:hint="eastAsia" w:ascii="宋体" w:hAnsi="宋体" w:eastAsia="宋体" w:cs="宋体"/>
          <w:color w:val="auto"/>
          <w:spacing w:val="-2"/>
          <w:sz w:val="22"/>
          <w:szCs w:val="22"/>
          <w:highlight w:val="none"/>
          <w:lang w:val="zh-CN" w:eastAsia="zh-CN" w:bidi="zh-CN"/>
        </w:rPr>
        <w:t>日期：</w:t>
      </w:r>
    </w:p>
    <w:p w14:paraId="41B6D8E3">
      <w:pPr>
        <w:keepNext w:val="0"/>
        <w:keepLines w:val="0"/>
        <w:pageBreakBefore w:val="0"/>
        <w:widowControl w:val="0"/>
        <w:tabs>
          <w:tab w:val="left" w:pos="0"/>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28"/>
          <w:szCs w:val="28"/>
          <w:highlight w:val="none"/>
        </w:rPr>
      </w:pPr>
    </w:p>
    <w:p w14:paraId="74F732F0">
      <w:pPr>
        <w:jc w:val="center"/>
        <w:rPr>
          <w:rFonts w:hint="eastAsia" w:ascii="宋体" w:hAnsi="宋体" w:eastAsia="宋体" w:cs="宋体"/>
          <w:b/>
          <w:color w:val="auto"/>
          <w:sz w:val="28"/>
          <w:szCs w:val="28"/>
          <w:highlight w:val="none"/>
        </w:rPr>
      </w:pPr>
    </w:p>
    <w:p w14:paraId="4EEB0695">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注1：从业人员、营业收入、资产总额填报上一年度数据，无上一年度数据的新成立企业可不填报。</w:t>
      </w:r>
    </w:p>
    <w:p w14:paraId="2870742C">
      <w:pPr>
        <w:pStyle w:val="10"/>
        <w:keepNext w:val="0"/>
        <w:keepLines w:val="0"/>
        <w:pageBreakBefore w:val="0"/>
        <w:widowControl w:val="0"/>
        <w:kinsoku/>
        <w:overflowPunct/>
        <w:topLinePunct w:val="0"/>
        <w:autoSpaceDE w:val="0"/>
        <w:autoSpaceDN w:val="0"/>
        <w:bidi w:val="0"/>
        <w:adjustRightInd w:val="0"/>
        <w:snapToGrid/>
        <w:spacing w:before="0" w:after="0" w:line="440" w:lineRule="exact"/>
        <w:ind w:left="0" w:right="0" w:firstLine="432" w:firstLineChars="200"/>
        <w:textAlignment w:val="auto"/>
        <w:rPr>
          <w:rFonts w:hint="eastAsia" w:ascii="宋体" w:hAnsi="宋体" w:eastAsia="宋体" w:cs="宋体"/>
          <w:color w:val="auto"/>
          <w:spacing w:val="-2"/>
          <w:sz w:val="22"/>
          <w:szCs w:val="22"/>
          <w:highlight w:val="none"/>
          <w:lang w:val="zh-CN" w:eastAsia="zh-CN" w:bidi="zh-CN"/>
        </w:rPr>
      </w:pPr>
      <w:r>
        <w:rPr>
          <w:rFonts w:hint="eastAsia" w:ascii="宋体" w:hAnsi="宋体" w:eastAsia="宋体" w:cs="宋体"/>
          <w:color w:val="auto"/>
          <w:spacing w:val="-2"/>
          <w:sz w:val="22"/>
          <w:szCs w:val="22"/>
          <w:highlight w:val="none"/>
          <w:lang w:val="zh-CN" w:eastAsia="zh-CN" w:bidi="zh-CN"/>
        </w:rPr>
        <w:t>注</w:t>
      </w:r>
      <w:r>
        <w:rPr>
          <w:rFonts w:hint="eastAsia" w:ascii="宋体" w:hAnsi="宋体" w:eastAsia="宋体" w:cs="宋体"/>
          <w:color w:val="auto"/>
          <w:spacing w:val="-2"/>
          <w:sz w:val="22"/>
          <w:szCs w:val="22"/>
          <w:highlight w:val="none"/>
          <w:lang w:val="en-US" w:eastAsia="zh-CN" w:bidi="zh-CN"/>
        </w:rPr>
        <w:t>2</w:t>
      </w:r>
      <w:r>
        <w:rPr>
          <w:rFonts w:hint="eastAsia" w:ascii="宋体" w:hAnsi="宋体" w:eastAsia="宋体" w:cs="宋体"/>
          <w:color w:val="auto"/>
          <w:spacing w:val="-2"/>
          <w:sz w:val="22"/>
          <w:szCs w:val="22"/>
          <w:highlight w:val="none"/>
          <w:lang w:val="zh-CN" w:eastAsia="zh-CN" w:bidi="zh-CN"/>
        </w:rPr>
        <w:t>：投标</w:t>
      </w:r>
      <w:r>
        <w:rPr>
          <w:rFonts w:hint="eastAsia" w:ascii="宋体" w:hAnsi="宋体" w:eastAsia="宋体" w:cs="宋体"/>
          <w:color w:val="auto"/>
          <w:spacing w:val="-2"/>
          <w:sz w:val="22"/>
          <w:szCs w:val="22"/>
          <w:highlight w:val="none"/>
          <w:lang w:val="en-US" w:eastAsia="zh-CN" w:bidi="zh-CN"/>
        </w:rPr>
        <w:t>人</w:t>
      </w:r>
      <w:r>
        <w:rPr>
          <w:rFonts w:hint="eastAsia" w:ascii="宋体" w:hAnsi="宋体" w:eastAsia="宋体" w:cs="宋体"/>
          <w:color w:val="auto"/>
          <w:spacing w:val="-2"/>
          <w:sz w:val="22"/>
          <w:szCs w:val="22"/>
          <w:highlight w:val="none"/>
          <w:lang w:val="zh-CN" w:eastAsia="zh-CN" w:bidi="zh-CN"/>
        </w:rPr>
        <w:t>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2318B152">
      <w:pPr>
        <w:bidi w:val="0"/>
        <w:jc w:val="center"/>
        <w:rPr>
          <w:rFonts w:hint="eastAsia" w:asciiTheme="majorEastAsia" w:hAnsiTheme="majorEastAsia" w:eastAsiaTheme="majorEastAsia" w:cstheme="majorEastAsia"/>
          <w:b/>
          <w:bCs/>
          <w:color w:val="auto"/>
          <w:kern w:val="44"/>
          <w:sz w:val="28"/>
          <w:szCs w:val="28"/>
          <w:highlight w:val="none"/>
        </w:rPr>
      </w:pPr>
      <w:r>
        <w:rPr>
          <w:rFonts w:hint="eastAsia" w:ascii="宋体" w:hAnsi="宋体" w:eastAsia="宋体" w:cs="宋体"/>
          <w:b/>
          <w:color w:val="auto"/>
          <w:sz w:val="28"/>
          <w:szCs w:val="28"/>
          <w:highlight w:val="none"/>
        </w:rPr>
        <w:br w:type="page"/>
      </w:r>
      <w:bookmarkStart w:id="119" w:name="OLE_LINK13"/>
      <w:bookmarkStart w:id="120" w:name="OLE_LINK14"/>
      <w:r>
        <w:rPr>
          <w:rFonts w:hint="eastAsia" w:asciiTheme="majorEastAsia" w:hAnsiTheme="majorEastAsia" w:eastAsiaTheme="majorEastAsia" w:cstheme="majorEastAsia"/>
          <w:b/>
          <w:bCs/>
          <w:color w:val="auto"/>
          <w:kern w:val="44"/>
          <w:sz w:val="28"/>
          <w:szCs w:val="28"/>
          <w:highlight w:val="none"/>
        </w:rPr>
        <w:t>（一）残疾人福利性单位声明函</w:t>
      </w:r>
    </w:p>
    <w:bookmarkEnd w:id="119"/>
    <w:bookmarkEnd w:id="120"/>
    <w:p w14:paraId="60732E14">
      <w:pPr>
        <w:spacing w:line="588" w:lineRule="exact"/>
        <w:rPr>
          <w:rFonts w:hint="eastAsia" w:asciiTheme="majorEastAsia" w:hAnsiTheme="majorEastAsia" w:eastAsiaTheme="majorEastAsia" w:cstheme="majorEastAsia"/>
          <w:b/>
          <w:color w:val="auto"/>
          <w:spacing w:val="6"/>
          <w:sz w:val="28"/>
          <w:szCs w:val="28"/>
          <w:highlight w:val="none"/>
        </w:rPr>
      </w:pPr>
    </w:p>
    <w:p w14:paraId="545EBC48">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B4A1D1">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本单位对上述声明的真实性负责。如有虚假，将依法承担相应责任。</w:t>
      </w:r>
    </w:p>
    <w:p w14:paraId="7C32703B">
      <w:pPr>
        <w:spacing w:line="588" w:lineRule="exact"/>
        <w:ind w:firstLine="432" w:firstLineChars="200"/>
        <w:rPr>
          <w:rFonts w:hint="eastAsia" w:ascii="宋体" w:hAnsi="宋体" w:eastAsia="宋体" w:cs="宋体"/>
          <w:color w:val="auto"/>
          <w:spacing w:val="-2"/>
          <w:kern w:val="0"/>
          <w:sz w:val="22"/>
          <w:szCs w:val="22"/>
          <w:highlight w:val="none"/>
          <w:lang w:val="en-US" w:eastAsia="zh-CN" w:bidi="ar-SA"/>
        </w:rPr>
      </w:pPr>
    </w:p>
    <w:p w14:paraId="413674C2">
      <w:pPr>
        <w:spacing w:line="588" w:lineRule="exact"/>
        <w:ind w:firstLine="432" w:firstLineChars="200"/>
        <w:jc w:val="right"/>
        <w:rPr>
          <w:rFonts w:hint="eastAsia" w:ascii="宋体" w:hAnsi="宋体" w:eastAsia="宋体" w:cs="宋体"/>
          <w:color w:val="auto"/>
          <w:spacing w:val="-2"/>
          <w:kern w:val="0"/>
          <w:sz w:val="22"/>
          <w:szCs w:val="22"/>
          <w:highlight w:val="none"/>
          <w:lang w:val="en-US" w:eastAsia="zh-CN" w:bidi="ar-SA"/>
        </w:rPr>
      </w:pPr>
    </w:p>
    <w:p w14:paraId="32395B51">
      <w:pPr>
        <w:tabs>
          <w:tab w:val="left" w:pos="4860"/>
        </w:tabs>
        <w:spacing w:line="588" w:lineRule="exact"/>
        <w:ind w:right="1560" w:firstLine="432" w:firstLineChars="200"/>
        <w:jc w:val="right"/>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单位名称（盖章）：</w:t>
      </w:r>
    </w:p>
    <w:p w14:paraId="69ADE4ED">
      <w:pPr>
        <w:tabs>
          <w:tab w:val="left" w:pos="4860"/>
        </w:tabs>
        <w:spacing w:line="588" w:lineRule="exact"/>
        <w:ind w:right="1560" w:firstLine="432" w:firstLineChars="200"/>
        <w:jc w:val="right"/>
        <w:rPr>
          <w:rFonts w:hint="eastAsia" w:ascii="宋体" w:hAnsi="宋体" w:eastAsia="宋体" w:cs="宋体"/>
          <w:color w:val="auto"/>
          <w:spacing w:val="-2"/>
          <w:kern w:val="0"/>
          <w:sz w:val="22"/>
          <w:szCs w:val="22"/>
          <w:highlight w:val="none"/>
          <w:lang w:val="en-US" w:eastAsia="zh-CN" w:bidi="ar-SA"/>
        </w:rPr>
      </w:pPr>
      <w:r>
        <w:rPr>
          <w:rFonts w:hint="eastAsia" w:ascii="宋体" w:hAnsi="宋体" w:eastAsia="宋体" w:cs="宋体"/>
          <w:color w:val="auto"/>
          <w:spacing w:val="-2"/>
          <w:kern w:val="0"/>
          <w:sz w:val="22"/>
          <w:szCs w:val="22"/>
          <w:highlight w:val="none"/>
          <w:lang w:val="en-US" w:eastAsia="zh-CN" w:bidi="ar-SA"/>
        </w:rPr>
        <w:t xml:space="preserve">       日  期：</w:t>
      </w:r>
    </w:p>
    <w:p w14:paraId="49FFF1AD">
      <w:pPr>
        <w:adjustRightInd w:val="0"/>
        <w:snapToGrid w:val="0"/>
        <w:spacing w:line="300" w:lineRule="auto"/>
        <w:jc w:val="right"/>
        <w:outlineLvl w:val="0"/>
        <w:rPr>
          <w:rFonts w:hint="eastAsia" w:ascii="宋体" w:hAnsi="宋体" w:cs="宋体"/>
          <w:b/>
          <w:color w:val="auto"/>
          <w:sz w:val="22"/>
          <w:szCs w:val="24"/>
          <w:highlight w:val="none"/>
        </w:rPr>
      </w:pPr>
    </w:p>
    <w:p w14:paraId="77F0BE9A">
      <w:pPr>
        <w:pStyle w:val="20"/>
        <w:ind w:firstLine="643"/>
        <w:rPr>
          <w:rFonts w:hint="eastAsia" w:cs="宋体"/>
          <w:b/>
          <w:color w:val="auto"/>
          <w:sz w:val="28"/>
          <w:szCs w:val="24"/>
          <w:highlight w:val="none"/>
        </w:rPr>
      </w:pPr>
    </w:p>
    <w:p w14:paraId="0BAE79F6">
      <w:pPr>
        <w:pStyle w:val="20"/>
        <w:ind w:firstLine="643"/>
        <w:rPr>
          <w:rFonts w:hint="eastAsia" w:cs="宋体"/>
          <w:b/>
          <w:color w:val="auto"/>
          <w:sz w:val="28"/>
          <w:szCs w:val="24"/>
          <w:highlight w:val="none"/>
        </w:rPr>
      </w:pPr>
    </w:p>
    <w:p w14:paraId="083E65E9">
      <w:pPr>
        <w:pStyle w:val="20"/>
        <w:ind w:firstLine="643"/>
        <w:rPr>
          <w:rFonts w:hint="eastAsia" w:cs="宋体"/>
          <w:b/>
          <w:color w:val="auto"/>
          <w:sz w:val="28"/>
          <w:szCs w:val="24"/>
          <w:highlight w:val="none"/>
        </w:rPr>
      </w:pPr>
    </w:p>
    <w:p w14:paraId="5FEAE26D">
      <w:pPr>
        <w:adjustRightInd w:val="0"/>
        <w:snapToGrid w:val="0"/>
        <w:spacing w:line="300" w:lineRule="auto"/>
        <w:jc w:val="center"/>
        <w:outlineLvl w:val="0"/>
        <w:rPr>
          <w:rFonts w:hint="eastAsia" w:ascii="宋体" w:hAnsi="宋体" w:eastAsia="宋体" w:cs="宋体"/>
          <w:color w:val="auto"/>
          <w:spacing w:val="-2"/>
          <w:kern w:val="0"/>
          <w:sz w:val="22"/>
          <w:szCs w:val="22"/>
          <w:highlight w:val="none"/>
          <w:lang w:val="zh-CN" w:eastAsia="zh-CN" w:bidi="zh-CN"/>
        </w:rPr>
      </w:pPr>
    </w:p>
    <w:p w14:paraId="2A519D97">
      <w:pPr>
        <w:adjustRightInd w:val="0"/>
        <w:snapToGrid w:val="0"/>
        <w:spacing w:line="360" w:lineRule="auto"/>
        <w:jc w:val="left"/>
        <w:outlineLvl w:val="0"/>
        <w:rPr>
          <w:rFonts w:hint="eastAsia" w:ascii="宋体" w:hAnsi="宋体" w:eastAsia="宋体" w:cs="宋体"/>
          <w:color w:val="auto"/>
          <w:spacing w:val="-2"/>
          <w:kern w:val="0"/>
          <w:sz w:val="22"/>
          <w:szCs w:val="22"/>
          <w:highlight w:val="none"/>
          <w:lang w:val="zh-CN" w:eastAsia="zh-CN" w:bidi="zh-CN"/>
        </w:rPr>
      </w:pPr>
      <w:r>
        <w:rPr>
          <w:rFonts w:hint="eastAsia" w:ascii="宋体" w:hAnsi="宋体" w:eastAsia="宋体" w:cs="宋体"/>
          <w:color w:val="auto"/>
          <w:spacing w:val="-2"/>
          <w:kern w:val="0"/>
          <w:sz w:val="22"/>
          <w:szCs w:val="22"/>
          <w:highlight w:val="none"/>
          <w:lang w:val="zh-CN" w:eastAsia="zh-CN" w:bidi="zh-CN"/>
        </w:rPr>
        <w:t>注1：承接企业如为残疾人福利性单位的，视同为小型、微型企业，请填写此声明函。</w:t>
      </w:r>
    </w:p>
    <w:p w14:paraId="39930826">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auto"/>
          <w:spacing w:val="-2"/>
          <w:kern w:val="0"/>
          <w:sz w:val="22"/>
          <w:szCs w:val="22"/>
          <w:highlight w:val="none"/>
          <w:lang w:val="zh-CN" w:eastAsia="zh-CN" w:bidi="zh-CN"/>
        </w:rPr>
        <w:t>注2：如投标</w:t>
      </w:r>
      <w:r>
        <w:rPr>
          <w:rFonts w:hint="eastAsia" w:ascii="宋体" w:hAnsi="宋体" w:eastAsia="宋体" w:cs="宋体"/>
          <w:color w:val="auto"/>
          <w:spacing w:val="-2"/>
          <w:kern w:val="0"/>
          <w:sz w:val="22"/>
          <w:szCs w:val="22"/>
          <w:highlight w:val="none"/>
          <w:lang w:val="en-US" w:eastAsia="zh-CN" w:bidi="zh-CN"/>
        </w:rPr>
        <w:t>人</w:t>
      </w:r>
      <w:r>
        <w:rPr>
          <w:rFonts w:hint="eastAsia" w:ascii="宋体" w:hAnsi="宋体" w:eastAsia="宋体" w:cs="宋体"/>
          <w:color w:val="auto"/>
          <w:spacing w:val="-2"/>
          <w:kern w:val="0"/>
          <w:sz w:val="22"/>
          <w:szCs w:val="22"/>
          <w:highlight w:val="none"/>
          <w:lang w:val="zh-CN" w:eastAsia="zh-CN" w:bidi="zh-CN"/>
        </w:rPr>
        <w:t>不适用本声明函，填写不适用即可</w:t>
      </w:r>
      <w:r>
        <w:rPr>
          <w:rFonts w:hint="eastAsia" w:ascii="宋体" w:hAnsi="宋体" w:eastAsia="宋体" w:cs="宋体"/>
          <w:color w:val="auto"/>
          <w:spacing w:val="-2"/>
          <w:kern w:val="0"/>
          <w:sz w:val="22"/>
          <w:szCs w:val="22"/>
          <w:highlight w:val="none"/>
          <w:lang w:val="en-US" w:eastAsia="zh-CN" w:bidi="zh-CN"/>
        </w:rPr>
        <w:t>.</w:t>
      </w:r>
      <w:bookmarkEnd w:id="90"/>
      <w:bookmarkEnd w:id="91"/>
      <w:bookmarkEnd w:id="115"/>
      <w:bookmarkEnd w:id="116"/>
      <w:bookmarkEnd w:id="117"/>
      <w:bookmarkEnd w:id="118"/>
    </w:p>
    <w:sectPr>
      <w:footerReference r:id="rId32" w:type="default"/>
      <w:pgSz w:w="11906" w:h="16838"/>
      <w:pgMar w:top="850" w:right="1134" w:bottom="850" w:left="1134" w:header="851" w:footer="34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3F2C">
    <w:pPr>
      <w:pStyle w:val="16"/>
      <w:ind w:firstLine="3600" w:firstLineChars="2000"/>
    </w:pPr>
    <w:r>
      <w:rPr>
        <w:kern w:val="0"/>
      </w:rPr>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C2CE">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87D3E">
                          <w:pPr>
                            <w:pStyle w:val="1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4787D3E">
                    <w:pPr>
                      <w:pStyle w:val="1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0979">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5800">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2DD5800">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2811B">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27F80">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B727F80">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09E31">
    <w:pPr>
      <w:spacing w:line="186" w:lineRule="auto"/>
      <w:ind w:left="41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D28CE">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113D28CE">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C75">
    <w:pPr>
      <w:spacing w:line="186"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4ED31">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69E4ED31">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B2FB">
    <w:pPr>
      <w:spacing w:line="168" w:lineRule="auto"/>
      <w:ind w:left="4669"/>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EC914">
                          <w:pPr>
                            <w:pStyle w:val="1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14EC914">
                    <w:pPr>
                      <w:pStyle w:val="1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BBFC5">
    <w:pPr>
      <w:pStyle w:val="10"/>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EBA8C">
                          <w:pPr>
                            <w:pStyle w:val="16"/>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A1EBA8C">
                    <w:pPr>
                      <w:pStyle w:val="16"/>
                    </w:pPr>
                    <w:r>
                      <w:fldChar w:fldCharType="begin"/>
                    </w:r>
                    <w:r>
                      <w:instrText xml:space="preserve"> PAGE  \* MERGEFORMAT </w:instrText>
                    </w:r>
                    <w:r>
                      <w:fldChar w:fldCharType="separate"/>
                    </w:r>
                    <w:r>
                      <w:t>64</w:t>
                    </w:r>
                    <w:r>
                      <w:fldChar w:fldCharType="end"/>
                    </w:r>
                  </w:p>
                </w:txbxContent>
              </v:textbox>
            </v:shape>
          </w:pict>
        </mc:Fallback>
      </mc:AlternateContent>
    </w:r>
  </w:p>
  <w:p w14:paraId="2B636A72">
    <w:pPr>
      <w:pStyle w:val="10"/>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D8901">
    <w:pPr>
      <w:spacing w:line="186" w:lineRule="auto"/>
      <w:ind w:left="48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C782E">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104C782E">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38A8A">
    <w:pPr>
      <w:spacing w:line="186" w:lineRule="auto"/>
      <w:ind w:left="41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B9585">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010B9585">
                    <w:pPr>
                      <w:pStyle w:val="1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6ADF4">
    <w:pPr>
      <w:spacing w:line="186" w:lineRule="auto"/>
      <w:ind w:left="41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ABAC">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1885ABAC">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64E7">
    <w:pPr>
      <w:pStyle w:val="16"/>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3B5F">
    <w:pPr>
      <w:spacing w:line="18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CA9A6">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30CCA9A6">
                    <w:pPr>
                      <w:pStyle w:val="1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C4C0">
    <w:pPr>
      <w:pStyle w:val="10"/>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5F684">
                          <w:pPr>
                            <w:pStyle w:val="16"/>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4CC5F684">
                    <w:pPr>
                      <w:pStyle w:val="16"/>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1EB3B">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FB1B">
    <w:pPr>
      <w:spacing w:line="183" w:lineRule="auto"/>
      <w:ind w:left="41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797E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775797E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8A81">
    <w:pPr>
      <w:spacing w:line="186" w:lineRule="auto"/>
      <w:ind w:left="42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670E3">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10670E3">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B502">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AFAD4">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B6AFAD4">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1DD67">
    <w:pPr>
      <w:spacing w:line="183" w:lineRule="auto"/>
      <w:ind w:left="41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A7399">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F0A7399">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F3AF">
    <w:pPr>
      <w:spacing w:line="18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9510B">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39510B">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0F3E6">
    <w:pPr>
      <w:spacing w:line="186" w:lineRule="auto"/>
      <w:ind w:left="51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F59B7">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92F59B7">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977C4">
    <w:pPr>
      <w:pStyle w:val="1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98C7">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01554">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6838">
    <w:pPr>
      <w:pStyle w:val="18"/>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4389">
    <w:pPr>
      <w:pStyle w:val="18"/>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E609">
    <w:pPr>
      <w:pStyle w:val="18"/>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DDE6">
    <w:pPr>
      <w:pStyle w:val="10"/>
      <w:spacing w:line="14" w:lineRule="auto"/>
      <w:ind w:firstLine="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CAB7A91"/>
    <w:multiLevelType w:val="singleLevel"/>
    <w:tmpl w:val="FCAB7A91"/>
    <w:lvl w:ilvl="0" w:tentative="0">
      <w:start w:val="3"/>
      <w:numFmt w:val="chineseCounting"/>
      <w:suff w:val="nothing"/>
      <w:lvlText w:val="%1、"/>
      <w:lvlJc w:val="left"/>
      <w:rPr>
        <w:rFonts w:hint="eastAsia"/>
      </w:rPr>
    </w:lvl>
  </w:abstractNum>
  <w:abstractNum w:abstractNumId="2">
    <w:nsid w:val="222107B4"/>
    <w:multiLevelType w:val="multilevel"/>
    <w:tmpl w:val="222107B4"/>
    <w:lvl w:ilvl="0" w:tentative="0">
      <w:start w:val="1"/>
      <w:numFmt w:val="chineseCountingThousand"/>
      <w:pStyle w:val="4"/>
      <w:suff w:val="nothing"/>
      <w:lvlText w:val="%1、"/>
      <w:lvlJc w:val="left"/>
      <w:pPr>
        <w:ind w:left="4800" w:hanging="420"/>
      </w:pPr>
      <w:rPr>
        <w:rFonts w:hint="eastAsia"/>
      </w:rPr>
    </w:lvl>
    <w:lvl w:ilvl="1" w:tentative="0">
      <w:start w:val="1"/>
      <w:numFmt w:val="lowerLetter"/>
      <w:lvlText w:val="%2)"/>
      <w:lvlJc w:val="left"/>
      <w:pPr>
        <w:ind w:left="5640" w:hanging="420"/>
      </w:pPr>
    </w:lvl>
    <w:lvl w:ilvl="2" w:tentative="0">
      <w:start w:val="1"/>
      <w:numFmt w:val="lowerRoman"/>
      <w:lvlText w:val="%3."/>
      <w:lvlJc w:val="right"/>
      <w:pPr>
        <w:ind w:left="6060" w:hanging="420"/>
      </w:pPr>
    </w:lvl>
    <w:lvl w:ilvl="3" w:tentative="0">
      <w:start w:val="1"/>
      <w:numFmt w:val="decimal"/>
      <w:lvlText w:val="%4."/>
      <w:lvlJc w:val="left"/>
      <w:pPr>
        <w:ind w:left="6480" w:hanging="420"/>
      </w:pPr>
    </w:lvl>
    <w:lvl w:ilvl="4" w:tentative="0">
      <w:start w:val="1"/>
      <w:numFmt w:val="lowerLetter"/>
      <w:lvlText w:val="%5)"/>
      <w:lvlJc w:val="left"/>
      <w:pPr>
        <w:ind w:left="6900" w:hanging="420"/>
      </w:pPr>
    </w:lvl>
    <w:lvl w:ilvl="5" w:tentative="0">
      <w:start w:val="1"/>
      <w:numFmt w:val="lowerRoman"/>
      <w:lvlText w:val="%6."/>
      <w:lvlJc w:val="right"/>
      <w:pPr>
        <w:ind w:left="7320" w:hanging="420"/>
      </w:pPr>
    </w:lvl>
    <w:lvl w:ilvl="6" w:tentative="0">
      <w:start w:val="1"/>
      <w:numFmt w:val="decimal"/>
      <w:lvlText w:val="%7."/>
      <w:lvlJc w:val="left"/>
      <w:pPr>
        <w:ind w:left="7740" w:hanging="420"/>
      </w:pPr>
    </w:lvl>
    <w:lvl w:ilvl="7" w:tentative="0">
      <w:start w:val="1"/>
      <w:numFmt w:val="lowerLetter"/>
      <w:lvlText w:val="%8)"/>
      <w:lvlJc w:val="left"/>
      <w:pPr>
        <w:ind w:left="8160" w:hanging="420"/>
      </w:pPr>
    </w:lvl>
    <w:lvl w:ilvl="8" w:tentative="0">
      <w:start w:val="1"/>
      <w:numFmt w:val="lowerRoman"/>
      <w:lvlText w:val="%9."/>
      <w:lvlJc w:val="right"/>
      <w:pPr>
        <w:ind w:left="8580" w:hanging="420"/>
      </w:pPr>
    </w:lvl>
  </w:abstractNum>
  <w:abstractNum w:abstractNumId="3">
    <w:nsid w:val="2B6E6466"/>
    <w:multiLevelType w:val="singleLevel"/>
    <w:tmpl w:val="2B6E6466"/>
    <w:lvl w:ilvl="0" w:tentative="0">
      <w:start w:val="2"/>
      <w:numFmt w:val="decimal"/>
      <w:suff w:val="nothing"/>
      <w:lvlText w:val="（%1）"/>
      <w:lvlJc w:val="left"/>
    </w:lvl>
  </w:abstractNum>
  <w:abstractNum w:abstractNumId="4">
    <w:nsid w:val="42237519"/>
    <w:multiLevelType w:val="multilevel"/>
    <w:tmpl w:val="4223751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448D2429"/>
    <w:multiLevelType w:val="multilevel"/>
    <w:tmpl w:val="448D242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737" w:firstLine="11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A6D7A44"/>
    <w:multiLevelType w:val="multilevel"/>
    <w:tmpl w:val="4A6D7A4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E49BC2A"/>
    <w:multiLevelType w:val="multilevel"/>
    <w:tmpl w:val="6E49BC2A"/>
    <w:lvl w:ilvl="0" w:tentative="0">
      <w:start w:val="1"/>
      <w:numFmt w:val="chineseCountingThousand"/>
      <w:pStyle w:val="5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E74CC01"/>
    <w:multiLevelType w:val="singleLevel"/>
    <w:tmpl w:val="6E74CC01"/>
    <w:lvl w:ilvl="0" w:tentative="0">
      <w:start w:val="1"/>
      <w:numFmt w:val="decimal"/>
      <w:suff w:val="nothing"/>
      <w:lvlText w:val="%1、"/>
      <w:lvlJc w:val="left"/>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YzdlNWQzZDhiYzdiYzM0NzhlYjc0Mzk5Nzc2NTQifQ=="/>
  </w:docVars>
  <w:rsids>
    <w:rsidRoot w:val="2FB71898"/>
    <w:rsid w:val="00060C6A"/>
    <w:rsid w:val="00350D2F"/>
    <w:rsid w:val="003E4D81"/>
    <w:rsid w:val="00480154"/>
    <w:rsid w:val="007073A7"/>
    <w:rsid w:val="00710768"/>
    <w:rsid w:val="00733698"/>
    <w:rsid w:val="007B77E8"/>
    <w:rsid w:val="007C0F2D"/>
    <w:rsid w:val="00801EE8"/>
    <w:rsid w:val="008953F8"/>
    <w:rsid w:val="0096706E"/>
    <w:rsid w:val="009C337D"/>
    <w:rsid w:val="009C512B"/>
    <w:rsid w:val="00A16BE5"/>
    <w:rsid w:val="00C14B91"/>
    <w:rsid w:val="00C50B26"/>
    <w:rsid w:val="00CF5500"/>
    <w:rsid w:val="00D3394F"/>
    <w:rsid w:val="00D94DEA"/>
    <w:rsid w:val="00E84814"/>
    <w:rsid w:val="01121891"/>
    <w:rsid w:val="011E0236"/>
    <w:rsid w:val="01260E98"/>
    <w:rsid w:val="013D4B60"/>
    <w:rsid w:val="0147778C"/>
    <w:rsid w:val="014F219D"/>
    <w:rsid w:val="01505F15"/>
    <w:rsid w:val="015772A4"/>
    <w:rsid w:val="0160084E"/>
    <w:rsid w:val="01626374"/>
    <w:rsid w:val="016D6AC7"/>
    <w:rsid w:val="0170784A"/>
    <w:rsid w:val="01747E56"/>
    <w:rsid w:val="01752D9B"/>
    <w:rsid w:val="017D1F02"/>
    <w:rsid w:val="01802C9E"/>
    <w:rsid w:val="018B23A4"/>
    <w:rsid w:val="018F4C90"/>
    <w:rsid w:val="019107A9"/>
    <w:rsid w:val="019404F8"/>
    <w:rsid w:val="01A36CAD"/>
    <w:rsid w:val="01A87AFF"/>
    <w:rsid w:val="01AF70E0"/>
    <w:rsid w:val="01B666C0"/>
    <w:rsid w:val="01B91D0C"/>
    <w:rsid w:val="01BD7A4F"/>
    <w:rsid w:val="01C506B1"/>
    <w:rsid w:val="01D46B46"/>
    <w:rsid w:val="01DA5A10"/>
    <w:rsid w:val="01DC65FE"/>
    <w:rsid w:val="01E66FA5"/>
    <w:rsid w:val="01F34041"/>
    <w:rsid w:val="01F77735"/>
    <w:rsid w:val="01FB0577"/>
    <w:rsid w:val="01FF7EE2"/>
    <w:rsid w:val="020236B3"/>
    <w:rsid w:val="02072A78"/>
    <w:rsid w:val="022C6982"/>
    <w:rsid w:val="022D7C2F"/>
    <w:rsid w:val="0231329E"/>
    <w:rsid w:val="02380E83"/>
    <w:rsid w:val="023A2E4D"/>
    <w:rsid w:val="023C4C64"/>
    <w:rsid w:val="024535A0"/>
    <w:rsid w:val="02501A64"/>
    <w:rsid w:val="0284231A"/>
    <w:rsid w:val="028916DF"/>
    <w:rsid w:val="029562D6"/>
    <w:rsid w:val="02A9251A"/>
    <w:rsid w:val="02B7624C"/>
    <w:rsid w:val="02CA46D2"/>
    <w:rsid w:val="02CB7F49"/>
    <w:rsid w:val="02D037B2"/>
    <w:rsid w:val="02EE5303"/>
    <w:rsid w:val="02F70D3E"/>
    <w:rsid w:val="03153382"/>
    <w:rsid w:val="032B6C3A"/>
    <w:rsid w:val="032C491F"/>
    <w:rsid w:val="03411FB9"/>
    <w:rsid w:val="03491EB7"/>
    <w:rsid w:val="035E0DBD"/>
    <w:rsid w:val="037110A9"/>
    <w:rsid w:val="03887BE8"/>
    <w:rsid w:val="03922815"/>
    <w:rsid w:val="03962305"/>
    <w:rsid w:val="03A13F4F"/>
    <w:rsid w:val="03B94246"/>
    <w:rsid w:val="03BD3D36"/>
    <w:rsid w:val="03C350C4"/>
    <w:rsid w:val="03CC5D27"/>
    <w:rsid w:val="03D64DF8"/>
    <w:rsid w:val="03E312C3"/>
    <w:rsid w:val="03F82FC0"/>
    <w:rsid w:val="04074BD6"/>
    <w:rsid w:val="040F20B8"/>
    <w:rsid w:val="0422003D"/>
    <w:rsid w:val="04223B99"/>
    <w:rsid w:val="043F299D"/>
    <w:rsid w:val="04473600"/>
    <w:rsid w:val="044E498E"/>
    <w:rsid w:val="04602913"/>
    <w:rsid w:val="04610B65"/>
    <w:rsid w:val="0462668B"/>
    <w:rsid w:val="047C774D"/>
    <w:rsid w:val="048605CC"/>
    <w:rsid w:val="048C3212"/>
    <w:rsid w:val="04974587"/>
    <w:rsid w:val="049A7BD3"/>
    <w:rsid w:val="049D2BD4"/>
    <w:rsid w:val="049D76C3"/>
    <w:rsid w:val="04A171B4"/>
    <w:rsid w:val="04B213C1"/>
    <w:rsid w:val="04B769D7"/>
    <w:rsid w:val="04BA64C7"/>
    <w:rsid w:val="04BD7173"/>
    <w:rsid w:val="04BF763E"/>
    <w:rsid w:val="04C81581"/>
    <w:rsid w:val="04CC1D57"/>
    <w:rsid w:val="04CD61FB"/>
    <w:rsid w:val="04D550AF"/>
    <w:rsid w:val="04DD3F64"/>
    <w:rsid w:val="04E2157A"/>
    <w:rsid w:val="04ED064B"/>
    <w:rsid w:val="04EE2D5F"/>
    <w:rsid w:val="04FA4B16"/>
    <w:rsid w:val="05092FAB"/>
    <w:rsid w:val="050A5E8B"/>
    <w:rsid w:val="05104339"/>
    <w:rsid w:val="052B1173"/>
    <w:rsid w:val="05340028"/>
    <w:rsid w:val="0543480D"/>
    <w:rsid w:val="05492252"/>
    <w:rsid w:val="05551D4C"/>
    <w:rsid w:val="05553469"/>
    <w:rsid w:val="05656433"/>
    <w:rsid w:val="05810D93"/>
    <w:rsid w:val="05832D5D"/>
    <w:rsid w:val="05856AD5"/>
    <w:rsid w:val="05981622"/>
    <w:rsid w:val="05A76A4C"/>
    <w:rsid w:val="05C0366A"/>
    <w:rsid w:val="05C375FE"/>
    <w:rsid w:val="05C70E9C"/>
    <w:rsid w:val="05D435B9"/>
    <w:rsid w:val="05D90BCF"/>
    <w:rsid w:val="05F477B7"/>
    <w:rsid w:val="05F805B0"/>
    <w:rsid w:val="060043AE"/>
    <w:rsid w:val="06135E8F"/>
    <w:rsid w:val="062B45ED"/>
    <w:rsid w:val="062C6F51"/>
    <w:rsid w:val="062E2CC9"/>
    <w:rsid w:val="062E466E"/>
    <w:rsid w:val="06383B48"/>
    <w:rsid w:val="063D6C63"/>
    <w:rsid w:val="06436049"/>
    <w:rsid w:val="06544B57"/>
    <w:rsid w:val="06614F00"/>
    <w:rsid w:val="0667442D"/>
    <w:rsid w:val="066C559F"/>
    <w:rsid w:val="066F6E3E"/>
    <w:rsid w:val="06710E08"/>
    <w:rsid w:val="06732DD2"/>
    <w:rsid w:val="06856661"/>
    <w:rsid w:val="06905732"/>
    <w:rsid w:val="06BD404D"/>
    <w:rsid w:val="06C07699"/>
    <w:rsid w:val="06C61153"/>
    <w:rsid w:val="06C71A61"/>
    <w:rsid w:val="06C7385B"/>
    <w:rsid w:val="06D01FD2"/>
    <w:rsid w:val="06D3561E"/>
    <w:rsid w:val="06DF5D71"/>
    <w:rsid w:val="06EE0437"/>
    <w:rsid w:val="06F86967"/>
    <w:rsid w:val="0707699B"/>
    <w:rsid w:val="07101279"/>
    <w:rsid w:val="07106873"/>
    <w:rsid w:val="07133C6D"/>
    <w:rsid w:val="071B0B13"/>
    <w:rsid w:val="07253542"/>
    <w:rsid w:val="07596C8D"/>
    <w:rsid w:val="0766544A"/>
    <w:rsid w:val="076B1CFB"/>
    <w:rsid w:val="07762B7A"/>
    <w:rsid w:val="077E000D"/>
    <w:rsid w:val="077E37DC"/>
    <w:rsid w:val="077E558A"/>
    <w:rsid w:val="078132F0"/>
    <w:rsid w:val="078C0D1B"/>
    <w:rsid w:val="0792420A"/>
    <w:rsid w:val="07966D78"/>
    <w:rsid w:val="07A1396F"/>
    <w:rsid w:val="07AD5E6F"/>
    <w:rsid w:val="07AF1BE8"/>
    <w:rsid w:val="07B54D24"/>
    <w:rsid w:val="07BE53C7"/>
    <w:rsid w:val="07C02047"/>
    <w:rsid w:val="07C17B6D"/>
    <w:rsid w:val="07C5140B"/>
    <w:rsid w:val="07C80EFB"/>
    <w:rsid w:val="07DD2C74"/>
    <w:rsid w:val="07E06C1B"/>
    <w:rsid w:val="07E42CE4"/>
    <w:rsid w:val="07F46FEF"/>
    <w:rsid w:val="07FA6500"/>
    <w:rsid w:val="07FC4100"/>
    <w:rsid w:val="07FD6DF7"/>
    <w:rsid w:val="07FE5178"/>
    <w:rsid w:val="08000695"/>
    <w:rsid w:val="08055CAB"/>
    <w:rsid w:val="0808754A"/>
    <w:rsid w:val="080C528C"/>
    <w:rsid w:val="08114650"/>
    <w:rsid w:val="0814540D"/>
    <w:rsid w:val="08187FC2"/>
    <w:rsid w:val="081D1247"/>
    <w:rsid w:val="083640B7"/>
    <w:rsid w:val="08365E65"/>
    <w:rsid w:val="083D3697"/>
    <w:rsid w:val="08470072"/>
    <w:rsid w:val="084F6F27"/>
    <w:rsid w:val="085E53BC"/>
    <w:rsid w:val="086F623A"/>
    <w:rsid w:val="08752E31"/>
    <w:rsid w:val="087B7D1C"/>
    <w:rsid w:val="088017D6"/>
    <w:rsid w:val="08803584"/>
    <w:rsid w:val="08805332"/>
    <w:rsid w:val="088A61B1"/>
    <w:rsid w:val="088E7A4F"/>
    <w:rsid w:val="089808CE"/>
    <w:rsid w:val="08A70B11"/>
    <w:rsid w:val="08A74FB5"/>
    <w:rsid w:val="08AE00F1"/>
    <w:rsid w:val="08BA0844"/>
    <w:rsid w:val="08C63700"/>
    <w:rsid w:val="08CA47FF"/>
    <w:rsid w:val="08CE0793"/>
    <w:rsid w:val="08CE42EF"/>
    <w:rsid w:val="08D5567E"/>
    <w:rsid w:val="08E92ED7"/>
    <w:rsid w:val="08EA67AB"/>
    <w:rsid w:val="08EF4C46"/>
    <w:rsid w:val="08EF634E"/>
    <w:rsid w:val="08F1713F"/>
    <w:rsid w:val="08F33D56"/>
    <w:rsid w:val="09012917"/>
    <w:rsid w:val="090650D7"/>
    <w:rsid w:val="091545F4"/>
    <w:rsid w:val="09175C96"/>
    <w:rsid w:val="09183F04"/>
    <w:rsid w:val="091E5277"/>
    <w:rsid w:val="092403B3"/>
    <w:rsid w:val="092B4563"/>
    <w:rsid w:val="092D54BA"/>
    <w:rsid w:val="09363BB7"/>
    <w:rsid w:val="094C7564"/>
    <w:rsid w:val="095567BF"/>
    <w:rsid w:val="096409E5"/>
    <w:rsid w:val="09774987"/>
    <w:rsid w:val="097E45EE"/>
    <w:rsid w:val="098B19C3"/>
    <w:rsid w:val="09945539"/>
    <w:rsid w:val="09A11A04"/>
    <w:rsid w:val="09CA7455"/>
    <w:rsid w:val="09F14739"/>
    <w:rsid w:val="09F61AD0"/>
    <w:rsid w:val="09F71624"/>
    <w:rsid w:val="09FD6436"/>
    <w:rsid w:val="0A0124A3"/>
    <w:rsid w:val="0A075D0B"/>
    <w:rsid w:val="0A0A0275"/>
    <w:rsid w:val="0A131415"/>
    <w:rsid w:val="0A1902D2"/>
    <w:rsid w:val="0A222B45"/>
    <w:rsid w:val="0A2543E3"/>
    <w:rsid w:val="0A382368"/>
    <w:rsid w:val="0A4505E1"/>
    <w:rsid w:val="0A4707FD"/>
    <w:rsid w:val="0A4F1460"/>
    <w:rsid w:val="0A57400B"/>
    <w:rsid w:val="0A6A5E81"/>
    <w:rsid w:val="0A8832C1"/>
    <w:rsid w:val="0A9E290F"/>
    <w:rsid w:val="0AAE43D8"/>
    <w:rsid w:val="0ABA7DEB"/>
    <w:rsid w:val="0ABF65E6"/>
    <w:rsid w:val="0AC27E84"/>
    <w:rsid w:val="0ACA55BD"/>
    <w:rsid w:val="0AD007F3"/>
    <w:rsid w:val="0ADA52E3"/>
    <w:rsid w:val="0ADF0362"/>
    <w:rsid w:val="0AE222D4"/>
    <w:rsid w:val="0AE95FFA"/>
    <w:rsid w:val="0AF344E1"/>
    <w:rsid w:val="0B043E44"/>
    <w:rsid w:val="0B0E30C9"/>
    <w:rsid w:val="0B150DE9"/>
    <w:rsid w:val="0B212DFC"/>
    <w:rsid w:val="0B2226D0"/>
    <w:rsid w:val="0B291CB1"/>
    <w:rsid w:val="0B325009"/>
    <w:rsid w:val="0B3D7415"/>
    <w:rsid w:val="0B41349E"/>
    <w:rsid w:val="0B460AB5"/>
    <w:rsid w:val="0B464611"/>
    <w:rsid w:val="0B50723E"/>
    <w:rsid w:val="0B5331D2"/>
    <w:rsid w:val="0B5D7BAD"/>
    <w:rsid w:val="0B705B32"/>
    <w:rsid w:val="0B7C6285"/>
    <w:rsid w:val="0B84338B"/>
    <w:rsid w:val="0B927856"/>
    <w:rsid w:val="0B941820"/>
    <w:rsid w:val="0B9510F4"/>
    <w:rsid w:val="0B9F01C5"/>
    <w:rsid w:val="0BA650B0"/>
    <w:rsid w:val="0BAF665A"/>
    <w:rsid w:val="0BB15C95"/>
    <w:rsid w:val="0BB4198C"/>
    <w:rsid w:val="0BB53545"/>
    <w:rsid w:val="0BBE689D"/>
    <w:rsid w:val="0BC37E6D"/>
    <w:rsid w:val="0BD97E2F"/>
    <w:rsid w:val="0BE1433A"/>
    <w:rsid w:val="0BE36304"/>
    <w:rsid w:val="0BF70001"/>
    <w:rsid w:val="0BFC5617"/>
    <w:rsid w:val="0C060244"/>
    <w:rsid w:val="0C0A1AE2"/>
    <w:rsid w:val="0C0B7609"/>
    <w:rsid w:val="0C204563"/>
    <w:rsid w:val="0C272694"/>
    <w:rsid w:val="0C2D3A23"/>
    <w:rsid w:val="0C3B1C9C"/>
    <w:rsid w:val="0C5114BF"/>
    <w:rsid w:val="0C550884"/>
    <w:rsid w:val="0C6311F3"/>
    <w:rsid w:val="0C732134"/>
    <w:rsid w:val="0C786AA5"/>
    <w:rsid w:val="0C8106BD"/>
    <w:rsid w:val="0C825B1D"/>
    <w:rsid w:val="0C9D6863"/>
    <w:rsid w:val="0CBD32AA"/>
    <w:rsid w:val="0CC06615"/>
    <w:rsid w:val="0CC36026"/>
    <w:rsid w:val="0CC872A8"/>
    <w:rsid w:val="0CCA3020"/>
    <w:rsid w:val="0CD04679"/>
    <w:rsid w:val="0CD45C4C"/>
    <w:rsid w:val="0CDE183E"/>
    <w:rsid w:val="0CEC0FAC"/>
    <w:rsid w:val="0CEF255C"/>
    <w:rsid w:val="0CF54541"/>
    <w:rsid w:val="0D020A0B"/>
    <w:rsid w:val="0D074274"/>
    <w:rsid w:val="0D0965E4"/>
    <w:rsid w:val="0D0E115E"/>
    <w:rsid w:val="0D116EA1"/>
    <w:rsid w:val="0D117778"/>
    <w:rsid w:val="0D181FDD"/>
    <w:rsid w:val="0D2A3ABE"/>
    <w:rsid w:val="0D2E1801"/>
    <w:rsid w:val="0D3112F1"/>
    <w:rsid w:val="0D3B5CCB"/>
    <w:rsid w:val="0D3D37F2"/>
    <w:rsid w:val="0D3F57BC"/>
    <w:rsid w:val="0D4246F5"/>
    <w:rsid w:val="0D4B4161"/>
    <w:rsid w:val="0D5154EF"/>
    <w:rsid w:val="0D530E55"/>
    <w:rsid w:val="0D616098"/>
    <w:rsid w:val="0D6F14FD"/>
    <w:rsid w:val="0D724825"/>
    <w:rsid w:val="0D8B0A01"/>
    <w:rsid w:val="0D961154"/>
    <w:rsid w:val="0D9642F0"/>
    <w:rsid w:val="0D985EB0"/>
    <w:rsid w:val="0D9C25A6"/>
    <w:rsid w:val="0D9D23C5"/>
    <w:rsid w:val="0DA37F2B"/>
    <w:rsid w:val="0DAD4E1B"/>
    <w:rsid w:val="0DBC505E"/>
    <w:rsid w:val="0DC7755F"/>
    <w:rsid w:val="0DCD49A0"/>
    <w:rsid w:val="0DCE08EE"/>
    <w:rsid w:val="0DE620DB"/>
    <w:rsid w:val="0DEB14A0"/>
    <w:rsid w:val="0DF06B65"/>
    <w:rsid w:val="0DFA7B9C"/>
    <w:rsid w:val="0DFE5677"/>
    <w:rsid w:val="0E034675"/>
    <w:rsid w:val="0E060087"/>
    <w:rsid w:val="0E06452B"/>
    <w:rsid w:val="0E1B1CA3"/>
    <w:rsid w:val="0E1C7049"/>
    <w:rsid w:val="0E211365"/>
    <w:rsid w:val="0E333D5D"/>
    <w:rsid w:val="0E3A41D5"/>
    <w:rsid w:val="0E63197E"/>
    <w:rsid w:val="0E653000"/>
    <w:rsid w:val="0E721BC1"/>
    <w:rsid w:val="0E772D33"/>
    <w:rsid w:val="0E916475"/>
    <w:rsid w:val="0E9B1118"/>
    <w:rsid w:val="0EA224A6"/>
    <w:rsid w:val="0EA87391"/>
    <w:rsid w:val="0EAC6E81"/>
    <w:rsid w:val="0EB16245"/>
    <w:rsid w:val="0EB60415"/>
    <w:rsid w:val="0EBE4E06"/>
    <w:rsid w:val="0EC83767"/>
    <w:rsid w:val="0ECE2B0B"/>
    <w:rsid w:val="0ECE6830"/>
    <w:rsid w:val="0ED4222D"/>
    <w:rsid w:val="0EFA4090"/>
    <w:rsid w:val="0EFD148A"/>
    <w:rsid w:val="0F223EFD"/>
    <w:rsid w:val="0F264E85"/>
    <w:rsid w:val="0F2F5B7D"/>
    <w:rsid w:val="0F36499C"/>
    <w:rsid w:val="0F5512C6"/>
    <w:rsid w:val="0F5552D9"/>
    <w:rsid w:val="0F615B83"/>
    <w:rsid w:val="0F64775C"/>
    <w:rsid w:val="0F662CE2"/>
    <w:rsid w:val="0F696B20"/>
    <w:rsid w:val="0F6D323F"/>
    <w:rsid w:val="0F781459"/>
    <w:rsid w:val="0F786D63"/>
    <w:rsid w:val="0F8851BC"/>
    <w:rsid w:val="0F933B9D"/>
    <w:rsid w:val="0FB33252"/>
    <w:rsid w:val="0FB3423F"/>
    <w:rsid w:val="0FC1695C"/>
    <w:rsid w:val="0FCB1589"/>
    <w:rsid w:val="0FDA3B3E"/>
    <w:rsid w:val="0FE8038D"/>
    <w:rsid w:val="0FF17FD6"/>
    <w:rsid w:val="0FF8479A"/>
    <w:rsid w:val="0FFB06C3"/>
    <w:rsid w:val="0FFC3676"/>
    <w:rsid w:val="1008458B"/>
    <w:rsid w:val="100D4AC2"/>
    <w:rsid w:val="101051ED"/>
    <w:rsid w:val="101271B8"/>
    <w:rsid w:val="1021389E"/>
    <w:rsid w:val="10260EB5"/>
    <w:rsid w:val="102D2243"/>
    <w:rsid w:val="103233B6"/>
    <w:rsid w:val="104B091B"/>
    <w:rsid w:val="104F3F68"/>
    <w:rsid w:val="10516984"/>
    <w:rsid w:val="10685029"/>
    <w:rsid w:val="10760864"/>
    <w:rsid w:val="107C6D27"/>
    <w:rsid w:val="107E2A9F"/>
    <w:rsid w:val="10947BCD"/>
    <w:rsid w:val="109F317B"/>
    <w:rsid w:val="10A342B4"/>
    <w:rsid w:val="10A86610"/>
    <w:rsid w:val="10A9218C"/>
    <w:rsid w:val="10AB3168"/>
    <w:rsid w:val="10AC13BA"/>
    <w:rsid w:val="10D40911"/>
    <w:rsid w:val="10D73F5D"/>
    <w:rsid w:val="10E22DB7"/>
    <w:rsid w:val="10ED3781"/>
    <w:rsid w:val="10F13271"/>
    <w:rsid w:val="11021A8D"/>
    <w:rsid w:val="11101D8E"/>
    <w:rsid w:val="111156C1"/>
    <w:rsid w:val="112A6783"/>
    <w:rsid w:val="11333889"/>
    <w:rsid w:val="11366ED6"/>
    <w:rsid w:val="11462A1F"/>
    <w:rsid w:val="11473515"/>
    <w:rsid w:val="115F467E"/>
    <w:rsid w:val="11670346"/>
    <w:rsid w:val="11731ED8"/>
    <w:rsid w:val="117D2D56"/>
    <w:rsid w:val="11895257"/>
    <w:rsid w:val="119836EC"/>
    <w:rsid w:val="11AA3420"/>
    <w:rsid w:val="11AF3F8B"/>
    <w:rsid w:val="11BD13A5"/>
    <w:rsid w:val="11CE710E"/>
    <w:rsid w:val="11D54941"/>
    <w:rsid w:val="11DB182B"/>
    <w:rsid w:val="11E20320"/>
    <w:rsid w:val="11E20E0C"/>
    <w:rsid w:val="11E22BBA"/>
    <w:rsid w:val="11E31C9A"/>
    <w:rsid w:val="11FD79F3"/>
    <w:rsid w:val="12103BCB"/>
    <w:rsid w:val="12154213"/>
    <w:rsid w:val="122338FE"/>
    <w:rsid w:val="1226519C"/>
    <w:rsid w:val="122942A7"/>
    <w:rsid w:val="122D0E8D"/>
    <w:rsid w:val="12303925"/>
    <w:rsid w:val="123258EF"/>
    <w:rsid w:val="124F5306"/>
    <w:rsid w:val="12535865"/>
    <w:rsid w:val="125515DD"/>
    <w:rsid w:val="125F4915"/>
    <w:rsid w:val="12647A72"/>
    <w:rsid w:val="126637EB"/>
    <w:rsid w:val="127001C5"/>
    <w:rsid w:val="12785620"/>
    <w:rsid w:val="128B4FFF"/>
    <w:rsid w:val="129C545E"/>
    <w:rsid w:val="12A06CFD"/>
    <w:rsid w:val="12A460C1"/>
    <w:rsid w:val="12A52565"/>
    <w:rsid w:val="12B26D30"/>
    <w:rsid w:val="12B4189F"/>
    <w:rsid w:val="12B80C4A"/>
    <w:rsid w:val="12D270D2"/>
    <w:rsid w:val="12D40754"/>
    <w:rsid w:val="12FE7EC7"/>
    <w:rsid w:val="1300260E"/>
    <w:rsid w:val="13086650"/>
    <w:rsid w:val="130C25E4"/>
    <w:rsid w:val="131938FA"/>
    <w:rsid w:val="131F1ABC"/>
    <w:rsid w:val="13274D28"/>
    <w:rsid w:val="132F0080"/>
    <w:rsid w:val="134C0C32"/>
    <w:rsid w:val="134C29E0"/>
    <w:rsid w:val="13521EB6"/>
    <w:rsid w:val="137B1518"/>
    <w:rsid w:val="137F4B64"/>
    <w:rsid w:val="138A3509"/>
    <w:rsid w:val="139571C0"/>
    <w:rsid w:val="13A36B8D"/>
    <w:rsid w:val="13A46858"/>
    <w:rsid w:val="13B56DCC"/>
    <w:rsid w:val="13D11138"/>
    <w:rsid w:val="13DD5D2E"/>
    <w:rsid w:val="13EB044B"/>
    <w:rsid w:val="13EB3FA7"/>
    <w:rsid w:val="13EB47AB"/>
    <w:rsid w:val="13EE1CEA"/>
    <w:rsid w:val="14103A0E"/>
    <w:rsid w:val="14136C8C"/>
    <w:rsid w:val="14357918"/>
    <w:rsid w:val="14382F65"/>
    <w:rsid w:val="143F0797"/>
    <w:rsid w:val="144933C4"/>
    <w:rsid w:val="145002AE"/>
    <w:rsid w:val="14531B4D"/>
    <w:rsid w:val="145558C5"/>
    <w:rsid w:val="146143A3"/>
    <w:rsid w:val="14624B2E"/>
    <w:rsid w:val="14643D5A"/>
    <w:rsid w:val="14667AD2"/>
    <w:rsid w:val="147E12BF"/>
    <w:rsid w:val="147F4AAC"/>
    <w:rsid w:val="14802DE2"/>
    <w:rsid w:val="14812B5E"/>
    <w:rsid w:val="14834D35"/>
    <w:rsid w:val="14883EEC"/>
    <w:rsid w:val="148A2281"/>
    <w:rsid w:val="14AC167F"/>
    <w:rsid w:val="14BB38F6"/>
    <w:rsid w:val="14C33176"/>
    <w:rsid w:val="14C44852"/>
    <w:rsid w:val="14E4391F"/>
    <w:rsid w:val="14F21366"/>
    <w:rsid w:val="15015A4D"/>
    <w:rsid w:val="150A4901"/>
    <w:rsid w:val="150C0679"/>
    <w:rsid w:val="151E65FF"/>
    <w:rsid w:val="152359C3"/>
    <w:rsid w:val="152A0AFF"/>
    <w:rsid w:val="153C6A85"/>
    <w:rsid w:val="154C316C"/>
    <w:rsid w:val="155913E5"/>
    <w:rsid w:val="15714980"/>
    <w:rsid w:val="157350E0"/>
    <w:rsid w:val="15747FCD"/>
    <w:rsid w:val="158226E9"/>
    <w:rsid w:val="158247E6"/>
    <w:rsid w:val="158D04A1"/>
    <w:rsid w:val="158F3058"/>
    <w:rsid w:val="159B46E7"/>
    <w:rsid w:val="15A22D8C"/>
    <w:rsid w:val="15A24B3A"/>
    <w:rsid w:val="15A5462A"/>
    <w:rsid w:val="15B17473"/>
    <w:rsid w:val="15C9656A"/>
    <w:rsid w:val="15DF4CCA"/>
    <w:rsid w:val="15E2587E"/>
    <w:rsid w:val="15E74C42"/>
    <w:rsid w:val="160475A2"/>
    <w:rsid w:val="1606156C"/>
    <w:rsid w:val="160B0931"/>
    <w:rsid w:val="1615355E"/>
    <w:rsid w:val="16161084"/>
    <w:rsid w:val="161A0B74"/>
    <w:rsid w:val="16337E88"/>
    <w:rsid w:val="163C0589"/>
    <w:rsid w:val="163F030A"/>
    <w:rsid w:val="163F682C"/>
    <w:rsid w:val="16442095"/>
    <w:rsid w:val="16673BDC"/>
    <w:rsid w:val="167D1103"/>
    <w:rsid w:val="16810BF3"/>
    <w:rsid w:val="168E3310"/>
    <w:rsid w:val="16950B5E"/>
    <w:rsid w:val="169C06B6"/>
    <w:rsid w:val="16A5323E"/>
    <w:rsid w:val="16AA04ED"/>
    <w:rsid w:val="16BC60CF"/>
    <w:rsid w:val="16C44F84"/>
    <w:rsid w:val="16C64858"/>
    <w:rsid w:val="16D43419"/>
    <w:rsid w:val="16D451C7"/>
    <w:rsid w:val="16DC22CD"/>
    <w:rsid w:val="16DE7DF3"/>
    <w:rsid w:val="17035AAC"/>
    <w:rsid w:val="170A318D"/>
    <w:rsid w:val="17123F41"/>
    <w:rsid w:val="17127A9D"/>
    <w:rsid w:val="1720665E"/>
    <w:rsid w:val="172D48D7"/>
    <w:rsid w:val="17321A57"/>
    <w:rsid w:val="173739A8"/>
    <w:rsid w:val="174538E3"/>
    <w:rsid w:val="175207E1"/>
    <w:rsid w:val="17536943"/>
    <w:rsid w:val="17555BDC"/>
    <w:rsid w:val="176B1DEF"/>
    <w:rsid w:val="177B7D38"/>
    <w:rsid w:val="179B400A"/>
    <w:rsid w:val="17B1375A"/>
    <w:rsid w:val="17CC5060"/>
    <w:rsid w:val="17D64F6F"/>
    <w:rsid w:val="17D66D1D"/>
    <w:rsid w:val="17E4463B"/>
    <w:rsid w:val="17F378CF"/>
    <w:rsid w:val="180C6BE2"/>
    <w:rsid w:val="1811244B"/>
    <w:rsid w:val="18133ACD"/>
    <w:rsid w:val="181A12FF"/>
    <w:rsid w:val="181B5077"/>
    <w:rsid w:val="18214C5F"/>
    <w:rsid w:val="18291542"/>
    <w:rsid w:val="18381785"/>
    <w:rsid w:val="183B5111"/>
    <w:rsid w:val="183E51DD"/>
    <w:rsid w:val="18473363"/>
    <w:rsid w:val="185540E5"/>
    <w:rsid w:val="185760AF"/>
    <w:rsid w:val="1862744F"/>
    <w:rsid w:val="18673E19"/>
    <w:rsid w:val="18694035"/>
    <w:rsid w:val="18695B33"/>
    <w:rsid w:val="18754787"/>
    <w:rsid w:val="18874D1B"/>
    <w:rsid w:val="18934C0E"/>
    <w:rsid w:val="189B3AC2"/>
    <w:rsid w:val="18A94431"/>
    <w:rsid w:val="18A961DF"/>
    <w:rsid w:val="18BA03EC"/>
    <w:rsid w:val="18BA49DA"/>
    <w:rsid w:val="18E13BCB"/>
    <w:rsid w:val="18F02060"/>
    <w:rsid w:val="18F56F97"/>
    <w:rsid w:val="190873AA"/>
    <w:rsid w:val="19212A90"/>
    <w:rsid w:val="192727C6"/>
    <w:rsid w:val="192C753C"/>
    <w:rsid w:val="192E299C"/>
    <w:rsid w:val="194859F8"/>
    <w:rsid w:val="19495F99"/>
    <w:rsid w:val="195350B4"/>
    <w:rsid w:val="196A3BC0"/>
    <w:rsid w:val="19704F4F"/>
    <w:rsid w:val="198033E4"/>
    <w:rsid w:val="198E220F"/>
    <w:rsid w:val="19966275"/>
    <w:rsid w:val="19993C89"/>
    <w:rsid w:val="19A30E80"/>
    <w:rsid w:val="19A52E4A"/>
    <w:rsid w:val="19B01DC9"/>
    <w:rsid w:val="19BB266E"/>
    <w:rsid w:val="19CE0933"/>
    <w:rsid w:val="19EA2F53"/>
    <w:rsid w:val="19EE2A43"/>
    <w:rsid w:val="19FD67E3"/>
    <w:rsid w:val="19FF69FF"/>
    <w:rsid w:val="1A1C3315"/>
    <w:rsid w:val="1A1E49AB"/>
    <w:rsid w:val="1A332204"/>
    <w:rsid w:val="1A3E4B0B"/>
    <w:rsid w:val="1A400DC5"/>
    <w:rsid w:val="1A486E61"/>
    <w:rsid w:val="1A4E34E2"/>
    <w:rsid w:val="1A6C1BBA"/>
    <w:rsid w:val="1A6E148E"/>
    <w:rsid w:val="1A6E6B80"/>
    <w:rsid w:val="1A6E7AB7"/>
    <w:rsid w:val="1A7343D2"/>
    <w:rsid w:val="1A744941"/>
    <w:rsid w:val="1A7867B1"/>
    <w:rsid w:val="1A7F5449"/>
    <w:rsid w:val="1A824F3A"/>
    <w:rsid w:val="1A8707A2"/>
    <w:rsid w:val="1A8E1B30"/>
    <w:rsid w:val="1A91517D"/>
    <w:rsid w:val="1A98475D"/>
    <w:rsid w:val="1A9A6727"/>
    <w:rsid w:val="1A9B20BC"/>
    <w:rsid w:val="1AA46789"/>
    <w:rsid w:val="1AB772D9"/>
    <w:rsid w:val="1AFD6ACC"/>
    <w:rsid w:val="1B017238"/>
    <w:rsid w:val="1B1E102C"/>
    <w:rsid w:val="1B2304CB"/>
    <w:rsid w:val="1B3100EF"/>
    <w:rsid w:val="1B34092A"/>
    <w:rsid w:val="1B495A57"/>
    <w:rsid w:val="1B4F7512"/>
    <w:rsid w:val="1B590390"/>
    <w:rsid w:val="1B5C578B"/>
    <w:rsid w:val="1B684130"/>
    <w:rsid w:val="1B7A2EDE"/>
    <w:rsid w:val="1B7B6646"/>
    <w:rsid w:val="1B7C7BDB"/>
    <w:rsid w:val="1B860A5A"/>
    <w:rsid w:val="1B8C2C7D"/>
    <w:rsid w:val="1B9C5F55"/>
    <w:rsid w:val="1BBB776C"/>
    <w:rsid w:val="1BC81072"/>
    <w:rsid w:val="1BC96184"/>
    <w:rsid w:val="1BCE5D79"/>
    <w:rsid w:val="1BED0AD9"/>
    <w:rsid w:val="1BFE2BB2"/>
    <w:rsid w:val="1C0320AA"/>
    <w:rsid w:val="1C06685C"/>
    <w:rsid w:val="1C0969AF"/>
    <w:rsid w:val="1C0F4EF3"/>
    <w:rsid w:val="1C142509"/>
    <w:rsid w:val="1C166281"/>
    <w:rsid w:val="1C2344FA"/>
    <w:rsid w:val="1C2362A8"/>
    <w:rsid w:val="1C362480"/>
    <w:rsid w:val="1C3D380E"/>
    <w:rsid w:val="1C4B4348"/>
    <w:rsid w:val="1C4D79A6"/>
    <w:rsid w:val="1C6C0E98"/>
    <w:rsid w:val="1C78621F"/>
    <w:rsid w:val="1C8E5E18"/>
    <w:rsid w:val="1C9C4D83"/>
    <w:rsid w:val="1CA05B4B"/>
    <w:rsid w:val="1CA4563B"/>
    <w:rsid w:val="1CA76EDA"/>
    <w:rsid w:val="1CA81C4F"/>
    <w:rsid w:val="1CC61A56"/>
    <w:rsid w:val="1CCD2DCF"/>
    <w:rsid w:val="1CCF5E36"/>
    <w:rsid w:val="1CE41EDC"/>
    <w:rsid w:val="1CEC2B3E"/>
    <w:rsid w:val="1CF5370B"/>
    <w:rsid w:val="1D0427A8"/>
    <w:rsid w:val="1D1327C1"/>
    <w:rsid w:val="1D216C8C"/>
    <w:rsid w:val="1D3957ED"/>
    <w:rsid w:val="1D464944"/>
    <w:rsid w:val="1D507571"/>
    <w:rsid w:val="1D5111FE"/>
    <w:rsid w:val="1D540E0F"/>
    <w:rsid w:val="1D5726AE"/>
    <w:rsid w:val="1D766BDC"/>
    <w:rsid w:val="1D7C3EC2"/>
    <w:rsid w:val="1D862F93"/>
    <w:rsid w:val="1DA11B7B"/>
    <w:rsid w:val="1DB418AE"/>
    <w:rsid w:val="1DB91A81"/>
    <w:rsid w:val="1DE3261D"/>
    <w:rsid w:val="1E0F2F88"/>
    <w:rsid w:val="1E222CBC"/>
    <w:rsid w:val="1E3E561C"/>
    <w:rsid w:val="1E56351F"/>
    <w:rsid w:val="1E5A048F"/>
    <w:rsid w:val="1E605592"/>
    <w:rsid w:val="1E7935C0"/>
    <w:rsid w:val="1E85324A"/>
    <w:rsid w:val="1E881296"/>
    <w:rsid w:val="1E8C282B"/>
    <w:rsid w:val="1E9524B9"/>
    <w:rsid w:val="1E9D67E6"/>
    <w:rsid w:val="1EB12291"/>
    <w:rsid w:val="1EB1403F"/>
    <w:rsid w:val="1EBF675C"/>
    <w:rsid w:val="1EC42050"/>
    <w:rsid w:val="1EC43D73"/>
    <w:rsid w:val="1EC51899"/>
    <w:rsid w:val="1ECE4BF1"/>
    <w:rsid w:val="1EDB58F9"/>
    <w:rsid w:val="1EDD4E34"/>
    <w:rsid w:val="1EDF295B"/>
    <w:rsid w:val="1EEF4582"/>
    <w:rsid w:val="1EF05139"/>
    <w:rsid w:val="1F0423C1"/>
    <w:rsid w:val="1F1B6896"/>
    <w:rsid w:val="1F1C595D"/>
    <w:rsid w:val="1F242A63"/>
    <w:rsid w:val="1F3F164B"/>
    <w:rsid w:val="1F3F33F9"/>
    <w:rsid w:val="1F484EAB"/>
    <w:rsid w:val="1F4D1FBA"/>
    <w:rsid w:val="1F52137F"/>
    <w:rsid w:val="1F6168E0"/>
    <w:rsid w:val="1F6410B2"/>
    <w:rsid w:val="1F686DF4"/>
    <w:rsid w:val="1F6966C8"/>
    <w:rsid w:val="1F6F03F4"/>
    <w:rsid w:val="1F8E612F"/>
    <w:rsid w:val="1F947BE9"/>
    <w:rsid w:val="1FBE2D85"/>
    <w:rsid w:val="1FC102B2"/>
    <w:rsid w:val="1FC3227C"/>
    <w:rsid w:val="1FCD6C57"/>
    <w:rsid w:val="1FCF33F1"/>
    <w:rsid w:val="1FD46E59"/>
    <w:rsid w:val="1FDB75C6"/>
    <w:rsid w:val="1FE346CD"/>
    <w:rsid w:val="1FEC48D3"/>
    <w:rsid w:val="1FFE1506"/>
    <w:rsid w:val="20032679"/>
    <w:rsid w:val="200A4B94"/>
    <w:rsid w:val="200B777F"/>
    <w:rsid w:val="20147E9A"/>
    <w:rsid w:val="201900EE"/>
    <w:rsid w:val="203E1903"/>
    <w:rsid w:val="206210A1"/>
    <w:rsid w:val="20656456"/>
    <w:rsid w:val="2079293B"/>
    <w:rsid w:val="208539D6"/>
    <w:rsid w:val="20943C19"/>
    <w:rsid w:val="20AF2801"/>
    <w:rsid w:val="20D9162C"/>
    <w:rsid w:val="20EB63EB"/>
    <w:rsid w:val="20EC135F"/>
    <w:rsid w:val="20F63F8C"/>
    <w:rsid w:val="21023621"/>
    <w:rsid w:val="21160BB7"/>
    <w:rsid w:val="21221225"/>
    <w:rsid w:val="21240AF9"/>
    <w:rsid w:val="21244F9D"/>
    <w:rsid w:val="21494A03"/>
    <w:rsid w:val="21514DB5"/>
    <w:rsid w:val="21562C7C"/>
    <w:rsid w:val="215F4227"/>
    <w:rsid w:val="215F5A11"/>
    <w:rsid w:val="21627873"/>
    <w:rsid w:val="216E446A"/>
    <w:rsid w:val="217557F8"/>
    <w:rsid w:val="21780B09"/>
    <w:rsid w:val="219843FE"/>
    <w:rsid w:val="21AE4866"/>
    <w:rsid w:val="21B7196D"/>
    <w:rsid w:val="21D70261"/>
    <w:rsid w:val="21F52EEB"/>
    <w:rsid w:val="21FF50C2"/>
    <w:rsid w:val="21FF6B6E"/>
    <w:rsid w:val="2201708C"/>
    <w:rsid w:val="22066450"/>
    <w:rsid w:val="22235254"/>
    <w:rsid w:val="22284619"/>
    <w:rsid w:val="2237485C"/>
    <w:rsid w:val="22433200"/>
    <w:rsid w:val="224B0307"/>
    <w:rsid w:val="224F6049"/>
    <w:rsid w:val="225E215B"/>
    <w:rsid w:val="22617B2B"/>
    <w:rsid w:val="2272773F"/>
    <w:rsid w:val="227368B6"/>
    <w:rsid w:val="22791318"/>
    <w:rsid w:val="227D056A"/>
    <w:rsid w:val="22847983"/>
    <w:rsid w:val="22854115"/>
    <w:rsid w:val="228850B7"/>
    <w:rsid w:val="22947F00"/>
    <w:rsid w:val="229879F0"/>
    <w:rsid w:val="229C3240"/>
    <w:rsid w:val="22B45EAC"/>
    <w:rsid w:val="22B934C3"/>
    <w:rsid w:val="22BD1205"/>
    <w:rsid w:val="22C2681B"/>
    <w:rsid w:val="22D327D6"/>
    <w:rsid w:val="22F55A20"/>
    <w:rsid w:val="230E7CB2"/>
    <w:rsid w:val="23166B67"/>
    <w:rsid w:val="233314C7"/>
    <w:rsid w:val="23333275"/>
    <w:rsid w:val="233D40F4"/>
    <w:rsid w:val="23420D6C"/>
    <w:rsid w:val="234C7A8F"/>
    <w:rsid w:val="235D4796"/>
    <w:rsid w:val="236F4466"/>
    <w:rsid w:val="237A0EA4"/>
    <w:rsid w:val="2389558B"/>
    <w:rsid w:val="23932A23"/>
    <w:rsid w:val="2393640A"/>
    <w:rsid w:val="239857CE"/>
    <w:rsid w:val="23AC6A02"/>
    <w:rsid w:val="23AD0555"/>
    <w:rsid w:val="23B72344"/>
    <w:rsid w:val="23B75AFB"/>
    <w:rsid w:val="23BD39EA"/>
    <w:rsid w:val="23C83794"/>
    <w:rsid w:val="23DF1A1B"/>
    <w:rsid w:val="23E12CD1"/>
    <w:rsid w:val="23E26A49"/>
    <w:rsid w:val="23E97DD8"/>
    <w:rsid w:val="23F92711"/>
    <w:rsid w:val="23FB3271"/>
    <w:rsid w:val="23FB7503"/>
    <w:rsid w:val="23FF13A9"/>
    <w:rsid w:val="24032B1A"/>
    <w:rsid w:val="24084702"/>
    <w:rsid w:val="240B2444"/>
    <w:rsid w:val="241412F8"/>
    <w:rsid w:val="2418246B"/>
    <w:rsid w:val="24262DDA"/>
    <w:rsid w:val="242F7EE0"/>
    <w:rsid w:val="24480FA2"/>
    <w:rsid w:val="244F2331"/>
    <w:rsid w:val="245C2C9F"/>
    <w:rsid w:val="246C2EE2"/>
    <w:rsid w:val="246F652F"/>
    <w:rsid w:val="248A5117"/>
    <w:rsid w:val="24936265"/>
    <w:rsid w:val="249917FE"/>
    <w:rsid w:val="24B6415E"/>
    <w:rsid w:val="24B65F0C"/>
    <w:rsid w:val="24CC5C1F"/>
    <w:rsid w:val="24E25E98"/>
    <w:rsid w:val="250550E5"/>
    <w:rsid w:val="25196D69"/>
    <w:rsid w:val="25216B98"/>
    <w:rsid w:val="25283D1B"/>
    <w:rsid w:val="25317C88"/>
    <w:rsid w:val="25381017"/>
    <w:rsid w:val="253908EB"/>
    <w:rsid w:val="255D409B"/>
    <w:rsid w:val="256453AD"/>
    <w:rsid w:val="2572277A"/>
    <w:rsid w:val="257B6418"/>
    <w:rsid w:val="257F6C45"/>
    <w:rsid w:val="258E50DA"/>
    <w:rsid w:val="258F5A9A"/>
    <w:rsid w:val="259B3353"/>
    <w:rsid w:val="25A71CF8"/>
    <w:rsid w:val="25A93CC2"/>
    <w:rsid w:val="25B14925"/>
    <w:rsid w:val="25C12DBA"/>
    <w:rsid w:val="25CB21E6"/>
    <w:rsid w:val="26082A97"/>
    <w:rsid w:val="261A071C"/>
    <w:rsid w:val="2629095F"/>
    <w:rsid w:val="263749FA"/>
    <w:rsid w:val="263C0693"/>
    <w:rsid w:val="264A1001"/>
    <w:rsid w:val="264A1647"/>
    <w:rsid w:val="2661634B"/>
    <w:rsid w:val="266B0F78"/>
    <w:rsid w:val="26760048"/>
    <w:rsid w:val="26777A99"/>
    <w:rsid w:val="26797B39"/>
    <w:rsid w:val="267E6EFD"/>
    <w:rsid w:val="26872FF5"/>
    <w:rsid w:val="268C786C"/>
    <w:rsid w:val="2694227D"/>
    <w:rsid w:val="26983B1E"/>
    <w:rsid w:val="26A12B36"/>
    <w:rsid w:val="26A76454"/>
    <w:rsid w:val="26A85D28"/>
    <w:rsid w:val="26AB5818"/>
    <w:rsid w:val="26AF266D"/>
    <w:rsid w:val="26B97F35"/>
    <w:rsid w:val="26BB3CAD"/>
    <w:rsid w:val="26F15921"/>
    <w:rsid w:val="26FD42C6"/>
    <w:rsid w:val="2706601C"/>
    <w:rsid w:val="271D6716"/>
    <w:rsid w:val="272051A9"/>
    <w:rsid w:val="272A7968"/>
    <w:rsid w:val="272F6449"/>
    <w:rsid w:val="27402404"/>
    <w:rsid w:val="2749750B"/>
    <w:rsid w:val="276B56D3"/>
    <w:rsid w:val="27725403"/>
    <w:rsid w:val="277255B9"/>
    <w:rsid w:val="277A3B68"/>
    <w:rsid w:val="277A5916"/>
    <w:rsid w:val="279F3BBE"/>
    <w:rsid w:val="27A40BE5"/>
    <w:rsid w:val="27AB3D22"/>
    <w:rsid w:val="27AC7A9A"/>
    <w:rsid w:val="27BD67A8"/>
    <w:rsid w:val="27DB3EDB"/>
    <w:rsid w:val="27E47234"/>
    <w:rsid w:val="27E5331B"/>
    <w:rsid w:val="27E6053F"/>
    <w:rsid w:val="27EC14FD"/>
    <w:rsid w:val="27ED0BE4"/>
    <w:rsid w:val="27F51441"/>
    <w:rsid w:val="28090723"/>
    <w:rsid w:val="28153891"/>
    <w:rsid w:val="281573ED"/>
    <w:rsid w:val="28186EDD"/>
    <w:rsid w:val="281F0085"/>
    <w:rsid w:val="28235F68"/>
    <w:rsid w:val="28242BB5"/>
    <w:rsid w:val="28302479"/>
    <w:rsid w:val="28340A9C"/>
    <w:rsid w:val="28373807"/>
    <w:rsid w:val="283830DC"/>
    <w:rsid w:val="283E5914"/>
    <w:rsid w:val="284A2EB1"/>
    <w:rsid w:val="2852419D"/>
    <w:rsid w:val="285443B9"/>
    <w:rsid w:val="28643ED1"/>
    <w:rsid w:val="287040E3"/>
    <w:rsid w:val="288051AE"/>
    <w:rsid w:val="28C32B82"/>
    <w:rsid w:val="28C52BC1"/>
    <w:rsid w:val="28E05C4D"/>
    <w:rsid w:val="28EC45F2"/>
    <w:rsid w:val="28ED7324"/>
    <w:rsid w:val="28F23279"/>
    <w:rsid w:val="28F967F7"/>
    <w:rsid w:val="2900009D"/>
    <w:rsid w:val="29057462"/>
    <w:rsid w:val="290A4A78"/>
    <w:rsid w:val="2912753F"/>
    <w:rsid w:val="291476A5"/>
    <w:rsid w:val="292024ED"/>
    <w:rsid w:val="292C2CB7"/>
    <w:rsid w:val="292E2A5F"/>
    <w:rsid w:val="2940493E"/>
    <w:rsid w:val="29420625"/>
    <w:rsid w:val="294A30C6"/>
    <w:rsid w:val="295126A7"/>
    <w:rsid w:val="296248B4"/>
    <w:rsid w:val="29657F00"/>
    <w:rsid w:val="2967011C"/>
    <w:rsid w:val="296A19BB"/>
    <w:rsid w:val="29785E86"/>
    <w:rsid w:val="29810EDD"/>
    <w:rsid w:val="299407E6"/>
    <w:rsid w:val="299B65B6"/>
    <w:rsid w:val="29A84037"/>
    <w:rsid w:val="29B175E9"/>
    <w:rsid w:val="29D17BD1"/>
    <w:rsid w:val="29EA6657"/>
    <w:rsid w:val="29F3375E"/>
    <w:rsid w:val="29F6324E"/>
    <w:rsid w:val="2A067935"/>
    <w:rsid w:val="2A164F5A"/>
    <w:rsid w:val="2A191A8D"/>
    <w:rsid w:val="2A292B60"/>
    <w:rsid w:val="2A293624"/>
    <w:rsid w:val="2A2C0A1E"/>
    <w:rsid w:val="2A3E70CF"/>
    <w:rsid w:val="2A475858"/>
    <w:rsid w:val="2A491627"/>
    <w:rsid w:val="2A50295E"/>
    <w:rsid w:val="2A5A1A2F"/>
    <w:rsid w:val="2A5F4221"/>
    <w:rsid w:val="2A6160D4"/>
    <w:rsid w:val="2A6428AE"/>
    <w:rsid w:val="2A6B7798"/>
    <w:rsid w:val="2A7778D7"/>
    <w:rsid w:val="2A81520E"/>
    <w:rsid w:val="2A83359C"/>
    <w:rsid w:val="2A92451A"/>
    <w:rsid w:val="2A9860B3"/>
    <w:rsid w:val="2A9E191C"/>
    <w:rsid w:val="2AB47391"/>
    <w:rsid w:val="2AC27802"/>
    <w:rsid w:val="2ACB6489"/>
    <w:rsid w:val="2B157704"/>
    <w:rsid w:val="2B263088"/>
    <w:rsid w:val="2B286A75"/>
    <w:rsid w:val="2B28731D"/>
    <w:rsid w:val="2B3E6C5B"/>
    <w:rsid w:val="2B41674B"/>
    <w:rsid w:val="2B54647E"/>
    <w:rsid w:val="2B561DD3"/>
    <w:rsid w:val="2B716597"/>
    <w:rsid w:val="2B7470A5"/>
    <w:rsid w:val="2B7D30E4"/>
    <w:rsid w:val="2B8925CC"/>
    <w:rsid w:val="2BB94533"/>
    <w:rsid w:val="2BBE1B4A"/>
    <w:rsid w:val="2BCA6741"/>
    <w:rsid w:val="2BD80E5D"/>
    <w:rsid w:val="2BDA2E28"/>
    <w:rsid w:val="2BDB094E"/>
    <w:rsid w:val="2BE05F64"/>
    <w:rsid w:val="2BF043F9"/>
    <w:rsid w:val="2BF1714C"/>
    <w:rsid w:val="2C0559CB"/>
    <w:rsid w:val="2C271DE5"/>
    <w:rsid w:val="2C387B4E"/>
    <w:rsid w:val="2C3B13EC"/>
    <w:rsid w:val="2C4604BD"/>
    <w:rsid w:val="2C513B81"/>
    <w:rsid w:val="2C574478"/>
    <w:rsid w:val="2C755F41"/>
    <w:rsid w:val="2C7A1F15"/>
    <w:rsid w:val="2C7B06C4"/>
    <w:rsid w:val="2C7F39CF"/>
    <w:rsid w:val="2C9A2A5D"/>
    <w:rsid w:val="2CA156F3"/>
    <w:rsid w:val="2CA87B4F"/>
    <w:rsid w:val="2CAE1A8C"/>
    <w:rsid w:val="2CC43190"/>
    <w:rsid w:val="2CC951F2"/>
    <w:rsid w:val="2CCD0296"/>
    <w:rsid w:val="2CCE2260"/>
    <w:rsid w:val="2CD21D51"/>
    <w:rsid w:val="2CE90E48"/>
    <w:rsid w:val="2CF63C91"/>
    <w:rsid w:val="2CF95711"/>
    <w:rsid w:val="2D010699"/>
    <w:rsid w:val="2D012795"/>
    <w:rsid w:val="2D04395D"/>
    <w:rsid w:val="2D2856E3"/>
    <w:rsid w:val="2D314CC9"/>
    <w:rsid w:val="2D393B7E"/>
    <w:rsid w:val="2D3E1194"/>
    <w:rsid w:val="2D5653E5"/>
    <w:rsid w:val="2D5E5392"/>
    <w:rsid w:val="2D6E3085"/>
    <w:rsid w:val="2D720E3E"/>
    <w:rsid w:val="2D7E5A35"/>
    <w:rsid w:val="2D9166FC"/>
    <w:rsid w:val="2D940DB4"/>
    <w:rsid w:val="2D986AF6"/>
    <w:rsid w:val="2D9B0395"/>
    <w:rsid w:val="2D9E7E85"/>
    <w:rsid w:val="2D9F35F4"/>
    <w:rsid w:val="2DA52FC1"/>
    <w:rsid w:val="2DAF2092"/>
    <w:rsid w:val="2DB8647D"/>
    <w:rsid w:val="2DBF6664"/>
    <w:rsid w:val="2DCD42C6"/>
    <w:rsid w:val="2DD438A6"/>
    <w:rsid w:val="2DD815E9"/>
    <w:rsid w:val="2DE41D3C"/>
    <w:rsid w:val="2DEA131C"/>
    <w:rsid w:val="2DED5686"/>
    <w:rsid w:val="2DFF28E8"/>
    <w:rsid w:val="2E03505B"/>
    <w:rsid w:val="2E100D83"/>
    <w:rsid w:val="2E1A575D"/>
    <w:rsid w:val="2E220AB6"/>
    <w:rsid w:val="2E254102"/>
    <w:rsid w:val="2E2B796A"/>
    <w:rsid w:val="2E312AA7"/>
    <w:rsid w:val="2E351396"/>
    <w:rsid w:val="2E374561"/>
    <w:rsid w:val="2E620EB2"/>
    <w:rsid w:val="2E6E3CFB"/>
    <w:rsid w:val="2E7B1F74"/>
    <w:rsid w:val="2E7B1FCE"/>
    <w:rsid w:val="2EA119DB"/>
    <w:rsid w:val="2EA27501"/>
    <w:rsid w:val="2EA94D33"/>
    <w:rsid w:val="2EAC789D"/>
    <w:rsid w:val="2EAD65D1"/>
    <w:rsid w:val="2EB21E3A"/>
    <w:rsid w:val="2EB931C8"/>
    <w:rsid w:val="2EBA2A9C"/>
    <w:rsid w:val="2EBA4A7B"/>
    <w:rsid w:val="2EED69CE"/>
    <w:rsid w:val="2EEE0998"/>
    <w:rsid w:val="2EF11DC1"/>
    <w:rsid w:val="2EFF3E4D"/>
    <w:rsid w:val="2F155773"/>
    <w:rsid w:val="2F155F25"/>
    <w:rsid w:val="2F2148C9"/>
    <w:rsid w:val="2F260132"/>
    <w:rsid w:val="2F2E6FE6"/>
    <w:rsid w:val="2F374F90"/>
    <w:rsid w:val="2F4A33DB"/>
    <w:rsid w:val="2F5928D5"/>
    <w:rsid w:val="2F650C5A"/>
    <w:rsid w:val="2F771BBA"/>
    <w:rsid w:val="2F7B222C"/>
    <w:rsid w:val="2F7E7F6E"/>
    <w:rsid w:val="2F815C0A"/>
    <w:rsid w:val="2F827A5E"/>
    <w:rsid w:val="2F8F3C98"/>
    <w:rsid w:val="2F9432ED"/>
    <w:rsid w:val="2FAF1ED5"/>
    <w:rsid w:val="2FB70619"/>
    <w:rsid w:val="2FB71898"/>
    <w:rsid w:val="2FF06CB8"/>
    <w:rsid w:val="2FF16260"/>
    <w:rsid w:val="302723B3"/>
    <w:rsid w:val="303074BA"/>
    <w:rsid w:val="30330D58"/>
    <w:rsid w:val="30376306"/>
    <w:rsid w:val="303D1BD7"/>
    <w:rsid w:val="304C7364"/>
    <w:rsid w:val="304D0D09"/>
    <w:rsid w:val="305E56A9"/>
    <w:rsid w:val="306C6018"/>
    <w:rsid w:val="30722B71"/>
    <w:rsid w:val="308275EA"/>
    <w:rsid w:val="30853064"/>
    <w:rsid w:val="308A5143"/>
    <w:rsid w:val="308B1910"/>
    <w:rsid w:val="30937A49"/>
    <w:rsid w:val="3094742E"/>
    <w:rsid w:val="309D61D2"/>
    <w:rsid w:val="30CC6AB7"/>
    <w:rsid w:val="30D81900"/>
    <w:rsid w:val="30DE1E9E"/>
    <w:rsid w:val="30E67B79"/>
    <w:rsid w:val="30EE1FA4"/>
    <w:rsid w:val="30FC410D"/>
    <w:rsid w:val="310B3EA9"/>
    <w:rsid w:val="31186AB7"/>
    <w:rsid w:val="312406A1"/>
    <w:rsid w:val="31376626"/>
    <w:rsid w:val="313A6116"/>
    <w:rsid w:val="31477F3A"/>
    <w:rsid w:val="314A45AB"/>
    <w:rsid w:val="31593D26"/>
    <w:rsid w:val="31624854"/>
    <w:rsid w:val="31755DD2"/>
    <w:rsid w:val="31771119"/>
    <w:rsid w:val="318E375F"/>
    <w:rsid w:val="319D3093"/>
    <w:rsid w:val="31A737AC"/>
    <w:rsid w:val="31C04D87"/>
    <w:rsid w:val="31C478AE"/>
    <w:rsid w:val="31D125D7"/>
    <w:rsid w:val="31E542D4"/>
    <w:rsid w:val="31F12C79"/>
    <w:rsid w:val="31FE7144"/>
    <w:rsid w:val="3216448E"/>
    <w:rsid w:val="32292413"/>
    <w:rsid w:val="322C2D57"/>
    <w:rsid w:val="325356E2"/>
    <w:rsid w:val="32584AA6"/>
    <w:rsid w:val="325B00F2"/>
    <w:rsid w:val="325B2C7D"/>
    <w:rsid w:val="325E7BE3"/>
    <w:rsid w:val="32626CEF"/>
    <w:rsid w:val="326A5D65"/>
    <w:rsid w:val="32713375"/>
    <w:rsid w:val="327B0795"/>
    <w:rsid w:val="327E4EE7"/>
    <w:rsid w:val="32894C60"/>
    <w:rsid w:val="328C4750"/>
    <w:rsid w:val="32957AA8"/>
    <w:rsid w:val="329A6E6D"/>
    <w:rsid w:val="329C2289"/>
    <w:rsid w:val="329E263E"/>
    <w:rsid w:val="32A23F73"/>
    <w:rsid w:val="32A40054"/>
    <w:rsid w:val="32C42361"/>
    <w:rsid w:val="32C57C62"/>
    <w:rsid w:val="32D0288E"/>
    <w:rsid w:val="32DF4298"/>
    <w:rsid w:val="32E14A9C"/>
    <w:rsid w:val="32F12805"/>
    <w:rsid w:val="33046BC9"/>
    <w:rsid w:val="333746BC"/>
    <w:rsid w:val="333C7F24"/>
    <w:rsid w:val="33737E1E"/>
    <w:rsid w:val="33745910"/>
    <w:rsid w:val="338813BB"/>
    <w:rsid w:val="339B7340"/>
    <w:rsid w:val="33BE3BCC"/>
    <w:rsid w:val="33CA3782"/>
    <w:rsid w:val="33E5680D"/>
    <w:rsid w:val="33E81E5A"/>
    <w:rsid w:val="33EC6366"/>
    <w:rsid w:val="33F71FE3"/>
    <w:rsid w:val="34050C5E"/>
    <w:rsid w:val="340D366E"/>
    <w:rsid w:val="340E5691"/>
    <w:rsid w:val="34171ADC"/>
    <w:rsid w:val="341E3ACD"/>
    <w:rsid w:val="343B0F0C"/>
    <w:rsid w:val="344A48C2"/>
    <w:rsid w:val="3474193F"/>
    <w:rsid w:val="34790D04"/>
    <w:rsid w:val="347D07F4"/>
    <w:rsid w:val="3482405C"/>
    <w:rsid w:val="348C5750"/>
    <w:rsid w:val="348F6779"/>
    <w:rsid w:val="3498542C"/>
    <w:rsid w:val="3498710C"/>
    <w:rsid w:val="349B3370"/>
    <w:rsid w:val="349E70F2"/>
    <w:rsid w:val="34A00986"/>
    <w:rsid w:val="34A2025B"/>
    <w:rsid w:val="34A35D81"/>
    <w:rsid w:val="34A57D4B"/>
    <w:rsid w:val="34A83397"/>
    <w:rsid w:val="34BE2ACB"/>
    <w:rsid w:val="34D80120"/>
    <w:rsid w:val="34E93C63"/>
    <w:rsid w:val="35036D30"/>
    <w:rsid w:val="350731EE"/>
    <w:rsid w:val="3518362C"/>
    <w:rsid w:val="351B7162"/>
    <w:rsid w:val="352538AD"/>
    <w:rsid w:val="352769B2"/>
    <w:rsid w:val="354E2190"/>
    <w:rsid w:val="354E3F3E"/>
    <w:rsid w:val="35521C81"/>
    <w:rsid w:val="35541C60"/>
    <w:rsid w:val="355A69F7"/>
    <w:rsid w:val="357B23B5"/>
    <w:rsid w:val="357E2A76"/>
    <w:rsid w:val="358362DE"/>
    <w:rsid w:val="35B30245"/>
    <w:rsid w:val="35B77D36"/>
    <w:rsid w:val="35BC17F0"/>
    <w:rsid w:val="35CD57AB"/>
    <w:rsid w:val="35E30B2B"/>
    <w:rsid w:val="35E677E3"/>
    <w:rsid w:val="35EB3E83"/>
    <w:rsid w:val="35EF127D"/>
    <w:rsid w:val="35EF74CF"/>
    <w:rsid w:val="35F745D6"/>
    <w:rsid w:val="36453593"/>
    <w:rsid w:val="366D6646"/>
    <w:rsid w:val="366E6752"/>
    <w:rsid w:val="36767BF1"/>
    <w:rsid w:val="367E6AA5"/>
    <w:rsid w:val="36826596"/>
    <w:rsid w:val="3687090C"/>
    <w:rsid w:val="369260AD"/>
    <w:rsid w:val="36963DEF"/>
    <w:rsid w:val="36A91D74"/>
    <w:rsid w:val="36A97957"/>
    <w:rsid w:val="36AF6C5F"/>
    <w:rsid w:val="36B83D65"/>
    <w:rsid w:val="36B94939"/>
    <w:rsid w:val="36BC3278"/>
    <w:rsid w:val="36BF0745"/>
    <w:rsid w:val="36C26992"/>
    <w:rsid w:val="36F6315A"/>
    <w:rsid w:val="36F844E9"/>
    <w:rsid w:val="370945C1"/>
    <w:rsid w:val="370A20E7"/>
    <w:rsid w:val="37421881"/>
    <w:rsid w:val="37476E97"/>
    <w:rsid w:val="37574B34"/>
    <w:rsid w:val="37677539"/>
    <w:rsid w:val="3768578B"/>
    <w:rsid w:val="378F29DC"/>
    <w:rsid w:val="37971BCD"/>
    <w:rsid w:val="379A346B"/>
    <w:rsid w:val="379C0A32"/>
    <w:rsid w:val="37B02840"/>
    <w:rsid w:val="37B207B5"/>
    <w:rsid w:val="37B95FE7"/>
    <w:rsid w:val="37C14E9C"/>
    <w:rsid w:val="37DA41AF"/>
    <w:rsid w:val="37DC7F27"/>
    <w:rsid w:val="37DE137B"/>
    <w:rsid w:val="37DE4ABA"/>
    <w:rsid w:val="37E961A0"/>
    <w:rsid w:val="37F708BD"/>
    <w:rsid w:val="37FE110B"/>
    <w:rsid w:val="38090DB7"/>
    <w:rsid w:val="38111241"/>
    <w:rsid w:val="38156F95"/>
    <w:rsid w:val="3820401F"/>
    <w:rsid w:val="382673F4"/>
    <w:rsid w:val="382A5541"/>
    <w:rsid w:val="382D2531"/>
    <w:rsid w:val="383715F1"/>
    <w:rsid w:val="383C4522"/>
    <w:rsid w:val="385775AE"/>
    <w:rsid w:val="3859444F"/>
    <w:rsid w:val="385D4C71"/>
    <w:rsid w:val="385E6B8E"/>
    <w:rsid w:val="385E74CA"/>
    <w:rsid w:val="386C3059"/>
    <w:rsid w:val="38700EC5"/>
    <w:rsid w:val="387243E8"/>
    <w:rsid w:val="38743CBC"/>
    <w:rsid w:val="3874671A"/>
    <w:rsid w:val="388008B3"/>
    <w:rsid w:val="388C36FB"/>
    <w:rsid w:val="38AA3B82"/>
    <w:rsid w:val="38D155B2"/>
    <w:rsid w:val="38D97FC3"/>
    <w:rsid w:val="38DD3F57"/>
    <w:rsid w:val="38F44DFD"/>
    <w:rsid w:val="38F90665"/>
    <w:rsid w:val="38FB43DD"/>
    <w:rsid w:val="38FD0155"/>
    <w:rsid w:val="391F631E"/>
    <w:rsid w:val="392751D2"/>
    <w:rsid w:val="39331DC9"/>
    <w:rsid w:val="393A44E6"/>
    <w:rsid w:val="394750CB"/>
    <w:rsid w:val="39477622"/>
    <w:rsid w:val="394C4699"/>
    <w:rsid w:val="394F2616"/>
    <w:rsid w:val="39537D75"/>
    <w:rsid w:val="39576612"/>
    <w:rsid w:val="39783C80"/>
    <w:rsid w:val="397A79F8"/>
    <w:rsid w:val="397F6DBC"/>
    <w:rsid w:val="39822409"/>
    <w:rsid w:val="3986639D"/>
    <w:rsid w:val="3995213C"/>
    <w:rsid w:val="39995EBE"/>
    <w:rsid w:val="39A21812"/>
    <w:rsid w:val="39A72A32"/>
    <w:rsid w:val="39BA1BA2"/>
    <w:rsid w:val="39BA7DF4"/>
    <w:rsid w:val="39D2513E"/>
    <w:rsid w:val="39D37108"/>
    <w:rsid w:val="39E05F25"/>
    <w:rsid w:val="39E30AE4"/>
    <w:rsid w:val="39E41315"/>
    <w:rsid w:val="39FF7EFD"/>
    <w:rsid w:val="3A0379ED"/>
    <w:rsid w:val="3A1525B4"/>
    <w:rsid w:val="3A2E433E"/>
    <w:rsid w:val="3A306308"/>
    <w:rsid w:val="3A3B099E"/>
    <w:rsid w:val="3A3C2EFF"/>
    <w:rsid w:val="3A59760D"/>
    <w:rsid w:val="3A5F274A"/>
    <w:rsid w:val="3A6D30B9"/>
    <w:rsid w:val="3A742FCB"/>
    <w:rsid w:val="3A894ACD"/>
    <w:rsid w:val="3A91085B"/>
    <w:rsid w:val="3AA0523C"/>
    <w:rsid w:val="3AA40077"/>
    <w:rsid w:val="3AAD5BAB"/>
    <w:rsid w:val="3AAF36D1"/>
    <w:rsid w:val="3AB931B0"/>
    <w:rsid w:val="3AB94550"/>
    <w:rsid w:val="3ABA6DFD"/>
    <w:rsid w:val="3AC3717D"/>
    <w:rsid w:val="3AC86541"/>
    <w:rsid w:val="3ACC7DDF"/>
    <w:rsid w:val="3ACF78CF"/>
    <w:rsid w:val="3AD35612"/>
    <w:rsid w:val="3ADD5AEB"/>
    <w:rsid w:val="3AED7D56"/>
    <w:rsid w:val="3AED7EE2"/>
    <w:rsid w:val="3AFD268F"/>
    <w:rsid w:val="3AFE1F63"/>
    <w:rsid w:val="3B0000D1"/>
    <w:rsid w:val="3B0532F1"/>
    <w:rsid w:val="3B096344"/>
    <w:rsid w:val="3B134D90"/>
    <w:rsid w:val="3B1A3241"/>
    <w:rsid w:val="3B20012B"/>
    <w:rsid w:val="3B4B5919"/>
    <w:rsid w:val="3B4C0F20"/>
    <w:rsid w:val="3B547DD5"/>
    <w:rsid w:val="3B5D1009"/>
    <w:rsid w:val="3B6444BC"/>
    <w:rsid w:val="3B6E533A"/>
    <w:rsid w:val="3B7C7A57"/>
    <w:rsid w:val="3B806E1C"/>
    <w:rsid w:val="3B871562"/>
    <w:rsid w:val="3BAC0116"/>
    <w:rsid w:val="3BBD09EC"/>
    <w:rsid w:val="3BC44F5A"/>
    <w:rsid w:val="3BD17677"/>
    <w:rsid w:val="3BF07AFD"/>
    <w:rsid w:val="3BFC64A2"/>
    <w:rsid w:val="3BFD221A"/>
    <w:rsid w:val="3C552056"/>
    <w:rsid w:val="3C5C33E5"/>
    <w:rsid w:val="3C601127"/>
    <w:rsid w:val="3C635A48"/>
    <w:rsid w:val="3C7A1ABD"/>
    <w:rsid w:val="3C7F70D3"/>
    <w:rsid w:val="3C7F794A"/>
    <w:rsid w:val="3C814BF9"/>
    <w:rsid w:val="3C8769A9"/>
    <w:rsid w:val="3C882567"/>
    <w:rsid w:val="3CA553D5"/>
    <w:rsid w:val="3CB60D47"/>
    <w:rsid w:val="3CB74ABF"/>
    <w:rsid w:val="3CC64D02"/>
    <w:rsid w:val="3CD27F98"/>
    <w:rsid w:val="3CD43BC5"/>
    <w:rsid w:val="3CEB6517"/>
    <w:rsid w:val="3CED26CF"/>
    <w:rsid w:val="3D0E2842"/>
    <w:rsid w:val="3D1837B0"/>
    <w:rsid w:val="3D287784"/>
    <w:rsid w:val="3D2A7B7D"/>
    <w:rsid w:val="3D30445A"/>
    <w:rsid w:val="3D3F6F8E"/>
    <w:rsid w:val="3D4E3376"/>
    <w:rsid w:val="3D4E5423"/>
    <w:rsid w:val="3D8D69A3"/>
    <w:rsid w:val="3D9C424A"/>
    <w:rsid w:val="3DA41F83"/>
    <w:rsid w:val="3DB04F22"/>
    <w:rsid w:val="3DB66B25"/>
    <w:rsid w:val="3DC254CA"/>
    <w:rsid w:val="3DC65FBB"/>
    <w:rsid w:val="3DCC00F6"/>
    <w:rsid w:val="3DD0408A"/>
    <w:rsid w:val="3DD35929"/>
    <w:rsid w:val="3DEE62BF"/>
    <w:rsid w:val="3E012496"/>
    <w:rsid w:val="3E015FF2"/>
    <w:rsid w:val="3E0738E2"/>
    <w:rsid w:val="3E3143FD"/>
    <w:rsid w:val="3E5C7273"/>
    <w:rsid w:val="3E5F0F6A"/>
    <w:rsid w:val="3E614CE2"/>
    <w:rsid w:val="3E693B97"/>
    <w:rsid w:val="3E8B6203"/>
    <w:rsid w:val="3E9055C8"/>
    <w:rsid w:val="3E9C5D1B"/>
    <w:rsid w:val="3EA01CAF"/>
    <w:rsid w:val="3EA51073"/>
    <w:rsid w:val="3EA71F35"/>
    <w:rsid w:val="3EBA375A"/>
    <w:rsid w:val="3EC3033B"/>
    <w:rsid w:val="3EC51715"/>
    <w:rsid w:val="3ECD4126"/>
    <w:rsid w:val="3ECF1792"/>
    <w:rsid w:val="3EDE27D7"/>
    <w:rsid w:val="3EE17BD1"/>
    <w:rsid w:val="3EE47A39"/>
    <w:rsid w:val="3EF76F4E"/>
    <w:rsid w:val="3EFE69D5"/>
    <w:rsid w:val="3F0062A9"/>
    <w:rsid w:val="3F116ADA"/>
    <w:rsid w:val="3F141D55"/>
    <w:rsid w:val="3F2B095C"/>
    <w:rsid w:val="3F2E2CC4"/>
    <w:rsid w:val="3F4563B2"/>
    <w:rsid w:val="3F5860E5"/>
    <w:rsid w:val="3F5D7BA0"/>
    <w:rsid w:val="3F721A4B"/>
    <w:rsid w:val="3F79605C"/>
    <w:rsid w:val="3F8561DC"/>
    <w:rsid w:val="3F870779"/>
    <w:rsid w:val="3F984734"/>
    <w:rsid w:val="3F9B4224"/>
    <w:rsid w:val="3F9D283E"/>
    <w:rsid w:val="3FA255B3"/>
    <w:rsid w:val="3FB64E2C"/>
    <w:rsid w:val="3FBB501D"/>
    <w:rsid w:val="3FC217B1"/>
    <w:rsid w:val="3FC27A03"/>
    <w:rsid w:val="3FCB1C5E"/>
    <w:rsid w:val="3FCD4245"/>
    <w:rsid w:val="3FD37E62"/>
    <w:rsid w:val="3FE67B95"/>
    <w:rsid w:val="3FEB6F5A"/>
    <w:rsid w:val="3FF34060"/>
    <w:rsid w:val="3FFE0E31"/>
    <w:rsid w:val="4000052B"/>
    <w:rsid w:val="40005ECF"/>
    <w:rsid w:val="400C0C7E"/>
    <w:rsid w:val="400D2C6A"/>
    <w:rsid w:val="400F07A1"/>
    <w:rsid w:val="401364B0"/>
    <w:rsid w:val="40160806"/>
    <w:rsid w:val="401621FD"/>
    <w:rsid w:val="401C5365"/>
    <w:rsid w:val="4028733D"/>
    <w:rsid w:val="40593003"/>
    <w:rsid w:val="40610FCA"/>
    <w:rsid w:val="40630F8D"/>
    <w:rsid w:val="406321D3"/>
    <w:rsid w:val="406B009A"/>
    <w:rsid w:val="40784565"/>
    <w:rsid w:val="407D1B7C"/>
    <w:rsid w:val="40864ED4"/>
    <w:rsid w:val="40A8309D"/>
    <w:rsid w:val="40B233EB"/>
    <w:rsid w:val="40BA692C"/>
    <w:rsid w:val="40C41559"/>
    <w:rsid w:val="40C8729B"/>
    <w:rsid w:val="40CF0629"/>
    <w:rsid w:val="40DE6ABE"/>
    <w:rsid w:val="40E1210B"/>
    <w:rsid w:val="40EA7211"/>
    <w:rsid w:val="40F260C6"/>
    <w:rsid w:val="41110C42"/>
    <w:rsid w:val="411A5A05"/>
    <w:rsid w:val="41210759"/>
    <w:rsid w:val="41272213"/>
    <w:rsid w:val="412E0E49"/>
    <w:rsid w:val="41374D7D"/>
    <w:rsid w:val="41436921"/>
    <w:rsid w:val="414A4154"/>
    <w:rsid w:val="414C12B2"/>
    <w:rsid w:val="414C1C7A"/>
    <w:rsid w:val="414C3A28"/>
    <w:rsid w:val="41735459"/>
    <w:rsid w:val="417411D1"/>
    <w:rsid w:val="41792343"/>
    <w:rsid w:val="417F2024"/>
    <w:rsid w:val="418256E1"/>
    <w:rsid w:val="41834CA6"/>
    <w:rsid w:val="41970A1B"/>
    <w:rsid w:val="419C2A9B"/>
    <w:rsid w:val="41A05B22"/>
    <w:rsid w:val="41AA4BF2"/>
    <w:rsid w:val="41B072D7"/>
    <w:rsid w:val="41B45A71"/>
    <w:rsid w:val="41CC2DBB"/>
    <w:rsid w:val="41D71B30"/>
    <w:rsid w:val="41DB1250"/>
    <w:rsid w:val="41DD50E7"/>
    <w:rsid w:val="41E44F7E"/>
    <w:rsid w:val="41E974C9"/>
    <w:rsid w:val="41F93484"/>
    <w:rsid w:val="42042555"/>
    <w:rsid w:val="420936C7"/>
    <w:rsid w:val="421502BE"/>
    <w:rsid w:val="42220C2D"/>
    <w:rsid w:val="42274495"/>
    <w:rsid w:val="42446DF5"/>
    <w:rsid w:val="42472441"/>
    <w:rsid w:val="424A1F26"/>
    <w:rsid w:val="425D7EB7"/>
    <w:rsid w:val="42674891"/>
    <w:rsid w:val="428E0070"/>
    <w:rsid w:val="429513FF"/>
    <w:rsid w:val="42B15B0D"/>
    <w:rsid w:val="42B95ACD"/>
    <w:rsid w:val="42C817D4"/>
    <w:rsid w:val="42C9674E"/>
    <w:rsid w:val="42CD3F43"/>
    <w:rsid w:val="42E14644"/>
    <w:rsid w:val="42F068C8"/>
    <w:rsid w:val="42F44377"/>
    <w:rsid w:val="42FF4ACA"/>
    <w:rsid w:val="43087E22"/>
    <w:rsid w:val="431247FD"/>
    <w:rsid w:val="431F37D9"/>
    <w:rsid w:val="43221D57"/>
    <w:rsid w:val="4326474D"/>
    <w:rsid w:val="432804C5"/>
    <w:rsid w:val="432A1128"/>
    <w:rsid w:val="43397FDC"/>
    <w:rsid w:val="4348021F"/>
    <w:rsid w:val="434901DC"/>
    <w:rsid w:val="434A043B"/>
    <w:rsid w:val="434A3F97"/>
    <w:rsid w:val="435117C9"/>
    <w:rsid w:val="435766B4"/>
    <w:rsid w:val="435C016E"/>
    <w:rsid w:val="435C1F1C"/>
    <w:rsid w:val="437E00E5"/>
    <w:rsid w:val="4397230F"/>
    <w:rsid w:val="439B162A"/>
    <w:rsid w:val="43A062AD"/>
    <w:rsid w:val="43A23DD3"/>
    <w:rsid w:val="43B104BA"/>
    <w:rsid w:val="43C55D14"/>
    <w:rsid w:val="43C57AC2"/>
    <w:rsid w:val="43C95804"/>
    <w:rsid w:val="43D61CCF"/>
    <w:rsid w:val="43F002C3"/>
    <w:rsid w:val="43F16B09"/>
    <w:rsid w:val="43F87E97"/>
    <w:rsid w:val="43F9776B"/>
    <w:rsid w:val="440E76BA"/>
    <w:rsid w:val="44154DB3"/>
    <w:rsid w:val="44172395"/>
    <w:rsid w:val="441D78FE"/>
    <w:rsid w:val="441E33FA"/>
    <w:rsid w:val="441E4C3C"/>
    <w:rsid w:val="44231FA6"/>
    <w:rsid w:val="44240C8C"/>
    <w:rsid w:val="44307631"/>
    <w:rsid w:val="44354C47"/>
    <w:rsid w:val="444E5D09"/>
    <w:rsid w:val="44692B43"/>
    <w:rsid w:val="447137A5"/>
    <w:rsid w:val="448636F5"/>
    <w:rsid w:val="448B5C99"/>
    <w:rsid w:val="44BA514C"/>
    <w:rsid w:val="44BE5BCD"/>
    <w:rsid w:val="44D206E8"/>
    <w:rsid w:val="44E64193"/>
    <w:rsid w:val="44ED72D0"/>
    <w:rsid w:val="44FF34A7"/>
    <w:rsid w:val="450211E3"/>
    <w:rsid w:val="450665E4"/>
    <w:rsid w:val="4519216E"/>
    <w:rsid w:val="455703F4"/>
    <w:rsid w:val="4557299B"/>
    <w:rsid w:val="455949F6"/>
    <w:rsid w:val="45605CF4"/>
    <w:rsid w:val="456B1369"/>
    <w:rsid w:val="456B6447"/>
    <w:rsid w:val="457C0654"/>
    <w:rsid w:val="457D3752"/>
    <w:rsid w:val="457E2A70"/>
    <w:rsid w:val="457E67CF"/>
    <w:rsid w:val="45844D53"/>
    <w:rsid w:val="45943BEF"/>
    <w:rsid w:val="45997458"/>
    <w:rsid w:val="45A007E6"/>
    <w:rsid w:val="45A858ED"/>
    <w:rsid w:val="45AD6A5F"/>
    <w:rsid w:val="45C339ED"/>
    <w:rsid w:val="45DB181E"/>
    <w:rsid w:val="45EC3A2B"/>
    <w:rsid w:val="45EE77A4"/>
    <w:rsid w:val="45FB34D6"/>
    <w:rsid w:val="461D5993"/>
    <w:rsid w:val="46205483"/>
    <w:rsid w:val="46276812"/>
    <w:rsid w:val="463B406B"/>
    <w:rsid w:val="46503FBA"/>
    <w:rsid w:val="4658264B"/>
    <w:rsid w:val="46625A9C"/>
    <w:rsid w:val="46690BD8"/>
    <w:rsid w:val="4676292B"/>
    <w:rsid w:val="46821C9A"/>
    <w:rsid w:val="4695585D"/>
    <w:rsid w:val="469814BD"/>
    <w:rsid w:val="46A460B4"/>
    <w:rsid w:val="46B32A45"/>
    <w:rsid w:val="46C422B2"/>
    <w:rsid w:val="46DB13AA"/>
    <w:rsid w:val="46DF0E9A"/>
    <w:rsid w:val="46E13C61"/>
    <w:rsid w:val="46E666CD"/>
    <w:rsid w:val="46F75707"/>
    <w:rsid w:val="46FE3A16"/>
    <w:rsid w:val="47044DA5"/>
    <w:rsid w:val="471E7C15"/>
    <w:rsid w:val="471F398D"/>
    <w:rsid w:val="472C7F1C"/>
    <w:rsid w:val="473236C0"/>
    <w:rsid w:val="47411B55"/>
    <w:rsid w:val="47415D10"/>
    <w:rsid w:val="474D04FA"/>
    <w:rsid w:val="474E6020"/>
    <w:rsid w:val="474F5AFF"/>
    <w:rsid w:val="47555600"/>
    <w:rsid w:val="47737835"/>
    <w:rsid w:val="47775577"/>
    <w:rsid w:val="477C493B"/>
    <w:rsid w:val="47902ADD"/>
    <w:rsid w:val="47AA594C"/>
    <w:rsid w:val="47AD65F1"/>
    <w:rsid w:val="47B02837"/>
    <w:rsid w:val="47B16CDB"/>
    <w:rsid w:val="47BA274F"/>
    <w:rsid w:val="47BE39EC"/>
    <w:rsid w:val="47CD33E9"/>
    <w:rsid w:val="47CD6F16"/>
    <w:rsid w:val="480A1F47"/>
    <w:rsid w:val="48111527"/>
    <w:rsid w:val="481412F5"/>
    <w:rsid w:val="48164D90"/>
    <w:rsid w:val="481728B6"/>
    <w:rsid w:val="481A04D7"/>
    <w:rsid w:val="481B4154"/>
    <w:rsid w:val="481E4FF0"/>
    <w:rsid w:val="4828061F"/>
    <w:rsid w:val="482B5445"/>
    <w:rsid w:val="4832149E"/>
    <w:rsid w:val="483671E0"/>
    <w:rsid w:val="48376AB4"/>
    <w:rsid w:val="48380768"/>
    <w:rsid w:val="48425B85"/>
    <w:rsid w:val="4851401A"/>
    <w:rsid w:val="48580F04"/>
    <w:rsid w:val="486F624E"/>
    <w:rsid w:val="48735D3E"/>
    <w:rsid w:val="48763A80"/>
    <w:rsid w:val="487970CD"/>
    <w:rsid w:val="487F0B87"/>
    <w:rsid w:val="487F3B37"/>
    <w:rsid w:val="488E2B78"/>
    <w:rsid w:val="489363E0"/>
    <w:rsid w:val="48A028AB"/>
    <w:rsid w:val="48A24875"/>
    <w:rsid w:val="48A94048"/>
    <w:rsid w:val="48AE4FC8"/>
    <w:rsid w:val="48BD345D"/>
    <w:rsid w:val="48C7608A"/>
    <w:rsid w:val="48D16F09"/>
    <w:rsid w:val="48D34A2F"/>
    <w:rsid w:val="48D507A7"/>
    <w:rsid w:val="48D60D48"/>
    <w:rsid w:val="48DE348E"/>
    <w:rsid w:val="48E21116"/>
    <w:rsid w:val="48EC789E"/>
    <w:rsid w:val="48EE1869"/>
    <w:rsid w:val="48F7696F"/>
    <w:rsid w:val="48FA645F"/>
    <w:rsid w:val="48FB5D34"/>
    <w:rsid w:val="490C1CEF"/>
    <w:rsid w:val="4924255B"/>
    <w:rsid w:val="492434DC"/>
    <w:rsid w:val="4924528A"/>
    <w:rsid w:val="49262DB0"/>
    <w:rsid w:val="49267254"/>
    <w:rsid w:val="49284D7B"/>
    <w:rsid w:val="492E435B"/>
    <w:rsid w:val="493311BF"/>
    <w:rsid w:val="495518E8"/>
    <w:rsid w:val="49575B2E"/>
    <w:rsid w:val="49594529"/>
    <w:rsid w:val="495C2C76"/>
    <w:rsid w:val="49695393"/>
    <w:rsid w:val="49785E98"/>
    <w:rsid w:val="497A134E"/>
    <w:rsid w:val="4981092F"/>
    <w:rsid w:val="49843F7B"/>
    <w:rsid w:val="498A77E3"/>
    <w:rsid w:val="49920446"/>
    <w:rsid w:val="499248EA"/>
    <w:rsid w:val="499601D5"/>
    <w:rsid w:val="49C16F7D"/>
    <w:rsid w:val="49CC7DFC"/>
    <w:rsid w:val="49CD5922"/>
    <w:rsid w:val="49D547D7"/>
    <w:rsid w:val="49DB003F"/>
    <w:rsid w:val="49EA0282"/>
    <w:rsid w:val="4A08695A"/>
    <w:rsid w:val="4A0B5666"/>
    <w:rsid w:val="4A17094B"/>
    <w:rsid w:val="4A227194"/>
    <w:rsid w:val="4A235542"/>
    <w:rsid w:val="4A313CB7"/>
    <w:rsid w:val="4A525E27"/>
    <w:rsid w:val="4A54394D"/>
    <w:rsid w:val="4A5E6069"/>
    <w:rsid w:val="4A655B5A"/>
    <w:rsid w:val="4A7144FF"/>
    <w:rsid w:val="4A7364C9"/>
    <w:rsid w:val="4A7C4685"/>
    <w:rsid w:val="4A7D10F6"/>
    <w:rsid w:val="4A963F66"/>
    <w:rsid w:val="4A985F30"/>
    <w:rsid w:val="4A9B5A20"/>
    <w:rsid w:val="4AA5064D"/>
    <w:rsid w:val="4AB80380"/>
    <w:rsid w:val="4AC565F9"/>
    <w:rsid w:val="4AC62A9D"/>
    <w:rsid w:val="4AD472AA"/>
    <w:rsid w:val="4ADF3B5F"/>
    <w:rsid w:val="4AFA74CB"/>
    <w:rsid w:val="4B005883"/>
    <w:rsid w:val="4B0A298E"/>
    <w:rsid w:val="4B0C2380"/>
    <w:rsid w:val="4B0C247A"/>
    <w:rsid w:val="4B105AC6"/>
    <w:rsid w:val="4B1569D7"/>
    <w:rsid w:val="4B1E5BDA"/>
    <w:rsid w:val="4B320132"/>
    <w:rsid w:val="4B3C2D5F"/>
    <w:rsid w:val="4B431E21"/>
    <w:rsid w:val="4B4614E8"/>
    <w:rsid w:val="4B517E8D"/>
    <w:rsid w:val="4B5F25AA"/>
    <w:rsid w:val="4B644064"/>
    <w:rsid w:val="4B7122DD"/>
    <w:rsid w:val="4B751DCD"/>
    <w:rsid w:val="4B78366B"/>
    <w:rsid w:val="4B83098E"/>
    <w:rsid w:val="4B83273C"/>
    <w:rsid w:val="4B983D0E"/>
    <w:rsid w:val="4BA16572"/>
    <w:rsid w:val="4BBE0B8F"/>
    <w:rsid w:val="4BE551A5"/>
    <w:rsid w:val="4BEE600F"/>
    <w:rsid w:val="4BF2341E"/>
    <w:rsid w:val="4BF70A34"/>
    <w:rsid w:val="4C0118B3"/>
    <w:rsid w:val="4C0733A3"/>
    <w:rsid w:val="4C137A41"/>
    <w:rsid w:val="4C2C66EC"/>
    <w:rsid w:val="4C3457BD"/>
    <w:rsid w:val="4C3530C8"/>
    <w:rsid w:val="4C443C2D"/>
    <w:rsid w:val="4C481290"/>
    <w:rsid w:val="4C622244"/>
    <w:rsid w:val="4C7A70C9"/>
    <w:rsid w:val="4C7B108A"/>
    <w:rsid w:val="4C854292"/>
    <w:rsid w:val="4C893F6D"/>
    <w:rsid w:val="4C8A5D4C"/>
    <w:rsid w:val="4C9646F1"/>
    <w:rsid w:val="4C96649F"/>
    <w:rsid w:val="4CB16E35"/>
    <w:rsid w:val="4CB22BAD"/>
    <w:rsid w:val="4CB46925"/>
    <w:rsid w:val="4CC34DBA"/>
    <w:rsid w:val="4CCF19B1"/>
    <w:rsid w:val="4CE30FB8"/>
    <w:rsid w:val="4D0755D0"/>
    <w:rsid w:val="4D112604"/>
    <w:rsid w:val="4D183358"/>
    <w:rsid w:val="4D187FC0"/>
    <w:rsid w:val="4D19631E"/>
    <w:rsid w:val="4D1B0752"/>
    <w:rsid w:val="4D2307FE"/>
    <w:rsid w:val="4D312A34"/>
    <w:rsid w:val="4D357A66"/>
    <w:rsid w:val="4D41465D"/>
    <w:rsid w:val="4D4D2858"/>
    <w:rsid w:val="4D5123C6"/>
    <w:rsid w:val="4D5819A6"/>
    <w:rsid w:val="4D583754"/>
    <w:rsid w:val="4D67186A"/>
    <w:rsid w:val="4D783DF7"/>
    <w:rsid w:val="4D7F313C"/>
    <w:rsid w:val="4D9A3BE5"/>
    <w:rsid w:val="4DAB1AD6"/>
    <w:rsid w:val="4DAD54A5"/>
    <w:rsid w:val="4DAE15C6"/>
    <w:rsid w:val="4DB017E2"/>
    <w:rsid w:val="4DC16F43"/>
    <w:rsid w:val="4DC808DA"/>
    <w:rsid w:val="4DCD4A68"/>
    <w:rsid w:val="4DD23507"/>
    <w:rsid w:val="4DD94895"/>
    <w:rsid w:val="4DDD4E1A"/>
    <w:rsid w:val="4DE933F8"/>
    <w:rsid w:val="4E0F326D"/>
    <w:rsid w:val="4E187F2E"/>
    <w:rsid w:val="4E21448E"/>
    <w:rsid w:val="4E2E3F41"/>
    <w:rsid w:val="4E361CE8"/>
    <w:rsid w:val="4E475512"/>
    <w:rsid w:val="4E4F02B0"/>
    <w:rsid w:val="4E500E9C"/>
    <w:rsid w:val="4E524648"/>
    <w:rsid w:val="4E544125"/>
    <w:rsid w:val="4E6C36D8"/>
    <w:rsid w:val="4E6C395B"/>
    <w:rsid w:val="4E7740AE"/>
    <w:rsid w:val="4E824F2D"/>
    <w:rsid w:val="4EA03605"/>
    <w:rsid w:val="4EAF1A9A"/>
    <w:rsid w:val="4EC015B1"/>
    <w:rsid w:val="4EC70B92"/>
    <w:rsid w:val="4ED45647"/>
    <w:rsid w:val="4ED82D9F"/>
    <w:rsid w:val="4ED95065"/>
    <w:rsid w:val="4EE94FAC"/>
    <w:rsid w:val="4EEA4880"/>
    <w:rsid w:val="4EF9129F"/>
    <w:rsid w:val="4EF92D15"/>
    <w:rsid w:val="4F043B94"/>
    <w:rsid w:val="4F05790C"/>
    <w:rsid w:val="4F0F2539"/>
    <w:rsid w:val="4F1B2C8C"/>
    <w:rsid w:val="4F1D07B2"/>
    <w:rsid w:val="4F1E452A"/>
    <w:rsid w:val="4F1E6113"/>
    <w:rsid w:val="4F416B96"/>
    <w:rsid w:val="4F493C9D"/>
    <w:rsid w:val="4F650AF4"/>
    <w:rsid w:val="4F651131"/>
    <w:rsid w:val="4F764366"/>
    <w:rsid w:val="4F7D3946"/>
    <w:rsid w:val="4F8B6063"/>
    <w:rsid w:val="4F90367A"/>
    <w:rsid w:val="4F9842DC"/>
    <w:rsid w:val="4F9F2A2A"/>
    <w:rsid w:val="4FA52569"/>
    <w:rsid w:val="4FAB2261"/>
    <w:rsid w:val="4FAC2659"/>
    <w:rsid w:val="4FB8497E"/>
    <w:rsid w:val="4FBF5D0D"/>
    <w:rsid w:val="4FD02B19"/>
    <w:rsid w:val="4FE17210"/>
    <w:rsid w:val="4FEB00D6"/>
    <w:rsid w:val="50025BF9"/>
    <w:rsid w:val="50120532"/>
    <w:rsid w:val="50146059"/>
    <w:rsid w:val="501A1195"/>
    <w:rsid w:val="50242014"/>
    <w:rsid w:val="50412BC6"/>
    <w:rsid w:val="50414974"/>
    <w:rsid w:val="50446212"/>
    <w:rsid w:val="505B3C87"/>
    <w:rsid w:val="506019B6"/>
    <w:rsid w:val="506475CC"/>
    <w:rsid w:val="50653757"/>
    <w:rsid w:val="507C1E50"/>
    <w:rsid w:val="507E7976"/>
    <w:rsid w:val="50811214"/>
    <w:rsid w:val="508807F5"/>
    <w:rsid w:val="50880BD9"/>
    <w:rsid w:val="509C1BAA"/>
    <w:rsid w:val="50A01365"/>
    <w:rsid w:val="50A06A99"/>
    <w:rsid w:val="50A078EC"/>
    <w:rsid w:val="50AF4EE1"/>
    <w:rsid w:val="50B25872"/>
    <w:rsid w:val="50B52C6C"/>
    <w:rsid w:val="50C51101"/>
    <w:rsid w:val="50F32112"/>
    <w:rsid w:val="50F96FFC"/>
    <w:rsid w:val="50FE2865"/>
    <w:rsid w:val="51053BF3"/>
    <w:rsid w:val="510B175B"/>
    <w:rsid w:val="510E0CFA"/>
    <w:rsid w:val="51181B78"/>
    <w:rsid w:val="512F6B52"/>
    <w:rsid w:val="514C35D0"/>
    <w:rsid w:val="514F664F"/>
    <w:rsid w:val="51532BB1"/>
    <w:rsid w:val="51646360"/>
    <w:rsid w:val="516528E4"/>
    <w:rsid w:val="51764AF1"/>
    <w:rsid w:val="517702DF"/>
    <w:rsid w:val="51842D6A"/>
    <w:rsid w:val="51A258E6"/>
    <w:rsid w:val="51B55619"/>
    <w:rsid w:val="51BF63E8"/>
    <w:rsid w:val="51C25640"/>
    <w:rsid w:val="51D13AD5"/>
    <w:rsid w:val="51E732F9"/>
    <w:rsid w:val="51F85506"/>
    <w:rsid w:val="52020133"/>
    <w:rsid w:val="520774F7"/>
    <w:rsid w:val="520B5239"/>
    <w:rsid w:val="520E59F7"/>
    <w:rsid w:val="52102850"/>
    <w:rsid w:val="52195BA8"/>
    <w:rsid w:val="521D4F6D"/>
    <w:rsid w:val="524349D3"/>
    <w:rsid w:val="524424F9"/>
    <w:rsid w:val="52554706"/>
    <w:rsid w:val="525766D1"/>
    <w:rsid w:val="52650DED"/>
    <w:rsid w:val="5268344F"/>
    <w:rsid w:val="52734B8D"/>
    <w:rsid w:val="528079D5"/>
    <w:rsid w:val="5281374D"/>
    <w:rsid w:val="528154FB"/>
    <w:rsid w:val="5283136F"/>
    <w:rsid w:val="52833022"/>
    <w:rsid w:val="52990D70"/>
    <w:rsid w:val="529C40E3"/>
    <w:rsid w:val="52A1794C"/>
    <w:rsid w:val="52AB07CA"/>
    <w:rsid w:val="52AC03C7"/>
    <w:rsid w:val="52B633F7"/>
    <w:rsid w:val="52BF7DD2"/>
    <w:rsid w:val="52D47D21"/>
    <w:rsid w:val="52DE294E"/>
    <w:rsid w:val="52E77A54"/>
    <w:rsid w:val="52F061DD"/>
    <w:rsid w:val="52FB3500"/>
    <w:rsid w:val="530F0D59"/>
    <w:rsid w:val="531620E8"/>
    <w:rsid w:val="53174581"/>
    <w:rsid w:val="531E0F9C"/>
    <w:rsid w:val="53220A8C"/>
    <w:rsid w:val="53251EB9"/>
    <w:rsid w:val="532F278B"/>
    <w:rsid w:val="53397B84"/>
    <w:rsid w:val="533B38FC"/>
    <w:rsid w:val="53446C55"/>
    <w:rsid w:val="53513120"/>
    <w:rsid w:val="535B5D4C"/>
    <w:rsid w:val="536027B7"/>
    <w:rsid w:val="53642E53"/>
    <w:rsid w:val="53650979"/>
    <w:rsid w:val="536F17F8"/>
    <w:rsid w:val="537F0CD7"/>
    <w:rsid w:val="538057B3"/>
    <w:rsid w:val="53A476F3"/>
    <w:rsid w:val="53A771E4"/>
    <w:rsid w:val="53A82F4A"/>
    <w:rsid w:val="53D02297"/>
    <w:rsid w:val="540957A8"/>
    <w:rsid w:val="541303D5"/>
    <w:rsid w:val="541505F1"/>
    <w:rsid w:val="54225AC9"/>
    <w:rsid w:val="54300F87"/>
    <w:rsid w:val="544D7D8B"/>
    <w:rsid w:val="54505185"/>
    <w:rsid w:val="545E19E8"/>
    <w:rsid w:val="54602799"/>
    <w:rsid w:val="54843081"/>
    <w:rsid w:val="54850D33"/>
    <w:rsid w:val="549922CD"/>
    <w:rsid w:val="549C661D"/>
    <w:rsid w:val="549E0B9F"/>
    <w:rsid w:val="54A379AB"/>
    <w:rsid w:val="54AB4AB2"/>
    <w:rsid w:val="54AD25D8"/>
    <w:rsid w:val="54AF45A2"/>
    <w:rsid w:val="54CD67D6"/>
    <w:rsid w:val="54CF69F2"/>
    <w:rsid w:val="54D44008"/>
    <w:rsid w:val="54DE213A"/>
    <w:rsid w:val="54E029AD"/>
    <w:rsid w:val="54E06E32"/>
    <w:rsid w:val="54E3249D"/>
    <w:rsid w:val="54E63D3C"/>
    <w:rsid w:val="55033852"/>
    <w:rsid w:val="55061CE8"/>
    <w:rsid w:val="550F6DEF"/>
    <w:rsid w:val="551268DF"/>
    <w:rsid w:val="551663CF"/>
    <w:rsid w:val="55254864"/>
    <w:rsid w:val="55392BD9"/>
    <w:rsid w:val="553C6621"/>
    <w:rsid w:val="554B78CD"/>
    <w:rsid w:val="5557527A"/>
    <w:rsid w:val="555C5C8D"/>
    <w:rsid w:val="5563538C"/>
    <w:rsid w:val="5563713A"/>
    <w:rsid w:val="55641EE5"/>
    <w:rsid w:val="5592481B"/>
    <w:rsid w:val="559266D3"/>
    <w:rsid w:val="5597330F"/>
    <w:rsid w:val="559D7F5F"/>
    <w:rsid w:val="559E63C4"/>
    <w:rsid w:val="559F4616"/>
    <w:rsid w:val="55A03EEB"/>
    <w:rsid w:val="55B300C2"/>
    <w:rsid w:val="55BF1FC7"/>
    <w:rsid w:val="55C172B7"/>
    <w:rsid w:val="55CA38DA"/>
    <w:rsid w:val="55E71B19"/>
    <w:rsid w:val="55EB07FC"/>
    <w:rsid w:val="55F12998"/>
    <w:rsid w:val="55FD758F"/>
    <w:rsid w:val="55FF50B5"/>
    <w:rsid w:val="56156687"/>
    <w:rsid w:val="5621327D"/>
    <w:rsid w:val="562920F8"/>
    <w:rsid w:val="563A2483"/>
    <w:rsid w:val="563F5522"/>
    <w:rsid w:val="56505911"/>
    <w:rsid w:val="56551179"/>
    <w:rsid w:val="565D1DDC"/>
    <w:rsid w:val="566C6854"/>
    <w:rsid w:val="567315FF"/>
    <w:rsid w:val="56760CC4"/>
    <w:rsid w:val="567C6706"/>
    <w:rsid w:val="568C7AED"/>
    <w:rsid w:val="56AA7F6F"/>
    <w:rsid w:val="56EA7B13"/>
    <w:rsid w:val="56FE35BF"/>
    <w:rsid w:val="570010E5"/>
    <w:rsid w:val="570A4F52"/>
    <w:rsid w:val="570C5CDB"/>
    <w:rsid w:val="570D4FBB"/>
    <w:rsid w:val="5712706A"/>
    <w:rsid w:val="57193F55"/>
    <w:rsid w:val="57203535"/>
    <w:rsid w:val="572172AD"/>
    <w:rsid w:val="5740094B"/>
    <w:rsid w:val="57435475"/>
    <w:rsid w:val="57452F9B"/>
    <w:rsid w:val="57665505"/>
    <w:rsid w:val="57671164"/>
    <w:rsid w:val="576C0528"/>
    <w:rsid w:val="57831D16"/>
    <w:rsid w:val="57923D07"/>
    <w:rsid w:val="579411C8"/>
    <w:rsid w:val="57A777B2"/>
    <w:rsid w:val="57AE6D93"/>
    <w:rsid w:val="57BB14B0"/>
    <w:rsid w:val="57BB1FCF"/>
    <w:rsid w:val="57C36322"/>
    <w:rsid w:val="57C77E54"/>
    <w:rsid w:val="57CE11E3"/>
    <w:rsid w:val="57D12A81"/>
    <w:rsid w:val="57DD3687"/>
    <w:rsid w:val="57E02CC4"/>
    <w:rsid w:val="57E83927"/>
    <w:rsid w:val="57F14F89"/>
    <w:rsid w:val="57F3498C"/>
    <w:rsid w:val="58022C3B"/>
    <w:rsid w:val="58047084"/>
    <w:rsid w:val="58156E12"/>
    <w:rsid w:val="581B3CFC"/>
    <w:rsid w:val="582A3F3F"/>
    <w:rsid w:val="583354EA"/>
    <w:rsid w:val="58443253"/>
    <w:rsid w:val="584470E8"/>
    <w:rsid w:val="58472D43"/>
    <w:rsid w:val="584C035A"/>
    <w:rsid w:val="584D3B14"/>
    <w:rsid w:val="585600F5"/>
    <w:rsid w:val="586D4B49"/>
    <w:rsid w:val="587C44A9"/>
    <w:rsid w:val="58805DEC"/>
    <w:rsid w:val="58913FBE"/>
    <w:rsid w:val="58A65CBC"/>
    <w:rsid w:val="58C148A4"/>
    <w:rsid w:val="58C72BED"/>
    <w:rsid w:val="58D81BED"/>
    <w:rsid w:val="58DD3954"/>
    <w:rsid w:val="58EF7B09"/>
    <w:rsid w:val="58F16D98"/>
    <w:rsid w:val="58F9403E"/>
    <w:rsid w:val="59097FF9"/>
    <w:rsid w:val="590B5B1F"/>
    <w:rsid w:val="5919023C"/>
    <w:rsid w:val="592324F7"/>
    <w:rsid w:val="59291A97"/>
    <w:rsid w:val="593257A1"/>
    <w:rsid w:val="59352B9C"/>
    <w:rsid w:val="593B4656"/>
    <w:rsid w:val="59441878"/>
    <w:rsid w:val="59480B21"/>
    <w:rsid w:val="595C45CC"/>
    <w:rsid w:val="59814033"/>
    <w:rsid w:val="59835FFD"/>
    <w:rsid w:val="598558D1"/>
    <w:rsid w:val="59865BC3"/>
    <w:rsid w:val="5988716F"/>
    <w:rsid w:val="598B72DF"/>
    <w:rsid w:val="59945B14"/>
    <w:rsid w:val="59A3044D"/>
    <w:rsid w:val="59B368E2"/>
    <w:rsid w:val="59C3464B"/>
    <w:rsid w:val="59C97EB4"/>
    <w:rsid w:val="59CF2FF0"/>
    <w:rsid w:val="59D81F56"/>
    <w:rsid w:val="59EA006A"/>
    <w:rsid w:val="59EE791A"/>
    <w:rsid w:val="5A055E8B"/>
    <w:rsid w:val="5A13386E"/>
    <w:rsid w:val="5A224378"/>
    <w:rsid w:val="5A252C10"/>
    <w:rsid w:val="5A2E142D"/>
    <w:rsid w:val="5A2E5F69"/>
    <w:rsid w:val="5A3505F0"/>
    <w:rsid w:val="5A374EBE"/>
    <w:rsid w:val="5A3B68D8"/>
    <w:rsid w:val="5A406281"/>
    <w:rsid w:val="5A44578C"/>
    <w:rsid w:val="5A461504"/>
    <w:rsid w:val="5A56101C"/>
    <w:rsid w:val="5A5D684E"/>
    <w:rsid w:val="5A663955"/>
    <w:rsid w:val="5A737E20"/>
    <w:rsid w:val="5A7C35E5"/>
    <w:rsid w:val="5A8C0EE1"/>
    <w:rsid w:val="5A922578"/>
    <w:rsid w:val="5A95141D"/>
    <w:rsid w:val="5A9E49E8"/>
    <w:rsid w:val="5AA4622B"/>
    <w:rsid w:val="5AA71877"/>
    <w:rsid w:val="5AB96D8C"/>
    <w:rsid w:val="5ABC1175"/>
    <w:rsid w:val="5AC93EE4"/>
    <w:rsid w:val="5AE2535B"/>
    <w:rsid w:val="5AE40D1D"/>
    <w:rsid w:val="5AE900E2"/>
    <w:rsid w:val="5AEB20AC"/>
    <w:rsid w:val="5AFA5E4B"/>
    <w:rsid w:val="5B0A1857"/>
    <w:rsid w:val="5B0B0058"/>
    <w:rsid w:val="5B0E487E"/>
    <w:rsid w:val="5B13515F"/>
    <w:rsid w:val="5B150ED7"/>
    <w:rsid w:val="5B1651F0"/>
    <w:rsid w:val="5B2D41AF"/>
    <w:rsid w:val="5B3550D5"/>
    <w:rsid w:val="5B370E4D"/>
    <w:rsid w:val="5B430CBF"/>
    <w:rsid w:val="5B445318"/>
    <w:rsid w:val="5B476268"/>
    <w:rsid w:val="5B555777"/>
    <w:rsid w:val="5B563FB5"/>
    <w:rsid w:val="5B590DC3"/>
    <w:rsid w:val="5B6E6CE9"/>
    <w:rsid w:val="5B705474"/>
    <w:rsid w:val="5B7839DE"/>
    <w:rsid w:val="5B7C0F56"/>
    <w:rsid w:val="5B8B1199"/>
    <w:rsid w:val="5B8D4F11"/>
    <w:rsid w:val="5B951068"/>
    <w:rsid w:val="5B975D90"/>
    <w:rsid w:val="5B9B5880"/>
    <w:rsid w:val="5BB406F0"/>
    <w:rsid w:val="5BBF2325"/>
    <w:rsid w:val="5BC21523"/>
    <w:rsid w:val="5BDE576D"/>
    <w:rsid w:val="5BFC5BF3"/>
    <w:rsid w:val="5C1949F7"/>
    <w:rsid w:val="5C342C52"/>
    <w:rsid w:val="5C3D458D"/>
    <w:rsid w:val="5C49708A"/>
    <w:rsid w:val="5C4C6173"/>
    <w:rsid w:val="5C4E46A0"/>
    <w:rsid w:val="5C57213C"/>
    <w:rsid w:val="5C5B25F2"/>
    <w:rsid w:val="5C6E6AF1"/>
    <w:rsid w:val="5C7834CB"/>
    <w:rsid w:val="5C797243"/>
    <w:rsid w:val="5C7E19C7"/>
    <w:rsid w:val="5C936557"/>
    <w:rsid w:val="5CCC52E7"/>
    <w:rsid w:val="5CD153CD"/>
    <w:rsid w:val="5CD503DD"/>
    <w:rsid w:val="5CD7730B"/>
    <w:rsid w:val="5CDE2BD0"/>
    <w:rsid w:val="5CE121EE"/>
    <w:rsid w:val="5CE943C9"/>
    <w:rsid w:val="5CED210B"/>
    <w:rsid w:val="5CEF759B"/>
    <w:rsid w:val="5D0607CD"/>
    <w:rsid w:val="5D072AA1"/>
    <w:rsid w:val="5D07484F"/>
    <w:rsid w:val="5D101956"/>
    <w:rsid w:val="5D184CAE"/>
    <w:rsid w:val="5D2418A5"/>
    <w:rsid w:val="5D284EF1"/>
    <w:rsid w:val="5D290C69"/>
    <w:rsid w:val="5D2B49E2"/>
    <w:rsid w:val="5D2D2508"/>
    <w:rsid w:val="5D3631D8"/>
    <w:rsid w:val="5D66532A"/>
    <w:rsid w:val="5D6C356E"/>
    <w:rsid w:val="5D706898"/>
    <w:rsid w:val="5D7719D5"/>
    <w:rsid w:val="5D810890"/>
    <w:rsid w:val="5D8510BF"/>
    <w:rsid w:val="5D8D11F8"/>
    <w:rsid w:val="5D8F6D1E"/>
    <w:rsid w:val="5D9407D9"/>
    <w:rsid w:val="5D9E6F62"/>
    <w:rsid w:val="5DA12EF6"/>
    <w:rsid w:val="5DA5645E"/>
    <w:rsid w:val="5DAA1DAA"/>
    <w:rsid w:val="5DB26EB1"/>
    <w:rsid w:val="5DB70023"/>
    <w:rsid w:val="5DC10EA2"/>
    <w:rsid w:val="5DC664B8"/>
    <w:rsid w:val="5DC7295C"/>
    <w:rsid w:val="5DD76917"/>
    <w:rsid w:val="5DDB01B6"/>
    <w:rsid w:val="5DE132F2"/>
    <w:rsid w:val="5DEA664B"/>
    <w:rsid w:val="5E0113FE"/>
    <w:rsid w:val="5E015742"/>
    <w:rsid w:val="5E0314BA"/>
    <w:rsid w:val="5E391380"/>
    <w:rsid w:val="5E39312E"/>
    <w:rsid w:val="5E3B2A02"/>
    <w:rsid w:val="5E3E24F3"/>
    <w:rsid w:val="5E40270F"/>
    <w:rsid w:val="5E4775F9"/>
    <w:rsid w:val="5E532442"/>
    <w:rsid w:val="5E5A3B45"/>
    <w:rsid w:val="5E5B3B59"/>
    <w:rsid w:val="5E6E102A"/>
    <w:rsid w:val="5E6F4DA2"/>
    <w:rsid w:val="5E745F14"/>
    <w:rsid w:val="5E79177D"/>
    <w:rsid w:val="5E7F3237"/>
    <w:rsid w:val="5E92471D"/>
    <w:rsid w:val="5EA54320"/>
    <w:rsid w:val="5ECE1AC8"/>
    <w:rsid w:val="5ED34A5E"/>
    <w:rsid w:val="5EF62DCD"/>
    <w:rsid w:val="5EFF443C"/>
    <w:rsid w:val="5EFF6126"/>
    <w:rsid w:val="5F100333"/>
    <w:rsid w:val="5F163F02"/>
    <w:rsid w:val="5F1D47FE"/>
    <w:rsid w:val="5F294E05"/>
    <w:rsid w:val="5F3651D2"/>
    <w:rsid w:val="5F4505AB"/>
    <w:rsid w:val="5F4D6E91"/>
    <w:rsid w:val="5F506981"/>
    <w:rsid w:val="5F585836"/>
    <w:rsid w:val="5F5875E4"/>
    <w:rsid w:val="5F632270"/>
    <w:rsid w:val="5F6B5569"/>
    <w:rsid w:val="5F795ED8"/>
    <w:rsid w:val="5F8F74AA"/>
    <w:rsid w:val="5FA43E6F"/>
    <w:rsid w:val="5FA600E8"/>
    <w:rsid w:val="5FA71859"/>
    <w:rsid w:val="5FB05672"/>
    <w:rsid w:val="5FBA6CC0"/>
    <w:rsid w:val="5FBC1D27"/>
    <w:rsid w:val="5FBC6FBB"/>
    <w:rsid w:val="5FC15189"/>
    <w:rsid w:val="5FDA624B"/>
    <w:rsid w:val="5FE570CA"/>
    <w:rsid w:val="5FEA0B84"/>
    <w:rsid w:val="5FED2422"/>
    <w:rsid w:val="5FFC5BA4"/>
    <w:rsid w:val="600406A4"/>
    <w:rsid w:val="600B4656"/>
    <w:rsid w:val="600D6620"/>
    <w:rsid w:val="60121E89"/>
    <w:rsid w:val="60194563"/>
    <w:rsid w:val="603262EF"/>
    <w:rsid w:val="604069F6"/>
    <w:rsid w:val="60433DF0"/>
    <w:rsid w:val="604E1113"/>
    <w:rsid w:val="60795A64"/>
    <w:rsid w:val="608215E4"/>
    <w:rsid w:val="60824919"/>
    <w:rsid w:val="60840DC4"/>
    <w:rsid w:val="60843F56"/>
    <w:rsid w:val="60A01243"/>
    <w:rsid w:val="60A133EC"/>
    <w:rsid w:val="60BD1DF5"/>
    <w:rsid w:val="60BD3BA3"/>
    <w:rsid w:val="60C56EFB"/>
    <w:rsid w:val="60D3786A"/>
    <w:rsid w:val="60DB04CD"/>
    <w:rsid w:val="60DD2497"/>
    <w:rsid w:val="60E750C3"/>
    <w:rsid w:val="60F05236"/>
    <w:rsid w:val="60F33A68"/>
    <w:rsid w:val="60FA6BA5"/>
    <w:rsid w:val="61023CAB"/>
    <w:rsid w:val="610712C2"/>
    <w:rsid w:val="611A79C2"/>
    <w:rsid w:val="611E3995"/>
    <w:rsid w:val="61227EAA"/>
    <w:rsid w:val="612C2AD6"/>
    <w:rsid w:val="6138147B"/>
    <w:rsid w:val="613C71BD"/>
    <w:rsid w:val="613F1D50"/>
    <w:rsid w:val="614523F0"/>
    <w:rsid w:val="61461DEA"/>
    <w:rsid w:val="614B52B7"/>
    <w:rsid w:val="614F601C"/>
    <w:rsid w:val="61502C69"/>
    <w:rsid w:val="61504A17"/>
    <w:rsid w:val="6151078F"/>
    <w:rsid w:val="615D7134"/>
    <w:rsid w:val="61730705"/>
    <w:rsid w:val="617E15BD"/>
    <w:rsid w:val="618172C6"/>
    <w:rsid w:val="618B1EF3"/>
    <w:rsid w:val="61926DDD"/>
    <w:rsid w:val="61993518"/>
    <w:rsid w:val="61A02E51"/>
    <w:rsid w:val="61A30FEA"/>
    <w:rsid w:val="61AD20C2"/>
    <w:rsid w:val="61B203D5"/>
    <w:rsid w:val="61C80A51"/>
    <w:rsid w:val="61D04CEA"/>
    <w:rsid w:val="61D45648"/>
    <w:rsid w:val="61D50B1E"/>
    <w:rsid w:val="61EC55DB"/>
    <w:rsid w:val="61F25ACE"/>
    <w:rsid w:val="61F93300"/>
    <w:rsid w:val="6200468F"/>
    <w:rsid w:val="62037CDB"/>
    <w:rsid w:val="620F042E"/>
    <w:rsid w:val="622163B3"/>
    <w:rsid w:val="622E0902"/>
    <w:rsid w:val="622F0AD0"/>
    <w:rsid w:val="623E51B7"/>
    <w:rsid w:val="624B3430"/>
    <w:rsid w:val="6256605D"/>
    <w:rsid w:val="62586279"/>
    <w:rsid w:val="625B3673"/>
    <w:rsid w:val="62682234"/>
    <w:rsid w:val="626D33A6"/>
    <w:rsid w:val="627029F7"/>
    <w:rsid w:val="627E55B4"/>
    <w:rsid w:val="628E1C9B"/>
    <w:rsid w:val="62946B85"/>
    <w:rsid w:val="62A20EC5"/>
    <w:rsid w:val="62AB6827"/>
    <w:rsid w:val="62B674A5"/>
    <w:rsid w:val="62EA7BC4"/>
    <w:rsid w:val="62EE2739"/>
    <w:rsid w:val="62EE553D"/>
    <w:rsid w:val="62F533CA"/>
    <w:rsid w:val="631F117B"/>
    <w:rsid w:val="633839B4"/>
    <w:rsid w:val="63497970"/>
    <w:rsid w:val="634E1819"/>
    <w:rsid w:val="634E2F07"/>
    <w:rsid w:val="635C3B47"/>
    <w:rsid w:val="6372336A"/>
    <w:rsid w:val="63A8314E"/>
    <w:rsid w:val="63BF40DA"/>
    <w:rsid w:val="63C3237B"/>
    <w:rsid w:val="63D23E09"/>
    <w:rsid w:val="63D836BE"/>
    <w:rsid w:val="63E15DFA"/>
    <w:rsid w:val="63EA2890"/>
    <w:rsid w:val="63ED0C43"/>
    <w:rsid w:val="63F43D7F"/>
    <w:rsid w:val="63FE58EC"/>
    <w:rsid w:val="6401024A"/>
    <w:rsid w:val="64025E15"/>
    <w:rsid w:val="64055F8C"/>
    <w:rsid w:val="6408782B"/>
    <w:rsid w:val="640D4E41"/>
    <w:rsid w:val="64155AA4"/>
    <w:rsid w:val="641B57B0"/>
    <w:rsid w:val="641C6E32"/>
    <w:rsid w:val="641D655D"/>
    <w:rsid w:val="6429154F"/>
    <w:rsid w:val="642D55FE"/>
    <w:rsid w:val="64340620"/>
    <w:rsid w:val="643E32B9"/>
    <w:rsid w:val="645C36D2"/>
    <w:rsid w:val="646066A0"/>
    <w:rsid w:val="64656A2B"/>
    <w:rsid w:val="64664551"/>
    <w:rsid w:val="646B1B68"/>
    <w:rsid w:val="64721148"/>
    <w:rsid w:val="647C2257"/>
    <w:rsid w:val="64882719"/>
    <w:rsid w:val="64947310"/>
    <w:rsid w:val="649F39B1"/>
    <w:rsid w:val="64A16418"/>
    <w:rsid w:val="64C23E7D"/>
    <w:rsid w:val="64C25C2B"/>
    <w:rsid w:val="64F47DAF"/>
    <w:rsid w:val="64F920B9"/>
    <w:rsid w:val="64FB2EEB"/>
    <w:rsid w:val="64FD2609"/>
    <w:rsid w:val="65130235"/>
    <w:rsid w:val="65387C9C"/>
    <w:rsid w:val="653F727C"/>
    <w:rsid w:val="6545060B"/>
    <w:rsid w:val="6545239B"/>
    <w:rsid w:val="65624D19"/>
    <w:rsid w:val="65646CE3"/>
    <w:rsid w:val="65714399"/>
    <w:rsid w:val="6598698C"/>
    <w:rsid w:val="659A0956"/>
    <w:rsid w:val="659B07A3"/>
    <w:rsid w:val="65A672FB"/>
    <w:rsid w:val="65AD68DC"/>
    <w:rsid w:val="65B22539"/>
    <w:rsid w:val="65C634F9"/>
    <w:rsid w:val="65D379C4"/>
    <w:rsid w:val="65D5373C"/>
    <w:rsid w:val="65E2561F"/>
    <w:rsid w:val="65F75DA9"/>
    <w:rsid w:val="65FD2C93"/>
    <w:rsid w:val="660404C6"/>
    <w:rsid w:val="661A20AA"/>
    <w:rsid w:val="66210590"/>
    <w:rsid w:val="66284E41"/>
    <w:rsid w:val="66482160"/>
    <w:rsid w:val="665C68CF"/>
    <w:rsid w:val="665F74AA"/>
    <w:rsid w:val="667016B7"/>
    <w:rsid w:val="6683763C"/>
    <w:rsid w:val="668F1B3D"/>
    <w:rsid w:val="669075D4"/>
    <w:rsid w:val="66A51361"/>
    <w:rsid w:val="66B262F1"/>
    <w:rsid w:val="66B27F22"/>
    <w:rsid w:val="66CB4787"/>
    <w:rsid w:val="66D02156"/>
    <w:rsid w:val="66D6708E"/>
    <w:rsid w:val="66DB1226"/>
    <w:rsid w:val="66DC0AFB"/>
    <w:rsid w:val="66E3632D"/>
    <w:rsid w:val="66F016F9"/>
    <w:rsid w:val="670B27C3"/>
    <w:rsid w:val="67144738"/>
    <w:rsid w:val="67297347"/>
    <w:rsid w:val="67443FBB"/>
    <w:rsid w:val="67443FC9"/>
    <w:rsid w:val="674C5C80"/>
    <w:rsid w:val="676034DA"/>
    <w:rsid w:val="678E0047"/>
    <w:rsid w:val="679327D7"/>
    <w:rsid w:val="679D64DC"/>
    <w:rsid w:val="67A40223"/>
    <w:rsid w:val="67C24194"/>
    <w:rsid w:val="67D30150"/>
    <w:rsid w:val="67DC5256"/>
    <w:rsid w:val="67F73E3E"/>
    <w:rsid w:val="67FF0F45"/>
    <w:rsid w:val="680B1729"/>
    <w:rsid w:val="68122083"/>
    <w:rsid w:val="681F306F"/>
    <w:rsid w:val="682B3AE8"/>
    <w:rsid w:val="682B5D9F"/>
    <w:rsid w:val="68330BEE"/>
    <w:rsid w:val="685272C6"/>
    <w:rsid w:val="685E0623"/>
    <w:rsid w:val="6867103E"/>
    <w:rsid w:val="68686AEA"/>
    <w:rsid w:val="686B660F"/>
    <w:rsid w:val="686E1C26"/>
    <w:rsid w:val="686F7E78"/>
    <w:rsid w:val="68725BBA"/>
    <w:rsid w:val="6881733A"/>
    <w:rsid w:val="689478DF"/>
    <w:rsid w:val="689B5E52"/>
    <w:rsid w:val="68A8338A"/>
    <w:rsid w:val="68AA20E7"/>
    <w:rsid w:val="68B27D65"/>
    <w:rsid w:val="68B735CD"/>
    <w:rsid w:val="68BC6646"/>
    <w:rsid w:val="68C83A2C"/>
    <w:rsid w:val="68D15B28"/>
    <w:rsid w:val="68D4417F"/>
    <w:rsid w:val="68DD03C8"/>
    <w:rsid w:val="68DE648B"/>
    <w:rsid w:val="68E65C61"/>
    <w:rsid w:val="68ED20C9"/>
    <w:rsid w:val="68FE3099"/>
    <w:rsid w:val="690031C6"/>
    <w:rsid w:val="69112CDD"/>
    <w:rsid w:val="69247985"/>
    <w:rsid w:val="692C5D69"/>
    <w:rsid w:val="692D553E"/>
    <w:rsid w:val="693115D2"/>
    <w:rsid w:val="69325074"/>
    <w:rsid w:val="69456E2B"/>
    <w:rsid w:val="694A61EF"/>
    <w:rsid w:val="695232F6"/>
    <w:rsid w:val="69561FF5"/>
    <w:rsid w:val="695928D6"/>
    <w:rsid w:val="69610FC7"/>
    <w:rsid w:val="698060B5"/>
    <w:rsid w:val="69811E4C"/>
    <w:rsid w:val="699833FF"/>
    <w:rsid w:val="699E7007"/>
    <w:rsid w:val="69A422AA"/>
    <w:rsid w:val="69B12712"/>
    <w:rsid w:val="69BD4C13"/>
    <w:rsid w:val="69BD4E08"/>
    <w:rsid w:val="69D13DEE"/>
    <w:rsid w:val="69D72179"/>
    <w:rsid w:val="69DA7573"/>
    <w:rsid w:val="69E748B9"/>
    <w:rsid w:val="69EC54F9"/>
    <w:rsid w:val="69F078E4"/>
    <w:rsid w:val="6A103808"/>
    <w:rsid w:val="6A130CD7"/>
    <w:rsid w:val="6A152CA1"/>
    <w:rsid w:val="6A2B6021"/>
    <w:rsid w:val="6A2F40E2"/>
    <w:rsid w:val="6A4315BC"/>
    <w:rsid w:val="6A4D243B"/>
    <w:rsid w:val="6A4E1D0F"/>
    <w:rsid w:val="6A6D6F8E"/>
    <w:rsid w:val="6A7C062B"/>
    <w:rsid w:val="6A9242F2"/>
    <w:rsid w:val="6A9C0CCD"/>
    <w:rsid w:val="6AAA3288"/>
    <w:rsid w:val="6AB60D0F"/>
    <w:rsid w:val="6ABC4ECB"/>
    <w:rsid w:val="6AC975E8"/>
    <w:rsid w:val="6ACD70D8"/>
    <w:rsid w:val="6AED777A"/>
    <w:rsid w:val="6B0F76F1"/>
    <w:rsid w:val="6B120F8F"/>
    <w:rsid w:val="6B146AB5"/>
    <w:rsid w:val="6B160A7F"/>
    <w:rsid w:val="6B19231D"/>
    <w:rsid w:val="6B2F2C83"/>
    <w:rsid w:val="6B32184E"/>
    <w:rsid w:val="6B3233DF"/>
    <w:rsid w:val="6B356345"/>
    <w:rsid w:val="6B427AC6"/>
    <w:rsid w:val="6B4F21E3"/>
    <w:rsid w:val="6B596BBE"/>
    <w:rsid w:val="6B5C045C"/>
    <w:rsid w:val="6B657376"/>
    <w:rsid w:val="6B6A5B80"/>
    <w:rsid w:val="6B736FC6"/>
    <w:rsid w:val="6B797260"/>
    <w:rsid w:val="6B96021A"/>
    <w:rsid w:val="6BA32C54"/>
    <w:rsid w:val="6BAA570D"/>
    <w:rsid w:val="6BBB1626"/>
    <w:rsid w:val="6BC13BC9"/>
    <w:rsid w:val="6BE566A3"/>
    <w:rsid w:val="6BEA5A68"/>
    <w:rsid w:val="6BF30DC0"/>
    <w:rsid w:val="6C046C2D"/>
    <w:rsid w:val="6C07420D"/>
    <w:rsid w:val="6C156F89"/>
    <w:rsid w:val="6C1D408F"/>
    <w:rsid w:val="6C2B67AC"/>
    <w:rsid w:val="6C2F7E97"/>
    <w:rsid w:val="6C3C2767"/>
    <w:rsid w:val="6C41513D"/>
    <w:rsid w:val="6C465394"/>
    <w:rsid w:val="6C580C23"/>
    <w:rsid w:val="6C5A499B"/>
    <w:rsid w:val="6C615D2A"/>
    <w:rsid w:val="6C77379F"/>
    <w:rsid w:val="6C865790"/>
    <w:rsid w:val="6C8B3195"/>
    <w:rsid w:val="6CA87DFD"/>
    <w:rsid w:val="6CB71DEE"/>
    <w:rsid w:val="6CC462B9"/>
    <w:rsid w:val="6CCB7647"/>
    <w:rsid w:val="6CD864C0"/>
    <w:rsid w:val="6CD96208"/>
    <w:rsid w:val="6CE40709"/>
    <w:rsid w:val="6D162FB8"/>
    <w:rsid w:val="6D1E3C1B"/>
    <w:rsid w:val="6D1E69F3"/>
    <w:rsid w:val="6D4225A4"/>
    <w:rsid w:val="6D464F20"/>
    <w:rsid w:val="6D5128ED"/>
    <w:rsid w:val="6D800432"/>
    <w:rsid w:val="6D827D2B"/>
    <w:rsid w:val="6D8F04DF"/>
    <w:rsid w:val="6D94212F"/>
    <w:rsid w:val="6D995997"/>
    <w:rsid w:val="6DAC7479"/>
    <w:rsid w:val="6DB646A3"/>
    <w:rsid w:val="6DB80C69"/>
    <w:rsid w:val="6DBA2C12"/>
    <w:rsid w:val="6DBF5BD2"/>
    <w:rsid w:val="6DC20A4A"/>
    <w:rsid w:val="6DC81DD9"/>
    <w:rsid w:val="6DCC7B1B"/>
    <w:rsid w:val="6DD54C21"/>
    <w:rsid w:val="6DE035C6"/>
    <w:rsid w:val="6DE911C6"/>
    <w:rsid w:val="6DEE183F"/>
    <w:rsid w:val="6E0077C5"/>
    <w:rsid w:val="6E09447E"/>
    <w:rsid w:val="6E1B45FE"/>
    <w:rsid w:val="6E1B7E27"/>
    <w:rsid w:val="6E1F40EF"/>
    <w:rsid w:val="6E251368"/>
    <w:rsid w:val="6E2C2589"/>
    <w:rsid w:val="6E4367A2"/>
    <w:rsid w:val="6E584EDB"/>
    <w:rsid w:val="6E6114DE"/>
    <w:rsid w:val="6E697118"/>
    <w:rsid w:val="6E6C7B0F"/>
    <w:rsid w:val="6E737F96"/>
    <w:rsid w:val="6E7D0E15"/>
    <w:rsid w:val="6E8E6B7E"/>
    <w:rsid w:val="6E9F0D8B"/>
    <w:rsid w:val="6EA27A4F"/>
    <w:rsid w:val="6EB8556A"/>
    <w:rsid w:val="6ECF163D"/>
    <w:rsid w:val="6ED85841"/>
    <w:rsid w:val="6EE778DC"/>
    <w:rsid w:val="6EF74BE9"/>
    <w:rsid w:val="6F03131A"/>
    <w:rsid w:val="6F0B01CF"/>
    <w:rsid w:val="6F0D3F47"/>
    <w:rsid w:val="6F20011E"/>
    <w:rsid w:val="6F5A2F04"/>
    <w:rsid w:val="6F5A4CB2"/>
    <w:rsid w:val="6F6B34E8"/>
    <w:rsid w:val="6F8540B3"/>
    <w:rsid w:val="6F866C02"/>
    <w:rsid w:val="6F886897"/>
    <w:rsid w:val="6F946416"/>
    <w:rsid w:val="6F977CB5"/>
    <w:rsid w:val="6FA55241"/>
    <w:rsid w:val="6FAB19EA"/>
    <w:rsid w:val="6FB16FC8"/>
    <w:rsid w:val="6FC41BBC"/>
    <w:rsid w:val="6FD86CF1"/>
    <w:rsid w:val="6FDD7DBD"/>
    <w:rsid w:val="6FE01BE4"/>
    <w:rsid w:val="6FEC0000"/>
    <w:rsid w:val="6FFD3FBC"/>
    <w:rsid w:val="7000585A"/>
    <w:rsid w:val="701F03D6"/>
    <w:rsid w:val="702459EC"/>
    <w:rsid w:val="702E686B"/>
    <w:rsid w:val="70313C65"/>
    <w:rsid w:val="706109EE"/>
    <w:rsid w:val="706271CB"/>
    <w:rsid w:val="70657DB3"/>
    <w:rsid w:val="70763D6E"/>
    <w:rsid w:val="707A75AC"/>
    <w:rsid w:val="7090206A"/>
    <w:rsid w:val="7099764F"/>
    <w:rsid w:val="709A7A5C"/>
    <w:rsid w:val="709D754D"/>
    <w:rsid w:val="70A46B2D"/>
    <w:rsid w:val="70B11B17"/>
    <w:rsid w:val="70B56644"/>
    <w:rsid w:val="70B7060E"/>
    <w:rsid w:val="70C44AD9"/>
    <w:rsid w:val="70CF74E9"/>
    <w:rsid w:val="70D13822"/>
    <w:rsid w:val="70DF5DB7"/>
    <w:rsid w:val="70E60428"/>
    <w:rsid w:val="70F25AEA"/>
    <w:rsid w:val="70FA674D"/>
    <w:rsid w:val="70FE5FFA"/>
    <w:rsid w:val="710B18E0"/>
    <w:rsid w:val="71285068"/>
    <w:rsid w:val="712F3BAA"/>
    <w:rsid w:val="71372A4A"/>
    <w:rsid w:val="714A76D4"/>
    <w:rsid w:val="714F0C57"/>
    <w:rsid w:val="71531A22"/>
    <w:rsid w:val="715F3BD6"/>
    <w:rsid w:val="7161057A"/>
    <w:rsid w:val="71685DAD"/>
    <w:rsid w:val="716E6310"/>
    <w:rsid w:val="717165A8"/>
    <w:rsid w:val="717C7162"/>
    <w:rsid w:val="71804E6C"/>
    <w:rsid w:val="71953BA3"/>
    <w:rsid w:val="719646C8"/>
    <w:rsid w:val="71A072F4"/>
    <w:rsid w:val="71B52674"/>
    <w:rsid w:val="71B626C5"/>
    <w:rsid w:val="71BD2E4D"/>
    <w:rsid w:val="71C64881"/>
    <w:rsid w:val="71CD20B4"/>
    <w:rsid w:val="71D40D4C"/>
    <w:rsid w:val="71E13469"/>
    <w:rsid w:val="71EA67C2"/>
    <w:rsid w:val="71F907B3"/>
    <w:rsid w:val="71F92EA9"/>
    <w:rsid w:val="72031631"/>
    <w:rsid w:val="72063049"/>
    <w:rsid w:val="721301DA"/>
    <w:rsid w:val="722F72B8"/>
    <w:rsid w:val="7235269F"/>
    <w:rsid w:val="72477770"/>
    <w:rsid w:val="724E0824"/>
    <w:rsid w:val="72604CD6"/>
    <w:rsid w:val="726A16B0"/>
    <w:rsid w:val="726C007D"/>
    <w:rsid w:val="726C5429"/>
    <w:rsid w:val="727A7B45"/>
    <w:rsid w:val="728409C4"/>
    <w:rsid w:val="72850298"/>
    <w:rsid w:val="728559FF"/>
    <w:rsid w:val="729C3F60"/>
    <w:rsid w:val="729F4DE6"/>
    <w:rsid w:val="72A92734"/>
    <w:rsid w:val="72B11061"/>
    <w:rsid w:val="72C6616E"/>
    <w:rsid w:val="72C9287B"/>
    <w:rsid w:val="72D07765"/>
    <w:rsid w:val="72E90827"/>
    <w:rsid w:val="72EB459F"/>
    <w:rsid w:val="72F268BD"/>
    <w:rsid w:val="72F62F44"/>
    <w:rsid w:val="73025D8D"/>
    <w:rsid w:val="73027B3B"/>
    <w:rsid w:val="7311772D"/>
    <w:rsid w:val="73160D5F"/>
    <w:rsid w:val="73326672"/>
    <w:rsid w:val="73591E51"/>
    <w:rsid w:val="735A7977"/>
    <w:rsid w:val="735F6D3B"/>
    <w:rsid w:val="73644352"/>
    <w:rsid w:val="73681026"/>
    <w:rsid w:val="738E1647"/>
    <w:rsid w:val="73934F90"/>
    <w:rsid w:val="73A82490"/>
    <w:rsid w:val="73BA21C4"/>
    <w:rsid w:val="73C13552"/>
    <w:rsid w:val="73D94D40"/>
    <w:rsid w:val="73F76F74"/>
    <w:rsid w:val="73FE47A6"/>
    <w:rsid w:val="73FF760C"/>
    <w:rsid w:val="740873D3"/>
    <w:rsid w:val="740C0C71"/>
    <w:rsid w:val="74122000"/>
    <w:rsid w:val="743C0E2B"/>
    <w:rsid w:val="7450473D"/>
    <w:rsid w:val="745B39A7"/>
    <w:rsid w:val="74600FBD"/>
    <w:rsid w:val="746464FE"/>
    <w:rsid w:val="746C7962"/>
    <w:rsid w:val="747131CA"/>
    <w:rsid w:val="74842EFD"/>
    <w:rsid w:val="7487654A"/>
    <w:rsid w:val="748D1686"/>
    <w:rsid w:val="749649DF"/>
    <w:rsid w:val="74A23383"/>
    <w:rsid w:val="74AA2238"/>
    <w:rsid w:val="74B310ED"/>
    <w:rsid w:val="74B35814"/>
    <w:rsid w:val="74B57F63"/>
    <w:rsid w:val="74B84955"/>
    <w:rsid w:val="74BA6F8A"/>
    <w:rsid w:val="74BB4D32"/>
    <w:rsid w:val="74C7103C"/>
    <w:rsid w:val="74CA4688"/>
    <w:rsid w:val="74CC21AE"/>
    <w:rsid w:val="74CD38C1"/>
    <w:rsid w:val="74CE4D51"/>
    <w:rsid w:val="74FD680C"/>
    <w:rsid w:val="75134281"/>
    <w:rsid w:val="751853F4"/>
    <w:rsid w:val="75263FB5"/>
    <w:rsid w:val="752E143E"/>
    <w:rsid w:val="75387844"/>
    <w:rsid w:val="753B05A7"/>
    <w:rsid w:val="75410DEE"/>
    <w:rsid w:val="75524DAA"/>
    <w:rsid w:val="755A3E88"/>
    <w:rsid w:val="755F3023"/>
    <w:rsid w:val="75662603"/>
    <w:rsid w:val="757756D5"/>
    <w:rsid w:val="757840E4"/>
    <w:rsid w:val="758B02BC"/>
    <w:rsid w:val="758D7B90"/>
    <w:rsid w:val="7596643D"/>
    <w:rsid w:val="75A35605"/>
    <w:rsid w:val="75A61DBB"/>
    <w:rsid w:val="75A90742"/>
    <w:rsid w:val="75B50E95"/>
    <w:rsid w:val="75C722E6"/>
    <w:rsid w:val="75CA2B92"/>
    <w:rsid w:val="75DF2C54"/>
    <w:rsid w:val="75E1612D"/>
    <w:rsid w:val="76186913"/>
    <w:rsid w:val="761C7166"/>
    <w:rsid w:val="761D53B8"/>
    <w:rsid w:val="76217A94"/>
    <w:rsid w:val="763444AF"/>
    <w:rsid w:val="764861AD"/>
    <w:rsid w:val="764F3097"/>
    <w:rsid w:val="76526512"/>
    <w:rsid w:val="765608C9"/>
    <w:rsid w:val="76592168"/>
    <w:rsid w:val="76654669"/>
    <w:rsid w:val="76715C49"/>
    <w:rsid w:val="76790114"/>
    <w:rsid w:val="768216BE"/>
    <w:rsid w:val="7686337E"/>
    <w:rsid w:val="76931EFD"/>
    <w:rsid w:val="76AC4E86"/>
    <w:rsid w:val="76C21ABB"/>
    <w:rsid w:val="76CD4B34"/>
    <w:rsid w:val="76EE201C"/>
    <w:rsid w:val="76FB321F"/>
    <w:rsid w:val="77024D33"/>
    <w:rsid w:val="77065E4C"/>
    <w:rsid w:val="772067E2"/>
    <w:rsid w:val="77356731"/>
    <w:rsid w:val="773E4F19"/>
    <w:rsid w:val="774050A4"/>
    <w:rsid w:val="77420E4E"/>
    <w:rsid w:val="77495D38"/>
    <w:rsid w:val="774D46B0"/>
    <w:rsid w:val="77536427"/>
    <w:rsid w:val="77536BB7"/>
    <w:rsid w:val="77585F7B"/>
    <w:rsid w:val="775B081D"/>
    <w:rsid w:val="775D17E4"/>
    <w:rsid w:val="77600CF7"/>
    <w:rsid w:val="77690189"/>
    <w:rsid w:val="776932D2"/>
    <w:rsid w:val="777059BB"/>
    <w:rsid w:val="77752FD1"/>
    <w:rsid w:val="777A05E8"/>
    <w:rsid w:val="77811976"/>
    <w:rsid w:val="778F5FCB"/>
    <w:rsid w:val="77921DAA"/>
    <w:rsid w:val="77C90C27"/>
    <w:rsid w:val="77CE4490"/>
    <w:rsid w:val="77D221D2"/>
    <w:rsid w:val="77E15F71"/>
    <w:rsid w:val="77E45DEA"/>
    <w:rsid w:val="77E93077"/>
    <w:rsid w:val="78000AED"/>
    <w:rsid w:val="78104EAB"/>
    <w:rsid w:val="782A5B6A"/>
    <w:rsid w:val="78393FFF"/>
    <w:rsid w:val="784F6D1C"/>
    <w:rsid w:val="7856695F"/>
    <w:rsid w:val="785B5D23"/>
    <w:rsid w:val="786236D6"/>
    <w:rsid w:val="786372CE"/>
    <w:rsid w:val="78654DF4"/>
    <w:rsid w:val="78743289"/>
    <w:rsid w:val="788D434B"/>
    <w:rsid w:val="78986F77"/>
    <w:rsid w:val="789A79F1"/>
    <w:rsid w:val="78A43FAC"/>
    <w:rsid w:val="78A771BA"/>
    <w:rsid w:val="78A82F32"/>
    <w:rsid w:val="78B2790D"/>
    <w:rsid w:val="78B638A1"/>
    <w:rsid w:val="78BD078C"/>
    <w:rsid w:val="78C55892"/>
    <w:rsid w:val="78D12489"/>
    <w:rsid w:val="78DF4BA6"/>
    <w:rsid w:val="78F10436"/>
    <w:rsid w:val="78F46178"/>
    <w:rsid w:val="78F65A4C"/>
    <w:rsid w:val="78FE2B52"/>
    <w:rsid w:val="79077C59"/>
    <w:rsid w:val="790C1713"/>
    <w:rsid w:val="79101597"/>
    <w:rsid w:val="79181E66"/>
    <w:rsid w:val="792265D2"/>
    <w:rsid w:val="79415E38"/>
    <w:rsid w:val="794C1B10"/>
    <w:rsid w:val="79534AC1"/>
    <w:rsid w:val="7956298E"/>
    <w:rsid w:val="79570BE0"/>
    <w:rsid w:val="797352EE"/>
    <w:rsid w:val="797F3C93"/>
    <w:rsid w:val="797F465B"/>
    <w:rsid w:val="79960FDD"/>
    <w:rsid w:val="79A62261"/>
    <w:rsid w:val="79B37DE1"/>
    <w:rsid w:val="79C115CC"/>
    <w:rsid w:val="79C124FE"/>
    <w:rsid w:val="79CB1244"/>
    <w:rsid w:val="79D31409"/>
    <w:rsid w:val="79D35D8D"/>
    <w:rsid w:val="79DA711C"/>
    <w:rsid w:val="79DD6C0C"/>
    <w:rsid w:val="79E05138"/>
    <w:rsid w:val="79E242FA"/>
    <w:rsid w:val="79E306C6"/>
    <w:rsid w:val="79E81839"/>
    <w:rsid w:val="79ED50A1"/>
    <w:rsid w:val="7A0128FA"/>
    <w:rsid w:val="7A0D11B6"/>
    <w:rsid w:val="7A0D5743"/>
    <w:rsid w:val="7A195E96"/>
    <w:rsid w:val="7A28257D"/>
    <w:rsid w:val="7A3E58FC"/>
    <w:rsid w:val="7A4647B1"/>
    <w:rsid w:val="7A4F765C"/>
    <w:rsid w:val="7A550EF1"/>
    <w:rsid w:val="7A592736"/>
    <w:rsid w:val="7A5A200A"/>
    <w:rsid w:val="7A6A3710"/>
    <w:rsid w:val="7A724769"/>
    <w:rsid w:val="7A7430CC"/>
    <w:rsid w:val="7A861051"/>
    <w:rsid w:val="7A871A3C"/>
    <w:rsid w:val="7A911ED0"/>
    <w:rsid w:val="7A9419C0"/>
    <w:rsid w:val="7A97500D"/>
    <w:rsid w:val="7A9E2D06"/>
    <w:rsid w:val="7AA634A2"/>
    <w:rsid w:val="7AAA4D40"/>
    <w:rsid w:val="7AB4796D"/>
    <w:rsid w:val="7AC93FD4"/>
    <w:rsid w:val="7ACA3634"/>
    <w:rsid w:val="7AD67CB1"/>
    <w:rsid w:val="7AE069B4"/>
    <w:rsid w:val="7AE91D0C"/>
    <w:rsid w:val="7AEC35AA"/>
    <w:rsid w:val="7B081031"/>
    <w:rsid w:val="7B1F5096"/>
    <w:rsid w:val="7B2A5E81"/>
    <w:rsid w:val="7B2B6BA2"/>
    <w:rsid w:val="7B4038F6"/>
    <w:rsid w:val="7B4E6013"/>
    <w:rsid w:val="7B5D0004"/>
    <w:rsid w:val="7B615D46"/>
    <w:rsid w:val="7B6C46EB"/>
    <w:rsid w:val="7B777C36"/>
    <w:rsid w:val="7B784E3E"/>
    <w:rsid w:val="7B7A2964"/>
    <w:rsid w:val="7B7B492E"/>
    <w:rsid w:val="7B835697"/>
    <w:rsid w:val="7B890DF9"/>
    <w:rsid w:val="7B8933C4"/>
    <w:rsid w:val="7B8E73CB"/>
    <w:rsid w:val="7B9B28DB"/>
    <w:rsid w:val="7BA7312C"/>
    <w:rsid w:val="7BB265A2"/>
    <w:rsid w:val="7BB3217A"/>
    <w:rsid w:val="7BDE1409"/>
    <w:rsid w:val="7BE10C35"/>
    <w:rsid w:val="7BF070CA"/>
    <w:rsid w:val="7C013085"/>
    <w:rsid w:val="7C122B9D"/>
    <w:rsid w:val="7C3E1BE4"/>
    <w:rsid w:val="7C4A4A2C"/>
    <w:rsid w:val="7C5B09E8"/>
    <w:rsid w:val="7C725D31"/>
    <w:rsid w:val="7C760025"/>
    <w:rsid w:val="7C790E6E"/>
    <w:rsid w:val="7C80044E"/>
    <w:rsid w:val="7CA0464C"/>
    <w:rsid w:val="7CA53A11"/>
    <w:rsid w:val="7CAA1027"/>
    <w:rsid w:val="7CC320E9"/>
    <w:rsid w:val="7CCE4AFB"/>
    <w:rsid w:val="7CD1604A"/>
    <w:rsid w:val="7CD662C0"/>
    <w:rsid w:val="7CE65582"/>
    <w:rsid w:val="7CE835FC"/>
    <w:rsid w:val="7CEE73E3"/>
    <w:rsid w:val="7CEF7382"/>
    <w:rsid w:val="7CFB7AD5"/>
    <w:rsid w:val="7D0666D2"/>
    <w:rsid w:val="7D196BB1"/>
    <w:rsid w:val="7D272678"/>
    <w:rsid w:val="7D3763C6"/>
    <w:rsid w:val="7D3B180D"/>
    <w:rsid w:val="7D3D0571"/>
    <w:rsid w:val="7D3E786F"/>
    <w:rsid w:val="7D4476CE"/>
    <w:rsid w:val="7D4B15C0"/>
    <w:rsid w:val="7D545437"/>
    <w:rsid w:val="7D592A4D"/>
    <w:rsid w:val="7D621902"/>
    <w:rsid w:val="7D627B54"/>
    <w:rsid w:val="7D8555F0"/>
    <w:rsid w:val="7D951CD7"/>
    <w:rsid w:val="7DA168CE"/>
    <w:rsid w:val="7DA243F4"/>
    <w:rsid w:val="7DA43CC8"/>
    <w:rsid w:val="7DA939D5"/>
    <w:rsid w:val="7DAF266D"/>
    <w:rsid w:val="7DBD2FDC"/>
    <w:rsid w:val="7DBF6D54"/>
    <w:rsid w:val="7DC25CD5"/>
    <w:rsid w:val="7DC650FB"/>
    <w:rsid w:val="7DCE51E9"/>
    <w:rsid w:val="7DD56578"/>
    <w:rsid w:val="7DDB16B4"/>
    <w:rsid w:val="7DEB5D9B"/>
    <w:rsid w:val="7E096221"/>
    <w:rsid w:val="7E0D7658"/>
    <w:rsid w:val="7E1075B0"/>
    <w:rsid w:val="7E1150D6"/>
    <w:rsid w:val="7E12157A"/>
    <w:rsid w:val="7E154BC6"/>
    <w:rsid w:val="7E19039E"/>
    <w:rsid w:val="7E1A21DD"/>
    <w:rsid w:val="7E1F6B85"/>
    <w:rsid w:val="7E292823"/>
    <w:rsid w:val="7E351280"/>
    <w:rsid w:val="7E4C503F"/>
    <w:rsid w:val="7E4F632A"/>
    <w:rsid w:val="7E5E656D"/>
    <w:rsid w:val="7E665422"/>
    <w:rsid w:val="7E6B6EDC"/>
    <w:rsid w:val="7E745D91"/>
    <w:rsid w:val="7E7C2E97"/>
    <w:rsid w:val="7E81400A"/>
    <w:rsid w:val="7E9E696A"/>
    <w:rsid w:val="7EAA7A04"/>
    <w:rsid w:val="7EC00FD6"/>
    <w:rsid w:val="7EC81C39"/>
    <w:rsid w:val="7ED405DD"/>
    <w:rsid w:val="7EDE145C"/>
    <w:rsid w:val="7EE50CB9"/>
    <w:rsid w:val="7EE60311"/>
    <w:rsid w:val="7EEB0ABB"/>
    <w:rsid w:val="7EEB3B79"/>
    <w:rsid w:val="7EED169F"/>
    <w:rsid w:val="7EF944E8"/>
    <w:rsid w:val="7F05326F"/>
    <w:rsid w:val="7F1C2A8D"/>
    <w:rsid w:val="7F2B45FC"/>
    <w:rsid w:val="7F370B6C"/>
    <w:rsid w:val="7F3E661A"/>
    <w:rsid w:val="7F405C73"/>
    <w:rsid w:val="7F41483A"/>
    <w:rsid w:val="7F5F07EF"/>
    <w:rsid w:val="7F71407E"/>
    <w:rsid w:val="7F89761A"/>
    <w:rsid w:val="7F8E2E82"/>
    <w:rsid w:val="7FA23452"/>
    <w:rsid w:val="7FB421BD"/>
    <w:rsid w:val="7FC248DA"/>
    <w:rsid w:val="7FC70142"/>
    <w:rsid w:val="7FC9210C"/>
    <w:rsid w:val="7FE92F0D"/>
    <w:rsid w:val="7FEB1A01"/>
    <w:rsid w:val="7FFC5688"/>
    <w:rsid w:val="7FFD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560" w:firstLineChars="200"/>
    </w:pPr>
    <w:rPr>
      <w:rFonts w:ascii="仿宋" w:hAnsi="仿宋" w:eastAsia="仿宋" w:cs="Times New Roman"/>
      <w:kern w:val="2"/>
      <w:sz w:val="24"/>
      <w:szCs w:val="28"/>
      <w:lang w:val="en-US" w:eastAsia="zh-CN" w:bidi="ar-SA"/>
    </w:rPr>
  </w:style>
  <w:style w:type="paragraph" w:styleId="3">
    <w:name w:val="heading 1"/>
    <w:basedOn w:val="1"/>
    <w:next w:val="1"/>
    <w:link w:val="53"/>
    <w:autoRedefine/>
    <w:qFormat/>
    <w:uiPriority w:val="0"/>
    <w:pPr>
      <w:keepNext/>
      <w:keepLines/>
      <w:spacing w:afterLines="50" w:line="240" w:lineRule="auto"/>
      <w:ind w:firstLine="0" w:firstLineChars="0"/>
      <w:jc w:val="center"/>
      <w:outlineLvl w:val="0"/>
    </w:pPr>
    <w:rPr>
      <w:b/>
      <w:bCs/>
      <w:kern w:val="44"/>
      <w:sz w:val="44"/>
      <w:szCs w:val="44"/>
    </w:rPr>
  </w:style>
  <w:style w:type="paragraph" w:styleId="4">
    <w:name w:val="heading 2"/>
    <w:basedOn w:val="1"/>
    <w:next w:val="5"/>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bCs/>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qFormat/>
    <w:uiPriority w:val="1"/>
    <w:pPr>
      <w:spacing w:before="33"/>
      <w:ind w:left="322"/>
      <w:outlineLvl w:val="3"/>
    </w:pPr>
    <w:rPr>
      <w:rFonts w:ascii="宋体" w:hAnsi="宋体" w:eastAsia="宋体" w:cs="宋体"/>
      <w:b/>
      <w:bCs/>
      <w:sz w:val="28"/>
      <w:szCs w:val="28"/>
      <w:lang w:val="zh-CN" w:eastAsia="zh-CN" w:bidi="zh-CN"/>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eastAsia="宋体" w:cs="宋体"/>
      <w:bCs/>
      <w:kern w:val="0"/>
      <w:sz w:val="21"/>
      <w:szCs w:val="21"/>
    </w:rPr>
  </w:style>
  <w:style w:type="paragraph" w:styleId="5">
    <w:name w:val="Normal Indent"/>
    <w:basedOn w:val="1"/>
    <w:autoRedefine/>
    <w:qFormat/>
    <w:uiPriority w:val="0"/>
    <w:pPr>
      <w:ind w:firstLine="420"/>
    </w:pPr>
    <w:rPr>
      <w:rFonts w:ascii="Calibri" w:hAnsi="Calibri" w:eastAsia="宋体" w:cs="Times New Roman"/>
      <w:szCs w:val="22"/>
    </w:rPr>
  </w:style>
  <w:style w:type="paragraph" w:styleId="8">
    <w:name w:val="annotation text"/>
    <w:basedOn w:val="1"/>
    <w:autoRedefine/>
    <w:qFormat/>
    <w:uiPriority w:val="0"/>
    <w:pPr>
      <w:jc w:val="left"/>
    </w:pPr>
  </w:style>
  <w:style w:type="paragraph" w:styleId="9">
    <w:name w:val="Body Text 3"/>
    <w:basedOn w:val="1"/>
    <w:autoRedefine/>
    <w:qFormat/>
    <w:uiPriority w:val="0"/>
    <w:rPr>
      <w:rFonts w:ascii="宋体"/>
      <w:szCs w:val="20"/>
    </w:rPr>
  </w:style>
  <w:style w:type="paragraph" w:styleId="10">
    <w:name w:val="Body Text"/>
    <w:basedOn w:val="1"/>
    <w:autoRedefine/>
    <w:qFormat/>
    <w:uiPriority w:val="0"/>
  </w:style>
  <w:style w:type="paragraph" w:styleId="11">
    <w:name w:val="Body Text Indent"/>
    <w:basedOn w:val="1"/>
    <w:next w:val="1"/>
    <w:autoRedefine/>
    <w:qFormat/>
    <w:uiPriority w:val="0"/>
    <w:pPr>
      <w:ind w:left="420" w:leftChars="200"/>
    </w:pPr>
  </w:style>
  <w:style w:type="paragraph" w:styleId="12">
    <w:name w:val="List 2"/>
    <w:basedOn w:val="1"/>
    <w:qFormat/>
    <w:uiPriority w:val="0"/>
    <w:pPr>
      <w:ind w:left="100" w:leftChars="200" w:hanging="200" w:hangingChars="200"/>
    </w:pPr>
    <w:rPr>
      <w:rFonts w:ascii="Times New Roman" w:hAnsi="Times New Roman" w:eastAsia="仿宋"/>
      <w:sz w:val="28"/>
      <w:szCs w:val="24"/>
    </w:rPr>
  </w:style>
  <w:style w:type="paragraph" w:styleId="13">
    <w:name w:val="Plain Text"/>
    <w:basedOn w:val="1"/>
    <w:autoRedefine/>
    <w:qFormat/>
    <w:uiPriority w:val="0"/>
    <w:rPr>
      <w:rFonts w:ascii="宋体" w:hAnsi="Courier New"/>
      <w:szCs w:val="21"/>
    </w:rPr>
  </w:style>
  <w:style w:type="paragraph" w:styleId="14">
    <w:name w:val="Date"/>
    <w:basedOn w:val="1"/>
    <w:next w:val="1"/>
    <w:autoRedefine/>
    <w:qFormat/>
    <w:uiPriority w:val="0"/>
    <w:rPr>
      <w:rFonts w:eastAsia="长城楷体"/>
      <w:kern w:val="0"/>
      <w:sz w:val="36"/>
    </w:rPr>
  </w:style>
  <w:style w:type="paragraph" w:styleId="15">
    <w:name w:val="Balloon Text"/>
    <w:basedOn w:val="1"/>
    <w:link w:val="54"/>
    <w:autoRedefine/>
    <w:qFormat/>
    <w:uiPriority w:val="0"/>
    <w:pPr>
      <w:spacing w:line="240" w:lineRule="auto"/>
    </w:pPr>
    <w:rPr>
      <w:sz w:val="18"/>
      <w:szCs w:val="18"/>
    </w:rPr>
  </w:style>
  <w:style w:type="paragraph" w:styleId="16">
    <w:name w:val="footer"/>
    <w:basedOn w:val="1"/>
    <w:next w:val="1"/>
    <w:autoRedefine/>
    <w:qFormat/>
    <w:uiPriority w:val="0"/>
    <w:pPr>
      <w:tabs>
        <w:tab w:val="center" w:pos="4153"/>
        <w:tab w:val="right" w:pos="8306"/>
      </w:tabs>
      <w:snapToGrid w:val="0"/>
    </w:pPr>
    <w:rPr>
      <w:sz w:val="18"/>
      <w:szCs w:val="18"/>
    </w:rPr>
  </w:style>
  <w:style w:type="paragraph" w:styleId="17">
    <w:name w:val="envelope return"/>
    <w:basedOn w:val="1"/>
    <w:autoRedefine/>
    <w:qFormat/>
    <w:uiPriority w:val="99"/>
    <w:pPr>
      <w:snapToGrid w:val="0"/>
    </w:pPr>
    <w:rPr>
      <w:rFonts w:ascii="Arial" w:hAnsi="Arial" w:cs="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b/>
      <w:bCs/>
      <w:caps/>
      <w:sz w:val="20"/>
      <w:szCs w:val="20"/>
    </w:rPr>
  </w:style>
  <w:style w:type="paragraph" w:styleId="20">
    <w:name w:val="Body Text Indent 3"/>
    <w:basedOn w:val="1"/>
    <w:autoRedefine/>
    <w:qFormat/>
    <w:uiPriority w:val="0"/>
    <w:pPr>
      <w:tabs>
        <w:tab w:val="left" w:pos="1365"/>
      </w:tabs>
      <w:ind w:left="-4" w:leftChars="-2" w:firstLine="640" w:firstLineChars="200"/>
    </w:pPr>
    <w:rPr>
      <w:rFonts w:ascii="宋体" w:hAnsi="宋体"/>
      <w:kern w:val="0"/>
      <w:sz w:val="32"/>
    </w:rPr>
  </w:style>
  <w:style w:type="paragraph" w:styleId="21">
    <w:name w:val="Normal (Web)"/>
    <w:basedOn w:val="1"/>
    <w:autoRedefine/>
    <w:unhideWhenUsed/>
    <w:qFormat/>
    <w:uiPriority w:val="99"/>
    <w:pPr>
      <w:spacing w:before="100" w:beforeAutospacing="1" w:after="100" w:afterAutospacing="1"/>
    </w:pPr>
    <w:rPr>
      <w:rFonts w:ascii="宋体" w:hAnsi="宋体" w:cs="宋体"/>
      <w:kern w:val="0"/>
      <w:szCs w:val="24"/>
    </w:rPr>
  </w:style>
  <w:style w:type="paragraph" w:styleId="22">
    <w:name w:val="Title"/>
    <w:basedOn w:val="1"/>
    <w:next w:val="1"/>
    <w:autoRedefine/>
    <w:qFormat/>
    <w:uiPriority w:val="0"/>
    <w:pPr>
      <w:spacing w:before="240" w:after="60"/>
      <w:jc w:val="center"/>
      <w:outlineLvl w:val="0"/>
    </w:pPr>
    <w:rPr>
      <w:rFonts w:ascii="Arial" w:hAnsi="Arial"/>
      <w:b/>
      <w:bCs/>
      <w:kern w:val="0"/>
      <w:sz w:val="44"/>
      <w:szCs w:val="32"/>
    </w:rPr>
  </w:style>
  <w:style w:type="paragraph" w:styleId="23">
    <w:name w:val="Body Text First Indent"/>
    <w:basedOn w:val="1"/>
    <w:next w:val="1"/>
    <w:autoRedefine/>
    <w:qFormat/>
    <w:uiPriority w:val="0"/>
    <w:pPr>
      <w:spacing w:line="312" w:lineRule="auto"/>
      <w:ind w:firstLine="420"/>
    </w:pPr>
  </w:style>
  <w:style w:type="paragraph" w:styleId="24">
    <w:name w:val="Body Text First Indent 2"/>
    <w:basedOn w:val="11"/>
    <w:next w:val="23"/>
    <w:autoRedefine/>
    <w:unhideWhenUsed/>
    <w:qFormat/>
    <w:uiPriority w:val="0"/>
    <w:pPr>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page number"/>
    <w:basedOn w:val="27"/>
    <w:autoRedefine/>
    <w:qFormat/>
    <w:uiPriority w:val="0"/>
    <w:rPr>
      <w:rFonts w:eastAsia="宋体"/>
      <w:lang w:val="en-US" w:eastAsia="zh-CN" w:bidi="ar-SA"/>
    </w:rPr>
  </w:style>
  <w:style w:type="character" w:styleId="30">
    <w:name w:val="FollowedHyperlink"/>
    <w:basedOn w:val="27"/>
    <w:autoRedefine/>
    <w:qFormat/>
    <w:uiPriority w:val="0"/>
    <w:rPr>
      <w:color w:val="333333"/>
      <w:u w:val="none"/>
    </w:rPr>
  </w:style>
  <w:style w:type="character" w:styleId="31">
    <w:name w:val="Emphasis"/>
    <w:basedOn w:val="27"/>
    <w:autoRedefine/>
    <w:qFormat/>
    <w:uiPriority w:val="0"/>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basedOn w:val="27"/>
    <w:autoRedefine/>
    <w:qFormat/>
    <w:uiPriority w:val="0"/>
    <w:rPr>
      <w:color w:val="333333"/>
      <w:u w:val="none"/>
    </w:rPr>
  </w:style>
  <w:style w:type="character" w:styleId="37">
    <w:name w:val="HTML Code"/>
    <w:basedOn w:val="27"/>
    <w:autoRedefine/>
    <w:qFormat/>
    <w:uiPriority w:val="0"/>
    <w:rPr>
      <w:rFonts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List Paragraph_8306deb5-92ad-4d7c-9ec8-4e818e936cf1"/>
    <w:basedOn w:val="1"/>
    <w:qFormat/>
    <w:uiPriority w:val="0"/>
    <w:pPr>
      <w:tabs>
        <w:tab w:val="left" w:pos="900"/>
      </w:tabs>
      <w:ind w:firstLine="200" w:firstLineChars="200"/>
    </w:pPr>
  </w:style>
  <w:style w:type="paragraph" w:customStyle="1" w:styleId="42">
    <w:name w:val="Style1"/>
    <w:basedOn w:val="1"/>
    <w:next w:val="43"/>
    <w:autoRedefine/>
    <w:qFormat/>
    <w:uiPriority w:val="0"/>
    <w:pPr>
      <w:widowControl/>
      <w:tabs>
        <w:tab w:val="left" w:pos="-720"/>
      </w:tabs>
      <w:spacing w:after="120"/>
    </w:pPr>
    <w:rPr>
      <w:spacing w:val="-3"/>
      <w:kern w:val="0"/>
      <w:szCs w:val="20"/>
      <w:lang w:val="en-AU" w:eastAsia="en-US"/>
    </w:rPr>
  </w:style>
  <w:style w:type="paragraph" w:customStyle="1" w:styleId="43">
    <w:name w:val="*正文"/>
    <w:basedOn w:val="1"/>
    <w:autoRedefine/>
    <w:qFormat/>
    <w:uiPriority w:val="0"/>
    <w:pPr>
      <w:ind w:firstLine="200" w:firstLineChars="200"/>
    </w:pPr>
    <w:rPr>
      <w:rFonts w:ascii="宋体" w:hAnsi="宋体"/>
    </w:rPr>
  </w:style>
  <w:style w:type="paragraph" w:customStyle="1" w:styleId="4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46">
    <w:name w:val="样式 小四 段前: 5 磅 段后: 5 磅 首行缩进:  2 字符"/>
    <w:basedOn w:val="1"/>
    <w:autoRedefine/>
    <w:qFormat/>
    <w:uiPriority w:val="0"/>
    <w:rPr>
      <w:rFonts w:ascii="宋体" w:hAnsi="宋体"/>
      <w:szCs w:val="21"/>
    </w:rPr>
  </w:style>
  <w:style w:type="paragraph" w:customStyle="1" w:styleId="47">
    <w:name w:val="默认段落字体 Para Char"/>
    <w:basedOn w:val="1"/>
    <w:next w:val="1"/>
    <w:autoRedefine/>
    <w:qFormat/>
    <w:uiPriority w:val="0"/>
    <w:rPr>
      <w:rFonts w:ascii="宋体" w:hAnsi="宋体" w:cs="宋体"/>
    </w:rPr>
  </w:style>
  <w:style w:type="character" w:customStyle="1" w:styleId="48">
    <w:name w:val="font101"/>
    <w:basedOn w:val="27"/>
    <w:autoRedefine/>
    <w:qFormat/>
    <w:uiPriority w:val="0"/>
    <w:rPr>
      <w:rFonts w:hint="eastAsia" w:ascii="宋体" w:hAnsi="宋体" w:eastAsia="宋体" w:cs="宋体"/>
      <w:color w:val="000000"/>
      <w:sz w:val="20"/>
      <w:szCs w:val="20"/>
      <w:u w:val="none"/>
    </w:rPr>
  </w:style>
  <w:style w:type="paragraph" w:customStyle="1" w:styleId="49">
    <w:name w:val="样式 样式 标题 1 + 仿宋_GB2312 三号 左侧:  1 字符 首行缩进:  2 字符 右侧:  1 字符 行距: ....."/>
    <w:basedOn w:val="50"/>
    <w:autoRedefine/>
    <w:qFormat/>
    <w:uiPriority w:val="0"/>
    <w:pPr>
      <w:ind w:firstLine="100" w:firstLineChars="100"/>
    </w:pPr>
  </w:style>
  <w:style w:type="paragraph" w:customStyle="1" w:styleId="50">
    <w:name w:val="样式 标题 1 + 仿宋_GB2312 三号 左侧:  1 字符 首行缩进:  2 字符 右侧:  1 字符 行距: ..."/>
    <w:basedOn w:val="3"/>
    <w:autoRedefine/>
    <w:qFormat/>
    <w:uiPriority w:val="0"/>
    <w:pPr>
      <w:spacing w:line="500" w:lineRule="exact"/>
      <w:ind w:left="100" w:right="100"/>
    </w:pPr>
    <w:rPr>
      <w:rFonts w:ascii="仿宋_GB2312" w:eastAsia="仿宋_GB2312" w:cs="宋体"/>
      <w:sz w:val="32"/>
      <w:szCs w:val="20"/>
    </w:rPr>
  </w:style>
  <w:style w:type="paragraph" w:customStyle="1" w:styleId="51">
    <w:name w:val="须知 标题"/>
    <w:basedOn w:val="4"/>
    <w:autoRedefine/>
    <w:qFormat/>
    <w:uiPriority w:val="0"/>
    <w:pPr>
      <w:numPr>
        <w:numId w:val="0"/>
      </w:numPr>
      <w:snapToGrid w:val="0"/>
      <w:jc w:val="center"/>
    </w:pPr>
    <w:rPr>
      <w:rFonts w:ascii="微软雅黑" w:hAnsi="微软雅黑" w:eastAsia="微软雅黑" w:cs="微软雅黑"/>
      <w:b/>
      <w:spacing w:val="10"/>
      <w:szCs w:val="24"/>
    </w:rPr>
  </w:style>
  <w:style w:type="paragraph" w:customStyle="1" w:styleId="52">
    <w:name w:val="章标题"/>
    <w:basedOn w:val="1"/>
    <w:next w:val="1"/>
    <w:autoRedefine/>
    <w:qFormat/>
    <w:uiPriority w:val="0"/>
    <w:pPr>
      <w:keepNext/>
      <w:keepLines/>
      <w:numPr>
        <w:ilvl w:val="0"/>
        <w:numId w:val="2"/>
      </w:numPr>
      <w:ind w:firstLineChars="0"/>
      <w:jc w:val="center"/>
      <w:outlineLvl w:val="0"/>
    </w:pPr>
    <w:rPr>
      <w:rFonts w:hint="eastAsia" w:ascii="宋体" w:hAnsi="宋体" w:eastAsia="宋体" w:cs="宋体"/>
      <w:b/>
      <w:bCs/>
      <w:kern w:val="44"/>
      <w:sz w:val="36"/>
      <w:szCs w:val="36"/>
    </w:rPr>
  </w:style>
  <w:style w:type="character" w:customStyle="1" w:styleId="53">
    <w:name w:val="标题 1 Char"/>
    <w:link w:val="3"/>
    <w:autoRedefine/>
    <w:qFormat/>
    <w:uiPriority w:val="0"/>
    <w:rPr>
      <w:rFonts w:eastAsia="仿宋"/>
      <w:b/>
      <w:bCs/>
      <w:kern w:val="44"/>
      <w:sz w:val="44"/>
      <w:szCs w:val="44"/>
    </w:rPr>
  </w:style>
  <w:style w:type="character" w:customStyle="1" w:styleId="54">
    <w:name w:val="批注框文本 Char"/>
    <w:basedOn w:val="27"/>
    <w:link w:val="15"/>
    <w:autoRedefine/>
    <w:qFormat/>
    <w:uiPriority w:val="0"/>
    <w:rPr>
      <w:rFonts w:ascii="仿宋" w:hAnsi="仿宋" w:eastAsia="仿宋"/>
      <w:kern w:val="2"/>
      <w:sz w:val="18"/>
      <w:szCs w:val="18"/>
    </w:rPr>
  </w:style>
  <w:style w:type="paragraph" w:customStyle="1" w:styleId="55">
    <w:name w:val="正文_2"/>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首行缩进 21"/>
    <w:basedOn w:val="57"/>
    <w:autoRedefine/>
    <w:qFormat/>
    <w:uiPriority w:val="0"/>
    <w:pPr>
      <w:ind w:firstLine="420" w:firstLineChars="200"/>
    </w:pPr>
  </w:style>
  <w:style w:type="paragraph" w:customStyle="1" w:styleId="57">
    <w:name w:val="正文文本缩进1"/>
    <w:basedOn w:val="58"/>
    <w:autoRedefine/>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WPSOffice手动目录 1"/>
    <w:autoRedefine/>
    <w:qFormat/>
    <w:uiPriority w:val="0"/>
    <w:rPr>
      <w:rFonts w:ascii="Times New Roman" w:hAnsi="Times New Roman" w:eastAsia="宋体" w:cs="Times New Roman"/>
      <w:lang w:val="en-US" w:eastAsia="zh-CN" w:bidi="ar-SA"/>
    </w:rPr>
  </w:style>
  <w:style w:type="table" w:customStyle="1" w:styleId="60">
    <w:name w:val="Table Normal"/>
    <w:autoRedefine/>
    <w:unhideWhenUsed/>
    <w:qFormat/>
    <w:uiPriority w:val="0"/>
    <w:tblPr>
      <w:tblCellMar>
        <w:top w:w="0" w:type="dxa"/>
        <w:left w:w="0" w:type="dxa"/>
        <w:bottom w:w="0" w:type="dxa"/>
        <w:right w:w="0" w:type="dxa"/>
      </w:tblCellMar>
    </w:tblPr>
  </w:style>
  <w:style w:type="paragraph" w:customStyle="1" w:styleId="61">
    <w:name w:val="Table Text"/>
    <w:basedOn w:val="1"/>
    <w:semiHidden/>
    <w:qFormat/>
    <w:uiPriority w:val="0"/>
    <w:rPr>
      <w:rFonts w:ascii="宋体" w:hAnsi="宋体" w:eastAsia="宋体" w:cs="宋体"/>
      <w:sz w:val="24"/>
      <w:szCs w:val="24"/>
      <w:lang w:val="en-US" w:eastAsia="en-US" w:bidi="ar-SA"/>
    </w:rPr>
  </w:style>
  <w:style w:type="paragraph" w:customStyle="1" w:styleId="62">
    <w:name w:val="目录"/>
    <w:basedOn w:val="1"/>
    <w:qFormat/>
    <w:uiPriority w:val="0"/>
    <w:pPr>
      <w:jc w:val="center"/>
    </w:pPr>
    <w:rPr>
      <w:rFonts w:ascii="宋体"/>
      <w:b/>
      <w:sz w:val="36"/>
    </w:rPr>
  </w:style>
  <w:style w:type="paragraph" w:customStyle="1" w:styleId="6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20511</Words>
  <Characters>22211</Characters>
  <Lines>63</Lines>
  <Paragraphs>73</Paragraphs>
  <TotalTime>0</TotalTime>
  <ScaleCrop>false</ScaleCrop>
  <LinksUpToDate>false</LinksUpToDate>
  <CharactersWithSpaces>22586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悦 悦</cp:lastModifiedBy>
  <cp:lastPrinted>2024-10-09T01:18:00Z</cp:lastPrinted>
  <dcterms:modified xsi:type="dcterms:W3CDTF">2024-12-26T02:58:44Z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6D23BFD108BF415B9A63E0B0F593E374_13</vt:lpwstr>
  </property>
</Properties>
</file>