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A0943">
      <w:pPr>
        <w:spacing w:before="0"/>
        <w:ind w:left="22" w:right="22" w:firstLine="1470" w:firstLineChars="700"/>
        <w:jc w:val="right"/>
        <w:rPr>
          <w:rFonts w:hint="eastAsia" w:ascii="宋体" w:hAnsi="宋体" w:eastAsia="宋体" w:cs="宋体"/>
          <w:b/>
          <w:bCs/>
          <w:lang w:eastAsia="zh-CN"/>
        </w:rPr>
      </w:pPr>
      <w:bookmarkStart w:id="0" w:name="_Toc152042287"/>
      <w:bookmarkStart w:id="1" w:name="_Toc179632527"/>
      <w:bookmarkStart w:id="2" w:name="_Toc144974479"/>
      <w:bookmarkStart w:id="3" w:name="_Toc152045511"/>
      <w:r>
        <w:rPr>
          <w:rFonts w:hint="eastAsia" w:ascii="宋体" w:hAnsi="宋体" w:eastAsia="宋体" w:cs="宋体"/>
          <w:b/>
          <w:bCs/>
        </w:rPr>
        <w:t>招标项目编号：</w:t>
      </w:r>
      <w:r>
        <w:rPr>
          <w:rFonts w:hint="eastAsia" w:ascii="宋体" w:hAnsi="宋体" w:eastAsia="宋体" w:cs="宋体"/>
          <w:b/>
          <w:bCs/>
        </w:rPr>
        <w:fldChar w:fldCharType="begin"/>
      </w:r>
      <w:r>
        <w:rPr>
          <w:rFonts w:hint="eastAsia" w:ascii="宋体" w:hAnsi="宋体" w:eastAsia="宋体" w:cs="宋体"/>
          <w:b/>
          <w:bCs/>
        </w:rPr>
        <w:instrText xml:space="preserve"> HYPERLINK "https://www.zcygov.cn/gaea/api/project/flow/redirect?projectId=7279426601438150720&amp;newUrl=https://www.zcygov.cn/flow-project-center/_procurement_/blank/project-flow?_flow_type_=agency&amp;_flow_projectId_=7279426601438150720&amp;oldUrl=https://www.zcygov.cn/project-center/_procurement_/project-result-detail/7279426601438150720" \t "https://www.zcygov.cn/project-center/_procurement_/self-project/_blank" </w:instrText>
      </w:r>
      <w:r>
        <w:rPr>
          <w:rFonts w:hint="eastAsia" w:ascii="宋体" w:hAnsi="宋体" w:eastAsia="宋体" w:cs="宋体"/>
          <w:b/>
          <w:bCs/>
        </w:rPr>
        <w:fldChar w:fldCharType="separate"/>
      </w:r>
      <w:r>
        <w:rPr>
          <w:rFonts w:hint="eastAsia" w:ascii="宋体" w:hAnsi="宋体" w:eastAsia="宋体" w:cs="宋体"/>
          <w:b/>
          <w:bCs/>
        </w:rPr>
        <w:t>采购计划-[2024]-00254号-01</w:t>
      </w:r>
      <w:r>
        <w:rPr>
          <w:rFonts w:hint="eastAsia" w:ascii="宋体" w:hAnsi="宋体" w:eastAsia="宋体" w:cs="宋体"/>
          <w:b/>
          <w:bCs/>
        </w:rPr>
        <w:fldChar w:fldCharType="end"/>
      </w:r>
    </w:p>
    <w:p w14:paraId="45E861B3">
      <w:pPr>
        <w:adjustRightInd w:val="0"/>
        <w:snapToGrid w:val="0"/>
        <w:spacing w:before="312" w:beforeLines="100" w:line="240" w:lineRule="auto"/>
        <w:ind w:firstLine="420" w:firstLineChars="200"/>
        <w:jc w:val="right"/>
        <w:rPr>
          <w:rFonts w:hint="eastAsia" w:ascii="宋体" w:hAnsi="宋体" w:eastAsia="宋体" w:cs="宋体"/>
          <w:b/>
          <w:bCs/>
          <w:lang w:val="en-US" w:eastAsia="zh-CN"/>
        </w:rPr>
      </w:pPr>
      <w:r>
        <w:rPr>
          <w:rFonts w:hint="eastAsia" w:ascii="宋体" w:hAnsi="宋体" w:eastAsia="宋体" w:cs="宋体"/>
          <w:b/>
          <w:bCs/>
          <w:lang w:eastAsia="zh-CN"/>
        </w:rPr>
        <w:t xml:space="preserve">  </w:t>
      </w:r>
    </w:p>
    <w:p w14:paraId="08355044">
      <w:pPr>
        <w:pStyle w:val="81"/>
        <w:jc w:val="center"/>
        <w:rPr>
          <w:rFonts w:hint="eastAsia" w:ascii="宋体" w:hAnsi="宋体" w:eastAsia="宋体" w:cs="宋体"/>
          <w:b/>
          <w:bCs/>
          <w:sz w:val="52"/>
          <w:szCs w:val="52"/>
          <w:lang w:val="en-US" w:eastAsia="zh-CN"/>
        </w:rPr>
      </w:pPr>
    </w:p>
    <w:p w14:paraId="64888E03">
      <w:pPr>
        <w:pStyle w:val="28"/>
        <w:jc w:val="center"/>
        <w:rPr>
          <w:rFonts w:hint="eastAsia" w:ascii="宋体" w:hAnsi="宋体" w:eastAsia="宋体" w:cs="宋体"/>
          <w:b/>
          <w:bCs/>
          <w:kern w:val="2"/>
          <w:sz w:val="52"/>
          <w:szCs w:val="52"/>
          <w:lang w:val="en-US" w:eastAsia="zh-CN" w:bidi="ar-SA"/>
        </w:rPr>
      </w:pPr>
      <w:r>
        <w:rPr>
          <w:rFonts w:hint="eastAsia" w:ascii="宋体" w:hAnsi="宋体" w:eastAsia="宋体" w:cs="宋体"/>
          <w:b/>
          <w:bCs/>
          <w:kern w:val="2"/>
          <w:sz w:val="52"/>
          <w:szCs w:val="52"/>
          <w:lang w:val="en-US" w:eastAsia="zh-CN" w:bidi="ar-SA"/>
        </w:rPr>
        <w:t>桦甸市教育局2024年能力提升中小学</w:t>
      </w:r>
    </w:p>
    <w:p w14:paraId="337E9FC8">
      <w:pPr>
        <w:pStyle w:val="28"/>
        <w:jc w:val="center"/>
        <w:rPr>
          <w:rFonts w:hint="eastAsia" w:ascii="宋体" w:hAnsi="宋体" w:eastAsia="宋体" w:cs="宋体"/>
          <w:b/>
          <w:bCs/>
          <w:kern w:val="2"/>
          <w:sz w:val="52"/>
          <w:szCs w:val="52"/>
          <w:lang w:val="en-US" w:eastAsia="zh-CN" w:bidi="ar-SA"/>
        </w:rPr>
      </w:pPr>
      <w:r>
        <w:rPr>
          <w:rFonts w:hint="eastAsia" w:ascii="宋体" w:hAnsi="宋体" w:eastAsia="宋体" w:cs="宋体"/>
          <w:b/>
          <w:bCs/>
          <w:kern w:val="2"/>
          <w:sz w:val="52"/>
          <w:szCs w:val="52"/>
          <w:lang w:val="en-US" w:eastAsia="zh-CN" w:bidi="ar-SA"/>
        </w:rPr>
        <w:t>音乐美术器材采购项目</w:t>
      </w:r>
    </w:p>
    <w:p w14:paraId="4137D259">
      <w:pPr>
        <w:snapToGrid w:val="0"/>
        <w:jc w:val="center"/>
        <w:rPr>
          <w:rFonts w:hint="eastAsia" w:ascii="宋体" w:hAnsi="宋体" w:eastAsia="宋体" w:cs="宋体"/>
          <w:b/>
          <w:bCs/>
          <w:sz w:val="96"/>
          <w:szCs w:val="96"/>
        </w:rPr>
      </w:pPr>
    </w:p>
    <w:p w14:paraId="6EDB8631">
      <w:pPr>
        <w:snapToGrid w:val="0"/>
        <w:jc w:val="center"/>
        <w:rPr>
          <w:rFonts w:hint="eastAsia" w:ascii="宋体" w:hAnsi="宋体" w:eastAsia="宋体" w:cs="宋体"/>
          <w:b/>
          <w:bCs/>
          <w:sz w:val="96"/>
          <w:szCs w:val="96"/>
        </w:rPr>
      </w:pPr>
      <w:r>
        <w:rPr>
          <w:rFonts w:hint="eastAsia" w:ascii="宋体" w:hAnsi="宋体" w:eastAsia="宋体" w:cs="宋体"/>
          <w:b/>
          <w:bCs/>
          <w:sz w:val="96"/>
          <w:szCs w:val="96"/>
        </w:rPr>
        <w:t>招 标 文 件</w:t>
      </w:r>
    </w:p>
    <w:p w14:paraId="215E4423">
      <w:pPr>
        <w:spacing w:before="0"/>
        <w:ind w:left="22" w:right="22" w:firstLine="0"/>
        <w:jc w:val="center"/>
        <w:rPr>
          <w:b/>
          <w:sz w:val="36"/>
        </w:rPr>
      </w:pPr>
    </w:p>
    <w:p w14:paraId="13056F28">
      <w:pPr>
        <w:pStyle w:val="45"/>
        <w:ind w:left="0" w:leftChars="0" w:firstLine="0" w:firstLineChars="0"/>
        <w:rPr>
          <w:rFonts w:hint="eastAsia"/>
        </w:rPr>
      </w:pPr>
    </w:p>
    <w:p w14:paraId="3251467F">
      <w:pPr>
        <w:spacing w:line="500" w:lineRule="exact"/>
        <w:rPr>
          <w:rFonts w:hint="eastAsia"/>
          <w:b/>
          <w:sz w:val="36"/>
        </w:rPr>
      </w:pPr>
    </w:p>
    <w:p w14:paraId="0004657E">
      <w:pPr>
        <w:pStyle w:val="45"/>
        <w:rPr>
          <w:rFonts w:hint="eastAsia"/>
          <w:b/>
          <w:sz w:val="36"/>
        </w:rPr>
      </w:pPr>
    </w:p>
    <w:p w14:paraId="2EC8F295">
      <w:pPr>
        <w:pStyle w:val="45"/>
        <w:rPr>
          <w:rFonts w:hint="eastAsia"/>
          <w:b/>
          <w:sz w:val="36"/>
        </w:rPr>
      </w:pPr>
    </w:p>
    <w:p w14:paraId="322BF2C1">
      <w:pPr>
        <w:pStyle w:val="45"/>
        <w:ind w:left="0" w:leftChars="0" w:firstLine="0" w:firstLineChars="0"/>
        <w:rPr>
          <w:rFonts w:hint="eastAsia"/>
          <w:b/>
          <w:sz w:val="36"/>
        </w:rPr>
      </w:pPr>
    </w:p>
    <w:p w14:paraId="64610D1C">
      <w:pPr>
        <w:pStyle w:val="45"/>
        <w:ind w:left="0" w:leftChars="0" w:firstLine="0" w:firstLineChars="0"/>
        <w:rPr>
          <w:rFonts w:hint="eastAsia"/>
          <w:b/>
          <w:sz w:val="36"/>
        </w:rPr>
      </w:pPr>
    </w:p>
    <w:p w14:paraId="196D1D65">
      <w:pPr>
        <w:spacing w:line="500" w:lineRule="exact"/>
        <w:ind w:firstLine="720" w:firstLineChars="200"/>
        <w:rPr>
          <w:rFonts w:hint="eastAsia"/>
          <w:b/>
          <w:sz w:val="36"/>
        </w:rPr>
      </w:pPr>
    </w:p>
    <w:p w14:paraId="71974640">
      <w:pPr>
        <w:spacing w:line="500" w:lineRule="exact"/>
        <w:ind w:firstLine="720" w:firstLineChars="200"/>
        <w:rPr>
          <w:rFonts w:hint="eastAsia"/>
          <w:b/>
          <w:sz w:val="36"/>
          <w:lang w:eastAsia="zh-CN"/>
        </w:rPr>
      </w:pPr>
      <w:r>
        <w:rPr>
          <w:rFonts w:hint="eastAsia"/>
          <w:b/>
          <w:sz w:val="36"/>
        </w:rPr>
        <w:t>招标人</w:t>
      </w:r>
      <w:r>
        <w:rPr>
          <w:rFonts w:hint="eastAsia" w:ascii="Times New Roman" w:hAnsi="Times New Roman" w:eastAsia="宋体" w:cs="Times New Roman"/>
          <w:b/>
          <w:sz w:val="36"/>
        </w:rPr>
        <w:t>：</w:t>
      </w:r>
      <w:r>
        <w:rPr>
          <w:rFonts w:hint="eastAsia"/>
          <w:b/>
          <w:sz w:val="36"/>
        </w:rPr>
        <w:t>桦甸市教育技术装备中心</w:t>
      </w:r>
    </w:p>
    <w:p w14:paraId="06D19FE7">
      <w:pPr>
        <w:spacing w:line="500" w:lineRule="exact"/>
        <w:ind w:firstLine="720" w:firstLineChars="200"/>
        <w:rPr>
          <w:rFonts w:hint="eastAsia"/>
          <w:b/>
          <w:sz w:val="36"/>
          <w:lang w:eastAsia="zh-CN"/>
        </w:rPr>
      </w:pPr>
    </w:p>
    <w:p w14:paraId="483FA81F">
      <w:pPr>
        <w:spacing w:line="500" w:lineRule="exact"/>
        <w:ind w:firstLine="720" w:firstLineChars="200"/>
        <w:rPr>
          <w:rFonts w:hint="eastAsia" w:ascii="Times New Roman" w:hAnsi="Times New Roman" w:eastAsia="宋体" w:cs="Times New Roman"/>
          <w:b/>
          <w:sz w:val="36"/>
          <w:lang w:eastAsia="zh-CN"/>
        </w:rPr>
      </w:pPr>
      <w:r>
        <w:rPr>
          <w:rFonts w:hint="eastAsia" w:ascii="Times New Roman" w:hAnsi="Times New Roman" w:eastAsia="宋体" w:cs="Times New Roman"/>
          <w:b/>
          <w:sz w:val="36"/>
          <w:lang w:eastAsia="zh-CN"/>
        </w:rPr>
        <w:t>采购代理机构：</w:t>
      </w:r>
      <w:r>
        <w:rPr>
          <w:rFonts w:hint="eastAsia" w:ascii="Times New Roman" w:hAnsi="Times New Roman" w:eastAsia="宋体" w:cs="Times New Roman"/>
          <w:b/>
          <w:sz w:val="36"/>
          <w:lang w:val="en-US" w:eastAsia="zh-CN"/>
        </w:rPr>
        <w:t>桦甸市人民政府信息中心</w:t>
      </w:r>
    </w:p>
    <w:p w14:paraId="29F5713E">
      <w:pPr>
        <w:pStyle w:val="130"/>
        <w:rPr>
          <w:rFonts w:hint="eastAsia"/>
          <w:lang w:eastAsia="zh-CN"/>
        </w:rPr>
      </w:pPr>
    </w:p>
    <w:p w14:paraId="0715C42B">
      <w:pPr>
        <w:pStyle w:val="130"/>
        <w:rPr>
          <w:rFonts w:hint="eastAsia"/>
          <w:lang w:eastAsia="zh-CN"/>
        </w:rPr>
      </w:pPr>
    </w:p>
    <w:p w14:paraId="1DDF4B0F">
      <w:pPr>
        <w:spacing w:before="0"/>
        <w:ind w:left="22" w:right="545" w:firstLine="720" w:firstLineChars="200"/>
        <w:jc w:val="center"/>
        <w:rPr>
          <w:rFonts w:hint="eastAsia" w:ascii="微软雅黑" w:hAnsi="微软雅黑" w:eastAsia="微软雅黑" w:cs="微软雅黑"/>
          <w:b/>
          <w:bCs/>
          <w:iCs/>
          <w:caps/>
          <w:kern w:val="2"/>
          <w:sz w:val="20"/>
          <w:szCs w:val="20"/>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r>
        <w:rPr>
          <w:b/>
          <w:sz w:val="36"/>
        </w:rPr>
        <w:t>二〇二</w:t>
      </w:r>
      <w:r>
        <w:rPr>
          <w:rFonts w:hint="eastAsia"/>
          <w:b/>
          <w:sz w:val="36"/>
          <w:lang w:val="en-US" w:eastAsia="zh-CN"/>
        </w:rPr>
        <w:t>四</w:t>
      </w:r>
      <w:r>
        <w:rPr>
          <w:b/>
          <w:sz w:val="36"/>
        </w:rPr>
        <w:t>年</w:t>
      </w:r>
      <w:r>
        <w:rPr>
          <w:rFonts w:hint="eastAsia"/>
          <w:b/>
          <w:sz w:val="36"/>
          <w:lang w:val="en-US" w:eastAsia="zh-CN"/>
        </w:rPr>
        <w:t>九</w:t>
      </w:r>
      <w:r>
        <w:rPr>
          <w:b/>
          <w:sz w:val="36"/>
        </w:rPr>
        <w:t>月</w:t>
      </w:r>
    </w:p>
    <w:bookmarkEnd w:id="0"/>
    <w:bookmarkEnd w:id="1"/>
    <w:bookmarkEnd w:id="2"/>
    <w:bookmarkEnd w:id="3"/>
    <w:p w14:paraId="2A8EE906">
      <w:pPr>
        <w:spacing w:beforeLines="100" w:afterLines="100" w:line="480" w:lineRule="auto"/>
        <w:ind w:firstLine="964" w:firstLineChars="200"/>
        <w:jc w:val="center"/>
        <w:rPr>
          <w:rFonts w:ascii="宋体" w:hAnsi="宋体" w:cs="黑体"/>
          <w:b/>
          <w:color w:val="auto"/>
          <w:kern w:val="0"/>
          <w:sz w:val="48"/>
          <w:szCs w:val="48"/>
        </w:rPr>
      </w:pPr>
      <w:bookmarkStart w:id="4" w:name="_Toc246996917"/>
      <w:bookmarkStart w:id="5" w:name="_Toc152042304"/>
      <w:bookmarkStart w:id="6" w:name="_Toc179632545"/>
      <w:bookmarkStart w:id="7" w:name="_Toc247085688"/>
      <w:bookmarkStart w:id="8" w:name="_Toc152045528"/>
      <w:bookmarkStart w:id="9" w:name="_Toc14484"/>
      <w:bookmarkStart w:id="10" w:name="_Toc144974496"/>
      <w:bookmarkStart w:id="11" w:name="_Toc246996174"/>
      <w:bookmarkStart w:id="12" w:name="_Toc31800"/>
      <w:bookmarkStart w:id="13" w:name="_Toc403061794"/>
      <w:r>
        <w:rPr>
          <w:rFonts w:hint="eastAsia" w:ascii="宋体" w:hAnsi="宋体" w:cs="黑体"/>
          <w:b/>
          <w:color w:val="auto"/>
          <w:kern w:val="0"/>
          <w:sz w:val="48"/>
          <w:szCs w:val="48"/>
        </w:rPr>
        <w:t>目</w:t>
      </w:r>
      <w:r>
        <w:rPr>
          <w:rFonts w:ascii="宋体" w:hAnsi="宋体" w:cs="黑体"/>
          <w:b/>
          <w:color w:val="auto"/>
          <w:kern w:val="0"/>
          <w:sz w:val="48"/>
          <w:szCs w:val="48"/>
        </w:rPr>
        <w:t xml:space="preserve"> </w:t>
      </w:r>
      <w:r>
        <w:rPr>
          <w:rFonts w:hint="eastAsia" w:ascii="宋体" w:hAnsi="宋体" w:cs="黑体"/>
          <w:b/>
          <w:color w:val="auto"/>
          <w:kern w:val="0"/>
          <w:sz w:val="48"/>
          <w:szCs w:val="48"/>
        </w:rPr>
        <w:t xml:space="preserve"> 录</w:t>
      </w:r>
    </w:p>
    <w:p w14:paraId="2EF884BF">
      <w:pPr>
        <w:pStyle w:val="2"/>
        <w:tabs>
          <w:tab w:val="right" w:leader="dot" w:pos="9402"/>
        </w:tabs>
        <w:spacing w:beforeLines="50" w:afterLines="50" w:line="480" w:lineRule="auto"/>
        <w:ind w:right="-115" w:rightChars="-55"/>
        <w:rPr>
          <w:rFonts w:ascii="宋体" w:hAnsi="宋体"/>
          <w:b/>
          <w:color w:val="auto"/>
          <w:sz w:val="28"/>
          <w:szCs w:val="21"/>
          <w:u w:val="none"/>
        </w:rPr>
      </w:pPr>
      <w:r>
        <w:rPr>
          <w:rFonts w:hint="eastAsia" w:ascii="宋体" w:hAnsi="宋体" w:cs="宋体"/>
          <w:b/>
          <w:bCs/>
          <w:color w:val="auto"/>
          <w:kern w:val="0"/>
          <w:sz w:val="24"/>
          <w:szCs w:val="24"/>
          <w:u w:val="none"/>
        </w:rPr>
        <w:fldChar w:fldCharType="begin"/>
      </w:r>
      <w:r>
        <w:rPr>
          <w:rFonts w:hint="eastAsia" w:ascii="宋体" w:hAnsi="宋体" w:cs="宋体"/>
          <w:b/>
          <w:bCs/>
          <w:color w:val="auto"/>
          <w:kern w:val="0"/>
          <w:sz w:val="24"/>
          <w:szCs w:val="24"/>
          <w:u w:val="none"/>
        </w:rPr>
        <w:instrText xml:space="preserve">TOC \o "1-1" \h \u </w:instrText>
      </w:r>
      <w:r>
        <w:rPr>
          <w:rFonts w:hint="eastAsia" w:ascii="宋体" w:hAnsi="宋体" w:cs="宋体"/>
          <w:b/>
          <w:bCs/>
          <w:color w:val="auto"/>
          <w:kern w:val="0"/>
          <w:sz w:val="24"/>
          <w:szCs w:val="24"/>
          <w:u w:val="none"/>
        </w:rPr>
        <w:fldChar w:fldCharType="separate"/>
      </w:r>
      <w:r>
        <w:rPr>
          <w:color w:val="auto"/>
          <w:sz w:val="18"/>
          <w:szCs w:val="18"/>
          <w:u w:val="none"/>
        </w:rPr>
        <w:fldChar w:fldCharType="begin"/>
      </w:r>
      <w:r>
        <w:rPr>
          <w:color w:val="auto"/>
          <w:sz w:val="18"/>
          <w:szCs w:val="18"/>
          <w:u w:val="none"/>
        </w:rPr>
        <w:instrText xml:space="preserve"> HYPERLINK \l "_Toc16858207" </w:instrText>
      </w:r>
      <w:r>
        <w:rPr>
          <w:color w:val="auto"/>
          <w:sz w:val="18"/>
          <w:szCs w:val="18"/>
          <w:u w:val="none"/>
        </w:rPr>
        <w:fldChar w:fldCharType="separate"/>
      </w:r>
      <w:r>
        <w:rPr>
          <w:rStyle w:val="57"/>
          <w:rFonts w:hint="eastAsia" w:ascii="宋体" w:hAnsi="宋体"/>
          <w:b/>
          <w:color w:val="auto"/>
          <w:sz w:val="28"/>
          <w:szCs w:val="18"/>
          <w:u w:val="none"/>
        </w:rPr>
        <w:t>第一章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招标</w:t>
      </w:r>
      <w:bookmarkStart w:id="14" w:name="_Hlt42848090"/>
      <w:bookmarkStart w:id="15" w:name="_Hlt42848091"/>
      <w:r>
        <w:rPr>
          <w:rStyle w:val="57"/>
          <w:rFonts w:hint="eastAsia" w:ascii="宋体" w:hAnsi="宋体"/>
          <w:b/>
          <w:color w:val="auto"/>
          <w:sz w:val="28"/>
          <w:szCs w:val="18"/>
          <w:u w:val="none"/>
        </w:rPr>
        <w:t>公</w:t>
      </w:r>
      <w:bookmarkEnd w:id="14"/>
      <w:bookmarkEnd w:id="15"/>
      <w:r>
        <w:rPr>
          <w:rStyle w:val="57"/>
          <w:rFonts w:hint="eastAsia" w:ascii="宋体" w:hAnsi="宋体"/>
          <w:b/>
          <w:color w:val="auto"/>
          <w:sz w:val="28"/>
          <w:szCs w:val="18"/>
          <w:u w:val="none"/>
        </w:rPr>
        <w:t>告</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ascii="宋体" w:hAnsi="宋体"/>
          <w:b/>
          <w:color w:val="auto"/>
          <w:sz w:val="28"/>
          <w:szCs w:val="18"/>
          <w:u w:val="none"/>
        </w:rPr>
        <w:fldChar w:fldCharType="end"/>
      </w:r>
    </w:p>
    <w:p w14:paraId="49F012BA">
      <w:pPr>
        <w:pStyle w:val="2"/>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"_Toc16858208" </w:instrText>
      </w:r>
      <w:r>
        <w:rPr>
          <w:color w:val="auto"/>
          <w:sz w:val="18"/>
          <w:szCs w:val="18"/>
          <w:u w:val="none"/>
        </w:rPr>
        <w:fldChar w:fldCharType="separate"/>
      </w:r>
      <w:r>
        <w:rPr>
          <w:rStyle w:val="57"/>
          <w:rFonts w:hint="eastAsia" w:ascii="宋体" w:hAnsi="宋体"/>
          <w:b/>
          <w:color w:val="auto"/>
          <w:sz w:val="28"/>
          <w:szCs w:val="18"/>
          <w:u w:val="none"/>
          <w:lang w:val="zh-CN"/>
        </w:rPr>
        <w:t>第二章</w:t>
      </w:r>
      <w:r>
        <w:rPr>
          <w:rStyle w:val="57"/>
          <w:rFonts w:ascii="宋体" w:hAnsi="宋体"/>
          <w:b/>
          <w:color w:val="auto"/>
          <w:sz w:val="28"/>
          <w:szCs w:val="18"/>
          <w:u w:val="none"/>
          <w:lang w:val="zh-CN"/>
        </w:rPr>
        <w:t xml:space="preserve">  </w:t>
      </w:r>
      <w:r>
        <w:rPr>
          <w:rStyle w:val="57"/>
          <w:rFonts w:hint="eastAsia" w:ascii="宋体" w:hAnsi="宋体"/>
          <w:b/>
          <w:color w:val="auto"/>
          <w:sz w:val="28"/>
          <w:szCs w:val="18"/>
          <w:u w:val="none"/>
          <w:lang w:val="zh-CN"/>
        </w:rPr>
        <w:t>投标</w:t>
      </w:r>
      <w:bookmarkStart w:id="16" w:name="_Hlt42848095"/>
      <w:r>
        <w:rPr>
          <w:rStyle w:val="57"/>
          <w:rFonts w:hint="eastAsia" w:ascii="宋体" w:hAnsi="宋体"/>
          <w:b/>
          <w:color w:val="auto"/>
          <w:sz w:val="28"/>
          <w:szCs w:val="18"/>
          <w:u w:val="none"/>
          <w:lang w:val="zh-CN"/>
        </w:rPr>
        <w:t>人</w:t>
      </w:r>
      <w:bookmarkEnd w:id="16"/>
      <w:bookmarkStart w:id="17" w:name="_Hlt42158766"/>
      <w:bookmarkStart w:id="18" w:name="_Hlt42158765"/>
      <w:r>
        <w:rPr>
          <w:rStyle w:val="57"/>
          <w:rFonts w:hint="eastAsia" w:ascii="宋体" w:hAnsi="宋体"/>
          <w:b/>
          <w:color w:val="auto"/>
          <w:sz w:val="28"/>
          <w:szCs w:val="18"/>
          <w:u w:val="none"/>
          <w:lang w:val="zh-CN"/>
        </w:rPr>
        <w:t>须</w:t>
      </w:r>
      <w:bookmarkEnd w:id="17"/>
      <w:bookmarkEnd w:id="18"/>
      <w:r>
        <w:rPr>
          <w:rStyle w:val="57"/>
          <w:rFonts w:hint="eastAsia" w:ascii="宋体" w:hAnsi="宋体"/>
          <w:b/>
          <w:color w:val="auto"/>
          <w:sz w:val="28"/>
          <w:szCs w:val="18"/>
          <w:u w:val="none"/>
          <w:lang w:val="zh-CN"/>
        </w:rPr>
        <w:t>知</w:t>
      </w:r>
      <w:r>
        <w:rPr>
          <w:rFonts w:ascii="宋体" w:hAnsi="宋体"/>
          <w:b/>
          <w:color w:val="auto"/>
          <w:sz w:val="28"/>
          <w:szCs w:val="18"/>
          <w:u w:val="none"/>
        </w:rPr>
        <w:tab/>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8</w:t>
      </w:r>
    </w:p>
    <w:p w14:paraId="55265DEF">
      <w:pPr>
        <w:pStyle w:val="2"/>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"_Toc16858209" </w:instrText>
      </w:r>
      <w:r>
        <w:rPr>
          <w:color w:val="auto"/>
          <w:sz w:val="18"/>
          <w:szCs w:val="18"/>
          <w:u w:val="none"/>
        </w:rPr>
        <w:fldChar w:fldCharType="separate"/>
      </w:r>
      <w:r>
        <w:rPr>
          <w:rStyle w:val="57"/>
          <w:rFonts w:hint="eastAsia" w:ascii="宋体" w:hAnsi="宋体"/>
          <w:b/>
          <w:color w:val="auto"/>
          <w:sz w:val="28"/>
          <w:szCs w:val="18"/>
          <w:u w:val="none"/>
        </w:rPr>
        <w:t>第三章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评标</w:t>
      </w:r>
      <w:bookmarkStart w:id="19" w:name="_Hlt42848104"/>
      <w:bookmarkStart w:id="20" w:name="_Hlt42156770"/>
      <w:bookmarkStart w:id="21" w:name="_Hlt42156769"/>
      <w:r>
        <w:rPr>
          <w:rStyle w:val="57"/>
          <w:rFonts w:hint="eastAsia" w:ascii="宋体" w:hAnsi="宋体"/>
          <w:b/>
          <w:color w:val="auto"/>
          <w:sz w:val="28"/>
          <w:szCs w:val="18"/>
          <w:u w:val="none"/>
        </w:rPr>
        <w:t>方</w:t>
      </w:r>
      <w:bookmarkEnd w:id="19"/>
      <w:bookmarkEnd w:id="20"/>
      <w:bookmarkEnd w:id="21"/>
      <w:r>
        <w:rPr>
          <w:rStyle w:val="57"/>
          <w:rFonts w:hint="eastAsia" w:ascii="宋体" w:hAnsi="宋体"/>
          <w:b/>
          <w:color w:val="auto"/>
          <w:sz w:val="28"/>
          <w:szCs w:val="18"/>
          <w:u w:val="none"/>
        </w:rPr>
        <w:t>法</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ascii="宋体" w:hAnsi="宋体"/>
          <w:b/>
          <w:color w:val="auto"/>
          <w:sz w:val="28"/>
          <w:szCs w:val="18"/>
          <w:u w:val="none"/>
        </w:rPr>
        <w:fldChar w:fldCharType="end"/>
      </w:r>
      <w:r>
        <w:rPr>
          <w:rFonts w:hint="eastAsia" w:ascii="宋体" w:hAnsi="宋体"/>
          <w:b/>
          <w:color w:val="auto"/>
          <w:sz w:val="28"/>
          <w:szCs w:val="18"/>
          <w:u w:val="none"/>
          <w:lang w:val="en-US" w:eastAsia="zh-CN"/>
        </w:rPr>
        <w:t>0</w:t>
      </w:r>
    </w:p>
    <w:p w14:paraId="3F09B90E">
      <w:pPr>
        <w:pStyle w:val="2"/>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"_Toc16858210" </w:instrText>
      </w:r>
      <w:r>
        <w:rPr>
          <w:color w:val="auto"/>
          <w:sz w:val="18"/>
          <w:szCs w:val="18"/>
          <w:u w:val="none"/>
        </w:rPr>
        <w:fldChar w:fldCharType="separate"/>
      </w:r>
      <w:r>
        <w:rPr>
          <w:rStyle w:val="57"/>
          <w:rFonts w:hint="eastAsia" w:ascii="宋体" w:hAnsi="宋体"/>
          <w:b/>
          <w:color w:val="auto"/>
          <w:sz w:val="28"/>
          <w:szCs w:val="18"/>
          <w:u w:val="none"/>
        </w:rPr>
        <w:t>第四章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合同条款及格式</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7</w:t>
      </w:r>
    </w:p>
    <w:p w14:paraId="71C35A9E">
      <w:pPr>
        <w:pStyle w:val="2"/>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"_Toc16858211" </w:instrText>
      </w:r>
      <w:r>
        <w:rPr>
          <w:color w:val="auto"/>
          <w:sz w:val="18"/>
          <w:szCs w:val="18"/>
          <w:u w:val="none"/>
        </w:rPr>
        <w:fldChar w:fldCharType="separate"/>
      </w:r>
      <w:r>
        <w:rPr>
          <w:rStyle w:val="57"/>
          <w:rFonts w:hint="eastAsia" w:ascii="宋体" w:hAnsi="宋体"/>
          <w:b/>
          <w:color w:val="auto"/>
          <w:sz w:val="28"/>
          <w:szCs w:val="18"/>
          <w:u w:val="none"/>
        </w:rPr>
        <w:t>第五章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技术标准和要求</w:t>
      </w:r>
      <w:r>
        <w:rPr>
          <w:rFonts w:ascii="宋体" w:hAnsi="宋体"/>
          <w:b/>
          <w:color w:val="auto"/>
          <w:sz w:val="28"/>
          <w:szCs w:val="18"/>
          <w:u w:val="none"/>
        </w:rPr>
        <w:tab/>
      </w:r>
      <w:r>
        <w:rPr>
          <w:rFonts w:hint="eastAsia" w:ascii="宋体" w:hAnsi="宋体"/>
          <w:b/>
          <w:color w:val="auto"/>
          <w:sz w:val="28"/>
          <w:szCs w:val="18"/>
          <w:u w:val="none"/>
        </w:rPr>
        <w:t>4</w:t>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6</w:t>
      </w:r>
    </w:p>
    <w:p w14:paraId="17C96456">
      <w:pPr>
        <w:pStyle w:val="2"/>
        <w:tabs>
          <w:tab w:val="right" w:leader="dot" w:pos="9402"/>
        </w:tabs>
        <w:spacing w:beforeLines="50" w:afterLines="50" w:line="480" w:lineRule="auto"/>
        <w:ind w:right="-115" w:rightChars="-55"/>
        <w:rPr>
          <w:rFonts w:hint="default" w:ascii="宋体" w:hAnsi="宋体" w:eastAsia="宋体"/>
          <w:b/>
          <w:color w:val="auto"/>
          <w:sz w:val="28"/>
          <w:szCs w:val="18"/>
          <w:u w:val="none"/>
          <w:lang w:val="en-US" w:eastAsia="zh-CN"/>
        </w:rPr>
      </w:pPr>
      <w:r>
        <w:rPr>
          <w:color w:val="auto"/>
          <w:sz w:val="18"/>
          <w:szCs w:val="18"/>
          <w:u w:val="none"/>
        </w:rPr>
        <w:fldChar w:fldCharType="begin"/>
      </w:r>
      <w:r>
        <w:rPr>
          <w:color w:val="auto"/>
          <w:sz w:val="18"/>
          <w:szCs w:val="18"/>
          <w:u w:val="none"/>
        </w:rPr>
        <w:instrText xml:space="preserve"> HYPERLINK \l "_Toc16858215" </w:instrText>
      </w:r>
      <w:r>
        <w:rPr>
          <w:color w:val="auto"/>
          <w:sz w:val="18"/>
          <w:szCs w:val="18"/>
          <w:u w:val="none"/>
        </w:rPr>
        <w:fldChar w:fldCharType="separate"/>
      </w:r>
      <w:r>
        <w:rPr>
          <w:rStyle w:val="57"/>
          <w:rFonts w:hint="eastAsia" w:ascii="宋体" w:hAnsi="宋体"/>
          <w:b/>
          <w:color w:val="auto"/>
          <w:sz w:val="28"/>
          <w:szCs w:val="18"/>
          <w:u w:val="none"/>
        </w:rPr>
        <w:t>第六章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投标</w:t>
      </w:r>
      <w:bookmarkStart w:id="22" w:name="_Hlt42848139"/>
      <w:r>
        <w:rPr>
          <w:rStyle w:val="57"/>
          <w:rFonts w:hint="eastAsia" w:ascii="宋体" w:hAnsi="宋体"/>
          <w:b/>
          <w:color w:val="auto"/>
          <w:sz w:val="28"/>
          <w:szCs w:val="18"/>
          <w:u w:val="none"/>
        </w:rPr>
        <w:t>文</w:t>
      </w:r>
      <w:bookmarkEnd w:id="22"/>
      <w:bookmarkStart w:id="23" w:name="_Hlt42157942"/>
      <w:r>
        <w:rPr>
          <w:rStyle w:val="57"/>
          <w:rFonts w:hint="eastAsia" w:ascii="宋体" w:hAnsi="宋体"/>
          <w:b/>
          <w:color w:val="auto"/>
          <w:sz w:val="28"/>
          <w:szCs w:val="18"/>
          <w:u w:val="none"/>
        </w:rPr>
        <w:t>件</w:t>
      </w:r>
      <w:bookmarkEnd w:id="23"/>
      <w:r>
        <w:rPr>
          <w:rStyle w:val="57"/>
          <w:rFonts w:hint="eastAsia" w:ascii="宋体" w:hAnsi="宋体"/>
          <w:b/>
          <w:color w:val="auto"/>
          <w:sz w:val="28"/>
          <w:szCs w:val="18"/>
          <w:u w:val="none"/>
        </w:rPr>
        <w:t>格式</w:t>
      </w:r>
      <w:r>
        <w:rPr>
          <w:rFonts w:ascii="宋体" w:hAnsi="宋体"/>
          <w:b/>
          <w:color w:val="auto"/>
          <w:sz w:val="28"/>
          <w:szCs w:val="18"/>
          <w:u w:val="none"/>
        </w:rPr>
        <w:tab/>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65</w:t>
      </w:r>
    </w:p>
    <w:p w14:paraId="2A903298">
      <w:pPr>
        <w:pStyle w:val="2"/>
        <w:tabs>
          <w:tab w:val="right" w:leader="dot" w:pos="9402"/>
        </w:tabs>
        <w:spacing w:beforeLines="50" w:afterLines="50" w:line="480" w:lineRule="auto"/>
        <w:ind w:right="-115" w:rightChars="-55"/>
        <w:rPr>
          <w:rStyle w:val="57"/>
          <w:rFonts w:hint="default" w:ascii="宋体" w:hAnsi="宋体" w:eastAsia="宋体" w:cs="Times New Roman"/>
          <w:b/>
          <w:bCs/>
          <w:caps/>
          <w:color w:val="auto"/>
          <w:sz w:val="28"/>
          <w:szCs w:val="18"/>
          <w:u w:val="none"/>
          <w:lang w:val="en-US" w:eastAsia="zh-CN"/>
        </w:rPr>
      </w:pPr>
      <w:r>
        <w:rPr>
          <w:rStyle w:val="57"/>
          <w:rFonts w:hint="eastAsia" w:ascii="宋体" w:hAnsi="宋体" w:eastAsia="宋体" w:cs="Times New Roman"/>
          <w:b/>
          <w:bCs/>
          <w:caps/>
          <w:color w:val="auto"/>
          <w:sz w:val="28"/>
          <w:szCs w:val="18"/>
          <w:u w:val="none"/>
        </w:rPr>
        <w:fldChar w:fldCharType="begin"/>
      </w:r>
      <w:r>
        <w:rPr>
          <w:rStyle w:val="57"/>
          <w:rFonts w:hint="eastAsia" w:ascii="宋体" w:hAnsi="宋体" w:eastAsia="宋体" w:cs="Times New Roman"/>
          <w:b/>
          <w:bCs/>
          <w:caps/>
          <w:color w:val="auto"/>
          <w:sz w:val="28"/>
          <w:szCs w:val="18"/>
          <w:u w:val="none"/>
        </w:rPr>
        <w:instrText xml:space="preserve"> HYPERLINK \l "_Toc16858215" </w:instrText>
      </w:r>
      <w:r>
        <w:rPr>
          <w:rStyle w:val="57"/>
          <w:rFonts w:hint="eastAsia" w:ascii="宋体" w:hAnsi="宋体" w:eastAsia="宋体" w:cs="Times New Roman"/>
          <w:b/>
          <w:bCs/>
          <w:caps/>
          <w:color w:val="auto"/>
          <w:sz w:val="28"/>
          <w:szCs w:val="18"/>
          <w:u w:val="none"/>
        </w:rPr>
        <w:fldChar w:fldCharType="separate"/>
      </w:r>
      <w:r>
        <w:rPr>
          <w:rStyle w:val="57"/>
          <w:rFonts w:hint="eastAsia" w:ascii="宋体" w:hAnsi="宋体" w:eastAsia="宋体" w:cs="Times New Roman"/>
          <w:b/>
          <w:bCs/>
          <w:caps/>
          <w:color w:val="auto"/>
          <w:sz w:val="28"/>
          <w:szCs w:val="18"/>
          <w:u w:val="none"/>
        </w:rPr>
        <w:t>第</w:t>
      </w:r>
      <w:r>
        <w:rPr>
          <w:rStyle w:val="57"/>
          <w:rFonts w:hint="eastAsia" w:ascii="宋体" w:hAnsi="宋体" w:eastAsia="宋体" w:cs="Times New Roman"/>
          <w:b/>
          <w:bCs/>
          <w:caps/>
          <w:color w:val="auto"/>
          <w:sz w:val="28"/>
          <w:szCs w:val="18"/>
          <w:u w:val="none"/>
          <w:lang w:val="en-US" w:eastAsia="zh-CN"/>
        </w:rPr>
        <w:t>七</w:t>
      </w:r>
      <w:r>
        <w:rPr>
          <w:rStyle w:val="57"/>
          <w:rFonts w:hint="eastAsia" w:ascii="宋体" w:hAnsi="宋体" w:eastAsia="宋体" w:cs="Times New Roman"/>
          <w:b/>
          <w:bCs/>
          <w:caps/>
          <w:color w:val="auto"/>
          <w:sz w:val="28"/>
          <w:szCs w:val="18"/>
          <w:u w:val="none"/>
        </w:rPr>
        <w:t xml:space="preserve">章  </w:t>
      </w:r>
      <w:r>
        <w:rPr>
          <w:rStyle w:val="57"/>
          <w:rFonts w:hint="eastAsia" w:ascii="宋体" w:hAnsi="宋体" w:eastAsia="宋体" w:cs="Times New Roman"/>
          <w:b/>
          <w:bCs/>
          <w:caps/>
          <w:color w:val="auto"/>
          <w:sz w:val="28"/>
          <w:szCs w:val="18"/>
          <w:u w:val="none"/>
          <w:lang w:val="en-US" w:eastAsia="zh-CN"/>
        </w:rPr>
        <w:t>附件</w:t>
      </w:r>
      <w:r>
        <w:rPr>
          <w:rStyle w:val="57"/>
          <w:rFonts w:hint="eastAsia" w:ascii="宋体" w:hAnsi="宋体" w:eastAsia="宋体" w:cs="Times New Roman"/>
          <w:b/>
          <w:bCs/>
          <w:caps/>
          <w:color w:val="auto"/>
          <w:sz w:val="28"/>
          <w:szCs w:val="18"/>
          <w:u w:val="none"/>
        </w:rPr>
        <w:tab/>
      </w:r>
      <w:r>
        <w:rPr>
          <w:rStyle w:val="57"/>
          <w:rFonts w:hint="eastAsia" w:ascii="宋体" w:hAnsi="宋体" w:eastAsia="宋体" w:cs="Times New Roman"/>
          <w:b/>
          <w:bCs/>
          <w:caps/>
          <w:color w:val="auto"/>
          <w:sz w:val="28"/>
          <w:szCs w:val="18"/>
          <w:u w:val="none"/>
        </w:rPr>
        <w:fldChar w:fldCharType="end"/>
      </w:r>
      <w:r>
        <w:rPr>
          <w:rStyle w:val="57"/>
          <w:rFonts w:hint="eastAsia" w:ascii="宋体" w:hAnsi="宋体" w:cs="Times New Roman"/>
          <w:b/>
          <w:bCs/>
          <w:caps/>
          <w:color w:val="auto"/>
          <w:sz w:val="28"/>
          <w:szCs w:val="18"/>
          <w:u w:val="none"/>
          <w:lang w:val="en-US" w:eastAsia="zh-CN"/>
        </w:rPr>
        <w:t>90</w:t>
      </w:r>
    </w:p>
    <w:p w14:paraId="5F3DA6F0">
      <w:pPr>
        <w:rPr>
          <w:rFonts w:hint="eastAsia"/>
          <w:lang w:val="en-US" w:eastAsia="zh-CN"/>
        </w:rPr>
      </w:pPr>
    </w:p>
    <w:p w14:paraId="03581093">
      <w:pPr>
        <w:pStyle w:val="2"/>
        <w:tabs>
          <w:tab w:val="right" w:leader="dot" w:pos="9402"/>
        </w:tabs>
        <w:spacing w:beforeLines="50" w:afterLines="50" w:line="480" w:lineRule="auto"/>
        <w:ind w:right="-115" w:rightChars="-55" w:firstLine="482" w:firstLineChars="200"/>
        <w:rPr>
          <w:rFonts w:ascii="宋体" w:hAnsi="宋体"/>
          <w:b/>
          <w:color w:val="auto"/>
          <w:sz w:val="32"/>
          <w:szCs w:val="22"/>
          <w:u w:val="none"/>
        </w:rPr>
      </w:pPr>
      <w:r>
        <w:rPr>
          <w:rFonts w:hint="eastAsia" w:ascii="宋体" w:hAnsi="宋体" w:cs="宋体"/>
          <w:b/>
          <w:bCs/>
          <w:color w:val="auto"/>
          <w:kern w:val="0"/>
          <w:sz w:val="24"/>
          <w:szCs w:val="24"/>
          <w:u w:val="none"/>
        </w:rPr>
        <w:fldChar w:fldCharType="end"/>
      </w:r>
    </w:p>
    <w:p w14:paraId="05FEE6CA">
      <w:pPr>
        <w:pStyle w:val="42"/>
        <w:ind w:firstLine="723" w:firstLineChars="200"/>
        <w:rPr>
          <w:rFonts w:hint="eastAsia" w:ascii="华文细黑" w:hAnsi="华文细黑" w:eastAsia="华文细黑" w:cs="华文细黑"/>
          <w:color w:val="auto"/>
          <w:sz w:val="28"/>
          <w:szCs w:val="28"/>
          <w:highlight w:val="none"/>
        </w:rPr>
      </w:pPr>
      <w:r>
        <w:rPr>
          <w:rFonts w:hint="eastAsia" w:ascii="宋体" w:hAnsi="宋体" w:eastAsia="宋体" w:cs="宋体"/>
          <w:sz w:val="36"/>
          <w:szCs w:val="21"/>
        </w:rPr>
        <w:br w:type="page"/>
      </w:r>
      <w:bookmarkEnd w:id="4"/>
      <w:bookmarkEnd w:id="5"/>
      <w:bookmarkEnd w:id="6"/>
      <w:bookmarkEnd w:id="7"/>
      <w:bookmarkEnd w:id="8"/>
      <w:bookmarkEnd w:id="9"/>
      <w:bookmarkEnd w:id="10"/>
      <w:bookmarkEnd w:id="11"/>
      <w:bookmarkEnd w:id="12"/>
      <w:bookmarkEnd w:id="13"/>
      <w:bookmarkStart w:id="24" w:name="_Toc55569563"/>
      <w:bookmarkStart w:id="25" w:name="_Toc31247_WPSOffice_Level1"/>
      <w:bookmarkStart w:id="26" w:name="_Toc31822_WPSOffice_Level1"/>
      <w:bookmarkStart w:id="27" w:name="_Toc7354_WPSOffice_Level1"/>
      <w:bookmarkStart w:id="28" w:name="OLE_LINK1"/>
      <w:bookmarkStart w:id="29" w:name="_Toc152045529"/>
      <w:bookmarkStart w:id="30" w:name="_Toc246996918"/>
      <w:bookmarkStart w:id="31" w:name="_Toc152042305"/>
      <w:bookmarkStart w:id="32" w:name="_Toc179632546"/>
      <w:bookmarkStart w:id="33" w:name="_Toc144974497"/>
      <w:bookmarkStart w:id="34" w:name="_Toc246996175"/>
      <w:bookmarkStart w:id="35" w:name="_Toc247085689"/>
      <w:r>
        <w:rPr>
          <w:rFonts w:hint="eastAsia" w:ascii="华文细黑" w:hAnsi="华文细黑" w:eastAsia="华文细黑" w:cs="华文细黑"/>
          <w:color w:val="auto"/>
          <w:sz w:val="36"/>
          <w:szCs w:val="36"/>
          <w:highlight w:val="none"/>
        </w:rPr>
        <w:t>第一章 招标公告</w:t>
      </w:r>
      <w:bookmarkEnd w:id="24"/>
      <w:bookmarkEnd w:id="25"/>
    </w:p>
    <w:bookmarkEnd w:id="26"/>
    <w:bookmarkEnd w:id="27"/>
    <w:bookmarkEnd w:id="28"/>
    <w:p w14:paraId="4CE9C20D">
      <w:pPr>
        <w:ind w:firstLine="840" w:firstLineChars="300"/>
        <w:jc w:val="center"/>
        <w:rPr>
          <w:rFonts w:hint="eastAsia" w:ascii="华文细黑" w:hAnsi="华文细黑" w:eastAsia="华文细黑" w:cs="华文细黑"/>
          <w:b/>
          <w:bCs/>
          <w:color w:val="auto"/>
          <w:sz w:val="24"/>
          <w:szCs w:val="24"/>
          <w:highlight w:val="none"/>
          <w:lang w:val="en-US" w:eastAsia="zh-CN"/>
        </w:rPr>
      </w:pPr>
      <w:r>
        <w:rPr>
          <w:rFonts w:hint="eastAsia" w:ascii="华文细黑" w:hAnsi="华文细黑" w:eastAsia="华文细黑" w:cs="华文细黑"/>
          <w:b/>
          <w:bCs/>
          <w:color w:val="auto"/>
          <w:sz w:val="28"/>
          <w:szCs w:val="28"/>
          <w:highlight w:val="none"/>
          <w:lang w:val="en-US" w:eastAsia="zh-CN"/>
        </w:rPr>
        <w:t xml:space="preserve"> </w:t>
      </w:r>
      <w:r>
        <w:rPr>
          <w:rFonts w:hint="eastAsia" w:ascii="华文细黑" w:hAnsi="华文细黑" w:eastAsia="华文细黑" w:cs="华文细黑"/>
          <w:b/>
          <w:bCs/>
          <w:color w:val="auto"/>
          <w:sz w:val="24"/>
          <w:szCs w:val="24"/>
          <w:highlight w:val="none"/>
          <w:lang w:val="en-US" w:eastAsia="zh-CN"/>
        </w:rPr>
        <w:t xml:space="preserve"> </w:t>
      </w:r>
      <w:r>
        <w:rPr>
          <w:rFonts w:hint="eastAsia" w:ascii="华文细黑" w:hAnsi="华文细黑" w:eastAsia="华文细黑" w:cs="华文细黑"/>
          <w:b/>
          <w:bCs/>
          <w:color w:val="auto"/>
          <w:sz w:val="24"/>
          <w:szCs w:val="24"/>
          <w:highlight w:val="none"/>
          <w:lang w:val="zh-CN"/>
        </w:rPr>
        <w:t>桦甸市教育局2024年能力提升中小学音乐美术器材采购项目</w:t>
      </w:r>
    </w:p>
    <w:p w14:paraId="72BDB291">
      <w:pPr>
        <w:ind w:firstLine="840" w:firstLineChars="300"/>
        <w:jc w:val="center"/>
        <w:rPr>
          <w:rFonts w:hint="eastAsia" w:ascii="华文细黑" w:hAnsi="华文细黑" w:eastAsia="华文细黑" w:cs="华文细黑"/>
          <w:b/>
          <w:bCs/>
          <w:color w:val="auto"/>
          <w:sz w:val="28"/>
          <w:szCs w:val="28"/>
          <w:highlight w:val="none"/>
          <w:lang w:val="zh-CN"/>
        </w:rPr>
      </w:pPr>
      <w:r>
        <w:rPr>
          <w:rFonts w:hint="eastAsia" w:ascii="华文细黑" w:hAnsi="华文细黑" w:eastAsia="华文细黑" w:cs="华文细黑"/>
          <w:b/>
          <w:bCs/>
          <w:color w:val="auto"/>
          <w:sz w:val="28"/>
          <w:szCs w:val="28"/>
          <w:highlight w:val="none"/>
          <w:lang w:val="zh-CN"/>
        </w:rPr>
        <w:t>招标公告</w:t>
      </w:r>
    </w:p>
    <w:tbl>
      <w:tblPr>
        <w:tblStyle w:val="46"/>
        <w:tblpPr w:leftFromText="180" w:rightFromText="180" w:vertAnchor="text" w:tblpXSpec="center" w:tblpY="1"/>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2"/>
      </w:tblGrid>
      <w:tr w14:paraId="2181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9332" w:type="dxa"/>
            <w:noWrap w:val="0"/>
            <w:vAlign w:val="top"/>
          </w:tcPr>
          <w:p w14:paraId="2164062A">
            <w:pPr>
              <w:pStyle w:val="40"/>
              <w:wordWrap w:val="0"/>
              <w:adjustRightInd w:val="0"/>
              <w:snapToGrid w:val="0"/>
              <w:spacing w:before="150" w:beforeAutospacing="0" w:after="0" w:afterAutospacing="0" w:line="360" w:lineRule="auto"/>
              <w:ind w:firstLine="560" w:firstLineChars="200"/>
              <w:jc w:val="both"/>
              <w:rPr>
                <w:rFonts w:hint="eastAsia" w:ascii="华文细黑" w:hAnsi="华文细黑" w:eastAsia="华文细黑" w:cs="华文细黑"/>
                <w:color w:val="auto"/>
                <w:sz w:val="28"/>
                <w:szCs w:val="28"/>
                <w:highlight w:val="none"/>
                <w:lang w:eastAsia="zh-CN"/>
              </w:rPr>
            </w:pPr>
            <w:r>
              <w:rPr>
                <w:rFonts w:hint="eastAsia" w:ascii="华文细黑" w:hAnsi="华文细黑" w:eastAsia="华文细黑" w:cs="华文细黑"/>
                <w:color w:val="auto"/>
                <w:sz w:val="28"/>
                <w:szCs w:val="28"/>
                <w:highlight w:val="none"/>
              </w:rPr>
              <w:t>项目概况</w:t>
            </w:r>
            <w:r>
              <w:rPr>
                <w:rFonts w:hint="eastAsia" w:ascii="华文细黑" w:hAnsi="华文细黑" w:eastAsia="华文细黑" w:cs="华文细黑"/>
                <w:color w:val="auto"/>
                <w:sz w:val="28"/>
                <w:szCs w:val="28"/>
                <w:highlight w:val="none"/>
                <w:lang w:eastAsia="zh-CN"/>
              </w:rPr>
              <w:t>：</w:t>
            </w:r>
          </w:p>
          <w:p w14:paraId="2B20A068">
            <w:pPr>
              <w:ind w:firstLine="560" w:firstLineChars="200"/>
              <w:rPr>
                <w:rFonts w:hint="eastAsia" w:ascii="华文细黑" w:hAnsi="华文细黑" w:eastAsia="华文细黑" w:cs="华文细黑"/>
                <w:color w:val="auto"/>
                <w:sz w:val="28"/>
                <w:szCs w:val="28"/>
                <w:highlight w:val="none"/>
              </w:rPr>
            </w:pPr>
            <w:r>
              <w:rPr>
                <w:rFonts w:hint="eastAsia" w:asciiTheme="minorEastAsia" w:hAnsiTheme="minorEastAsia" w:eastAsiaTheme="minorEastAsia" w:cstheme="minorEastAsia"/>
                <w:color w:val="333333"/>
                <w:spacing w:val="0"/>
                <w:kern w:val="0"/>
                <w:sz w:val="28"/>
                <w:szCs w:val="28"/>
                <w:lang w:val="en-US" w:eastAsia="zh-CN" w:bidi="ar-SA"/>
              </w:rPr>
              <w:t>桦甸市教育局2024年能力提升中小学音乐美术器材采购项目已由桦甸市财政局政府采购管理工作办公室批准采购。桦甸市教育局2024年能力提升中小学音乐美术器材采购项目的潜在供应商应在政采云平台https://www.zcygov.cn/获取招标文件，</w:t>
            </w:r>
            <w:r>
              <w:rPr>
                <w:rFonts w:hint="eastAsia" w:asciiTheme="minorEastAsia" w:hAnsiTheme="minorEastAsia" w:eastAsiaTheme="minorEastAsia" w:cstheme="minorEastAsia"/>
                <w:color w:val="C00000"/>
                <w:spacing w:val="0"/>
                <w:kern w:val="0"/>
                <w:sz w:val="28"/>
                <w:szCs w:val="28"/>
                <w:lang w:val="en-US" w:eastAsia="zh-CN" w:bidi="ar-SA"/>
              </w:rPr>
              <w:t>并于2024年10月21日9时30分（北京时间）前提交招标文件。</w:t>
            </w:r>
          </w:p>
        </w:tc>
      </w:tr>
    </w:tbl>
    <w:p w14:paraId="12DE61CA">
      <w:pPr>
        <w:pStyle w:val="4"/>
        <w:keepNext w:val="0"/>
        <w:keepLines w:val="0"/>
        <w:pageBreakBefore w:val="0"/>
        <w:widowControl/>
        <w:kinsoku/>
        <w:wordWrap/>
        <w:overflowPunct/>
        <w:topLinePunct w:val="0"/>
        <w:autoSpaceDE/>
        <w:autoSpaceDN/>
        <w:bidi w:val="0"/>
        <w:adjustRightInd w:val="0"/>
        <w:snapToGrid w:val="0"/>
        <w:spacing w:before="150" w:after="0" w:line="360" w:lineRule="auto"/>
        <w:ind w:firstLine="560" w:firstLineChars="200"/>
        <w:textAlignment w:val="auto"/>
        <w:rPr>
          <w:rFonts w:hint="eastAsia" w:ascii="华文细黑" w:hAnsi="华文细黑" w:eastAsia="华文细黑" w:cs="华文细黑"/>
          <w:color w:val="auto"/>
          <w:sz w:val="28"/>
          <w:szCs w:val="28"/>
          <w:highlight w:val="none"/>
        </w:rPr>
      </w:pPr>
      <w:r>
        <w:rPr>
          <w:rFonts w:hint="eastAsia" w:ascii="华文细黑" w:hAnsi="华文细黑" w:eastAsia="华文细黑" w:cs="华文细黑"/>
          <w:color w:val="auto"/>
          <w:sz w:val="28"/>
          <w:szCs w:val="28"/>
          <w:highlight w:val="none"/>
        </w:rPr>
        <w:t>一、项目基本情况</w:t>
      </w:r>
    </w:p>
    <w:p w14:paraId="6F27604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1、项目编号：</w:t>
      </w:r>
      <w:r>
        <w:rPr>
          <w:rFonts w:hint="eastAsia" w:asciiTheme="minorEastAsia" w:hAnsiTheme="minorEastAsia" w:eastAsiaTheme="minorEastAsia" w:cstheme="minorEastAsia"/>
          <w:color w:val="333333"/>
          <w:spacing w:val="0"/>
          <w:kern w:val="0"/>
          <w:sz w:val="28"/>
          <w:szCs w:val="28"/>
          <w:lang w:val="en-US" w:eastAsia="zh-CN" w:bidi="ar-SA"/>
        </w:rPr>
        <w:fldChar w:fldCharType="begin"/>
      </w:r>
      <w:r>
        <w:rPr>
          <w:rFonts w:hint="eastAsia" w:asciiTheme="minorEastAsia" w:hAnsiTheme="minorEastAsia" w:eastAsiaTheme="minorEastAsia" w:cstheme="minorEastAsia"/>
          <w:color w:val="333333"/>
          <w:spacing w:val="0"/>
          <w:kern w:val="0"/>
          <w:sz w:val="28"/>
          <w:szCs w:val="28"/>
          <w:lang w:val="en-US" w:eastAsia="zh-CN" w:bidi="ar-SA"/>
        </w:rPr>
        <w:instrText xml:space="preserve"> HYPERLINK "https://www.zcygov.cn/gaea/api/project/flow/redirect?projectId=7279426601438150720&amp;newUrl=https://www.zcygov.cn/flow-project-center/_procurement_/blank/project-flow?_flow_type_=agency&amp;_flow_projectId_=7279426601438150720&amp;oldUrl=https://www.zcygov.cn/project-center/_procurement_/project-result-detail/7279426601438150720" \t "https://www.zcygov.cn/project-center/_procurement_/self-project/_blank" </w:instrText>
      </w:r>
      <w:r>
        <w:rPr>
          <w:rFonts w:hint="eastAsia" w:asciiTheme="minorEastAsia" w:hAnsiTheme="minorEastAsia" w:eastAsiaTheme="minorEastAsia" w:cstheme="minorEastAsia"/>
          <w:color w:val="333333"/>
          <w:spacing w:val="0"/>
          <w:kern w:val="0"/>
          <w:sz w:val="28"/>
          <w:szCs w:val="28"/>
          <w:lang w:val="en-US" w:eastAsia="zh-CN" w:bidi="ar-SA"/>
        </w:rPr>
        <w:fldChar w:fldCharType="separate"/>
      </w:r>
      <w:r>
        <w:rPr>
          <w:rFonts w:hint="eastAsia" w:asciiTheme="minorEastAsia" w:hAnsiTheme="minorEastAsia" w:eastAsiaTheme="minorEastAsia" w:cstheme="minorEastAsia"/>
          <w:color w:val="333333"/>
          <w:spacing w:val="0"/>
          <w:kern w:val="0"/>
          <w:sz w:val="28"/>
          <w:szCs w:val="28"/>
          <w:lang w:val="en-US" w:eastAsia="zh-CN" w:bidi="ar-SA"/>
        </w:rPr>
        <w:t>采购计划-[2024]-00254号-01</w:t>
      </w:r>
      <w:r>
        <w:rPr>
          <w:rFonts w:hint="eastAsia" w:asciiTheme="minorEastAsia" w:hAnsiTheme="minorEastAsia" w:eastAsiaTheme="minorEastAsia" w:cstheme="minorEastAsia"/>
          <w:color w:val="333333"/>
          <w:spacing w:val="0"/>
          <w:kern w:val="0"/>
          <w:sz w:val="28"/>
          <w:szCs w:val="28"/>
          <w:lang w:val="en-US" w:eastAsia="zh-CN" w:bidi="ar-SA"/>
        </w:rPr>
        <w:fldChar w:fldCharType="end"/>
      </w:r>
      <w:r>
        <w:rPr>
          <w:rFonts w:hint="eastAsia" w:asciiTheme="minorEastAsia" w:hAnsiTheme="minorEastAsia" w:eastAsiaTheme="minorEastAsia" w:cstheme="minorEastAsia"/>
          <w:color w:val="333333"/>
          <w:spacing w:val="0"/>
          <w:kern w:val="0"/>
          <w:sz w:val="28"/>
          <w:szCs w:val="28"/>
          <w:lang w:val="en-US" w:eastAsia="zh-CN" w:bidi="ar-SA"/>
        </w:rPr>
        <w:t>；</w:t>
      </w:r>
    </w:p>
    <w:p w14:paraId="257B7D34">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2、项目名称： 桦甸市教育局2024年能力提升中小学音乐美术器材采购项目；</w:t>
      </w:r>
    </w:p>
    <w:p w14:paraId="4E71472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3、预算金额：132万元（人民币）；</w:t>
      </w:r>
    </w:p>
    <w:p w14:paraId="15B5214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4、最高限价：132万元（人民币）；</w:t>
      </w:r>
    </w:p>
    <w:p w14:paraId="4B8A309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5、资金来源和落实情况：财政资金已全部落实；</w:t>
      </w:r>
    </w:p>
    <w:p w14:paraId="25F96EF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6、采购需求：桦甸市教育局2024年能力提升中小学音乐美术器材采购项目（具体采购数量及要求详见招标文件）；</w:t>
      </w:r>
    </w:p>
    <w:p w14:paraId="02603DB0">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7、质量标准：符合现行国家以及省、市或行业的标准规范；</w:t>
      </w:r>
    </w:p>
    <w:p w14:paraId="564F7D5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8、供货期：合同签订后30日历天内完成供货并安装调试完毕；</w:t>
      </w:r>
    </w:p>
    <w:p w14:paraId="47C6C601">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9、供货地点：采购人指定地点；</w:t>
      </w:r>
    </w:p>
    <w:p w14:paraId="29C51E8C">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10、合同履行期限：自合同签订之日起至合同履行完毕；</w:t>
      </w:r>
    </w:p>
    <w:p w14:paraId="47D3D90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11、采购方式：公开招标；</w:t>
      </w:r>
    </w:p>
    <w:p w14:paraId="7EE80712">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12、资格审查方式：资格后审；</w:t>
      </w:r>
    </w:p>
    <w:p w14:paraId="7546143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13、本项目不接受联合体。</w:t>
      </w:r>
    </w:p>
    <w:p w14:paraId="295B8BD6">
      <w:pPr>
        <w:pStyle w:val="4"/>
        <w:keepNext w:val="0"/>
        <w:keepLines w:val="0"/>
        <w:pageBreakBefore w:val="0"/>
        <w:widowControl/>
        <w:kinsoku/>
        <w:wordWrap/>
        <w:overflowPunct/>
        <w:topLinePunct w:val="0"/>
        <w:autoSpaceDE/>
        <w:autoSpaceDN/>
        <w:bidi w:val="0"/>
        <w:adjustRightInd w:val="0"/>
        <w:snapToGrid w:val="0"/>
        <w:spacing w:before="150" w:after="0" w:line="560" w:lineRule="exact"/>
        <w:ind w:firstLine="560" w:firstLineChars="200"/>
        <w:textAlignment w:val="auto"/>
        <w:rPr>
          <w:rFonts w:hint="eastAsia" w:ascii="华文细黑" w:hAnsi="华文细黑" w:eastAsia="华文细黑" w:cs="华文细黑"/>
          <w:sz w:val="28"/>
          <w:szCs w:val="28"/>
        </w:rPr>
      </w:pPr>
      <w:r>
        <w:rPr>
          <w:rFonts w:hint="eastAsia" w:ascii="华文细黑" w:hAnsi="华文细黑" w:eastAsia="华文细黑" w:cs="华文细黑"/>
          <w:color w:val="auto"/>
          <w:sz w:val="28"/>
          <w:szCs w:val="28"/>
          <w:highlight w:val="none"/>
        </w:rPr>
        <w:t>二、申请人的资格要求</w:t>
      </w:r>
    </w:p>
    <w:p w14:paraId="78F65579">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满足《中华人民共和国政府采购法》第二十二条规定且未被列入失信被执行人、重大税收违法案件当事人名单、政府采购严重违法失信行为记录名单（通过“信用中国”网站www.creditchina.gov.cn或中国政府采购网www.ccgp.gov.cn查询）；</w:t>
      </w:r>
    </w:p>
    <w:p w14:paraId="23A13332">
      <w:pPr>
        <w:ind w:firstLine="560" w:firstLineChars="200"/>
        <w:rPr>
          <w:rFonts w:hint="default"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2、落实政府采购政策需满足的资格要求:本项目是预留份额专门面向中小企业采购的采购项目(如属于专门面向中小企业采购的项目，供应商应为中小微企业、监狱企业、残疾人福利性单位);</w:t>
      </w:r>
    </w:p>
    <w:p w14:paraId="6E45A69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3</w:t>
      </w:r>
      <w:r>
        <w:rPr>
          <w:rFonts w:hint="eastAsia" w:asciiTheme="minorEastAsia" w:hAnsiTheme="minorEastAsia" w:eastAsiaTheme="minorEastAsia" w:cstheme="minorEastAsia"/>
          <w:color w:val="333333"/>
          <w:spacing w:val="0"/>
          <w:kern w:val="0"/>
          <w:sz w:val="28"/>
          <w:szCs w:val="28"/>
          <w:lang w:val="en-US" w:eastAsia="zh-CN" w:bidi="ar-SA"/>
        </w:rPr>
        <w:t>、本项目的特定资格要求：以下资格证明材料的具体要求详见招标文件；</w:t>
      </w:r>
    </w:p>
    <w:p w14:paraId="734F0990">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（1）在中国境内依法登记注册并仍有效存续的供应商。</w:t>
      </w:r>
    </w:p>
    <w:p w14:paraId="1100E098">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2642372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（3）与采购人存在利害关系可能影响招标公正性的法人、其他组织或者个人，不得参加投标。单位负责人为同一人或者存在控股、管理关系的不同单位，不得参加同一标段投标，否则相关投标均无效。</w:t>
      </w:r>
    </w:p>
    <w:p w14:paraId="6DE32938">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（4）拒绝列入政府取消投标资格记录期间的企业或个人投标。</w:t>
      </w:r>
    </w:p>
    <w:p w14:paraId="67166A7E">
      <w:pPr>
        <w:keepNext w:val="0"/>
        <w:keepLines w:val="0"/>
        <w:pageBreakBefore w:val="0"/>
        <w:kinsoku/>
        <w:wordWrap/>
        <w:overflowPunct/>
        <w:topLinePunct w:val="0"/>
        <w:autoSpaceDE/>
        <w:autoSpaceDN/>
        <w:bidi w:val="0"/>
        <w:spacing w:line="560" w:lineRule="exact"/>
        <w:textAlignment w:val="auto"/>
        <w:rPr>
          <w:rFonts w:hint="eastAsia" w:ascii="华文细黑" w:hAnsi="华文细黑" w:eastAsia="华文细黑" w:cs="华文细黑"/>
          <w:b w:val="0"/>
          <w:bCs w:val="0"/>
          <w:color w:val="auto"/>
          <w:kern w:val="2"/>
          <w:sz w:val="28"/>
          <w:szCs w:val="28"/>
          <w:highlight w:val="none"/>
          <w:lang w:val="en-US" w:eastAsia="zh-CN" w:bidi="ar-SA"/>
        </w:rPr>
      </w:pPr>
      <w:r>
        <w:rPr>
          <w:rFonts w:hint="eastAsia" w:ascii="华文细黑" w:hAnsi="华文细黑" w:eastAsia="华文细黑" w:cs="华文细黑"/>
          <w:b w:val="0"/>
          <w:bCs w:val="0"/>
          <w:color w:val="auto"/>
          <w:kern w:val="2"/>
          <w:sz w:val="28"/>
          <w:szCs w:val="28"/>
          <w:highlight w:val="none"/>
          <w:lang w:val="en-US" w:eastAsia="zh-CN" w:bidi="ar-SA"/>
        </w:rPr>
        <w:t>三、获取招标文件</w:t>
      </w:r>
    </w:p>
    <w:p w14:paraId="4F457B1A">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1、时间：</w:t>
      </w:r>
      <w:r>
        <w:rPr>
          <w:rFonts w:hint="eastAsia" w:asciiTheme="minorEastAsia" w:hAnsiTheme="minorEastAsia" w:eastAsiaTheme="minorEastAsia" w:cstheme="minorEastAsia"/>
          <w:color w:val="C00000"/>
          <w:spacing w:val="0"/>
          <w:kern w:val="0"/>
          <w:sz w:val="28"/>
          <w:szCs w:val="28"/>
          <w:lang w:val="en-US" w:eastAsia="zh-CN" w:bidi="ar-SA"/>
        </w:rPr>
        <w:t>2024年9月30日至2024年10月12日</w:t>
      </w:r>
      <w:r>
        <w:rPr>
          <w:rFonts w:hint="eastAsia" w:asciiTheme="minorEastAsia" w:hAnsiTheme="minorEastAsia" w:eastAsiaTheme="minorEastAsia" w:cstheme="minorEastAsia"/>
          <w:color w:val="333333"/>
          <w:spacing w:val="0"/>
          <w:kern w:val="0"/>
          <w:sz w:val="28"/>
          <w:szCs w:val="28"/>
          <w:lang w:val="en-US" w:eastAsia="zh-CN" w:bidi="ar-SA"/>
        </w:rPr>
        <w:t>（北京时间，法定节假日除外）</w:t>
      </w:r>
    </w:p>
    <w:p w14:paraId="362366AC">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获取方式:政采云平台线上获取，本项目不发放纸质版招标文件。供应商可自行在“政采云”平台（https://www.zcygov.cn/）下载招标文件（操作路径：登录“政采云”平台-项目采购-获取采购文件-找到本项目-点击“申请获取采购文件”），电子响应文件制作需要基于“政采云”平台获取的采购文件编制。</w:t>
      </w:r>
    </w:p>
    <w:p w14:paraId="78FAFBC4">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w:t>
      </w:r>
      <w:r>
        <w:rPr>
          <w:rFonts w:hint="default" w:asciiTheme="minorEastAsia" w:hAnsiTheme="minorEastAsia" w:eastAsiaTheme="minorEastAsia" w:cstheme="minorEastAsia"/>
          <w:color w:val="333333"/>
          <w:spacing w:val="0"/>
          <w:kern w:val="0"/>
          <w:sz w:val="28"/>
          <w:szCs w:val="28"/>
          <w:lang w:val="en-US" w:eastAsia="zh-CN" w:bidi="ar-SA"/>
        </w:rPr>
        <w:t>供应商在电子化平台参与政府采购项目前，应在电子化平台完成信息注册（如已注册</w:t>
      </w:r>
      <w:r>
        <w:rPr>
          <w:rFonts w:hint="eastAsia" w:asciiTheme="minorEastAsia" w:hAnsiTheme="minorEastAsia" w:eastAsiaTheme="minorEastAsia" w:cstheme="minorEastAsia"/>
          <w:color w:val="333333"/>
          <w:spacing w:val="0"/>
          <w:kern w:val="0"/>
          <w:sz w:val="28"/>
          <w:szCs w:val="28"/>
          <w:lang w:val="en-US" w:eastAsia="zh-CN" w:bidi="ar-SA"/>
        </w:rPr>
        <w:t>吉林</w:t>
      </w:r>
      <w:r>
        <w:rPr>
          <w:rFonts w:hint="default" w:asciiTheme="minorEastAsia" w:hAnsiTheme="minorEastAsia" w:eastAsiaTheme="minorEastAsia" w:cstheme="minorEastAsia"/>
          <w:color w:val="333333"/>
          <w:spacing w:val="0"/>
          <w:kern w:val="0"/>
          <w:sz w:val="28"/>
          <w:szCs w:val="28"/>
          <w:lang w:val="en-US" w:eastAsia="zh-CN" w:bidi="ar-SA"/>
        </w:rPr>
        <w:t>市政府采购电子商城则无需重复注册）</w:t>
      </w:r>
      <w:r>
        <w:rPr>
          <w:rFonts w:hint="eastAsia" w:asciiTheme="minorEastAsia" w:hAnsiTheme="minorEastAsia" w:eastAsiaTheme="minorEastAsia" w:cstheme="minorEastAsia"/>
          <w:color w:val="333333"/>
          <w:spacing w:val="0"/>
          <w:kern w:val="0"/>
          <w:sz w:val="28"/>
          <w:szCs w:val="28"/>
          <w:lang w:val="en-US" w:eastAsia="zh-CN" w:bidi="ar-SA"/>
        </w:rPr>
        <w:t>。</w:t>
      </w:r>
    </w:p>
    <w:p w14:paraId="22EB4852">
      <w:pPr>
        <w:ind w:firstLine="560" w:firstLineChars="200"/>
        <w:rPr>
          <w:rFonts w:hint="default"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注册链接：</w:t>
      </w:r>
      <w:r>
        <w:rPr>
          <w:rFonts w:hint="default" w:asciiTheme="minorEastAsia" w:hAnsiTheme="minorEastAsia" w:eastAsiaTheme="minorEastAsia" w:cstheme="minorEastAsia"/>
          <w:color w:val="333333"/>
          <w:spacing w:val="0"/>
          <w:kern w:val="0"/>
          <w:sz w:val="28"/>
          <w:szCs w:val="28"/>
          <w:lang w:val="en-US" w:eastAsia="zh-CN" w:bidi="ar-SA"/>
        </w:rPr>
        <w:fldChar w:fldCharType="begin"/>
      </w:r>
      <w:r>
        <w:rPr>
          <w:rFonts w:hint="default" w:asciiTheme="minorEastAsia" w:hAnsiTheme="minorEastAsia" w:eastAsiaTheme="minorEastAsia" w:cstheme="minorEastAsia"/>
          <w:color w:val="333333"/>
          <w:spacing w:val="0"/>
          <w:kern w:val="0"/>
          <w:sz w:val="28"/>
          <w:szCs w:val="28"/>
          <w:lang w:val="en-US" w:eastAsia="zh-CN" w:bidi="ar-SA"/>
        </w:rPr>
        <w:instrText xml:space="preserve"> HYPERLINK "https://middle.zcygov.cn/v-settle-front/registry。" </w:instrText>
      </w:r>
      <w:r>
        <w:rPr>
          <w:rFonts w:hint="default" w:asciiTheme="minorEastAsia" w:hAnsiTheme="minorEastAsia" w:eastAsiaTheme="minorEastAsia" w:cstheme="minorEastAsia"/>
          <w:color w:val="333333"/>
          <w:spacing w:val="0"/>
          <w:kern w:val="0"/>
          <w:sz w:val="28"/>
          <w:szCs w:val="28"/>
          <w:lang w:val="en-US" w:eastAsia="zh-CN" w:bidi="ar-SA"/>
        </w:rPr>
        <w:fldChar w:fldCharType="separate"/>
      </w:r>
      <w:r>
        <w:rPr>
          <w:rFonts w:hint="default" w:asciiTheme="minorEastAsia" w:hAnsiTheme="minorEastAsia" w:eastAsiaTheme="minorEastAsia" w:cstheme="minorEastAsia"/>
          <w:color w:val="333333"/>
          <w:spacing w:val="0"/>
          <w:kern w:val="0"/>
          <w:sz w:val="28"/>
          <w:szCs w:val="28"/>
          <w:lang w:val="en-US" w:eastAsia="zh-CN" w:bidi="ar-SA"/>
        </w:rPr>
        <w:t>https://middle.zcygov.cn/v-settle-front/registry。</w:t>
      </w:r>
      <w:r>
        <w:rPr>
          <w:rFonts w:hint="default" w:asciiTheme="minorEastAsia" w:hAnsiTheme="minorEastAsia" w:eastAsiaTheme="minorEastAsia" w:cstheme="minorEastAsia"/>
          <w:color w:val="333333"/>
          <w:spacing w:val="0"/>
          <w:kern w:val="0"/>
          <w:sz w:val="28"/>
          <w:szCs w:val="28"/>
          <w:lang w:val="en-US" w:eastAsia="zh-CN" w:bidi="ar-SA"/>
        </w:rPr>
        <w:fldChar w:fldCharType="end"/>
      </w:r>
    </w:p>
    <w:p w14:paraId="7C023F4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政采云投标客户端及CA驱动下载地址：https://customer.zcygov.cn/CA-driver-download?utm=web-login-front.52cebfa2.0.0.04df4040034511edaac705fda12edb43。</w:t>
      </w:r>
      <w:r>
        <w:rPr>
          <w:rFonts w:hint="eastAsia" w:asciiTheme="minorEastAsia" w:hAnsiTheme="minorEastAsia" w:eastAsiaTheme="minorEastAsia" w:cstheme="minorEastAsia"/>
          <w:color w:val="333333"/>
          <w:spacing w:val="0"/>
          <w:kern w:val="0"/>
          <w:sz w:val="28"/>
          <w:szCs w:val="28"/>
          <w:lang w:val="en-US" w:eastAsia="zh-CN" w:bidi="ar-SA"/>
        </w:rPr>
        <w:t>未进行网上注册的供应商将无法参与本次采购活动。</w:t>
      </w:r>
    </w:p>
    <w:p w14:paraId="004D21F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4、本项目不收取投标保证金。</w:t>
      </w:r>
    </w:p>
    <w:p w14:paraId="7113E918">
      <w:pPr>
        <w:ind w:firstLine="560" w:firstLineChars="200"/>
        <w:rPr>
          <w:rFonts w:hint="eastAsia" w:ascii="华文细黑" w:hAnsi="华文细黑" w:eastAsia="华文细黑" w:cs="华文细黑"/>
          <w:b w:val="0"/>
          <w:bCs w:val="0"/>
          <w:color w:val="auto"/>
          <w:sz w:val="28"/>
          <w:szCs w:val="28"/>
          <w:highlight w:val="none"/>
          <w:lang w:val="en-US" w:eastAsia="zh-CN"/>
        </w:rPr>
      </w:pPr>
      <w:r>
        <w:rPr>
          <w:rFonts w:hint="eastAsia" w:asciiTheme="minorEastAsia" w:hAnsiTheme="minorEastAsia" w:eastAsiaTheme="minorEastAsia" w:cstheme="minorEastAsia"/>
          <w:color w:val="333333"/>
          <w:spacing w:val="0"/>
          <w:kern w:val="0"/>
          <w:sz w:val="28"/>
          <w:szCs w:val="28"/>
          <w:lang w:val="en-US" w:eastAsia="zh-CN" w:bidi="ar-SA"/>
        </w:rPr>
        <w:t>5.供应商不足三家时，采购人另行组织采购。</w:t>
      </w:r>
    </w:p>
    <w:p w14:paraId="3FDE4CC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四、响应文件提交：</w:t>
      </w:r>
    </w:p>
    <w:p w14:paraId="1FDAED9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截止时间：</w:t>
      </w:r>
      <w:r>
        <w:rPr>
          <w:rFonts w:hint="eastAsia" w:asciiTheme="minorEastAsia" w:hAnsiTheme="minorEastAsia" w:eastAsiaTheme="minorEastAsia" w:cstheme="minorEastAsia"/>
          <w:color w:val="C00000"/>
          <w:spacing w:val="0"/>
          <w:kern w:val="0"/>
          <w:sz w:val="28"/>
          <w:szCs w:val="28"/>
          <w:lang w:val="en-US" w:eastAsia="zh-CN" w:bidi="ar-SA"/>
        </w:rPr>
        <w:t>2024年10月21日9时30分</w:t>
      </w:r>
      <w:r>
        <w:rPr>
          <w:rFonts w:hint="eastAsia" w:asciiTheme="minorEastAsia" w:hAnsiTheme="minorEastAsia" w:eastAsiaTheme="minorEastAsia" w:cstheme="minorEastAsia"/>
          <w:color w:val="333333"/>
          <w:spacing w:val="0"/>
          <w:kern w:val="0"/>
          <w:sz w:val="28"/>
          <w:szCs w:val="28"/>
          <w:lang w:val="en-US" w:eastAsia="zh-CN" w:bidi="ar-SA"/>
        </w:rPr>
        <w:t>（北京时间）</w:t>
      </w:r>
    </w:p>
    <w:p w14:paraId="5DDD43C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地点：本项目采用全流程电子化采购，需通过政府采购云平台（https://www.zcygov.cn/）递交电子响应文件。</w:t>
      </w:r>
    </w:p>
    <w:p w14:paraId="7D5EBA22">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投标操作流程：供应商在政府采购云平台注册入库成为正式供应商后，在平台上按《政府采购项目电子交易管理操作指南-供应商》进行投标操作。</w:t>
      </w:r>
    </w:p>
    <w:p w14:paraId="1C4F73B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五、开启：</w:t>
      </w:r>
    </w:p>
    <w:p w14:paraId="7C050A5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时间</w:t>
      </w:r>
      <w:r>
        <w:rPr>
          <w:rFonts w:hint="eastAsia" w:asciiTheme="minorEastAsia" w:hAnsiTheme="minorEastAsia" w:eastAsiaTheme="minorEastAsia" w:cstheme="minorEastAsia"/>
          <w:b w:val="0"/>
          <w:bCs w:val="0"/>
          <w:color w:val="FF0000"/>
          <w:sz w:val="28"/>
          <w:szCs w:val="28"/>
          <w:highlight w:val="none"/>
          <w:lang w:val="en-US" w:eastAsia="zh-CN"/>
        </w:rPr>
        <w:t>：</w:t>
      </w:r>
      <w:r>
        <w:rPr>
          <w:rFonts w:hint="eastAsia" w:asciiTheme="minorEastAsia" w:hAnsiTheme="minorEastAsia" w:eastAsiaTheme="minorEastAsia" w:cstheme="minorEastAsia"/>
          <w:color w:val="C00000"/>
          <w:spacing w:val="0"/>
          <w:kern w:val="0"/>
          <w:sz w:val="28"/>
          <w:szCs w:val="28"/>
          <w:lang w:val="en-US" w:eastAsia="zh-CN" w:bidi="ar-SA"/>
        </w:rPr>
        <w:t>2024年10月21日9时30分（北京时间）</w:t>
      </w:r>
    </w:p>
    <w:p w14:paraId="4358B1C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地点：桦甸大街66号桦甸市政务服务中心五楼开标室一</w:t>
      </w:r>
    </w:p>
    <w:p w14:paraId="79F8625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六、公告期限：</w:t>
      </w:r>
    </w:p>
    <w:p w14:paraId="219FE04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自本公告发布之日起5个工作日。</w:t>
      </w:r>
    </w:p>
    <w:p w14:paraId="2000369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七、其他补充事宜</w:t>
      </w:r>
    </w:p>
    <w:p w14:paraId="4518904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1.公告媒介：本次招标公告在“政采云”平台 (http:// www.zcygov.cn) 上发布，同步推送到吉林省政府采购网。</w:t>
      </w:r>
    </w:p>
    <w:p w14:paraId="536BE38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2.采购项目需要落实的政府采购政策：</w:t>
      </w:r>
    </w:p>
    <w:p w14:paraId="521AE4F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中华人民共和国财政部、中华人民共和国工业和信息化部《政府采购促进中小企业发展暂行办法》（财库[2020]46号）、《关于政府采购支持监狱企业发展有关问题的通知》(财库[2014]68号)、《三部门联合发布关于促进残疾人就业政府采购政策的通知》(财库[2017]141号)等。</w:t>
      </w:r>
    </w:p>
    <w:p w14:paraId="7445D04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3.若对项目采购电子交易系统操作有疑问，可登录“政采云”平台，点击右侧咨询小采，获取采小蜜智能服务管家帮助，或拨打政采云服务热线 95763获取帮助。</w:t>
      </w:r>
    </w:p>
    <w:p w14:paraId="1E4B69E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八、凡对本次采购提出询问，请按以下方式联系。</w:t>
      </w:r>
    </w:p>
    <w:bookmarkEnd w:id="29"/>
    <w:bookmarkEnd w:id="30"/>
    <w:bookmarkEnd w:id="31"/>
    <w:bookmarkEnd w:id="32"/>
    <w:bookmarkEnd w:id="33"/>
    <w:bookmarkEnd w:id="34"/>
    <w:bookmarkEnd w:id="35"/>
    <w:p w14:paraId="6CD8EEA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bookmarkStart w:id="36" w:name="_Toc246996984"/>
      <w:bookmarkStart w:id="37" w:name="_Toc246996241"/>
      <w:bookmarkStart w:id="38" w:name="_Toc247085756"/>
      <w:bookmarkStart w:id="39" w:name="_Toc152045598"/>
      <w:bookmarkStart w:id="40" w:name="_Toc179632616"/>
      <w:bookmarkStart w:id="41" w:name="_Toc152042375"/>
      <w:bookmarkStart w:id="42" w:name="_Toc144974565"/>
      <w:r>
        <w:rPr>
          <w:rFonts w:hint="eastAsia" w:asciiTheme="minorEastAsia" w:hAnsiTheme="minorEastAsia" w:eastAsiaTheme="minorEastAsia" w:cstheme="minorEastAsia"/>
          <w:b w:val="0"/>
          <w:bCs w:val="0"/>
          <w:color w:val="auto"/>
          <w:sz w:val="28"/>
          <w:szCs w:val="28"/>
          <w:highlight w:val="none"/>
          <w:lang w:val="en-US" w:eastAsia="zh-CN"/>
        </w:rPr>
        <w:t>1.采购人信息</w:t>
      </w:r>
    </w:p>
    <w:p w14:paraId="6FE8BD2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名称：桦甸市教育技术装备中心</w:t>
      </w:r>
    </w:p>
    <w:p w14:paraId="1A55B72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地址：桦甸市金华路64号</w:t>
      </w:r>
    </w:p>
    <w:p w14:paraId="05E7794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联系人：邬老师</w:t>
      </w:r>
    </w:p>
    <w:p w14:paraId="1FDF9C6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联系方式：0432-66223361</w:t>
      </w:r>
    </w:p>
    <w:p w14:paraId="2503294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采购代理机构信息</w:t>
      </w:r>
    </w:p>
    <w:p w14:paraId="64F209E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名称：桦甸市人民政府信息中心</w:t>
      </w:r>
    </w:p>
    <w:p w14:paraId="5116670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 xml:space="preserve">地址：桦甸大街66号  </w:t>
      </w:r>
    </w:p>
    <w:p w14:paraId="1743BC6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联系人：王广馨</w:t>
      </w:r>
    </w:p>
    <w:p w14:paraId="2DECD40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联系方式：0432-66221685</w:t>
      </w:r>
    </w:p>
    <w:p w14:paraId="08F3620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3.项目联系方式</w:t>
      </w:r>
    </w:p>
    <w:p w14:paraId="1AF4315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项目联系人：王广馨</w:t>
      </w:r>
    </w:p>
    <w:p w14:paraId="2603E35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 xml:space="preserve">电　　 话：0432-66221685  </w:t>
      </w:r>
    </w:p>
    <w:p w14:paraId="6F1B363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招标监督管理部门：桦甸市财政局政府采购管理工作办公室</w:t>
      </w:r>
    </w:p>
    <w:p w14:paraId="6891A8EE">
      <w:pPr>
        <w:pStyle w:val="40"/>
        <w:widowControl w:val="0"/>
        <w:wordWrap w:val="0"/>
        <w:autoSpaceDN w:val="0"/>
        <w:spacing w:before="0" w:beforeAutospacing="0" w:after="0" w:afterAutospacing="0" w:line="500" w:lineRule="exact"/>
        <w:ind w:firstLine="723" w:firstLineChars="200"/>
        <w:jc w:val="center"/>
        <w:rPr>
          <w:rFonts w:hint="eastAsia" w:ascii="宋体" w:hAnsi="宋体" w:eastAsia="宋体" w:cs="宋体"/>
          <w:b/>
          <w:kern w:val="0"/>
          <w:sz w:val="36"/>
          <w:szCs w:val="21"/>
          <w:lang w:val="zh-CN" w:eastAsia="zh-CN" w:bidi="ar-SA"/>
        </w:rPr>
      </w:pPr>
    </w:p>
    <w:p w14:paraId="237EC2E8">
      <w:pPr>
        <w:pStyle w:val="40"/>
        <w:widowControl w:val="0"/>
        <w:wordWrap w:val="0"/>
        <w:autoSpaceDN w:val="0"/>
        <w:spacing w:before="0" w:beforeAutospacing="0" w:after="0" w:afterAutospacing="0" w:line="500" w:lineRule="exact"/>
        <w:ind w:firstLine="723" w:firstLineChars="200"/>
        <w:jc w:val="center"/>
        <w:rPr>
          <w:rFonts w:hint="eastAsia" w:ascii="宋体" w:hAnsi="宋体" w:eastAsia="宋体" w:cs="宋体"/>
          <w:b/>
          <w:kern w:val="0"/>
          <w:sz w:val="36"/>
          <w:szCs w:val="21"/>
          <w:lang w:val="zh-CN" w:eastAsia="zh-CN" w:bidi="ar-SA"/>
        </w:rPr>
      </w:pPr>
    </w:p>
    <w:p w14:paraId="49D04DE8">
      <w:pPr>
        <w:pStyle w:val="40"/>
        <w:widowControl w:val="0"/>
        <w:wordWrap w:val="0"/>
        <w:autoSpaceDN w:val="0"/>
        <w:spacing w:before="0" w:beforeAutospacing="0" w:after="0" w:afterAutospacing="0" w:line="500" w:lineRule="exact"/>
        <w:ind w:firstLine="723" w:firstLineChars="200"/>
        <w:jc w:val="center"/>
        <w:rPr>
          <w:rFonts w:hint="eastAsia" w:ascii="宋体" w:hAnsi="宋体" w:eastAsia="宋体" w:cs="宋体"/>
          <w:bCs/>
          <w:sz w:val="40"/>
          <w:szCs w:val="40"/>
          <w:lang w:val="zh-CN"/>
        </w:rPr>
      </w:pPr>
      <w:r>
        <w:rPr>
          <w:rFonts w:hint="eastAsia" w:ascii="宋体" w:hAnsi="宋体" w:eastAsia="宋体" w:cs="宋体"/>
          <w:b/>
          <w:kern w:val="0"/>
          <w:sz w:val="36"/>
          <w:szCs w:val="21"/>
          <w:lang w:val="zh-CN" w:eastAsia="zh-CN" w:bidi="ar-SA"/>
        </w:rPr>
        <w:t>第二章</w:t>
      </w:r>
      <w:r>
        <w:rPr>
          <w:rFonts w:hint="eastAsia" w:ascii="宋体" w:hAnsi="宋体" w:eastAsia="宋体" w:cs="宋体"/>
          <w:b/>
          <w:kern w:val="0"/>
          <w:sz w:val="36"/>
          <w:szCs w:val="21"/>
          <w:lang w:val="en-US" w:eastAsia="zh-CN" w:bidi="ar-SA"/>
        </w:rPr>
        <w:t xml:space="preserve"> </w:t>
      </w:r>
      <w:r>
        <w:rPr>
          <w:rFonts w:hint="eastAsia" w:ascii="宋体" w:hAnsi="宋体" w:eastAsia="宋体" w:cs="宋体"/>
          <w:b/>
          <w:kern w:val="0"/>
          <w:sz w:val="36"/>
          <w:szCs w:val="21"/>
          <w:lang w:val="zh-CN" w:eastAsia="zh-CN" w:bidi="ar-SA"/>
        </w:rPr>
        <w:t xml:space="preserve"> 投标人须知</w:t>
      </w:r>
    </w:p>
    <w:p w14:paraId="16A0FD0F">
      <w:pPr>
        <w:pStyle w:val="42"/>
        <w:spacing w:line="500" w:lineRule="exact"/>
        <w:ind w:firstLine="562" w:firstLineChars="200"/>
        <w:rPr>
          <w:rFonts w:hint="eastAsia" w:ascii="宋体" w:hAnsi="宋体" w:eastAsia="宋体" w:cs="宋体"/>
          <w:sz w:val="36"/>
          <w:szCs w:val="21"/>
        </w:rPr>
      </w:pPr>
      <w:bookmarkStart w:id="43" w:name="_Toc30088"/>
      <w:bookmarkStart w:id="44" w:name="_Toc20211"/>
      <w:bookmarkStart w:id="45" w:name="_Toc403061795"/>
      <w:r>
        <w:rPr>
          <w:rFonts w:hint="eastAsia" w:ascii="宋体" w:hAnsi="宋体" w:eastAsia="宋体" w:cs="宋体"/>
          <w:sz w:val="28"/>
          <w:szCs w:val="18"/>
        </w:rPr>
        <w:t>投标人须知前附表</w:t>
      </w:r>
      <w:bookmarkEnd w:id="43"/>
      <w:bookmarkEnd w:id="44"/>
      <w:bookmarkEnd w:id="45"/>
    </w:p>
    <w:tbl>
      <w:tblPr>
        <w:tblStyle w:val="46"/>
        <w:tblW w:w="8946" w:type="dxa"/>
        <w:jc w:val="center"/>
        <w:tblLayout w:type="fixed"/>
        <w:tblCellMar>
          <w:top w:w="0" w:type="dxa"/>
          <w:left w:w="108" w:type="dxa"/>
          <w:bottom w:w="0" w:type="dxa"/>
          <w:right w:w="108" w:type="dxa"/>
        </w:tblCellMar>
      </w:tblPr>
      <w:tblGrid>
        <w:gridCol w:w="776"/>
        <w:gridCol w:w="2812"/>
        <w:gridCol w:w="5358"/>
      </w:tblGrid>
      <w:tr w14:paraId="1C37B4D9">
        <w:tblPrEx>
          <w:tblCellMar>
            <w:top w:w="0" w:type="dxa"/>
            <w:left w:w="108" w:type="dxa"/>
            <w:bottom w:w="0" w:type="dxa"/>
            <w:right w:w="108" w:type="dxa"/>
          </w:tblCellMar>
        </w:tblPrEx>
        <w:trPr>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5FDE92B">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F2FF5AB">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  款  名  称</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A448AC0">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  列  内  容</w:t>
            </w:r>
          </w:p>
        </w:tc>
      </w:tr>
      <w:tr w14:paraId="38D1BCED">
        <w:tblPrEx>
          <w:tblCellMar>
            <w:top w:w="0" w:type="dxa"/>
            <w:left w:w="108" w:type="dxa"/>
            <w:bottom w:w="0" w:type="dxa"/>
            <w:right w:w="108" w:type="dxa"/>
          </w:tblCellMar>
        </w:tblPrEx>
        <w:trPr>
          <w:trHeight w:val="167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66D67F5">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7A6282F">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B09D185">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名称：桦甸市教育技术装备中心</w:t>
            </w:r>
          </w:p>
          <w:p w14:paraId="5942DE8F">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地址：桦甸市金华路64号</w:t>
            </w:r>
          </w:p>
          <w:p w14:paraId="42F9B5B3">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联系人：邬老师</w:t>
            </w:r>
          </w:p>
          <w:p w14:paraId="61344B0C">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联系方式：0432-66223361</w:t>
            </w:r>
          </w:p>
        </w:tc>
      </w:tr>
      <w:tr w14:paraId="7516B4F8">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85E5A19">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7C7A30">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采购代理机构</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8ACC8B0">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采购代理机构：桦甸市人民政府信息中心</w:t>
            </w:r>
          </w:p>
          <w:p w14:paraId="4D7950F0">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采购代理机构地址：桦甸大街66号 </w:t>
            </w:r>
          </w:p>
          <w:p w14:paraId="23ECFF83">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联系人：王广馨</w:t>
            </w:r>
          </w:p>
          <w:p w14:paraId="17161523">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联系电话：0432-66221685</w:t>
            </w:r>
          </w:p>
        </w:tc>
      </w:tr>
      <w:tr w14:paraId="53B3BE7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7C79AD7">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B32E144">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招标概况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9A745FF">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Cs w:val="22"/>
                <w:lang w:val="en-US" w:eastAsia="zh-CN"/>
              </w:rPr>
              <w:t xml:space="preserve"> </w:t>
            </w:r>
            <w:r>
              <w:rPr>
                <w:rFonts w:hint="eastAsia" w:asciiTheme="minorEastAsia" w:hAnsiTheme="minorEastAsia" w:eastAsiaTheme="minorEastAsia" w:cstheme="minorEastAsia"/>
                <w:sz w:val="24"/>
                <w:szCs w:val="24"/>
                <w:lang w:val="en-US" w:eastAsia="zh-CN"/>
              </w:rPr>
              <w:t>桦甸市教育局2024年能力提升中小学音乐美术器材采购项目（具体采购数量及要求详见招标文件）。</w:t>
            </w:r>
          </w:p>
        </w:tc>
      </w:tr>
      <w:tr w14:paraId="1D77BBDE">
        <w:tblPrEx>
          <w:tblCellMar>
            <w:top w:w="0" w:type="dxa"/>
            <w:left w:w="108" w:type="dxa"/>
            <w:bottom w:w="0" w:type="dxa"/>
            <w:right w:w="108" w:type="dxa"/>
          </w:tblCellMar>
        </w:tblPrEx>
        <w:trPr>
          <w:trHeight w:val="27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F6E5206">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DD4F28E">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交</w:t>
            </w:r>
            <w:r>
              <w:rPr>
                <w:rFonts w:hint="eastAsia" w:asciiTheme="minorEastAsia" w:hAnsiTheme="minorEastAsia" w:eastAsiaTheme="minorEastAsia" w:cstheme="minorEastAsia"/>
                <w:sz w:val="24"/>
                <w:szCs w:val="24"/>
              </w:rPr>
              <w:t>货地点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BD54DA4">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采购人指定地点。</w:t>
            </w:r>
          </w:p>
        </w:tc>
      </w:tr>
      <w:tr w14:paraId="618110A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C2A0575">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71DEC78C">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资金来源</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FF7A99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rPr>
              <w:t>财政资金</w:t>
            </w:r>
          </w:p>
        </w:tc>
      </w:tr>
      <w:tr w14:paraId="13757C2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D74B81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AF8CF7C">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出资比例</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2109750">
            <w:pPr>
              <w:autoSpaceDE w:val="0"/>
              <w:autoSpaceDN w:val="0"/>
              <w:adjustRightInd w:val="0"/>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rPr>
              <w:t>100%</w:t>
            </w:r>
          </w:p>
        </w:tc>
      </w:tr>
      <w:tr w14:paraId="06E4EBE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A7A273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565CF0F">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资金落实情况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6893A17">
            <w:pPr>
              <w:autoSpaceDE w:val="0"/>
              <w:autoSpaceDN w:val="0"/>
              <w:adjustRightInd w:val="0"/>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color w:val="auto"/>
                <w:sz w:val="24"/>
                <w:szCs w:val="24"/>
                <w:highlight w:val="none"/>
                <w:lang w:val="zh-CN"/>
              </w:rPr>
              <w:t>已落实</w:t>
            </w:r>
          </w:p>
        </w:tc>
      </w:tr>
      <w:tr w14:paraId="45C939CA">
        <w:tblPrEx>
          <w:tblCellMar>
            <w:top w:w="0" w:type="dxa"/>
            <w:left w:w="108" w:type="dxa"/>
            <w:bottom w:w="0" w:type="dxa"/>
            <w:right w:w="108" w:type="dxa"/>
          </w:tblCellMar>
        </w:tblPrEx>
        <w:trPr>
          <w:trHeight w:val="77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CD9969F">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9CC318A">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内容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BE8D13E">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桦甸市教育局2024年能力提升中小学音乐美术器材采购项目（具体采购数量及要求详见招标文件）。</w:t>
            </w:r>
          </w:p>
        </w:tc>
      </w:tr>
      <w:tr w14:paraId="4F183DEF">
        <w:tblPrEx>
          <w:tblCellMar>
            <w:top w:w="0" w:type="dxa"/>
            <w:left w:w="108" w:type="dxa"/>
            <w:bottom w:w="0" w:type="dxa"/>
            <w:right w:w="108" w:type="dxa"/>
          </w:tblCellMar>
        </w:tblPrEx>
        <w:trPr>
          <w:trHeight w:val="44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B6D9F5">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CB1ECF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供货期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C53ED5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合同签订后30日</w:t>
            </w:r>
            <w:r>
              <w:rPr>
                <w:rFonts w:hint="eastAsia" w:asciiTheme="minorEastAsia" w:hAnsiTheme="minorEastAsia" w:eastAsiaTheme="minorEastAsia" w:cstheme="minorEastAsia"/>
                <w:sz w:val="24"/>
                <w:szCs w:val="24"/>
                <w:lang w:eastAsia="zh-CN"/>
              </w:rPr>
              <w:t>历天</w:t>
            </w:r>
            <w:r>
              <w:rPr>
                <w:rFonts w:hint="eastAsia" w:asciiTheme="minorEastAsia" w:hAnsiTheme="minorEastAsia" w:eastAsiaTheme="minorEastAsia" w:cstheme="minorEastAsia"/>
                <w:sz w:val="24"/>
                <w:szCs w:val="24"/>
                <w:lang w:val="en-US" w:eastAsia="zh-CN"/>
              </w:rPr>
              <w:t>内完成供货并安装调试完毕</w:t>
            </w:r>
          </w:p>
        </w:tc>
      </w:tr>
      <w:tr w14:paraId="33CFA1B0">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1FF164F">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F08C5CD">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质量</w:t>
            </w:r>
            <w:r>
              <w:rPr>
                <w:rFonts w:hint="eastAsia" w:asciiTheme="minorEastAsia" w:hAnsiTheme="minorEastAsia" w:eastAsiaTheme="minorEastAsia" w:cstheme="minorEastAsia"/>
                <w:sz w:val="24"/>
                <w:szCs w:val="24"/>
                <w:lang w:eastAsia="zh-CN"/>
              </w:rPr>
              <w:t>标准</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95A4E8E">
            <w:pPr>
              <w:spacing w:line="44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符合现行国家以及省、市或行业的标准规范</w:t>
            </w:r>
            <w:r>
              <w:rPr>
                <w:rFonts w:hint="eastAsia" w:asciiTheme="minorEastAsia" w:hAnsiTheme="minorEastAsia" w:eastAsiaTheme="minorEastAsia" w:cstheme="minorEastAsia"/>
                <w:sz w:val="24"/>
                <w:szCs w:val="24"/>
                <w:lang w:eastAsia="zh-CN"/>
              </w:rPr>
              <w:t>。</w:t>
            </w:r>
          </w:p>
        </w:tc>
      </w:tr>
      <w:tr w14:paraId="2D294B2E">
        <w:tblPrEx>
          <w:tblCellMar>
            <w:top w:w="0" w:type="dxa"/>
            <w:left w:w="108" w:type="dxa"/>
            <w:bottom w:w="0" w:type="dxa"/>
            <w:right w:w="108" w:type="dxa"/>
          </w:tblCellMar>
        </w:tblPrEx>
        <w:trPr>
          <w:trHeight w:val="99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395B5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895143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资质条件、能力</w:t>
            </w:r>
          </w:p>
        </w:tc>
        <w:tc>
          <w:tcPr>
            <w:tcW w:w="5358" w:type="dxa"/>
            <w:tcBorders>
              <w:top w:val="single" w:color="auto" w:sz="4" w:space="0"/>
              <w:left w:val="single" w:color="auto" w:sz="4" w:space="0"/>
              <w:bottom w:val="single" w:color="auto" w:sz="4" w:space="0"/>
              <w:right w:val="single" w:color="auto" w:sz="4" w:space="0"/>
            </w:tcBorders>
            <w:noWrap w:val="0"/>
            <w:vAlign w:val="top"/>
          </w:tcPr>
          <w:p w14:paraId="1D9DA68F">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参加政府采购活动的供应商应当</w:t>
            </w:r>
            <w:r>
              <w:rPr>
                <w:rFonts w:hint="eastAsia" w:asciiTheme="minorEastAsia" w:hAnsiTheme="minorEastAsia" w:eastAsiaTheme="minorEastAsia" w:cstheme="minorEastAsia"/>
                <w:sz w:val="24"/>
                <w:szCs w:val="24"/>
                <w:lang w:val="en-US" w:eastAsia="zh-CN"/>
              </w:rPr>
              <w:t>满足《中华人民共和国政府采购法》第二十二条规定</w:t>
            </w:r>
            <w:r>
              <w:rPr>
                <w:rFonts w:hint="eastAsia" w:asciiTheme="minorEastAsia" w:hAnsiTheme="minorEastAsia" w:eastAsiaTheme="minorEastAsia" w:cstheme="minorEastAsia"/>
                <w:sz w:val="24"/>
                <w:szCs w:val="24"/>
              </w:rPr>
              <w:t>的条件，并在递交投标文件的同时按招标文件要求提供有关资质证明文件：</w:t>
            </w:r>
          </w:p>
          <w:p w14:paraId="5936E42A">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法人或者其他组织的营业执照（具有本次招标项目的经营范围）等证明文件、自然人的身份证明</w:t>
            </w:r>
            <w:r>
              <w:rPr>
                <w:rFonts w:hint="eastAsia" w:asciiTheme="minorEastAsia" w:hAnsiTheme="minorEastAsia" w:eastAsiaTheme="minorEastAsia" w:cstheme="minorEastAsia"/>
                <w:sz w:val="24"/>
                <w:szCs w:val="24"/>
              </w:rPr>
              <w:t>；</w:t>
            </w:r>
          </w:p>
          <w:p w14:paraId="35CBFB18">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具备履行合同所必需的设备和专业技术能力的证明材料</w:t>
            </w:r>
            <w:r>
              <w:rPr>
                <w:rFonts w:hint="eastAsia" w:asciiTheme="minorEastAsia" w:hAnsiTheme="minorEastAsia" w:eastAsiaTheme="minorEastAsia" w:cstheme="minorEastAsia"/>
                <w:sz w:val="24"/>
                <w:szCs w:val="24"/>
              </w:rPr>
              <w:t>；</w:t>
            </w:r>
          </w:p>
          <w:p w14:paraId="2FB364FF">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参加政府采购活动前3年内在经营活动中没有重大违法记录的书面声明</w:t>
            </w:r>
            <w:r>
              <w:rPr>
                <w:rFonts w:hint="eastAsia" w:asciiTheme="minorEastAsia" w:hAnsiTheme="minorEastAsia" w:eastAsiaTheme="minorEastAsia" w:cstheme="minorEastAsia"/>
                <w:sz w:val="24"/>
                <w:szCs w:val="24"/>
              </w:rPr>
              <w:t>；</w:t>
            </w:r>
          </w:p>
          <w:p w14:paraId="06267917">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具备法律、行政法规规定的其他条件的证明材料</w:t>
            </w:r>
            <w:r>
              <w:rPr>
                <w:rFonts w:hint="eastAsia" w:asciiTheme="minorEastAsia" w:hAnsiTheme="minorEastAsia" w:eastAsiaTheme="minorEastAsia" w:cstheme="minorEastAsia"/>
                <w:sz w:val="24"/>
                <w:szCs w:val="24"/>
              </w:rPr>
              <w:t>；</w:t>
            </w:r>
          </w:p>
          <w:p w14:paraId="73FF5049">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5、投标人须在“中国裁判文书网”（wenshu.court.gov.cn）自行查询本公司和个人（指法定代表人）的无行贿犯罪记录（案由：行贿罪），且提供查询页面截图并加盖公章作为无行贿犯罪记录的证明材料</w:t>
            </w:r>
            <w:r>
              <w:rPr>
                <w:rFonts w:hint="eastAsia" w:asciiTheme="minorEastAsia" w:hAnsiTheme="minorEastAsia" w:eastAsiaTheme="minorEastAsia" w:cstheme="minorEastAsia"/>
                <w:sz w:val="24"/>
                <w:szCs w:val="24"/>
              </w:rPr>
              <w:t>；</w:t>
            </w:r>
          </w:p>
          <w:p w14:paraId="38B3B7FB">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投标人未被列入“失信被执行人、重大税收违法案件当事人”的记录名单（通过“信用中国”网站(www.creditchina.gov.cn)查询）</w:t>
            </w:r>
            <w:r>
              <w:rPr>
                <w:rFonts w:hint="eastAsia" w:asciiTheme="minorEastAsia" w:hAnsiTheme="minorEastAsia" w:eastAsiaTheme="minorEastAsia" w:cstheme="minorEastAsia"/>
                <w:sz w:val="24"/>
                <w:szCs w:val="24"/>
              </w:rPr>
              <w:t>；</w:t>
            </w:r>
          </w:p>
          <w:p w14:paraId="42D2A6FA">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投标人未被列入“政府采购严重违法失信行为记录名单”（通过“中国政府采购网”（www.ccgp.gov.cn）查询）</w:t>
            </w:r>
            <w:r>
              <w:rPr>
                <w:rFonts w:hint="eastAsia" w:asciiTheme="minorEastAsia" w:hAnsiTheme="minorEastAsia" w:eastAsiaTheme="minorEastAsia" w:cstheme="minorEastAsia"/>
                <w:sz w:val="24"/>
                <w:szCs w:val="24"/>
              </w:rPr>
              <w:t>；</w:t>
            </w:r>
          </w:p>
          <w:p w14:paraId="4EA1BDCD">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单位负责人为同一人或者存在直接控股、管理关系的不同投标人，不得同时参加本采购项目投标</w:t>
            </w:r>
            <w:r>
              <w:rPr>
                <w:rFonts w:hint="eastAsia" w:asciiTheme="minorEastAsia" w:hAnsiTheme="minorEastAsia" w:eastAsiaTheme="minorEastAsia" w:cstheme="minorEastAsia"/>
                <w:sz w:val="24"/>
                <w:szCs w:val="24"/>
              </w:rPr>
              <w:t>。</w:t>
            </w:r>
          </w:p>
          <w:p w14:paraId="3A240C14">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、本项目不接受联合体投标。</w:t>
            </w:r>
          </w:p>
          <w:p w14:paraId="318632E8">
            <w:pPr>
              <w:spacing w:line="500" w:lineRule="exact"/>
              <w:rPr>
                <w:rFonts w:hint="eastAsia" w:asciiTheme="minorEastAsia" w:hAnsiTheme="minorEastAsia" w:eastAsiaTheme="minorEastAsia" w:cstheme="minorEastAsia"/>
                <w:sz w:val="24"/>
                <w:szCs w:val="24"/>
                <w:lang w:val="en-US" w:eastAsia="zh-CN"/>
              </w:rPr>
            </w:pPr>
          </w:p>
        </w:tc>
      </w:tr>
      <w:tr w14:paraId="7FCF7AB3">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AB2F51">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37ECA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投标人提出问题及质疑的方式和截止时间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FD77F98">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截止时间：投标人可以在知道或者应知其权益受到损害之日起7个工作日内</w:t>
            </w:r>
          </w:p>
          <w:p w14:paraId="559B824B">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提问方式：在</w:t>
            </w:r>
            <w:r>
              <w:rPr>
                <w:rFonts w:hint="eastAsia" w:asciiTheme="minorEastAsia" w:hAnsiTheme="minorEastAsia" w:eastAsiaTheme="minorEastAsia" w:cstheme="minorEastAsia"/>
                <w:kern w:val="15"/>
                <w:sz w:val="24"/>
                <w:szCs w:val="24"/>
                <w:lang w:val="en-US" w:eastAsia="zh-CN"/>
              </w:rPr>
              <w:t>政采云平台</w:t>
            </w:r>
            <w:r>
              <w:rPr>
                <w:rFonts w:hint="eastAsia" w:asciiTheme="minorEastAsia" w:hAnsiTheme="minorEastAsia" w:eastAsiaTheme="minorEastAsia" w:cstheme="minorEastAsia"/>
                <w:kern w:val="15"/>
                <w:sz w:val="24"/>
                <w:szCs w:val="24"/>
              </w:rPr>
              <w:t>投标人提问栏，并以书面形式递交采购代理机构。</w:t>
            </w:r>
          </w:p>
          <w:p w14:paraId="049705A1">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提出质疑方式：1、投标人认为招标文件、招标过程和中标结果使自己的权益受到损害的，可以在知道或者应知其权益受到损害之日起七个工作日内，一次性提出针对同一采购程序环节的质疑，同时将书面质疑送至采购人或采购代理机构。否则采购人或采购代理机构视其质疑为无效。</w:t>
            </w:r>
          </w:p>
          <w:p w14:paraId="3666DD92">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2、对采购代理机构提出质疑的，若质疑内容超出招标代理范围的，应明确告知质疑投标人向采购人提出质疑或协调采购人答复质疑投标人。</w:t>
            </w:r>
          </w:p>
          <w:p w14:paraId="1479A2E8">
            <w:pPr>
              <w:widowControl/>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15"/>
                <w:sz w:val="24"/>
                <w:szCs w:val="24"/>
              </w:rPr>
              <w:t>3、质疑应当有明确的请求和必要的证明材料。否则采购人或采购代理机构有权拒绝。</w:t>
            </w:r>
          </w:p>
        </w:tc>
      </w:tr>
      <w:tr w14:paraId="73309D3A">
        <w:tblPrEx>
          <w:tblCellMar>
            <w:top w:w="0" w:type="dxa"/>
            <w:left w:w="108" w:type="dxa"/>
            <w:bottom w:w="0" w:type="dxa"/>
            <w:right w:w="108" w:type="dxa"/>
          </w:tblCellMar>
        </w:tblPrEx>
        <w:trPr>
          <w:trHeight w:val="88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366722E">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7BD919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书面澄清的时间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9474C78">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15"/>
                <w:sz w:val="24"/>
                <w:szCs w:val="24"/>
              </w:rPr>
              <w:t>投标截止时间15日前，招标文件的澄清、修改将在</w:t>
            </w:r>
            <w:r>
              <w:rPr>
                <w:rFonts w:hint="eastAsia" w:asciiTheme="minorEastAsia" w:hAnsiTheme="minorEastAsia" w:eastAsiaTheme="minorEastAsia" w:cstheme="minorEastAsia"/>
                <w:kern w:val="15"/>
                <w:sz w:val="24"/>
                <w:szCs w:val="24"/>
                <w:lang w:val="en-US" w:eastAsia="zh-CN"/>
              </w:rPr>
              <w:t>吉林省政府采购网（http://www.ccgp-jilin.gov.cn/）</w:t>
            </w:r>
            <w:r>
              <w:rPr>
                <w:rFonts w:hint="eastAsia" w:asciiTheme="minorEastAsia" w:hAnsiTheme="minorEastAsia" w:eastAsiaTheme="minorEastAsia" w:cstheme="minorEastAsia"/>
                <w:kern w:val="15"/>
                <w:sz w:val="24"/>
                <w:szCs w:val="24"/>
              </w:rPr>
              <w:t>网站上发布，所有报名并下载招标文件的投标人自行网上查询，否则后果自负。</w:t>
            </w:r>
          </w:p>
        </w:tc>
      </w:tr>
      <w:tr w14:paraId="1432744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854D7E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136DB16">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招标文件修改发出的形式</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C787FED">
            <w:pPr>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lang w:val="zh-CN"/>
              </w:rPr>
              <w:t>招标文件的修改将</w:t>
            </w:r>
            <w:r>
              <w:rPr>
                <w:rFonts w:hint="eastAsia" w:asciiTheme="minorEastAsia" w:hAnsiTheme="minorEastAsia" w:eastAsiaTheme="minorEastAsia" w:cstheme="minorEastAsia"/>
                <w:kern w:val="15"/>
                <w:sz w:val="24"/>
                <w:szCs w:val="24"/>
              </w:rPr>
              <w:t>以补遗文件形式发送到</w:t>
            </w:r>
            <w:r>
              <w:rPr>
                <w:rFonts w:hint="eastAsia" w:asciiTheme="minorEastAsia" w:hAnsiTheme="minorEastAsia" w:eastAsiaTheme="minorEastAsia" w:cstheme="minorEastAsia"/>
                <w:kern w:val="15"/>
                <w:sz w:val="24"/>
                <w:szCs w:val="24"/>
                <w:lang w:val="en-US" w:eastAsia="zh-CN"/>
              </w:rPr>
              <w:t>政采云平台</w:t>
            </w:r>
            <w:r>
              <w:rPr>
                <w:rFonts w:hint="eastAsia" w:asciiTheme="minorEastAsia" w:hAnsiTheme="minorEastAsia" w:eastAsiaTheme="minorEastAsia" w:cstheme="minorEastAsia"/>
                <w:kern w:val="15"/>
                <w:sz w:val="24"/>
                <w:szCs w:val="24"/>
                <w:lang w:val="zh-CN"/>
              </w:rPr>
              <w:t>答疑文件</w:t>
            </w:r>
            <w:r>
              <w:rPr>
                <w:rFonts w:hint="eastAsia" w:asciiTheme="minorEastAsia" w:hAnsiTheme="minorEastAsia" w:eastAsiaTheme="minorEastAsia" w:cstheme="minorEastAsia"/>
                <w:kern w:val="15"/>
                <w:sz w:val="24"/>
                <w:szCs w:val="24"/>
              </w:rPr>
              <w:t>中，投标人须</w:t>
            </w:r>
            <w:r>
              <w:rPr>
                <w:rFonts w:hint="eastAsia" w:asciiTheme="minorEastAsia" w:hAnsiTheme="minorEastAsia" w:eastAsiaTheme="minorEastAsia" w:cstheme="minorEastAsia"/>
                <w:kern w:val="15"/>
                <w:sz w:val="24"/>
                <w:szCs w:val="24"/>
                <w:lang w:val="zh-CN"/>
              </w:rPr>
              <w:t>在供应商系统中</w:t>
            </w:r>
            <w:r>
              <w:rPr>
                <w:rFonts w:hint="eastAsia" w:asciiTheme="minorEastAsia" w:hAnsiTheme="minorEastAsia" w:eastAsiaTheme="minorEastAsia" w:cstheme="minorEastAsia"/>
                <w:kern w:val="15"/>
                <w:sz w:val="24"/>
                <w:szCs w:val="24"/>
              </w:rPr>
              <w:t>自行下载答疑文件。</w:t>
            </w:r>
          </w:p>
          <w:p w14:paraId="428F075E">
            <w:pPr>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如果投标人未收到相应文件，请及时与采购代理机构联系，否则采购人和采购代理机构不承担任何责任。</w:t>
            </w:r>
          </w:p>
        </w:tc>
      </w:tr>
      <w:tr w14:paraId="016B23C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1D13E94">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2C19F59">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偏离</w:t>
            </w:r>
            <w:r>
              <w:rPr>
                <w:rFonts w:hint="eastAsia" w:asciiTheme="minorEastAsia" w:hAnsiTheme="minorEastAsia" w:eastAsiaTheme="minorEastAsia" w:cstheme="minorEastAsia"/>
                <w:sz w:val="24"/>
                <w:szCs w:val="24"/>
                <w:lang w:val="en-US" w:eastAsia="zh-CN"/>
              </w:rPr>
              <w:t>情况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86204CE">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允许</w:t>
            </w:r>
          </w:p>
        </w:tc>
      </w:tr>
      <w:tr w14:paraId="45096041">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20647FA">
            <w:pPr>
              <w:spacing w:line="440" w:lineRule="exact"/>
              <w:jc w:val="center"/>
              <w:rPr>
                <w:rFonts w:hint="eastAsia" w:asciiTheme="minorEastAsia" w:hAnsiTheme="minorEastAsia" w:eastAsiaTheme="minorEastAsia" w:cstheme="minorEastAsia"/>
                <w:kern w:val="15"/>
                <w:sz w:val="24"/>
                <w:szCs w:val="24"/>
                <w:lang w:val="en-US" w:eastAsia="zh-CN"/>
              </w:rPr>
            </w:pPr>
            <w:r>
              <w:rPr>
                <w:rFonts w:hint="eastAsia" w:asciiTheme="minorEastAsia" w:hAnsiTheme="minorEastAsia" w:eastAsiaTheme="minorEastAsia" w:cstheme="minorEastAsia"/>
                <w:kern w:val="15"/>
                <w:sz w:val="24"/>
                <w:szCs w:val="24"/>
                <w:lang w:val="en-US" w:eastAsia="zh-CN"/>
              </w:rPr>
              <w:t>16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3D264DD">
            <w:pPr>
              <w:spacing w:line="440" w:lineRule="exact"/>
              <w:jc w:val="lef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构成招标文件的其他材料</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624950D">
            <w:pPr>
              <w:spacing w:line="440" w:lineRule="exac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招标文件的澄清、修改、补充文件，以补遗文件形式发送。</w:t>
            </w:r>
          </w:p>
          <w:p w14:paraId="2C27C9E9">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本项目带有编号的补遗文件（如有）。</w:t>
            </w:r>
          </w:p>
          <w:p w14:paraId="5985EA7F">
            <w:pPr>
              <w:spacing w:line="440" w:lineRule="exac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注：采购代理机构将上述内容以补遗文件形式发送到</w:t>
            </w:r>
            <w:r>
              <w:rPr>
                <w:rFonts w:hint="eastAsia" w:asciiTheme="minorEastAsia" w:hAnsiTheme="minorEastAsia" w:eastAsiaTheme="minorEastAsia" w:cstheme="minorEastAsia"/>
                <w:kern w:val="15"/>
                <w:sz w:val="24"/>
                <w:szCs w:val="24"/>
                <w:lang w:val="en-US" w:eastAsia="zh-CN"/>
              </w:rPr>
              <w:t>政采云平台</w:t>
            </w:r>
            <w:r>
              <w:rPr>
                <w:rFonts w:hint="eastAsia" w:asciiTheme="minorEastAsia" w:hAnsiTheme="minorEastAsia" w:eastAsiaTheme="minorEastAsia" w:cstheme="minorEastAsia"/>
                <w:kern w:val="15"/>
                <w:sz w:val="24"/>
                <w:szCs w:val="24"/>
                <w:lang w:val="zh-CN"/>
              </w:rPr>
              <w:t>答疑文件中，投标人须在供应商系统中自行下载答疑文件。</w:t>
            </w:r>
          </w:p>
          <w:p w14:paraId="638C541F">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如果投标人未收到相应文件，请及时与采购代理机构联系，否则采购人和采购代理机构不承担任何责任。</w:t>
            </w:r>
          </w:p>
        </w:tc>
      </w:tr>
      <w:tr w14:paraId="3B5ED6FC">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131AB4F">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02EDEB3">
            <w:pPr>
              <w:spacing w:line="440" w:lineRule="exact"/>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投标截止时间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1ECAB6C">
            <w:pPr>
              <w:spacing w:line="44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C00000"/>
                <w:sz w:val="24"/>
                <w:szCs w:val="24"/>
                <w:lang w:val="en-US" w:eastAsia="zh-CN"/>
              </w:rPr>
              <w:t>2024年</w:t>
            </w:r>
            <w:r>
              <w:rPr>
                <w:rFonts w:hint="eastAsia" w:asciiTheme="minorEastAsia" w:hAnsiTheme="minorEastAsia" w:eastAsiaTheme="minorEastAsia" w:cstheme="minorEastAsia"/>
                <w:color w:val="C00000"/>
                <w:sz w:val="24"/>
                <w:szCs w:val="24"/>
                <w:lang w:eastAsia="zh-CN"/>
              </w:rPr>
              <w:t>10</w:t>
            </w:r>
            <w:r>
              <w:rPr>
                <w:rFonts w:hint="eastAsia" w:asciiTheme="minorEastAsia" w:hAnsiTheme="minorEastAsia" w:eastAsiaTheme="minorEastAsia" w:cstheme="minorEastAsia"/>
                <w:color w:val="C00000"/>
                <w:sz w:val="24"/>
                <w:szCs w:val="24"/>
                <w:lang w:val="en-US" w:eastAsia="zh-CN"/>
              </w:rPr>
              <w:t>月2</w:t>
            </w:r>
            <w:r>
              <w:rPr>
                <w:rFonts w:hint="eastAsia" w:asciiTheme="minorEastAsia" w:hAnsiTheme="minorEastAsia" w:eastAsiaTheme="minorEastAsia" w:cstheme="minorEastAsia"/>
                <w:color w:val="C00000"/>
                <w:sz w:val="24"/>
                <w:szCs w:val="24"/>
                <w:lang w:eastAsia="zh-CN"/>
              </w:rPr>
              <w:t>1</w:t>
            </w:r>
            <w:r>
              <w:rPr>
                <w:rFonts w:hint="eastAsia" w:asciiTheme="minorEastAsia" w:hAnsiTheme="minorEastAsia" w:eastAsiaTheme="minorEastAsia" w:cstheme="minorEastAsia"/>
                <w:color w:val="C00000"/>
                <w:sz w:val="24"/>
                <w:szCs w:val="24"/>
                <w:lang w:val="en-US" w:eastAsia="zh-CN"/>
              </w:rPr>
              <w:t>日</w:t>
            </w:r>
            <w:r>
              <w:rPr>
                <w:rFonts w:hint="eastAsia" w:asciiTheme="minorEastAsia" w:hAnsiTheme="minorEastAsia" w:eastAsiaTheme="minorEastAsia" w:cstheme="minorEastAsia"/>
                <w:color w:val="C00000"/>
                <w:sz w:val="24"/>
                <w:szCs w:val="24"/>
                <w:lang w:eastAsia="zh-CN"/>
              </w:rPr>
              <w:t>9</w:t>
            </w:r>
            <w:r>
              <w:rPr>
                <w:rFonts w:hint="eastAsia" w:asciiTheme="minorEastAsia" w:hAnsiTheme="minorEastAsia" w:eastAsiaTheme="minorEastAsia" w:cstheme="minorEastAsia"/>
                <w:color w:val="C00000"/>
                <w:sz w:val="24"/>
                <w:szCs w:val="24"/>
                <w:lang w:val="en-US" w:eastAsia="zh-CN"/>
              </w:rPr>
              <w:t>时</w:t>
            </w:r>
            <w:r>
              <w:rPr>
                <w:rFonts w:hint="eastAsia" w:asciiTheme="minorEastAsia" w:hAnsiTheme="minorEastAsia" w:eastAsiaTheme="minorEastAsia" w:cstheme="minorEastAsia"/>
                <w:color w:val="C00000"/>
                <w:sz w:val="24"/>
                <w:szCs w:val="24"/>
                <w:lang w:eastAsia="zh-CN"/>
              </w:rPr>
              <w:t>3</w:t>
            </w:r>
            <w:r>
              <w:rPr>
                <w:rFonts w:hint="eastAsia" w:asciiTheme="minorEastAsia" w:hAnsiTheme="minorEastAsia" w:eastAsiaTheme="minorEastAsia" w:cstheme="minorEastAsia"/>
                <w:color w:val="C00000"/>
                <w:sz w:val="24"/>
                <w:szCs w:val="24"/>
                <w:lang w:val="en-US" w:eastAsia="zh-CN"/>
              </w:rPr>
              <w:t>0分（北京时间）</w:t>
            </w:r>
          </w:p>
        </w:tc>
      </w:tr>
      <w:tr w14:paraId="01AA55F3">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866121D">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84C17D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确认收到招标文件澄清的时间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3C2AAB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在收到相应澄清文件24小时内</w:t>
            </w:r>
          </w:p>
        </w:tc>
      </w:tr>
      <w:tr w14:paraId="117126CB">
        <w:tblPrEx>
          <w:tblCellMar>
            <w:top w:w="0" w:type="dxa"/>
            <w:left w:w="108" w:type="dxa"/>
            <w:bottom w:w="0" w:type="dxa"/>
            <w:right w:w="108" w:type="dxa"/>
          </w:tblCellMar>
        </w:tblPrEx>
        <w:trPr>
          <w:trHeight w:val="58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919A95B">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9F9D37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确认收到招标文件修改的时间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91EBE8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在收到相应修改文件24小时内</w:t>
            </w:r>
          </w:p>
        </w:tc>
      </w:tr>
      <w:tr w14:paraId="0D30DA3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B906F18">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159F222">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构成投标文件的其他材料</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2C88E29">
            <w:pPr>
              <w:autoSpaceDE w:val="0"/>
              <w:autoSpaceDN w:val="0"/>
              <w:adjustRightInd w:val="0"/>
              <w:spacing w:line="400" w:lineRule="exac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投标人所提供的下列资质证明文件应体现在</w:t>
            </w:r>
            <w:r>
              <w:rPr>
                <w:rFonts w:hint="eastAsia" w:asciiTheme="minorEastAsia" w:hAnsiTheme="minorEastAsia" w:eastAsiaTheme="minorEastAsia" w:cstheme="minorEastAsia"/>
                <w:b/>
                <w:color w:val="auto"/>
                <w:sz w:val="24"/>
                <w:szCs w:val="24"/>
                <w:highlight w:val="none"/>
              </w:rPr>
              <w:t>电子版投标文件中</w:t>
            </w:r>
            <w:r>
              <w:rPr>
                <w:rFonts w:hint="eastAsia" w:asciiTheme="minorEastAsia" w:hAnsiTheme="minorEastAsia" w:eastAsiaTheme="minorEastAsia" w:cstheme="minorEastAsia"/>
                <w:b/>
                <w:bCs/>
                <w:color w:val="auto"/>
                <w:sz w:val="24"/>
                <w:szCs w:val="24"/>
                <w:highlight w:val="none"/>
                <w:lang w:val="zh-CN"/>
              </w:rPr>
              <w:t>：</w:t>
            </w:r>
          </w:p>
          <w:p w14:paraId="4BF7CAB8">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1、投标单位具有独立法人资格，营业执照具备本项目营业范围（上传扫描件需要加盖公章）；</w:t>
            </w:r>
          </w:p>
          <w:p w14:paraId="5B1FE142">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2、</w:t>
            </w: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r>
              <w:rPr>
                <w:rFonts w:hint="eastAsia" w:asciiTheme="minorEastAsia" w:hAnsiTheme="minorEastAsia" w:eastAsiaTheme="minorEastAsia" w:cstheme="minorEastAsia"/>
                <w:kern w:val="15"/>
                <w:sz w:val="24"/>
                <w:szCs w:val="24"/>
                <w:lang w:val="zh-CN"/>
              </w:rPr>
              <w:t>类似项目经验业绩证明文件（如有须提供中标通知书或合同）（上传扫描件需要加盖公章）；</w:t>
            </w:r>
          </w:p>
          <w:p w14:paraId="7B865D62">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3</w:t>
            </w:r>
            <w:r>
              <w:rPr>
                <w:rFonts w:hint="eastAsia" w:asciiTheme="minorEastAsia" w:hAnsiTheme="minorEastAsia" w:eastAsiaTheme="minorEastAsia" w:cstheme="minorEastAsia"/>
                <w:kern w:val="15"/>
                <w:sz w:val="24"/>
                <w:szCs w:val="24"/>
                <w:lang w:val="zh-CN"/>
              </w:rPr>
              <w:t>、提供招标公告发布之日至开标之日期间的任意一天的“信用中国”网站未列入①失信被执行人②重大税收违法案件当事人名单③企业经营异常名录的官网截图；提供招标公告发布之日至开标之日期间的任意一天的“中国政府采购网”未列入“政府采购严重违法失信行为记录名单”的官网截图；</w:t>
            </w:r>
          </w:p>
          <w:p w14:paraId="5B4365F5">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4</w:t>
            </w:r>
            <w:r>
              <w:rPr>
                <w:rFonts w:hint="eastAsia" w:asciiTheme="minorEastAsia" w:hAnsiTheme="minorEastAsia" w:eastAsiaTheme="minorEastAsia" w:cstheme="minorEastAsia"/>
                <w:kern w:val="15"/>
                <w:sz w:val="24"/>
                <w:szCs w:val="24"/>
                <w:lang w:val="zh-CN"/>
              </w:rPr>
              <w:t>、投标人须在“中国裁判文书网”自行查询近三年本公司和个人（指法定代表人）的行贿犯罪记录（案由：行贿），且提供查询页面无行贿记录的彩色截图并加盖公章作为无行贿犯罪记录证明（以上截图须包括单位名称、查询内容及查询时间）（截图并加盖公章，上传扫描件需要加盖公章）；</w:t>
            </w:r>
          </w:p>
          <w:p w14:paraId="75EBCFFF">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5</w:t>
            </w:r>
            <w:r>
              <w:rPr>
                <w:rFonts w:hint="eastAsia" w:asciiTheme="minorEastAsia" w:hAnsiTheme="minorEastAsia" w:eastAsiaTheme="minorEastAsia" w:cstheme="minorEastAsia"/>
                <w:kern w:val="15"/>
                <w:sz w:val="24"/>
                <w:szCs w:val="24"/>
                <w:lang w:val="zh-CN"/>
              </w:rPr>
              <w:t>、招标文件要求的其他材料。</w:t>
            </w:r>
          </w:p>
          <w:p w14:paraId="5D0813F6">
            <w:pPr>
              <w:adjustRightInd w:val="0"/>
              <w:snapToGrid w:val="0"/>
              <w:spacing w:line="36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注：</w:t>
            </w:r>
          </w:p>
          <w:p w14:paraId="559B3986">
            <w:pPr>
              <w:adjustRightInd w:val="0"/>
              <w:snapToGrid w:val="0"/>
              <w:spacing w:line="36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1、上述证件应在投标文件其他材料中上传彩色扫描件并加盖投标人公章；</w:t>
            </w:r>
          </w:p>
          <w:p w14:paraId="02DA1AD0">
            <w:pPr>
              <w:spacing w:line="44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rPr>
              <w:t>2.未按照投标文件要求上传的按无效投标处理，由此引发的后果和责任由投标人自行承担。</w:t>
            </w:r>
          </w:p>
        </w:tc>
      </w:tr>
      <w:tr w14:paraId="4FF5FBED">
        <w:tblPrEx>
          <w:tblCellMar>
            <w:top w:w="0" w:type="dxa"/>
            <w:left w:w="108" w:type="dxa"/>
            <w:bottom w:w="0" w:type="dxa"/>
            <w:right w:w="108" w:type="dxa"/>
          </w:tblCellMar>
        </w:tblPrEx>
        <w:trPr>
          <w:trHeight w:val="50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6BCEA00">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9866D7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C0C7D5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人民币</w:t>
            </w:r>
            <w:r>
              <w:rPr>
                <w:rFonts w:hint="eastAsia" w:asciiTheme="minorEastAsia" w:hAnsiTheme="minorEastAsia" w:eastAsiaTheme="minorEastAsia" w:cstheme="minorEastAsia"/>
                <w:sz w:val="24"/>
                <w:szCs w:val="24"/>
                <w:lang w:eastAsia="zh-CN"/>
              </w:rPr>
              <w:t>132</w:t>
            </w:r>
            <w:r>
              <w:rPr>
                <w:rFonts w:hint="eastAsia" w:asciiTheme="minorEastAsia" w:hAnsiTheme="minorEastAsia" w:eastAsiaTheme="minorEastAsia" w:cstheme="minorEastAsia"/>
                <w:sz w:val="24"/>
                <w:szCs w:val="24"/>
                <w:lang w:val="en-US" w:eastAsia="zh-CN"/>
              </w:rPr>
              <w:t>万元</w:t>
            </w:r>
          </w:p>
          <w:p w14:paraId="463EF0A4">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注：超过最高限价的投标作废标处理。</w:t>
            </w:r>
          </w:p>
        </w:tc>
      </w:tr>
      <w:tr w14:paraId="738CACDD">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C13CF5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505177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3D5708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90日历天（从投标文件递交截止之日算起）</w:t>
            </w:r>
          </w:p>
        </w:tc>
      </w:tr>
      <w:tr w14:paraId="2842B6C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4D02815">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53BC00D">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2C38109">
            <w:pPr>
              <w:spacing w:line="40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本项目不收取保证金</w:t>
            </w:r>
          </w:p>
        </w:tc>
      </w:tr>
      <w:tr w14:paraId="727420C3">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F6D9F0E">
            <w:pPr>
              <w:spacing w:line="44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A65D02E">
            <w:pPr>
              <w:spacing w:line="440" w:lineRule="exact"/>
              <w:jc w:val="left"/>
              <w:rPr>
                <w:rFonts w:hint="eastAsia" w:asciiTheme="minorEastAsia" w:hAnsiTheme="minorEastAsia" w:eastAsiaTheme="minorEastAsia" w:cstheme="minorEastAsia"/>
                <w:sz w:val="24"/>
                <w:szCs w:val="24"/>
              </w:rPr>
            </w:pP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A633EA3">
            <w:pPr>
              <w:spacing w:line="440" w:lineRule="exact"/>
              <w:rPr>
                <w:rFonts w:hint="eastAsia" w:asciiTheme="minorEastAsia" w:hAnsiTheme="minorEastAsia" w:eastAsiaTheme="minorEastAsia" w:cstheme="minorEastAsia"/>
                <w:sz w:val="24"/>
                <w:szCs w:val="24"/>
              </w:rPr>
            </w:pPr>
          </w:p>
        </w:tc>
      </w:tr>
      <w:tr w14:paraId="20C36BA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3DACFC2">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2A68A4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近年完成的类似项目的</w:t>
            </w:r>
          </w:p>
          <w:p w14:paraId="20DE512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年份要求</w:t>
            </w:r>
            <w:r>
              <w:rPr>
                <w:rFonts w:hint="eastAsia" w:asciiTheme="minorEastAsia" w:hAnsiTheme="minorEastAsia" w:eastAsiaTheme="minorEastAsia" w:cstheme="minorEastAsia"/>
                <w:sz w:val="24"/>
                <w:szCs w:val="24"/>
              </w:rPr>
              <w:tab/>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3008F9C">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p>
        </w:tc>
      </w:tr>
      <w:tr w14:paraId="158FC5C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5DF7B16">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851D2E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近年在经营活动中没有重大违法记录</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19886F6">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p>
        </w:tc>
      </w:tr>
      <w:tr w14:paraId="40F6044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06BC154">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A10D049">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是否允许递交备选投标方案</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80A9ED6">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不允许</w:t>
            </w:r>
          </w:p>
        </w:tc>
      </w:tr>
      <w:tr w14:paraId="3063D661">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C5FB886">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26E618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签字或盖章要求</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F05182A">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投标文件电子签字盖章要求应严格按照招标文件给定的格式要求执行；投标文件商务部分应加盖投标人电子印章并经法定代表人或其委托代理人电子签字，资格审查资料应加盖投标人电子印章。</w:t>
            </w:r>
          </w:p>
        </w:tc>
      </w:tr>
      <w:tr w14:paraId="2036F06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9B67CC0">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0AAB112">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投标文件份数</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2F32859">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确定中标人后，中标人需提供一正一副两份</w:t>
            </w: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val="en-US" w:eastAsia="zh-CN"/>
              </w:rPr>
              <w:t>，电子版U盘2份(政采云电子投标客户端生成的电子版)存档。</w:t>
            </w:r>
          </w:p>
        </w:tc>
      </w:tr>
      <w:tr w14:paraId="7185110E">
        <w:tblPrEx>
          <w:tblCellMar>
            <w:top w:w="0" w:type="dxa"/>
            <w:left w:w="108" w:type="dxa"/>
            <w:bottom w:w="0" w:type="dxa"/>
            <w:right w:w="108" w:type="dxa"/>
          </w:tblCellMar>
        </w:tblPrEx>
        <w:trPr>
          <w:trHeight w:val="98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6498216">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9CD2D1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装订要求</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213673E">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装订要整齐、牢固、采用左侧纵向无线胶订机胶订，编制目录，便于保管和利用，不能采用活页或夹条装订方式。</w:t>
            </w:r>
          </w:p>
        </w:tc>
      </w:tr>
      <w:tr w14:paraId="3A39009A">
        <w:tblPrEx>
          <w:tblCellMar>
            <w:top w:w="0" w:type="dxa"/>
            <w:left w:w="108" w:type="dxa"/>
            <w:bottom w:w="0" w:type="dxa"/>
            <w:right w:w="108" w:type="dxa"/>
          </w:tblCellMar>
        </w:tblPrEx>
        <w:trPr>
          <w:trHeight w:val="58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30BD782">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0F9F2D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递交投标文件地点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3792A7A">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p>
        </w:tc>
      </w:tr>
      <w:tr w14:paraId="59714A6B">
        <w:tblPrEx>
          <w:tblCellMar>
            <w:top w:w="0" w:type="dxa"/>
            <w:left w:w="108" w:type="dxa"/>
            <w:bottom w:w="0" w:type="dxa"/>
            <w:right w:w="108" w:type="dxa"/>
          </w:tblCellMar>
        </w:tblPrEx>
        <w:trPr>
          <w:trHeight w:val="60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1752018">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D3632C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是否退还投标文件</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9534ED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r w14:paraId="4CB0B32E">
        <w:tblPrEx>
          <w:tblCellMar>
            <w:top w:w="0" w:type="dxa"/>
            <w:left w:w="108" w:type="dxa"/>
            <w:bottom w:w="0" w:type="dxa"/>
            <w:right w:w="108" w:type="dxa"/>
          </w:tblCellMar>
        </w:tblPrEx>
        <w:trPr>
          <w:trHeight w:val="91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C1C51AD">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E977E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开标时间和地点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DF5BBE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开标时间：同投标截止时间</w:t>
            </w:r>
          </w:p>
          <w:p w14:paraId="1029E8BA">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开标地点：</w:t>
            </w:r>
            <w:r>
              <w:rPr>
                <w:rFonts w:hint="eastAsia" w:asciiTheme="minorEastAsia" w:hAnsiTheme="minorEastAsia" w:eastAsiaTheme="minorEastAsia" w:cstheme="minorEastAsia"/>
                <w:color w:val="0000FF"/>
                <w:sz w:val="24"/>
                <w:szCs w:val="24"/>
                <w:lang w:val="en-US" w:eastAsia="zh-CN"/>
              </w:rPr>
              <w:t>桦甸市政务服务中心五楼开标室一</w:t>
            </w:r>
          </w:p>
        </w:tc>
      </w:tr>
      <w:tr w14:paraId="5187998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275DE59">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CD97B8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评标委员会的组建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529D054">
            <w:pPr>
              <w:spacing w:line="44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评标委员会构成：</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val="zh-CN"/>
              </w:rPr>
              <w:t>人</w:t>
            </w:r>
          </w:p>
          <w:p w14:paraId="639390FE">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评标专家确定方式由采购人在</w:t>
            </w:r>
            <w:r>
              <w:rPr>
                <w:rFonts w:hint="eastAsia" w:asciiTheme="minorEastAsia" w:hAnsiTheme="minorEastAsia" w:eastAsiaTheme="minorEastAsia" w:cstheme="minorEastAsia"/>
                <w:sz w:val="24"/>
                <w:szCs w:val="24"/>
                <w:lang w:val="en-US" w:eastAsia="zh-CN"/>
              </w:rPr>
              <w:t>吉林省政府采购</w:t>
            </w:r>
            <w:r>
              <w:rPr>
                <w:rFonts w:hint="eastAsia" w:asciiTheme="minorEastAsia" w:hAnsiTheme="minorEastAsia" w:eastAsiaTheme="minorEastAsia" w:cstheme="minorEastAsia"/>
                <w:sz w:val="24"/>
                <w:szCs w:val="24"/>
                <w:lang w:val="zh-CN"/>
              </w:rPr>
              <w:t>专家库中随机抽取。</w:t>
            </w:r>
          </w:p>
        </w:tc>
      </w:tr>
      <w:tr w14:paraId="6AD2D50E">
        <w:tblPrEx>
          <w:tblCellMar>
            <w:top w:w="0" w:type="dxa"/>
            <w:left w:w="108" w:type="dxa"/>
            <w:bottom w:w="0" w:type="dxa"/>
            <w:right w:w="108" w:type="dxa"/>
          </w:tblCellMar>
        </w:tblPrEx>
        <w:trPr>
          <w:trHeight w:val="73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07B8FBA">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B821F45">
            <w:pPr>
              <w:spacing w:line="44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中标公示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E005584">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在中标通知书发出前，招标人将中标候选人的情况在本招标项目招标公告发布的同一媒介予以公示，公示期为</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个工作日。</w:t>
            </w:r>
          </w:p>
        </w:tc>
      </w:tr>
      <w:tr w14:paraId="24CB79E4">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42C774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5D1A6CE">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履约保证金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8D700DB">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不收取</w:t>
            </w:r>
          </w:p>
        </w:tc>
      </w:tr>
      <w:tr w14:paraId="1640B4E6">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3ED556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2742E1B">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质保期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8EAB230">
            <w:pPr>
              <w:spacing w:line="44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FF0000"/>
                <w:kern w:val="0"/>
                <w:sz w:val="24"/>
                <w:szCs w:val="24"/>
                <w:lang w:val="en-US" w:eastAsia="zh-CN"/>
              </w:rPr>
              <w:t>验收合格之日起2年。</w:t>
            </w:r>
          </w:p>
        </w:tc>
      </w:tr>
      <w:tr w14:paraId="2EF985E9">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77DA3D">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E919CAF">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质保金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CADF65E">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不收取</w:t>
            </w:r>
          </w:p>
        </w:tc>
      </w:tr>
      <w:tr w14:paraId="54CF8EE9">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9A1640">
            <w:pPr>
              <w:spacing w:line="440" w:lineRule="exact"/>
              <w:jc w:val="center"/>
              <w:rPr>
                <w:rFonts w:hint="eastAsia" w:asciiTheme="minorEastAsia" w:hAnsiTheme="minorEastAsia" w:eastAsiaTheme="minorEastAsia" w:cstheme="minorEastAsia"/>
                <w:sz w:val="24"/>
                <w:szCs w:val="24"/>
                <w:lang w:eastAsia="zh-CN"/>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407D867A">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需要补充的其他内容</w:t>
            </w:r>
          </w:p>
        </w:tc>
      </w:tr>
      <w:tr w14:paraId="410523C7">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51E4BB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B84C095">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考察中标候选人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D4AF842">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采购人在管理机构的监督下，可以对中标候选人进行考察。</w:t>
            </w:r>
          </w:p>
        </w:tc>
      </w:tr>
      <w:tr w14:paraId="3AA8DD40">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FE5791">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68DF058">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评审办法</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8111AC9">
            <w:pPr>
              <w:spacing w:line="440" w:lineRule="exac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综合评分法</w:t>
            </w:r>
          </w:p>
        </w:tc>
      </w:tr>
      <w:tr w14:paraId="7778624F">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4B9C1C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F130D69">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低于成本报价</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5A4CF51">
            <w:pPr>
              <w:spacing w:line="440" w:lineRule="exac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依据财政部第</w:t>
            </w:r>
            <w:r>
              <w:rPr>
                <w:rFonts w:hint="eastAsia" w:asciiTheme="minorEastAsia" w:hAnsiTheme="minorEastAsia" w:eastAsiaTheme="minorEastAsia" w:cstheme="minorEastAsia"/>
                <w:kern w:val="0"/>
                <w:sz w:val="24"/>
                <w:szCs w:val="24"/>
              </w:rPr>
              <w:t>87号令第60条：</w:t>
            </w:r>
            <w:r>
              <w:rPr>
                <w:rFonts w:hint="eastAsia" w:asciiTheme="minorEastAsia" w:hAnsiTheme="minorEastAsia" w:eastAsiaTheme="minorEastAsia" w:cstheme="minorEastAsia"/>
                <w:kern w:val="0"/>
                <w:sz w:val="24"/>
                <w:szCs w:val="24"/>
                <w:lang w:val="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1BF523B5">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4F2EFC0">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69157B9">
            <w:pPr>
              <w:spacing w:line="440" w:lineRule="exact"/>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采购代理机构项目负责人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773774E">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王广馨</w:t>
            </w:r>
          </w:p>
        </w:tc>
      </w:tr>
      <w:tr w14:paraId="74C9B487">
        <w:tblPrEx>
          <w:tblCellMar>
            <w:top w:w="0" w:type="dxa"/>
            <w:left w:w="108" w:type="dxa"/>
            <w:bottom w:w="0" w:type="dxa"/>
            <w:right w:w="108" w:type="dxa"/>
          </w:tblCellMar>
        </w:tblPrEx>
        <w:trPr>
          <w:trHeight w:val="47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F6AAA6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是否实行计算机辅助评标</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4ED410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r>
      <w:tr w14:paraId="3DA32697">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C21DED8">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招标代理服务费</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95A2335">
            <w:pPr>
              <w:spacing w:line="46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本项目不收取代理费用。</w:t>
            </w:r>
          </w:p>
        </w:tc>
      </w:tr>
      <w:tr w14:paraId="7D96504F">
        <w:tblPrEx>
          <w:tblCellMar>
            <w:top w:w="0" w:type="dxa"/>
            <w:left w:w="108" w:type="dxa"/>
            <w:bottom w:w="0" w:type="dxa"/>
            <w:right w:w="108" w:type="dxa"/>
          </w:tblCellMar>
        </w:tblPrEx>
        <w:trPr>
          <w:trHeight w:val="62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53A1E0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解释权</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795E7B3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负责解释。合同最终拟定、解释权归</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所有。</w:t>
            </w:r>
          </w:p>
        </w:tc>
      </w:tr>
      <w:tr w14:paraId="4E4C4144">
        <w:tblPrEx>
          <w:tblCellMar>
            <w:top w:w="0" w:type="dxa"/>
            <w:left w:w="108" w:type="dxa"/>
            <w:bottom w:w="0" w:type="dxa"/>
            <w:right w:w="108" w:type="dxa"/>
          </w:tblCellMar>
        </w:tblPrEx>
        <w:trPr>
          <w:trHeight w:val="119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FC9AFC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其他要求</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9AF7F01">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必须保证投标时所报资料真实有效，</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保留对资料的核查权力，一旦发现资料有虚假现象</w:t>
            </w:r>
            <w:r>
              <w:rPr>
                <w:rFonts w:hint="eastAsia" w:asciiTheme="minorEastAsia" w:hAnsiTheme="minorEastAsia" w:eastAsiaTheme="minorEastAsia" w:cstheme="minorEastAsia"/>
                <w:sz w:val="24"/>
                <w:szCs w:val="24"/>
                <w:lang w:val="en-US" w:eastAsia="zh-CN"/>
              </w:rPr>
              <w:t>将</w:t>
            </w:r>
            <w:r>
              <w:rPr>
                <w:rFonts w:hint="eastAsia" w:asciiTheme="minorEastAsia" w:hAnsiTheme="minorEastAsia" w:eastAsiaTheme="minorEastAsia" w:cstheme="minorEastAsia"/>
                <w:sz w:val="24"/>
                <w:szCs w:val="24"/>
              </w:rPr>
              <w:t>移交有关部门处理。</w:t>
            </w:r>
          </w:p>
        </w:tc>
      </w:tr>
      <w:tr w14:paraId="1477EF22">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E50A402">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8ADD7BA">
            <w:pPr>
              <w:spacing w:line="440" w:lineRule="exact"/>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sz w:val="24"/>
                <w:szCs w:val="24"/>
              </w:rPr>
              <w:t xml:space="preserve">按合同约定 </w:t>
            </w:r>
          </w:p>
        </w:tc>
      </w:tr>
      <w:tr w14:paraId="53A88AF1">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999301A">
            <w:pPr>
              <w:spacing w:line="400" w:lineRule="exact"/>
              <w:jc w:val="center"/>
              <w:rPr>
                <w:rFonts w:hint="eastAsia" w:asciiTheme="minorEastAsia" w:hAnsiTheme="minorEastAsia" w:eastAsiaTheme="minorEastAsia" w:cstheme="minorEastAsia"/>
                <w:sz w:val="24"/>
                <w:szCs w:val="24"/>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DD8AA8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如招标公告与招标文件不符，按招标文件为准。</w:t>
            </w:r>
          </w:p>
        </w:tc>
      </w:tr>
      <w:tr w14:paraId="43616063">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6C5F93A">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投标人废标说明</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FC61116">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p>
          <w:p w14:paraId="58D81606">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2、清标系统中，如电子投标文件的制作机器码、文件创建标识码一致均视为废标。</w:t>
            </w:r>
          </w:p>
        </w:tc>
      </w:tr>
      <w:tr w14:paraId="6F3DD5D2">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B803A85">
            <w:pPr>
              <w:spacing w:line="440" w:lineRule="exact"/>
              <w:jc w:val="center"/>
              <w:rPr>
                <w:rFonts w:hint="eastAsia" w:asciiTheme="minorEastAsia" w:hAnsiTheme="minorEastAsia" w:eastAsiaTheme="minorEastAsia" w:cstheme="minorEastAsia"/>
                <w:sz w:val="24"/>
                <w:szCs w:val="24"/>
                <w:lang w:val="en-US" w:eastAsia="zh-CN"/>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E97C0E4">
            <w:pPr>
              <w:spacing w:line="440" w:lineRule="exact"/>
              <w:ind w:firstLine="480" w:firstLineChars="200"/>
              <w:rPr>
                <w:rFonts w:hint="eastAsia" w:asciiTheme="minorEastAsia" w:hAnsiTheme="minorEastAsia" w:eastAsiaTheme="minorEastAsia" w:cstheme="minorEastAsia"/>
                <w:sz w:val="24"/>
                <w:szCs w:val="24"/>
                <w:lang w:val="en-US" w:eastAsia="zh-CN"/>
              </w:rPr>
            </w:pPr>
          </w:p>
        </w:tc>
      </w:tr>
      <w:tr w14:paraId="4FF79EAD">
        <w:tblPrEx>
          <w:tblCellMar>
            <w:top w:w="0" w:type="dxa"/>
            <w:left w:w="108" w:type="dxa"/>
            <w:bottom w:w="0" w:type="dxa"/>
            <w:right w:w="108" w:type="dxa"/>
          </w:tblCellMar>
        </w:tblPrEx>
        <w:trPr>
          <w:trHeight w:val="468" w:hRule="atLeast"/>
          <w:jc w:val="center"/>
        </w:trPr>
        <w:tc>
          <w:tcPr>
            <w:tcW w:w="8946" w:type="dxa"/>
            <w:gridSpan w:val="3"/>
            <w:tcBorders>
              <w:top w:val="single" w:color="auto" w:sz="4" w:space="0"/>
              <w:left w:val="single" w:color="auto" w:sz="4" w:space="0"/>
              <w:bottom w:val="single" w:color="auto" w:sz="4" w:space="0"/>
              <w:right w:val="single" w:color="auto" w:sz="4" w:space="0"/>
            </w:tcBorders>
            <w:noWrap w:val="0"/>
            <w:vAlign w:val="center"/>
          </w:tcPr>
          <w:p w14:paraId="7D080DBA">
            <w:pPr>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招标公告内容有不一致之处，以最新发布的招标公告内容为准。</w:t>
            </w:r>
          </w:p>
          <w:p w14:paraId="66708775">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2招标公告与招标文件内容有不一致之处，以招标文件内容为准。</w:t>
            </w:r>
          </w:p>
        </w:tc>
      </w:tr>
    </w:tbl>
    <w:p w14:paraId="09099B67">
      <w:pPr>
        <w:pStyle w:val="25"/>
        <w:spacing w:line="600" w:lineRule="exact"/>
        <w:jc w:val="center"/>
        <w:rPr>
          <w:rFonts w:hint="eastAsia" w:ascii="宋体" w:hAnsi="宋体" w:eastAsia="宋体" w:cs="宋体"/>
          <w:b/>
          <w:color w:val="auto"/>
          <w:sz w:val="32"/>
          <w:szCs w:val="32"/>
          <w:highlight w:val="none"/>
        </w:rPr>
      </w:pPr>
    </w:p>
    <w:p w14:paraId="13976C92">
      <w:pPr>
        <w:pStyle w:val="25"/>
        <w:spacing w:line="600" w:lineRule="exact"/>
        <w:jc w:val="center"/>
        <w:rPr>
          <w:rFonts w:hint="eastAsia" w:ascii="宋体" w:hAnsi="宋体" w:eastAsia="宋体" w:cs="宋体"/>
          <w:b/>
          <w:color w:val="auto"/>
          <w:sz w:val="32"/>
          <w:szCs w:val="32"/>
          <w:highlight w:val="none"/>
        </w:rPr>
      </w:pPr>
    </w:p>
    <w:p w14:paraId="66C349E0">
      <w:pPr>
        <w:pStyle w:val="25"/>
        <w:spacing w:line="600" w:lineRule="exact"/>
        <w:jc w:val="center"/>
        <w:rPr>
          <w:rFonts w:hint="eastAsia" w:ascii="宋体" w:hAnsi="宋体" w:eastAsia="宋体" w:cs="宋体"/>
          <w:b/>
          <w:color w:val="auto"/>
          <w:sz w:val="32"/>
          <w:szCs w:val="32"/>
          <w:highlight w:val="none"/>
        </w:rPr>
      </w:pPr>
    </w:p>
    <w:p w14:paraId="37824BDC">
      <w:pPr>
        <w:pStyle w:val="25"/>
        <w:spacing w:line="600" w:lineRule="exact"/>
        <w:jc w:val="center"/>
        <w:rPr>
          <w:rFonts w:hint="eastAsia" w:ascii="宋体" w:hAnsi="宋体" w:eastAsia="宋体" w:cs="宋体"/>
          <w:b/>
          <w:color w:val="auto"/>
          <w:sz w:val="32"/>
          <w:szCs w:val="32"/>
          <w:highlight w:val="none"/>
        </w:rPr>
      </w:pPr>
    </w:p>
    <w:p w14:paraId="0B05CE21">
      <w:pPr>
        <w:pStyle w:val="25"/>
        <w:spacing w:line="600" w:lineRule="exact"/>
        <w:jc w:val="center"/>
        <w:rPr>
          <w:rFonts w:hint="eastAsia" w:ascii="宋体" w:hAnsi="宋体" w:eastAsia="宋体" w:cs="宋体"/>
          <w:b/>
          <w:color w:val="auto"/>
          <w:sz w:val="32"/>
          <w:szCs w:val="32"/>
          <w:highlight w:val="none"/>
        </w:rPr>
      </w:pPr>
    </w:p>
    <w:p w14:paraId="05715BC7">
      <w:pPr>
        <w:jc w:val="center"/>
        <w:rPr>
          <w:rFonts w:hint="eastAsia" w:ascii="华文细黑" w:hAnsi="华文细黑" w:eastAsia="华文细黑" w:cs="华文细黑"/>
          <w:color w:val="auto"/>
          <w:sz w:val="24"/>
          <w:szCs w:val="24"/>
          <w:highlight w:val="none"/>
        </w:rPr>
      </w:pPr>
      <w:r>
        <w:rPr>
          <w:rFonts w:hint="eastAsia" w:ascii="华文细黑" w:hAnsi="华文细黑" w:eastAsia="华文细黑" w:cs="华文细黑"/>
          <w:b/>
          <w:color w:val="auto"/>
          <w:sz w:val="24"/>
          <w:szCs w:val="24"/>
          <w:highlight w:val="none"/>
        </w:rPr>
        <w:t>投标人须知</w:t>
      </w:r>
    </w:p>
    <w:p w14:paraId="79A2205E">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bookmarkStart w:id="46" w:name="_Toc212127544"/>
      <w:bookmarkStart w:id="47" w:name="_Toc211682781"/>
      <w:r>
        <w:rPr>
          <w:rFonts w:hint="eastAsia" w:asciiTheme="minorEastAsia" w:hAnsiTheme="minorEastAsia" w:eastAsiaTheme="minorEastAsia" w:cstheme="minorEastAsia"/>
          <w:b/>
          <w:bCs/>
          <w:color w:val="auto"/>
          <w:sz w:val="24"/>
          <w:szCs w:val="24"/>
          <w:highlight w:val="none"/>
          <w:lang w:val="zh-CN"/>
        </w:rPr>
        <w:t>1．适用法律：</w:t>
      </w:r>
      <w:r>
        <w:rPr>
          <w:rFonts w:hint="eastAsia" w:asciiTheme="minorEastAsia" w:hAnsiTheme="minorEastAsia" w:eastAsiaTheme="minorEastAsia" w:cstheme="minorEastAsia"/>
          <w:color w:val="auto"/>
          <w:sz w:val="24"/>
          <w:szCs w:val="24"/>
          <w:highlight w:val="none"/>
          <w:lang w:val="zh-CN"/>
        </w:rPr>
        <w:t>本次招标适用法律法规为《中华人民共和国政府采购法》、《中华人民共和国政府采购法实施条例》、财政部87号令等政府采购其它相关法规。</w:t>
      </w:r>
    </w:p>
    <w:p w14:paraId="196A8E7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2．定义：</w:t>
      </w:r>
    </w:p>
    <w:bookmarkEnd w:id="46"/>
    <w:bookmarkEnd w:id="47"/>
    <w:p w14:paraId="6665D2B8">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招标代理机构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指</w:t>
      </w:r>
      <w:r>
        <w:rPr>
          <w:rFonts w:hint="eastAsia" w:asciiTheme="minorEastAsia" w:hAnsiTheme="minorEastAsia" w:eastAsiaTheme="minorEastAsia" w:cstheme="minorEastAsia"/>
          <w:color w:val="000000"/>
          <w:sz w:val="24"/>
          <w:szCs w:val="24"/>
          <w:highlight w:val="none"/>
          <w:lang w:val="en-US" w:eastAsia="zh-CN"/>
        </w:rPr>
        <w:t>桦甸市人民政府信息中心</w:t>
      </w:r>
      <w:r>
        <w:rPr>
          <w:rFonts w:hint="eastAsia" w:asciiTheme="minorEastAsia" w:hAnsiTheme="minorEastAsia" w:eastAsiaTheme="minorEastAsia" w:cstheme="minorEastAsia"/>
          <w:color w:val="auto"/>
          <w:sz w:val="24"/>
          <w:szCs w:val="24"/>
          <w:highlight w:val="none"/>
          <w:lang w:val="zh-CN"/>
        </w:rPr>
        <w:t>。负责采购活动的组织工作。</w:t>
      </w:r>
    </w:p>
    <w:p w14:paraId="63D163F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采购人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sz w:val="24"/>
          <w:szCs w:val="24"/>
          <w:lang w:val="en-US" w:eastAsia="zh-CN"/>
        </w:rPr>
        <w:t>桦甸市教育技术装备中心</w:t>
      </w:r>
      <w:r>
        <w:rPr>
          <w:rFonts w:hint="eastAsia" w:asciiTheme="minorEastAsia" w:hAnsiTheme="minorEastAsia" w:eastAsiaTheme="minorEastAsia" w:cstheme="minorEastAsia"/>
          <w:color w:val="auto"/>
          <w:sz w:val="24"/>
          <w:szCs w:val="24"/>
          <w:highlight w:val="none"/>
          <w:lang w:val="zh-CN"/>
        </w:rPr>
        <w:t xml:space="preserve">，负责采购项目的整体规划、采购需求设计和可行性论证，作为合同的需方，承担质疑答复，合同履行、验收、评价等义务。                  </w:t>
      </w:r>
    </w:p>
    <w:p w14:paraId="556921CB">
      <w:pPr>
        <w:tabs>
          <w:tab w:val="left" w:pos="709"/>
        </w:tabs>
        <w:autoSpaceDE w:val="0"/>
        <w:autoSpaceDN w:val="0"/>
        <w:adjustRightInd w:val="0"/>
        <w:spacing w:line="360" w:lineRule="auto"/>
        <w:ind w:firstLine="47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2.3</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采购需求</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详见第五章技术标准和要求。</w:t>
      </w:r>
    </w:p>
    <w:p w14:paraId="2B1D0B3B">
      <w:pPr>
        <w:tabs>
          <w:tab w:val="left" w:pos="709"/>
        </w:tabs>
        <w:autoSpaceDE w:val="0"/>
        <w:autoSpaceDN w:val="0"/>
        <w:adjustRightInd w:val="0"/>
        <w:spacing w:line="360" w:lineRule="auto"/>
        <w:ind w:firstLine="47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2.4</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潜在投标人</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指确认参加投标的供应商。</w:t>
      </w:r>
    </w:p>
    <w:p w14:paraId="2E621D31">
      <w:pPr>
        <w:autoSpaceDE w:val="0"/>
        <w:autoSpaceDN w:val="0"/>
        <w:adjustRightInd w:val="0"/>
        <w:spacing w:line="360" w:lineRule="auto"/>
        <w:ind w:firstLine="482"/>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2.5</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投标人</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指响应本招标文件参加投标的供应商。</w:t>
      </w:r>
    </w:p>
    <w:p w14:paraId="050BCCEC">
      <w:pPr>
        <w:numPr>
          <w:ilvl w:val="0"/>
          <w:numId w:val="4"/>
        </w:num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合格投标人资格条件要求：</w:t>
      </w:r>
    </w:p>
    <w:p w14:paraId="7667AE51">
      <w:pPr>
        <w:pStyle w:val="14"/>
        <w:spacing w:line="240" w:lineRule="auto"/>
        <w:jc w:val="both"/>
        <w:rPr>
          <w:rFonts w:hint="eastAsia" w:asciiTheme="minorEastAsia" w:hAnsiTheme="minorEastAsia" w:eastAsiaTheme="minorEastAsia" w:cstheme="minorEastAsia"/>
          <w:b/>
          <w:bCs w:val="0"/>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val="0"/>
          <w:color w:val="auto"/>
          <w:sz w:val="24"/>
          <w:szCs w:val="24"/>
          <w:highlight w:val="none"/>
        </w:rPr>
        <w:t xml:space="preserve">   详见投标人须知前附表</w:t>
      </w:r>
      <w:r>
        <w:rPr>
          <w:rFonts w:hint="eastAsia" w:asciiTheme="minorEastAsia" w:hAnsiTheme="minorEastAsia" w:eastAsiaTheme="minorEastAsia" w:cstheme="minorEastAsia"/>
          <w:bCs w:val="0"/>
          <w:color w:val="auto"/>
          <w:sz w:val="24"/>
          <w:szCs w:val="24"/>
          <w:highlight w:val="none"/>
          <w:lang w:eastAsia="zh-CN"/>
        </w:rPr>
        <w:t>。</w:t>
      </w:r>
    </w:p>
    <w:p w14:paraId="7DAFF34F">
      <w:pPr>
        <w:autoSpaceDE w:val="0"/>
        <w:autoSpaceDN w:val="0"/>
        <w:adjustRightInd w:val="0"/>
        <w:spacing w:line="360" w:lineRule="auto"/>
        <w:ind w:firstLine="482"/>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4．项目答疑会和踏勘现场：</w:t>
      </w:r>
    </w:p>
    <w:p w14:paraId="67A5C30B">
      <w:pPr>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本项目不举行项目答疑会和组织踏勘现场。</w:t>
      </w:r>
    </w:p>
    <w:p w14:paraId="1034F25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5．投标费用：</w:t>
      </w:r>
      <w:r>
        <w:rPr>
          <w:rFonts w:hint="eastAsia" w:asciiTheme="minorEastAsia" w:hAnsiTheme="minorEastAsia" w:eastAsiaTheme="minorEastAsia" w:cstheme="minorEastAsia"/>
          <w:color w:val="auto"/>
          <w:sz w:val="24"/>
          <w:szCs w:val="24"/>
          <w:highlight w:val="none"/>
          <w:lang w:val="zh-CN"/>
        </w:rPr>
        <w:t>投标人应自行承担所有与编写和提交投标文件有关的费用，无论投标的结果如何，招标人和采购人在任何情况下均无义务和责任承担这些费用。</w:t>
      </w:r>
    </w:p>
    <w:p w14:paraId="1F9FC321">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6. 招标文件：</w:t>
      </w:r>
    </w:p>
    <w:p w14:paraId="20DB1C4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6.1 招标文件的构成：</w:t>
      </w:r>
    </w:p>
    <w:p w14:paraId="192AC37B">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第一章 招标公告</w:t>
      </w:r>
    </w:p>
    <w:p w14:paraId="3D085BAD">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第二章 投标人须知</w:t>
      </w:r>
    </w:p>
    <w:p w14:paraId="3E01AF4B">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第三章 评标办法</w:t>
      </w:r>
    </w:p>
    <w:p w14:paraId="3D618515">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第四章 合同条款及格式</w:t>
      </w:r>
    </w:p>
    <w:p w14:paraId="7EDE1128">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第五章 技术标准和要求</w:t>
      </w:r>
    </w:p>
    <w:p w14:paraId="616945C3">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第六章 投标文件格式</w:t>
      </w:r>
    </w:p>
    <w:p w14:paraId="7BC9D0B3">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第七章 附件</w:t>
      </w:r>
    </w:p>
    <w:p w14:paraId="4E4260CC">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70B52CB6">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 招标文件的澄清和修改</w:t>
      </w:r>
    </w:p>
    <w:p w14:paraId="66E9D81F">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7.1任何要求对招标文件进行澄清的投标人，均应执行《中华人民共和国政府采购法实施条例》第五十三条规定，在</w:t>
      </w:r>
      <w:r>
        <w:rPr>
          <w:rFonts w:hint="eastAsia" w:asciiTheme="minorEastAsia" w:hAnsiTheme="minorEastAsia" w:eastAsiaTheme="minorEastAsia" w:cstheme="minorEastAsia"/>
          <w:color w:val="auto"/>
          <w:sz w:val="24"/>
          <w:szCs w:val="24"/>
          <w:highlight w:val="none"/>
          <w:lang w:val="en-US" w:eastAsia="zh-CN"/>
        </w:rPr>
        <w:t>政采云平台（www.zcygov.cn）</w:t>
      </w:r>
      <w:r>
        <w:rPr>
          <w:rFonts w:hint="eastAsia" w:asciiTheme="minorEastAsia" w:hAnsiTheme="minorEastAsia" w:eastAsiaTheme="minorEastAsia" w:cstheme="minorEastAsia"/>
          <w:color w:val="auto"/>
          <w:sz w:val="24"/>
          <w:szCs w:val="24"/>
          <w:highlight w:val="none"/>
          <w:lang w:val="zh-CN"/>
        </w:rPr>
        <w:t>上提问的形式向招标人提出澄清要求。无论是招标人根据需要主动对招标文件进行必要的澄清，还是根据投标人的要求对招标文件做出澄清，招标人都将于投标截止时间前15日在</w:t>
      </w: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 HYPERLINK "http://www.ccgp-jilin.gov.cn/" </w:instrText>
      </w:r>
      <w:r>
        <w:rPr>
          <w:rFonts w:hint="eastAsia" w:asciiTheme="minorEastAsia" w:hAnsiTheme="minorEastAsia" w:eastAsiaTheme="minorEastAsia" w:cstheme="minorEastAsia"/>
          <w:color w:val="auto"/>
          <w:sz w:val="24"/>
          <w:szCs w:val="24"/>
          <w:highlight w:val="none"/>
          <w:lang w:val="zh-CN"/>
        </w:rPr>
        <w:fldChar w:fldCharType="separate"/>
      </w:r>
      <w:r>
        <w:rPr>
          <w:rFonts w:hint="eastAsia" w:asciiTheme="minorEastAsia" w:hAnsiTheme="minorEastAsia" w:eastAsiaTheme="minorEastAsia" w:cstheme="minorEastAsia"/>
          <w:color w:val="auto"/>
          <w:sz w:val="24"/>
          <w:szCs w:val="24"/>
          <w:highlight w:val="none"/>
          <w:lang w:val="zh-CN"/>
        </w:rPr>
        <w:t>吉林省政府采购网 (ccgp-jilin.gov.cn)</w: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上公布予以澄清。投标人应自主在网上查看，该澄清作为招标文件的组成部分，具有约束作用。</w:t>
      </w:r>
    </w:p>
    <w:p w14:paraId="61A32834">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7.2  招标人可在投标截止时间15日前（含）对招标文件进行修改、补充。招标文件的修改、补充文件将</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 HYPERLINK "http://www.ccgp-jilin.gov.cn/" </w:instrText>
      </w:r>
      <w:r>
        <w:rPr>
          <w:rFonts w:hint="eastAsia" w:asciiTheme="minorEastAsia" w:hAnsiTheme="minorEastAsia" w:eastAsiaTheme="minorEastAsia" w:cstheme="minorEastAsia"/>
          <w:color w:val="auto"/>
          <w:sz w:val="24"/>
          <w:szCs w:val="24"/>
          <w:highlight w:val="none"/>
          <w:lang w:val="zh-CN"/>
        </w:rPr>
        <w:fldChar w:fldCharType="separate"/>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向潜在投标人发出，投标人自行在</w:t>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t>下载。并在发布招标公告的媒体上公告。</w:t>
      </w:r>
    </w:p>
    <w:p w14:paraId="276B25E8">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7.3 招标文件的澄清、修改、补充文件均构成招标文件的组成部分，对所有投标人具有约束力</w:t>
      </w:r>
      <w:r>
        <w:rPr>
          <w:rFonts w:hint="eastAsia" w:asciiTheme="minorEastAsia" w:hAnsiTheme="minorEastAsia" w:eastAsiaTheme="minorEastAsia" w:cstheme="minorEastAsia"/>
          <w:color w:val="auto"/>
          <w:sz w:val="24"/>
          <w:szCs w:val="24"/>
          <w:highlight w:val="none"/>
          <w:lang w:val="zh-CN" w:eastAsia="zh-CN"/>
        </w:rPr>
        <w:t>，投标人未在</w:t>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t>自行下载澄清、修改、补充文件，后果自负。</w:t>
      </w:r>
    </w:p>
    <w:p w14:paraId="43F019E0">
      <w:pPr>
        <w:autoSpaceDE w:val="0"/>
        <w:autoSpaceDN w:val="0"/>
        <w:adjustRightInd w:val="0"/>
        <w:spacing w:line="360" w:lineRule="auto"/>
        <w:ind w:firstLine="720"/>
        <w:rPr>
          <w:rFonts w:hint="eastAsia" w:asciiTheme="minorEastAsia" w:hAnsiTheme="minorEastAsia" w:eastAsiaTheme="minorEastAsia" w:cstheme="minorEastAsia"/>
          <w:color w:val="0000FF"/>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7.4 为使投标人有充分的时间对招标文件的澄清、修改、补充部分进行研究，招标人可在投标截止时间3日前（含）自行决定酌情延长投标截止时间，延长投标截止时间的公告将在发布招标公告的媒体上发</w:t>
      </w:r>
      <w:r>
        <w:rPr>
          <w:rFonts w:hint="eastAsia" w:asciiTheme="minorEastAsia" w:hAnsiTheme="minorEastAsia" w:eastAsiaTheme="minorEastAsia" w:cstheme="minorEastAsia"/>
          <w:color w:val="auto"/>
          <w:sz w:val="24"/>
          <w:szCs w:val="24"/>
          <w:highlight w:val="none"/>
          <w:lang w:val="en-US" w:eastAsia="zh-CN"/>
        </w:rPr>
        <w:t>布</w:t>
      </w:r>
      <w:r>
        <w:rPr>
          <w:rFonts w:hint="eastAsia" w:asciiTheme="minorEastAsia" w:hAnsiTheme="minorEastAsia" w:eastAsiaTheme="minorEastAsia" w:cstheme="minorEastAsia"/>
          <w:color w:val="auto"/>
          <w:sz w:val="24"/>
          <w:szCs w:val="24"/>
          <w:highlight w:val="none"/>
          <w:lang w:val="zh-CN"/>
        </w:rPr>
        <w:t>并在在</w:t>
      </w:r>
      <w:r>
        <w:rPr>
          <w:rFonts w:hint="eastAsia" w:asciiTheme="minorEastAsia" w:hAnsiTheme="minorEastAsia" w:eastAsiaTheme="minorEastAsia" w:cstheme="minorEastAsia"/>
          <w:color w:val="auto"/>
          <w:sz w:val="24"/>
          <w:szCs w:val="24"/>
          <w:highlight w:val="none"/>
          <w:lang w:val="en-US" w:eastAsia="zh-CN"/>
        </w:rPr>
        <w:t>政采云平台（www.zcygov.cn）</w:t>
      </w:r>
      <w:r>
        <w:rPr>
          <w:rFonts w:hint="eastAsia" w:asciiTheme="minorEastAsia" w:hAnsiTheme="minorEastAsia" w:eastAsiaTheme="minorEastAsia" w:cstheme="minorEastAsia"/>
          <w:color w:val="auto"/>
          <w:sz w:val="24"/>
          <w:szCs w:val="24"/>
          <w:highlight w:val="none"/>
          <w:lang w:val="zh-CN"/>
        </w:rPr>
        <w:t>向所有潜在投标人发布。在这种情况下，招标人和投标人受投标截止时间制约的所有权利和义务均相应延长至新的投标截止时间。</w:t>
      </w:r>
    </w:p>
    <w:p w14:paraId="1B632F03">
      <w:pPr>
        <w:autoSpaceDE w:val="0"/>
        <w:autoSpaceDN w:val="0"/>
        <w:adjustRightInd w:val="0"/>
        <w:spacing w:line="360" w:lineRule="auto"/>
        <w:ind w:firstLine="482"/>
        <w:rPr>
          <w:rFonts w:hint="eastAsia" w:asciiTheme="minorEastAsia" w:hAnsiTheme="minorEastAsia" w:eastAsiaTheme="minorEastAsia" w:cstheme="minorEastAsia"/>
          <w:b/>
          <w:bCs/>
          <w:color w:val="C00000"/>
          <w:sz w:val="24"/>
          <w:szCs w:val="24"/>
          <w:highlight w:val="none"/>
          <w:lang w:val="zh-CN"/>
        </w:rPr>
      </w:pPr>
      <w:r>
        <w:rPr>
          <w:rFonts w:hint="eastAsia" w:asciiTheme="minorEastAsia" w:hAnsiTheme="minorEastAsia" w:eastAsiaTheme="minorEastAsia" w:cstheme="minorEastAsia"/>
          <w:b/>
          <w:bCs/>
          <w:color w:val="C00000"/>
          <w:sz w:val="24"/>
          <w:szCs w:val="24"/>
          <w:highlight w:val="none"/>
          <w:lang w:val="zh-CN"/>
        </w:rPr>
        <w:t>8. 投标文件构成：</w:t>
      </w:r>
    </w:p>
    <w:p w14:paraId="43A5E713">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8.1投标文件分为商务部分和技术部分。商务部分是投标人提交的证明其具有合格的投标资格和中标后有能力履行合同的文件。技术部分是能够证明投标人所提供服务的合格性和符合招标文件规定的文件。</w:t>
      </w:r>
    </w:p>
    <w:p w14:paraId="3A44EF98">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8.2 投标人应提交本招标文件第六章</w:t>
      </w:r>
      <w:r>
        <w:rPr>
          <w:rFonts w:hint="eastAsia" w:asciiTheme="minorEastAsia" w:hAnsiTheme="minorEastAsia" w:eastAsiaTheme="minorEastAsia" w:cstheme="minorEastAsia"/>
          <w:bCs/>
          <w:color w:val="auto"/>
          <w:sz w:val="24"/>
          <w:szCs w:val="24"/>
          <w:highlight w:val="none"/>
          <w:lang w:val="zh-CN"/>
        </w:rPr>
        <w:t>《投标文件格式》</w:t>
      </w:r>
      <w:r>
        <w:rPr>
          <w:rFonts w:hint="eastAsia" w:asciiTheme="minorEastAsia" w:hAnsiTheme="minorEastAsia" w:eastAsiaTheme="minorEastAsia" w:cstheme="minorEastAsia"/>
          <w:color w:val="auto"/>
          <w:kern w:val="0"/>
          <w:sz w:val="24"/>
          <w:szCs w:val="24"/>
          <w:highlight w:val="none"/>
          <w:lang w:val="zh-CN"/>
        </w:rPr>
        <w:t>规定的全部商务文件和技术文件，若有缺失、无效或者不符合招标文件要求，将导致其投标被拒绝。</w:t>
      </w:r>
    </w:p>
    <w:p w14:paraId="765FBCFD">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9. 投标文件的编制</w:t>
      </w:r>
    </w:p>
    <w:p w14:paraId="70C5410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9.1 投标语言：投标文件以及投标人与招标人就有关投标的来往函电均使用中文。 </w:t>
      </w:r>
    </w:p>
    <w:p w14:paraId="5401B87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9.2 计量单位：中华人民共和国法定计量单位。</w:t>
      </w:r>
    </w:p>
    <w:p w14:paraId="364443A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9.3 投标文件规格应采用A4幅面，按照招标文件规定的顺序，统一编目编码。为便于评标，技术文件中的各项表格应按照招标文件第六章规定的格式制作。</w:t>
      </w:r>
    </w:p>
    <w:p w14:paraId="0BD1F726">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9.4 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4BC4FC49">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9.5 招标人不接受采用传真方式提交的投标文件。</w:t>
      </w:r>
    </w:p>
    <w:p w14:paraId="3489A877">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10. 投标报价</w:t>
      </w:r>
    </w:p>
    <w:p w14:paraId="09C944AB">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10.1投标货币：所有投标报价均以人民币元为计算单位。</w:t>
      </w:r>
    </w:p>
    <w:p w14:paraId="1D4E6959">
      <w:pPr>
        <w:pStyle w:val="2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w:t>
      </w:r>
      <w:r>
        <w:rPr>
          <w:rFonts w:hint="eastAsia" w:asciiTheme="minorEastAsia" w:hAnsiTheme="minorEastAsia" w:eastAsiaTheme="minorEastAsia" w:cstheme="minorEastAsia"/>
          <w:color w:val="auto"/>
          <w:kern w:val="0"/>
          <w:sz w:val="24"/>
          <w:szCs w:val="24"/>
          <w:highlight w:val="none"/>
          <w:lang w:val="zh-CN"/>
        </w:rPr>
        <w:t>2投标报价：投标人应当参照国家相关收费标准，结合招标文件规定的招标范围及服务要求、本项目具体特点、计划工作量、投标人单位的情况自行测算进行报价。投标人应一次性报出所服务的全部价格。只允许有一个报价，任何有选择的报价将不予接受。</w:t>
      </w:r>
    </w:p>
    <w:p w14:paraId="7462A1A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10.3投标人所报的价格在合同执行过程中是固定不变的，不得以任何理由予以变更。以可调整的价格提交的投标将作为非响应性投标予以拒绝。</w:t>
      </w:r>
    </w:p>
    <w:p w14:paraId="37B2FEE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10.4 最低报价不能作为中标的保证。</w:t>
      </w:r>
    </w:p>
    <w:p w14:paraId="5218DA08">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11. 投标保证金</w:t>
      </w:r>
    </w:p>
    <w:p w14:paraId="13636DC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11.1本项目不收取保证金</w:t>
      </w:r>
    </w:p>
    <w:p w14:paraId="73D084EE">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12. 投标有效期：</w:t>
      </w:r>
    </w:p>
    <w:p w14:paraId="418FBF4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12.1投标有效期为自开标之时起</w:t>
      </w:r>
      <w:r>
        <w:rPr>
          <w:rFonts w:hint="eastAsia" w:asciiTheme="minorEastAsia" w:hAnsiTheme="minorEastAsia" w:eastAsiaTheme="minorEastAsia" w:cstheme="minorEastAsia"/>
          <w:b/>
          <w:color w:val="auto"/>
          <w:sz w:val="24"/>
          <w:szCs w:val="24"/>
          <w:highlight w:val="none"/>
          <w:lang w:val="zh-CN"/>
        </w:rPr>
        <w:t>90</w:t>
      </w:r>
      <w:r>
        <w:rPr>
          <w:rFonts w:hint="eastAsia" w:asciiTheme="minorEastAsia" w:hAnsiTheme="minorEastAsia" w:eastAsiaTheme="minorEastAsia" w:cstheme="minorEastAsia"/>
          <w:color w:val="auto"/>
          <w:sz w:val="24"/>
          <w:szCs w:val="24"/>
          <w:highlight w:val="none"/>
          <w:lang w:val="zh-CN"/>
        </w:rPr>
        <w:t>天。投标文件在这个规定期限内应保持有效。</w:t>
      </w:r>
    </w:p>
    <w:p w14:paraId="7FF4D5C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12.2在特殊情况下，招标人可与投标人协商延长投标有效期。这种要求和答复都应以书面形式进行。投标人可以拒绝接受延期要求。同意延长投标有效期的投标人除按照招标人要求修改投标文件的有效期外，不能修改投标文件的其他内容。</w:t>
      </w:r>
    </w:p>
    <w:p w14:paraId="491FC031">
      <w:pPr>
        <w:autoSpaceDE w:val="0"/>
        <w:autoSpaceDN w:val="0"/>
        <w:adjustRightInd w:val="0"/>
        <w:spacing w:line="360" w:lineRule="auto"/>
        <w:ind w:firstLine="480"/>
        <w:jc w:val="left"/>
        <w:rPr>
          <w:rFonts w:hint="eastAsia" w:ascii="华文细黑" w:hAnsi="华文细黑" w:eastAsia="华文细黑" w:cs="华文细黑"/>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12.3中标人的投标文件有效期等同于合同履行期。</w:t>
      </w:r>
    </w:p>
    <w:p w14:paraId="409C12D2">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13. 投标文件的式样和签署</w:t>
      </w:r>
    </w:p>
    <w:p w14:paraId="27E27FBB">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val="zh-CN"/>
        </w:rPr>
        <w:t xml:space="preserve">.1、投标语言：投标文件以及投标人与招标人就有关投标的来往函电均使用中文。 </w:t>
      </w:r>
    </w:p>
    <w:p w14:paraId="79D9B69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val="zh-CN"/>
        </w:rPr>
        <w:t>.2、计量单位：中华人民共和国法定计量单位。</w:t>
      </w:r>
    </w:p>
    <w:p w14:paraId="49516DD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13.3、投标文件规格应采用A4幅面，按照招标文件规定的顺序，统一编目编码。</w:t>
      </w:r>
    </w:p>
    <w:p w14:paraId="6E9198A8">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13</w:t>
      </w:r>
      <w:r>
        <w:rPr>
          <w:rFonts w:hint="eastAsia" w:asciiTheme="minorEastAsia" w:hAnsiTheme="minorEastAsia" w:eastAsiaTheme="minorEastAsia" w:cstheme="minorEastAsia"/>
          <w:color w:val="auto"/>
          <w:kern w:val="0"/>
          <w:sz w:val="24"/>
          <w:szCs w:val="24"/>
          <w:highlight w:val="none"/>
          <w:lang w:val="zh-CN"/>
        </w:rPr>
        <w:t>.4、投标人在投标文件以及在投标、合同签订、履行过程中所签署的相关文件中所加盖的公章，均须按照招标文件的规定加盖与投标人名称全称相一致的标准公章。</w:t>
      </w:r>
    </w:p>
    <w:p w14:paraId="557A8744">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13</w:t>
      </w:r>
      <w:r>
        <w:rPr>
          <w:rFonts w:hint="eastAsia" w:asciiTheme="minorEastAsia" w:hAnsiTheme="minorEastAsia" w:eastAsiaTheme="minorEastAsia" w:cstheme="minorEastAsia"/>
          <w:color w:val="auto"/>
          <w:kern w:val="0"/>
          <w:sz w:val="24"/>
          <w:szCs w:val="24"/>
          <w:highlight w:val="none"/>
          <w:lang w:val="zh-CN"/>
        </w:rPr>
        <w:t>.5、招标人不接受采用传真方式提交的投标文件。</w:t>
      </w:r>
    </w:p>
    <w:p w14:paraId="301B9309">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14. 投标文件的修改和撤回</w:t>
      </w:r>
    </w:p>
    <w:p w14:paraId="063E06A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14.1投标人在递交投标文件后，可以修改或撤回其投标文件，但招标人必须在规定的投标截止时间之前收到投标人的修改或撤回的书面通知。</w:t>
      </w:r>
    </w:p>
    <w:p w14:paraId="18A8353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14.2投标人的修改或撤回通知书应按对投标文件的规定一样进行编制、密封、标记和递交，并标明</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修改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或</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撤回</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字样。</w:t>
      </w:r>
    </w:p>
    <w:p w14:paraId="2DCC2BFB">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14.3 在投标截止时间（开标时间）之后，投标人不得对其投标书做任何修改（包括开标一览表的内容）。</w:t>
      </w:r>
    </w:p>
    <w:p w14:paraId="21C9FB81">
      <w:pPr>
        <w:autoSpaceDE w:val="0"/>
        <w:autoSpaceDN w:val="0"/>
        <w:adjustRightInd w:val="0"/>
        <w:spacing w:line="360" w:lineRule="auto"/>
        <w:ind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14.4从开标时间起，至投标有效期期满，投标人不得撤回其投标。</w:t>
      </w:r>
    </w:p>
    <w:p w14:paraId="10E48933">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15. 投标</w:t>
      </w:r>
    </w:p>
    <w:p w14:paraId="5C218DA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15.1、投标文件应独立制作。</w:t>
      </w:r>
    </w:p>
    <w:p w14:paraId="1813F42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15.2、投标人应在第二章《投标人须知前附表》的规定在投标截止时间前提交或递交投标文件。</w:t>
      </w:r>
    </w:p>
    <w:p w14:paraId="6E31FAB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15.3、投标人上传提交投标文件的平台：见第二章《投标人须知前附表》。</w:t>
      </w:r>
    </w:p>
    <w:p w14:paraId="7009969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15.4、首次招标投标截止时间结束后投标人不足三家的，将重新招标；重新招标仍出现本款前述情形的，可按本须知第19条规定办理。</w:t>
      </w:r>
    </w:p>
    <w:p w14:paraId="49AC6B18">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15.5、招标采购单位在任何时候发现投标人提交的投标文件内容有下列情形之一时，将给予废标、解除合同及赔偿损失，同时有权依法追究投标人的责任：</w:t>
      </w:r>
    </w:p>
    <w:p w14:paraId="06C95DF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15.5.1虚假的资料。</w:t>
      </w:r>
    </w:p>
    <w:p w14:paraId="2E3BB9F1">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15.5.2在实质性方面失实。</w:t>
      </w:r>
    </w:p>
    <w:p w14:paraId="72CB0062">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 开标</w:t>
      </w:r>
    </w:p>
    <w:p w14:paraId="4D684FD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16.1、招标人将在招标公告规定的时间和地点公开开标。投标人法定代表人或其授权代理人应按照第二章《投标人须知前附表》的规定通过系统完成投标过程。</w:t>
      </w:r>
    </w:p>
    <w:p w14:paraId="111B353D">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16.2开标会由招标代理机构组织并主持。</w:t>
      </w:r>
    </w:p>
    <w:p w14:paraId="1BF09FA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16.3开标时，招标人将按照投标人电子投标文件解密后的开标记录，当众宣读投标人名称、修改和撤回投标的通知、投标价格、交货时间/服务期限等内容。</w:t>
      </w:r>
    </w:p>
    <w:p w14:paraId="4F42550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16.4开标时未宣读的投标价格等实质性内容，评标时不予承认。</w:t>
      </w:r>
    </w:p>
    <w:p w14:paraId="2BC31D8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16.5按照投标人须知的规定，提交了可接受的“撤回”通知的投标将将原封退回投标人。</w:t>
      </w:r>
    </w:p>
    <w:p w14:paraId="6D8A1F84">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16.6招标人将做开标记录，开标记录包括按本须知第16.3款的规定在开标时宣读的全部内容。开标记录将在开标后由投标人代表通过系统确认或监督人确认。</w:t>
      </w:r>
    </w:p>
    <w:p w14:paraId="3B8BD30F">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16.7 开标时有下列情形之一的为无效投标：</w:t>
      </w:r>
    </w:p>
    <w:p w14:paraId="7E2691E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（1）电子投标文件在规定的投标截止时间以后送达（上传）的；</w:t>
      </w:r>
    </w:p>
    <w:p w14:paraId="65D86AF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rPr>
        <w:t>）未按招标文件要求编制、提交电子投标文件；</w:t>
      </w:r>
    </w:p>
    <w:p w14:paraId="0B6AD6C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rPr>
        <w:t>）投标人所提交的投标文件无效、缺失或者不符合招标文件的规定；</w:t>
      </w:r>
    </w:p>
    <w:p w14:paraId="426F9B55">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rPr>
        <w:t>）投标人未在规定的时间内解密电子投标文件的；</w:t>
      </w:r>
    </w:p>
    <w:p w14:paraId="5D77F397">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zh-CN"/>
        </w:rPr>
        <w:t>）招标文件规定开标时属于无效投标的其他情形。</w:t>
      </w:r>
    </w:p>
    <w:p w14:paraId="70AAABF0">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16.8 开标时有下列情形之一的，招标人有权宣布本项目废标：</w:t>
      </w:r>
    </w:p>
    <w:p w14:paraId="56970537">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截止</w:t>
      </w:r>
      <w:r>
        <w:rPr>
          <w:rFonts w:hint="eastAsia" w:asciiTheme="minorEastAsia" w:hAnsiTheme="minorEastAsia" w:eastAsiaTheme="minorEastAsia" w:cstheme="minorEastAsia"/>
          <w:color w:val="auto"/>
          <w:sz w:val="24"/>
          <w:szCs w:val="24"/>
          <w:highlight w:val="none"/>
          <w:lang w:val="zh-CN"/>
        </w:rPr>
        <w:t>时间符合招标文件要求的投标人不足三家的；</w:t>
      </w:r>
    </w:p>
    <w:p w14:paraId="3E49E5E9">
      <w:pPr>
        <w:autoSpaceDE w:val="0"/>
        <w:autoSpaceDN w:val="0"/>
        <w:adjustRightInd w:val="0"/>
        <w:spacing w:line="360" w:lineRule="auto"/>
        <w:ind w:firstLine="48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（2）所有投标人的报价均超过采购项目预算，采购人不能支付的。</w:t>
      </w:r>
    </w:p>
    <w:p w14:paraId="105D352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17. 评标过程的保密性：</w:t>
      </w:r>
      <w:r>
        <w:rPr>
          <w:rFonts w:hint="eastAsia" w:asciiTheme="minorEastAsia" w:hAnsiTheme="minorEastAsia" w:eastAsiaTheme="minorEastAsia" w:cstheme="minorEastAsia"/>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3F30134A">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 评标</w:t>
      </w:r>
    </w:p>
    <w:p w14:paraId="340A4912">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18.1 评标工作由招标人负责组织，具体评标工作由招标人依法组建的评标委员会负责。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招标代理机构只负责评标组织工作，不参加评标。</w:t>
      </w:r>
    </w:p>
    <w:p w14:paraId="0CAA5B14">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18.2 审查是否所有投标人的报价均超过采购预算：</w:t>
      </w:r>
      <w:r>
        <w:rPr>
          <w:rFonts w:hint="eastAsia" w:asciiTheme="minorEastAsia" w:hAnsiTheme="minorEastAsia" w:eastAsiaTheme="minorEastAsia" w:cstheme="minorEastAsia"/>
          <w:color w:val="auto"/>
          <w:sz w:val="24"/>
          <w:szCs w:val="24"/>
          <w:highlight w:val="none"/>
          <w:lang w:val="zh-CN"/>
        </w:rPr>
        <w:t>根据《中华人民共和国政府采购法》的规定，所有投标人的报价均超过采购预算，采购人不能支付的，应予废标。</w:t>
      </w:r>
    </w:p>
    <w:p w14:paraId="62E11572">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18.3 审查投标人是否存在串通投标行为：</w:t>
      </w:r>
      <w:r>
        <w:rPr>
          <w:rFonts w:hint="eastAsia" w:asciiTheme="minorEastAsia" w:hAnsiTheme="minorEastAsia" w:eastAsiaTheme="minorEastAsia" w:cstheme="minorEastAsia"/>
          <w:color w:val="auto"/>
          <w:sz w:val="24"/>
          <w:szCs w:val="24"/>
          <w:highlight w:val="none"/>
          <w:lang w:val="zh-CN"/>
        </w:rPr>
        <w:t>评标委员会发现投标人有下列情形之一的，将认定属于串通投标行为，相关投标人的投标应作废标处理。评标结束后，招标机构将以书面形式报告政府采购监督管理部门：</w:t>
      </w:r>
    </w:p>
    <w:p w14:paraId="70F6E036">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（1）不同投标人的投标文件中错、漏之处相同的；</w:t>
      </w:r>
    </w:p>
    <w:p w14:paraId="190D1A3F">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39C8F15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（3）一家投标人的投标文件中加盖了另一家投标人公章的；</w:t>
      </w:r>
    </w:p>
    <w:p w14:paraId="380A915C">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（4）不同投标人的投标文件中，项目成员出现同一人的；</w:t>
      </w:r>
    </w:p>
    <w:p w14:paraId="43E5E01E">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（5）不同投标人的投标文件的制作非正常一致的；</w:t>
      </w:r>
    </w:p>
    <w:p w14:paraId="36D2341C">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（6）不同投标人的投标文件中相关内容的段落、字句、售后服务电话、联系人姓名等非正常一致的；</w:t>
      </w:r>
    </w:p>
    <w:p w14:paraId="492A2875">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（7）一家投标人的投标文件中出现了标有另一家投标人名称的文件材料，或者出现了另一家法定代表人或者授予代理人签名的，其投标作废标处理；</w:t>
      </w:r>
    </w:p>
    <w:p w14:paraId="232C06A9">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（8）不同投标人的投标文件由同一投标人或者同一个人编制的；</w:t>
      </w:r>
    </w:p>
    <w:p w14:paraId="32C088B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（9）不同投标人委托同一单位或者个人办理投标事宜的。</w:t>
      </w:r>
    </w:p>
    <w:p w14:paraId="46296D18">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（10）不同投标人的投标文件由同一台电脑编制。</w:t>
      </w:r>
    </w:p>
    <w:p w14:paraId="1737DB95">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rPr>
        <w:t>）《关于禁止串通招标投标行为的暂行规定》（国家工商行政管理局令第82号）第三条规定的串通投标行为；</w:t>
      </w:r>
    </w:p>
    <w:p w14:paraId="13A1166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rPr>
        <w:t>）投标人串通投标的其他情形。</w:t>
      </w:r>
    </w:p>
    <w:p w14:paraId="35165C9F">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18.4 对投标文件商务部分（投标人资格）进行审查：</w:t>
      </w:r>
      <w:r>
        <w:rPr>
          <w:rFonts w:hint="eastAsia" w:asciiTheme="minorEastAsia" w:hAnsiTheme="minorEastAsia" w:eastAsiaTheme="minorEastAsia" w:cstheme="minorEastAsia"/>
          <w:color w:val="auto"/>
          <w:sz w:val="24"/>
          <w:szCs w:val="24"/>
          <w:highlight w:val="none"/>
          <w:lang w:val="zh-CN"/>
        </w:rPr>
        <w:t>评标委员会将审查每个投标人提交的商务文件是否齐全完整，是否合法有效，是否有重大偏离和保留，是否符合招标文件要求。</w:t>
      </w:r>
      <w:r>
        <w:rPr>
          <w:rFonts w:hint="eastAsia" w:asciiTheme="minorEastAsia" w:hAnsiTheme="minorEastAsia" w:eastAsiaTheme="minorEastAsia" w:cstheme="minorEastAsia"/>
          <w:bCs/>
          <w:color w:val="auto"/>
          <w:sz w:val="24"/>
          <w:szCs w:val="24"/>
          <w:highlight w:val="none"/>
          <w:lang w:val="zh-CN"/>
        </w:rPr>
        <w:t>商务（投标人资格）审查不符合招标文件要求的投标文件将被拒绝。</w:t>
      </w:r>
    </w:p>
    <w:p w14:paraId="27C5BB7A">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18.5 对投标文件技术部分（符合性）进行审查：</w:t>
      </w:r>
    </w:p>
    <w:p w14:paraId="5C9D59AF">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18.5.1 </w:t>
      </w:r>
      <w:r>
        <w:rPr>
          <w:rFonts w:hint="eastAsia" w:asciiTheme="minorEastAsia" w:hAnsiTheme="minorEastAsia" w:eastAsiaTheme="minorEastAsia" w:cstheme="minorEastAsia"/>
          <w:color w:val="auto"/>
          <w:sz w:val="24"/>
          <w:szCs w:val="24"/>
          <w:highlight w:val="none"/>
          <w:lang w:val="zh-CN"/>
        </w:rPr>
        <w:t>对于商务审查合格的投标人，评标委员会将审查其投标文件技术部分是否对招标文件规定的事项、格式、条款和技术要求等要求都做出了实质性响应。</w:t>
      </w:r>
    </w:p>
    <w:p w14:paraId="2321C98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18.5.2 </w:t>
      </w:r>
      <w:r>
        <w:rPr>
          <w:rFonts w:hint="eastAsia" w:asciiTheme="minorEastAsia" w:hAnsiTheme="minorEastAsia" w:eastAsiaTheme="minorEastAsia" w:cstheme="minorEastAsia"/>
          <w:color w:val="auto"/>
          <w:sz w:val="24"/>
          <w:szCs w:val="24"/>
          <w:highlight w:val="none"/>
          <w:lang w:val="zh-CN"/>
        </w:rPr>
        <w:t>实质性响应的投标是指与招标文件规定的事项、条款、条件和技术规格相符，没有重大偏离和保留。</w:t>
      </w:r>
      <w:r>
        <w:rPr>
          <w:rFonts w:hint="eastAsia" w:asciiTheme="minorEastAsia" w:hAnsiTheme="minorEastAsia" w:eastAsiaTheme="minorEastAsia" w:cstheme="minorEastAsia"/>
          <w:bCs/>
          <w:color w:val="auto"/>
          <w:sz w:val="24"/>
          <w:szCs w:val="24"/>
          <w:highlight w:val="none"/>
          <w:lang w:val="zh-CN"/>
        </w:rPr>
        <w:t>没有实质性响应招标文件要求的投标将被拒绝。</w:t>
      </w:r>
    </w:p>
    <w:p w14:paraId="74C4FA53">
      <w:pPr>
        <w:autoSpaceDE w:val="0"/>
        <w:autoSpaceDN w:val="0"/>
        <w:adjustRightInd w:val="0"/>
        <w:spacing w:line="360" w:lineRule="auto"/>
        <w:ind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18.6 </w:t>
      </w:r>
      <w:r>
        <w:rPr>
          <w:rFonts w:hint="eastAsia" w:asciiTheme="minorEastAsia" w:hAnsiTheme="minorEastAsia" w:eastAsiaTheme="minorEastAsia" w:cstheme="minorEastAsia"/>
          <w:bCs/>
          <w:color w:val="auto"/>
          <w:sz w:val="24"/>
          <w:szCs w:val="24"/>
          <w:highlight w:val="none"/>
          <w:lang w:val="zh-CN"/>
        </w:rPr>
        <w:t>重大偏离和保留是指实质上影响合同的范围、质量，或者实质上限制了合同中采购人的权利或投标人的义务。投标文件有下列情形之一的属于重大偏离和保留，将作废标处理：</w:t>
      </w:r>
    </w:p>
    <w:p w14:paraId="54AEEDD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（1）投标人未按招标文件规定提交所要求提交的全部文件或者提交的文件无效或者不符合招标文件的规定；</w:t>
      </w:r>
    </w:p>
    <w:p w14:paraId="1EB2FB1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（2）投标文件未按招标文件的规定</w:t>
      </w:r>
      <w:r>
        <w:rPr>
          <w:rFonts w:hint="eastAsia" w:asciiTheme="minorEastAsia" w:hAnsiTheme="minorEastAsia" w:eastAsiaTheme="minorEastAsia" w:cstheme="minorEastAsia"/>
          <w:bCs/>
          <w:color w:val="auto"/>
          <w:sz w:val="24"/>
          <w:szCs w:val="24"/>
          <w:highlight w:val="none"/>
          <w:lang w:val="zh-CN"/>
        </w:rPr>
        <w:t>有效签署和加盖公章</w:t>
      </w:r>
      <w:r>
        <w:rPr>
          <w:rFonts w:hint="eastAsia" w:asciiTheme="minorEastAsia" w:hAnsiTheme="minorEastAsia" w:eastAsiaTheme="minorEastAsia" w:cstheme="minorEastAsia"/>
          <w:color w:val="auto"/>
          <w:sz w:val="24"/>
          <w:szCs w:val="24"/>
          <w:highlight w:val="none"/>
          <w:lang w:val="zh-CN"/>
        </w:rPr>
        <w:t>；</w:t>
      </w:r>
    </w:p>
    <w:p w14:paraId="7176FDA0">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（3）投标文件载明的项目完成期限超过招标文件规定的期限；</w:t>
      </w:r>
    </w:p>
    <w:p w14:paraId="449675C5">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（4）投标文件明显不符合招标文件规定的技术标准要求；</w:t>
      </w:r>
    </w:p>
    <w:p w14:paraId="1995A642">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（5）投标文件载明的服务方式、方法和标准等不符合招标文件要求；</w:t>
      </w:r>
    </w:p>
    <w:p w14:paraId="22F5E3D0">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（6）投标文件附有采购人不能接受的条件；</w:t>
      </w:r>
    </w:p>
    <w:p w14:paraId="5388749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（7）不符合招标文件规定的其他实质性要求。</w:t>
      </w:r>
    </w:p>
    <w:p w14:paraId="440CFC8F">
      <w:pPr>
        <w:spacing w:line="360" w:lineRule="auto"/>
        <w:ind w:firstLine="482"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18.7 </w:t>
      </w:r>
      <w:r>
        <w:rPr>
          <w:rFonts w:hint="eastAsia" w:asciiTheme="minorEastAsia" w:hAnsiTheme="minorEastAsia" w:eastAsiaTheme="minorEastAsia" w:cstheme="minorEastAsia"/>
          <w:color w:val="auto"/>
          <w:sz w:val="24"/>
          <w:szCs w:val="24"/>
          <w:highlight w:val="none"/>
          <w:lang w:val="zh-CN"/>
        </w:rPr>
        <w:t>评标委员会将允许修正投标文件中不构成重大偏离的细微偏离，但这些修正应不会对实质上响应招标文件要求的投标人的竞争地位</w:t>
      </w:r>
      <w:r>
        <w:rPr>
          <w:rFonts w:hint="eastAsia" w:asciiTheme="minorEastAsia" w:hAnsiTheme="minorEastAsia" w:eastAsiaTheme="minorEastAsia" w:cstheme="minorEastAsia"/>
          <w:bCs/>
          <w:color w:val="auto"/>
          <w:sz w:val="24"/>
          <w:szCs w:val="24"/>
          <w:highlight w:val="none"/>
          <w:lang w:val="zh-CN"/>
        </w:rPr>
        <w:t>（相互排序）</w:t>
      </w:r>
      <w:r>
        <w:rPr>
          <w:rFonts w:hint="eastAsia" w:asciiTheme="minorEastAsia" w:hAnsiTheme="minorEastAsia" w:eastAsiaTheme="minorEastAsia" w:cstheme="minorEastAsia"/>
          <w:color w:val="auto"/>
          <w:sz w:val="24"/>
          <w:szCs w:val="24"/>
          <w:highlight w:val="none"/>
          <w:lang w:val="zh-CN"/>
        </w:rPr>
        <w:t>产生不公正的影响。</w:t>
      </w:r>
    </w:p>
    <w:p w14:paraId="1493A814">
      <w:pPr>
        <w:autoSpaceDE w:val="0"/>
        <w:autoSpaceDN w:val="0"/>
        <w:adjustRightInd w:val="0"/>
        <w:spacing w:line="360" w:lineRule="auto"/>
        <w:ind w:firstLine="48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18.8 评标委员会对投标文件的判定，只依据投标文件内容本身，不依据任何外来证明。</w:t>
      </w:r>
    </w:p>
    <w:p w14:paraId="3FECC141">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18.9 投标报价的审查：</w:t>
      </w:r>
      <w:r>
        <w:rPr>
          <w:rFonts w:hint="eastAsia" w:asciiTheme="minorEastAsia" w:hAnsiTheme="minorEastAsia" w:eastAsiaTheme="minorEastAsia" w:cstheme="minorEastAsia"/>
          <w:color w:val="auto"/>
          <w:sz w:val="24"/>
          <w:szCs w:val="24"/>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05A7D393">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18.10 澄清：</w:t>
      </w:r>
      <w:r>
        <w:rPr>
          <w:rFonts w:hint="eastAsia" w:asciiTheme="minorEastAsia" w:hAnsiTheme="minorEastAsia" w:eastAsiaTheme="minorEastAsia" w:cstheme="minorEastAsia"/>
          <w:color w:val="auto"/>
          <w:sz w:val="24"/>
          <w:szCs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w:t>
      </w:r>
      <w:r>
        <w:rPr>
          <w:rFonts w:hint="eastAsia" w:asciiTheme="minorEastAsia" w:hAnsiTheme="minorEastAsia" w:eastAsiaTheme="minorEastAsia" w:cstheme="minorEastAsia"/>
          <w:bCs/>
          <w:color w:val="auto"/>
          <w:sz w:val="24"/>
          <w:szCs w:val="24"/>
          <w:highlight w:val="none"/>
          <w:lang w:val="zh-CN"/>
        </w:rPr>
        <w:t>（澄清细微偏离由评标委员会依据招标文件集体决定并由评标委员会专家签字）</w:t>
      </w:r>
      <w:r>
        <w:rPr>
          <w:rFonts w:hint="eastAsia" w:asciiTheme="minorEastAsia" w:hAnsiTheme="minorEastAsia" w:eastAsiaTheme="minorEastAsia" w:cstheme="minorEastAsia"/>
          <w:color w:val="auto"/>
          <w:sz w:val="24"/>
          <w:szCs w:val="24"/>
          <w:highlight w:val="none"/>
          <w:lang w:val="zh-CN"/>
        </w:rPr>
        <w:t>要求投标人在规定的时限内（在评标结束前）作出必要的澄清、说明或者补正。投标人的澄清、说明或者补正应当采用书面形式，</w:t>
      </w:r>
      <w:r>
        <w:rPr>
          <w:rFonts w:hint="eastAsia" w:asciiTheme="minorEastAsia" w:hAnsiTheme="minorEastAsia" w:eastAsiaTheme="minorEastAsia" w:cstheme="minorEastAsia"/>
          <w:bCs/>
          <w:color w:val="auto"/>
          <w:sz w:val="24"/>
          <w:szCs w:val="24"/>
          <w:highlight w:val="none"/>
          <w:lang w:val="zh-CN"/>
        </w:rPr>
        <w:t>由投标人法定代表人或其授权代理人签字（须提交签字人身份证件并与投标文件签字人一致），</w:t>
      </w:r>
      <w:r>
        <w:rPr>
          <w:rFonts w:hint="eastAsia" w:asciiTheme="minorEastAsia" w:hAnsiTheme="minorEastAsia" w:eastAsiaTheme="minorEastAsia" w:cstheme="minorEastAsia"/>
          <w:color w:val="auto"/>
          <w:sz w:val="24"/>
          <w:szCs w:val="24"/>
          <w:highlight w:val="none"/>
          <w:lang w:val="zh-CN"/>
        </w:rPr>
        <w:t>并不得超出投标文件的范围或者改变投标文件的实质性内容。投标人拒不进行澄清、说明、补正的，或者不能在规定时间内作出书面澄清、说明、补正的，评标委员会将拒绝其投标。</w:t>
      </w:r>
    </w:p>
    <w:p w14:paraId="322F9DAC">
      <w:pPr>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华文细黑" w:hAnsi="华文细黑" w:eastAsia="华文细黑" w:cs="华文细黑"/>
          <w:b/>
          <w:bCs/>
          <w:color w:val="auto"/>
          <w:sz w:val="24"/>
          <w:szCs w:val="24"/>
          <w:highlight w:val="none"/>
        </w:rPr>
        <w:t xml:space="preserve">  </w:t>
      </w:r>
      <w:r>
        <w:rPr>
          <w:rFonts w:hint="eastAsia" w:ascii="华文细黑" w:hAnsi="华文细黑" w:eastAsia="华文细黑" w:cs="华文细黑"/>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rPr>
        <w:t>接受细微偏离有利于采购成功，不应因细微偏离而废标。</w:t>
      </w:r>
    </w:p>
    <w:p w14:paraId="7F01FB3B">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19.</w:t>
      </w:r>
      <w:r>
        <w:rPr>
          <w:rFonts w:hint="eastAsia" w:asciiTheme="minorEastAsia" w:hAnsiTheme="minorEastAsia" w:eastAsiaTheme="minorEastAsia" w:cstheme="minorEastAsia"/>
          <w:bCs/>
          <w:color w:val="auto"/>
          <w:sz w:val="24"/>
          <w:szCs w:val="24"/>
          <w:highlight w:val="none"/>
          <w:lang w:val="zh-CN"/>
        </w:rPr>
        <w:t xml:space="preserve"> 招标因评标过程中出现符合专业条件的投标人或者对招标文件作实质性响应的投标人不足三家情形时依据《政府采购货物和服务招标投标管理办法》第43条规定：投标截止时间结束后参加投标的供应商不足3家的，除采购任务取消情形外，招标采购单位应当报告设区的市、自治州以上人民政府财政部门，由财政部门按照相关法律法规处理。</w:t>
      </w:r>
    </w:p>
    <w:p w14:paraId="71E49557">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20. 评标方法和标准</w:t>
      </w:r>
    </w:p>
    <w:p w14:paraId="6ABD5785">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20.1 评标委员会将只对商务（投标人资格）审查和技术（符合性）审查均符合招标文件要求的投标进行详细评审。</w:t>
      </w:r>
    </w:p>
    <w:p w14:paraId="01089A53">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20.2 本项目采用综合评分法评标，评标委员会将按下述标准评定预中标人: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D98D7B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sym w:font="Wingdings" w:char="00A8"/>
      </w:r>
      <w:r>
        <w:rPr>
          <w:rFonts w:hint="eastAsia" w:asciiTheme="minorEastAsia" w:hAnsiTheme="minorEastAsia" w:eastAsiaTheme="minorEastAsia" w:cstheme="minorEastAsia"/>
          <w:bCs/>
          <w:color w:val="auto"/>
          <w:sz w:val="24"/>
          <w:szCs w:val="24"/>
          <w:highlight w:val="none"/>
          <w:lang w:val="zh-CN"/>
        </w:rPr>
        <w:t>随机抽取</w:t>
      </w:r>
    </w:p>
    <w:p w14:paraId="5D751C7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sym w:font="Wingdings" w:char="00FE"/>
      </w:r>
      <w:r>
        <w:rPr>
          <w:rFonts w:hint="eastAsia" w:asciiTheme="minorEastAsia" w:hAnsiTheme="minorEastAsia" w:eastAsiaTheme="minorEastAsia" w:cstheme="minorEastAsia"/>
          <w:bCs/>
          <w:color w:val="auto"/>
          <w:sz w:val="24"/>
          <w:szCs w:val="24"/>
          <w:highlight w:val="none"/>
          <w:lang w:val="zh-CN"/>
        </w:rPr>
        <w:t>其他方式，具体要求:按评审后投标人得分由高到低的顺序排列:得分相同的，按投标报价由低到高顺序排列;得分且投标报价相同的，按技术指标优劣顺序排列。</w:t>
      </w:r>
    </w:p>
    <w:p w14:paraId="537EF959">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20.3中标公告将在相关媒体上公示1个工作日。</w:t>
      </w:r>
    </w:p>
    <w:p w14:paraId="7E92FF7A">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21. 签订合同</w:t>
      </w:r>
    </w:p>
    <w:p w14:paraId="7367BF75">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21.1招标人将在投标有效期期满之前向中标人发出《中标通知书》。中标通知书是合同的组成部分，对采购人和中标人均具有法律约束力。</w:t>
      </w:r>
    </w:p>
    <w:p w14:paraId="128FA2B7">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21.2中标通知书发出后，采购人改变中标结果的，或者中标人放弃中标项目的，应当依法承担法律责任。</w:t>
      </w:r>
    </w:p>
    <w:p w14:paraId="5AFFFAC0">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21.3中标人应按中标通知书规定的时间与采购人和招标人签订合同。如果中标人不在规定的时间内签署合同，视为自动放弃中标资格，列入不良行为记录名单，在一至三年内禁止参加政府采购活动并予以公告。投标人在被评标委员会评定为预中标人（中标人）之后、中标通知书发出之前放弃中标的，按本条规定处理。</w:t>
      </w:r>
    </w:p>
    <w:p w14:paraId="6B46AAC4">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21.4中标结果将在发布招标公告的媒体上公告，不再以书面方式通知未中标人。</w:t>
      </w:r>
    </w:p>
    <w:p w14:paraId="7E62169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22.</w:t>
      </w:r>
      <w:r>
        <w:rPr>
          <w:rFonts w:hint="eastAsia" w:asciiTheme="minorEastAsia" w:hAnsiTheme="minorEastAsia" w:eastAsiaTheme="minorEastAsia" w:cstheme="minorEastAsia"/>
          <w:b/>
          <w:bCs/>
          <w:color w:val="auto"/>
          <w:sz w:val="24"/>
          <w:szCs w:val="24"/>
          <w:highlight w:val="none"/>
          <w:lang w:val="zh-CN"/>
        </w:rPr>
        <w:t>保密和披露</w:t>
      </w:r>
    </w:p>
    <w:p w14:paraId="3F1FD7F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val="zh-CN"/>
        </w:rPr>
        <w:t>.1招标人有权将投标人提供的所有资料向其他政府部门或有关的非政府机构负责评审标书的人员或与评标有关的人员披露。</w:t>
      </w:r>
    </w:p>
    <w:p w14:paraId="057D5C97">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val="zh-CN"/>
        </w:rPr>
        <w:t>.2在下列情形下：当发布中标公告和其它公告时，当国家机关调查、审查、审计时，以及在其他符合法律规定的情形下，招标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7DFD2F0">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23.落实政府采购政策:</w:t>
      </w:r>
    </w:p>
    <w:p w14:paraId="36FCB359">
      <w:pPr>
        <w:pStyle w:val="64"/>
        <w:numPr>
          <w:ilvl w:val="0"/>
          <w:numId w:val="0"/>
        </w:numPr>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23.1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172E0D7">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(1)中小企业指符合下列条件的中型、小型、微型企业:</w:t>
      </w:r>
    </w:p>
    <w:p w14:paraId="78301EB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970D3A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②符合中小企业划分标准的个体工商户，在政府采购活动中视同中小企业。</w:t>
      </w:r>
    </w:p>
    <w:p w14:paraId="036E31C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(2)在政府采购活动中，供应商提供的货物、工程或者服务符合下列情形的，享受本办法规定的中小企业扶持政策:</w:t>
      </w:r>
    </w:p>
    <w:p w14:paraId="624AB1F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①在货物采购项目中，货物由中小企业制造，即货物由中小企业生产且使用该中小企业商号或者注册商标;</w:t>
      </w:r>
    </w:p>
    <w:p w14:paraId="2EB295B0">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②在工程采购项目中，工程由中小企业承建，即工程施工单位为中小企业;</w:t>
      </w:r>
    </w:p>
    <w:p w14:paraId="0C410A8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③在服务采购项目中，服务由中小企业承接，即提供服务的人员为中小企业依照《中华人民共和国劳动合同法》订立劳动合同的从业人员。</w:t>
      </w:r>
    </w:p>
    <w:p w14:paraId="1EDEF3E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在货物采购项目中，供应商提供的货物既有中小企业制造货物，也有大型企业制造货物的，不享受本办法规定的中小企业扶持政策。</w:t>
      </w:r>
    </w:p>
    <w:p w14:paraId="21489B90">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以联合体形式参加政府采购活动，联合体各方均为中小企业的，联合体视同中小企业。</w:t>
      </w:r>
    </w:p>
    <w:p w14:paraId="47C4DD1F">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其中，联合体各方均为小微企业的，联合体视同小微企业。</w:t>
      </w:r>
    </w:p>
    <w:p w14:paraId="3D5DF9F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(3)投标人应当按照招标文件明确的采购标的对应行业的划分标准出具中小企业声明。</w:t>
      </w:r>
    </w:p>
    <w:p w14:paraId="2A08DC9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0CCFBB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①监狱企业参加采购活动时，应提供由省级以上监狱管理局、戒毒管理局(含新疆生产建设兵团)出具的属于监狱企业的证明文件。</w:t>
      </w:r>
    </w:p>
    <w:p w14:paraId="189FF7D3">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②监狱企业视同小型、微型企业。</w:t>
      </w:r>
    </w:p>
    <w:p w14:paraId="57ED301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(5)残疾人福利性单位指同时符合下列条件的单位:</w:t>
      </w:r>
    </w:p>
    <w:p w14:paraId="37BA23EC">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①安置的残疾人占本单位在职职工人数的比例不低于25%(含25%)，并且安置的残疾人人数不少于10人(含10人);</w:t>
      </w:r>
    </w:p>
    <w:p w14:paraId="148DF957">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②依法与安置的每位残疾人签订了一年以上(含一年)的劳动合同或服务协议;③为安置的每位残疾人按月足额缴纳了基本养老保险、基本医疗保险、失业保险、工伤保险和生育保险等社会保险费:</w:t>
      </w:r>
    </w:p>
    <w:p w14:paraId="13231146">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④通过银行等金融机构向安置的每位残疾人，按月支付了不低于单位所在区县适用的经省级人民政府批准的月最低工资标准的工资:</w:t>
      </w:r>
    </w:p>
    <w:p w14:paraId="59C9970D">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⑤提供本单位制造的货物、承担的工程或服务，或提供其他残疾人福利性单位制造的货物(不包括使用非残疾人福利性单位注册商标的货物)。前款所称残疾人指法定劳动年龄内，持有《中华人民共和国残疾人证》或《中华人民共和国残疾军人证(1至8级)》的自然人，包括具有劳动条件和劳动意的精神残疾人。在职职工人数是指与残疾人福利性单位建立劳动关系并依法签订劳动合同或服务协议的雇员人数。</w:t>
      </w:r>
    </w:p>
    <w:p w14:paraId="62D7EBB1">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2EFB4D5">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24.2政府采购进口产品的规定</w:t>
      </w:r>
    </w:p>
    <w:p w14:paraId="3C323081">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4B861492">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24.3政府强制采购节能产品的规定</w:t>
      </w:r>
    </w:p>
    <w:p w14:paraId="3B603EFA">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按照财政部、发展改革委最新发布执行的《节能产品政府采购品目清单》的规定，《服务需求及技术规格要求》中凡包含强制采购产品的，投标人必须提供列入《节能产品政府采购品目清单》的产品，否则投标无效。</w:t>
      </w:r>
    </w:p>
    <w:p w14:paraId="47F4A9D4">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货物需求及要求中包含计算机设备的，投标人必须投标预装正版操作系统软件的计算机产品，否则无效。</w:t>
      </w:r>
    </w:p>
    <w:p w14:paraId="45CA618C">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以上所列国家相关政策性文件，此处不予提供。请投标人自行查询阅读理解。相关声明格式后附:</w:t>
      </w:r>
    </w:p>
    <w:p w14:paraId="38D96D48">
      <w:pPr>
        <w:pStyle w:val="64"/>
        <w:rPr>
          <w:rFonts w:hint="default" w:eastAsia="华文细黑"/>
          <w:lang w:val="en-US" w:eastAsia="zh-CN"/>
        </w:rPr>
      </w:pPr>
      <w:r>
        <w:rPr>
          <w:rFonts w:hint="eastAsia" w:asciiTheme="minorEastAsia" w:hAnsiTheme="minorEastAsia" w:eastAsiaTheme="minorEastAsia" w:cstheme="minorEastAsia"/>
          <w:bCs/>
          <w:color w:val="auto"/>
          <w:sz w:val="24"/>
          <w:szCs w:val="24"/>
          <w:highlight w:val="none"/>
          <w:lang w:val="en-US" w:eastAsia="zh-CN"/>
        </w:rPr>
        <w:t>需要补充的其他内容:见投标人须知前附表。</w:t>
      </w:r>
    </w:p>
    <w:p w14:paraId="0633CD23">
      <w:pPr>
        <w:pStyle w:val="3"/>
        <w:spacing w:line="500" w:lineRule="exact"/>
        <w:ind w:firstLine="480" w:firstLineChars="200"/>
        <w:jc w:val="center"/>
        <w:rPr>
          <w:rFonts w:hint="eastAsia" w:ascii="华文细黑" w:hAnsi="华文细黑" w:eastAsia="华文细黑" w:cs="华文细黑"/>
          <w:sz w:val="36"/>
          <w:szCs w:val="36"/>
        </w:rPr>
      </w:pPr>
      <w:r>
        <w:rPr>
          <w:rFonts w:hint="eastAsia" w:ascii="华文细黑" w:hAnsi="华文细黑" w:eastAsia="华文细黑" w:cs="华文细黑"/>
          <w:sz w:val="24"/>
          <w:szCs w:val="24"/>
        </w:rPr>
        <w:br w:type="page"/>
      </w:r>
      <w:bookmarkEnd w:id="36"/>
      <w:bookmarkEnd w:id="37"/>
      <w:bookmarkEnd w:id="38"/>
      <w:bookmarkEnd w:id="39"/>
      <w:bookmarkEnd w:id="40"/>
      <w:bookmarkEnd w:id="41"/>
      <w:bookmarkEnd w:id="42"/>
      <w:bookmarkStart w:id="48" w:name="_Toc403061805"/>
      <w:bookmarkStart w:id="49" w:name="_Toc22623"/>
      <w:bookmarkStart w:id="50" w:name="_Toc8002"/>
      <w:bookmarkStart w:id="51" w:name="_Toc385946431"/>
      <w:bookmarkStart w:id="52" w:name="_Toc247085855"/>
      <w:bookmarkStart w:id="53" w:name="_Toc246996340"/>
      <w:bookmarkStart w:id="54" w:name="_Toc152045772"/>
      <w:bookmarkStart w:id="55" w:name="_Toc179632789"/>
      <w:bookmarkStart w:id="56" w:name="_Toc246997083"/>
      <w:bookmarkStart w:id="57" w:name="_Toc144974834"/>
      <w:bookmarkStart w:id="58" w:name="_Toc152042554"/>
      <w:bookmarkStart w:id="59" w:name="_Toc403061811"/>
      <w:r>
        <w:rPr>
          <w:rFonts w:hint="eastAsia" w:ascii="华文细黑" w:hAnsi="华文细黑" w:eastAsia="华文细黑" w:cs="华文细黑"/>
          <w:color w:val="auto"/>
          <w:sz w:val="36"/>
          <w:szCs w:val="36"/>
        </w:rPr>
        <w:t>第三章 评标办法（综合评分法）</w:t>
      </w:r>
      <w:bookmarkEnd w:id="48"/>
      <w:bookmarkEnd w:id="49"/>
    </w:p>
    <w:p w14:paraId="549E9F58">
      <w:pP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评标标准及主要原则方法</w:t>
      </w:r>
    </w:p>
    <w:p w14:paraId="0D19FD70">
      <w:pPr>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按照《中华人民共和国政府采购法》、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中华人民共和国政府采购法实施条例》、</w:t>
      </w:r>
      <w:r>
        <w:rPr>
          <w:rFonts w:hint="eastAsia" w:asciiTheme="minorEastAsia" w:hAnsiTheme="minorEastAsia" w:eastAsiaTheme="minorEastAsia" w:cstheme="minorEastAsia"/>
          <w:color w:val="auto"/>
          <w:sz w:val="24"/>
          <w:szCs w:val="24"/>
          <w:highlight w:val="none"/>
        </w:rPr>
        <w:t>《政府采购货物和服务招标投标管理办法》及国家有关部委的联合制定的《评标委员会和评标方法暂行规定》的有关规定，遵循公开、公平、公正和诚实信用的原则，结合本项目的实际情况，制定招标评标办法。</w:t>
      </w:r>
    </w:p>
    <w:p w14:paraId="54DA99F4">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一、总 则</w:t>
      </w:r>
    </w:p>
    <w:p w14:paraId="64CB3E5E">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（一）评标委员会</w:t>
      </w:r>
    </w:p>
    <w:p w14:paraId="536EDD6E">
      <w:pPr>
        <w:spacing w:line="460" w:lineRule="exact"/>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按照国家有关部委的相关规定，从</w:t>
      </w:r>
      <w:r>
        <w:rPr>
          <w:rFonts w:hint="eastAsia" w:asciiTheme="minorEastAsia" w:hAnsiTheme="minorEastAsia" w:eastAsiaTheme="minorEastAsia" w:cstheme="minorEastAsia"/>
          <w:color w:val="auto"/>
          <w:sz w:val="24"/>
          <w:szCs w:val="24"/>
          <w:highlight w:val="none"/>
          <w:lang w:eastAsia="zh-CN"/>
        </w:rPr>
        <w:t>吉林省</w:t>
      </w:r>
      <w:r>
        <w:rPr>
          <w:rFonts w:hint="eastAsia" w:asciiTheme="minorEastAsia" w:hAnsiTheme="minorEastAsia" w:eastAsiaTheme="minorEastAsia" w:cstheme="minorEastAsia"/>
          <w:color w:val="auto"/>
          <w:sz w:val="24"/>
          <w:szCs w:val="24"/>
          <w:highlight w:val="none"/>
        </w:rPr>
        <w:t>专家库中随机抽取技术、经济等方面的专家，与招标人代表共同组成评标委员会（以下简称“评委会”）。评委会共</w:t>
      </w:r>
      <w:r>
        <w:rPr>
          <w:rFonts w:hint="eastAsia" w:asciiTheme="minorEastAsia" w:hAnsiTheme="minorEastAsia" w:eastAsiaTheme="minorEastAsia" w:cstheme="minorEastAsia"/>
          <w:color w:val="auto"/>
          <w:sz w:val="24"/>
          <w:szCs w:val="24"/>
          <w:highlight w:val="none"/>
          <w:lang w:val="en-US" w:eastAsia="zh-CN"/>
        </w:rPr>
        <w:t>由5</w:t>
      </w:r>
      <w:r>
        <w:rPr>
          <w:rFonts w:hint="eastAsia" w:asciiTheme="minorEastAsia" w:hAnsiTheme="minorEastAsia" w:eastAsiaTheme="minorEastAsia" w:cstheme="minorEastAsia"/>
          <w:color w:val="auto"/>
          <w:sz w:val="24"/>
          <w:szCs w:val="24"/>
          <w:highlight w:val="none"/>
        </w:rPr>
        <w:t>人组成，其中专家</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人，招标人代表0-1人。</w:t>
      </w:r>
    </w:p>
    <w:p w14:paraId="696C24F7">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（二）评标过程的监督</w:t>
      </w:r>
    </w:p>
    <w:p w14:paraId="28A96C1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督人对本次评标过程进行现场监督。评标开始时，监督人首先向评委会及有关工作人员宣读在评标期间的纪律要求；同时，在评标过程中对评标赋分、推荐中标候选人、提交评标报告等各阶段步骤进行现场监督；评标工作结束时，监督人对评标工作的全过程作评标监督结论。</w:t>
      </w:r>
    </w:p>
    <w:p w14:paraId="761DD1A0">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（三）评标原则</w:t>
      </w:r>
    </w:p>
    <w:p w14:paraId="0EC13661">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1、评标活动遵循公平、公正、科学、择优的原则；</w:t>
      </w:r>
    </w:p>
    <w:p w14:paraId="5F76212A">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2、招标文件及澄清材料、投标文件是评标的首要依据，投标文件必须符合招标文件的要求；</w:t>
      </w:r>
    </w:p>
    <w:p w14:paraId="44C4FBF6">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3、国家有关法律、法规是评标的重要依据，评审结论应符合其规定；</w:t>
      </w:r>
    </w:p>
    <w:p w14:paraId="1D80F4B7">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4、评委会依据公平、公正、科学、择优的原则，对投标文件进行资格评审、符合性评审和详细评审推荐中标候选人3名；</w:t>
      </w:r>
    </w:p>
    <w:p w14:paraId="64B99587">
      <w:pPr>
        <w:tabs>
          <w:tab w:val="left" w:pos="0"/>
        </w:tabs>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反不正当竞争。</w:t>
      </w:r>
    </w:p>
    <w:p w14:paraId="3AC1420F">
      <w:pPr>
        <w:wordWrap w:val="0"/>
        <w:spacing w:line="400" w:lineRule="exact"/>
        <w:ind w:firstLine="480" w:firstLineChars="200"/>
        <w:rPr>
          <w:rFonts w:hint="eastAsia" w:ascii="华文细黑" w:hAnsi="华文细黑" w:eastAsia="华文细黑" w:cs="华文细黑"/>
          <w:color w:val="auto"/>
          <w:sz w:val="24"/>
          <w:szCs w:val="24"/>
        </w:rPr>
      </w:pPr>
      <w:r>
        <w:rPr>
          <w:rFonts w:hint="eastAsia" w:asciiTheme="minorEastAsia" w:hAnsiTheme="minorEastAsia" w:eastAsiaTheme="minorEastAsia" w:cstheme="minorEastAsia"/>
          <w:bCs/>
          <w:color w:val="auto"/>
          <w:sz w:val="24"/>
          <w:szCs w:val="24"/>
        </w:rPr>
        <w:t>本评</w:t>
      </w:r>
      <w:r>
        <w:rPr>
          <w:rFonts w:hint="eastAsia" w:asciiTheme="minorEastAsia" w:hAnsiTheme="minorEastAsia" w:eastAsiaTheme="minorEastAsia" w:cstheme="minorEastAsia"/>
          <w:color w:val="auto"/>
          <w:sz w:val="24"/>
          <w:szCs w:val="24"/>
        </w:rPr>
        <w:t>标文件包括以下评标过程中所需文件附表：</w:t>
      </w:r>
    </w:p>
    <w:p w14:paraId="115204AE">
      <w:pPr>
        <w:numPr>
          <w:ilvl w:val="0"/>
          <w:numId w:val="5"/>
        </w:numPr>
        <w:shd w:val="clear" w:color="auto" w:fill="auto"/>
        <w:spacing w:line="500" w:lineRule="exact"/>
        <w:jc w:val="center"/>
        <w:textAlignment w:val="baseline"/>
        <w:rPr>
          <w:rFonts w:hint="eastAsia" w:ascii="宋体" w:cs="宋体"/>
          <w:b/>
          <w:sz w:val="28"/>
          <w:szCs w:val="20"/>
          <w:highlight w:val="none"/>
        </w:rPr>
      </w:pPr>
      <w:r>
        <w:rPr>
          <w:rFonts w:hint="eastAsia" w:ascii="华文细黑" w:hAnsi="华文细黑" w:eastAsia="华文细黑" w:cs="华文细黑"/>
          <w:bCs/>
          <w:color w:val="auto"/>
          <w:sz w:val="24"/>
          <w:szCs w:val="24"/>
        </w:rPr>
        <w:br w:type="page"/>
      </w:r>
      <w:bookmarkStart w:id="60" w:name="_Toc1522"/>
      <w:r>
        <w:rPr>
          <w:rFonts w:hint="eastAsia" w:ascii="宋体" w:cs="宋体"/>
          <w:b/>
          <w:sz w:val="28"/>
          <w:szCs w:val="20"/>
          <w:highlight w:val="none"/>
        </w:rPr>
        <w:t>资格审查表</w:t>
      </w:r>
    </w:p>
    <w:tbl>
      <w:tblPr>
        <w:tblStyle w:val="46"/>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993"/>
        <w:gridCol w:w="2482"/>
      </w:tblGrid>
      <w:tr w14:paraId="41D1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2142EDC8">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序号</w:t>
            </w:r>
          </w:p>
        </w:tc>
        <w:tc>
          <w:tcPr>
            <w:tcW w:w="5993" w:type="dxa"/>
            <w:tcBorders>
              <w:tl2br w:val="nil"/>
              <w:tr2bl w:val="nil"/>
            </w:tcBorders>
            <w:noWrap w:val="0"/>
            <w:vAlign w:val="center"/>
          </w:tcPr>
          <w:p w14:paraId="61E9BB1A">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资格审查内容</w:t>
            </w:r>
          </w:p>
        </w:tc>
        <w:tc>
          <w:tcPr>
            <w:tcW w:w="2482" w:type="dxa"/>
            <w:tcBorders>
              <w:tl2br w:val="nil"/>
              <w:tr2bl w:val="nil"/>
            </w:tcBorders>
            <w:noWrap w:val="0"/>
            <w:vAlign w:val="center"/>
          </w:tcPr>
          <w:p w14:paraId="33A80475">
            <w:pPr>
              <w:widowControl w:val="0"/>
              <w:numPr>
                <w:ilvl w:val="0"/>
                <w:numId w:val="0"/>
              </w:numPr>
              <w:adjustRightInd w:val="0"/>
              <w:snapToGrid w:val="0"/>
              <w:spacing w:line="288" w:lineRule="auto"/>
              <w:jc w:val="both"/>
              <w:rPr>
                <w:rFonts w:hint="eastAsia" w:ascii="宋体" w:hAnsi="宋体" w:eastAsia="宋体" w:cs="宋体"/>
                <w:b w:val="0"/>
                <w:color w:val="auto"/>
                <w:spacing w:val="0"/>
                <w:kern w:val="2"/>
                <w:sz w:val="24"/>
                <w:szCs w:val="24"/>
                <w:highlight w:val="none"/>
                <w:lang w:bidi="ar-SA"/>
              </w:rPr>
            </w:pPr>
            <w:r>
              <w:rPr>
                <w:rFonts w:hint="eastAsia" w:ascii="宋体" w:hAnsi="宋体" w:eastAsia="宋体" w:cs="宋体"/>
                <w:b w:val="0"/>
                <w:color w:val="auto"/>
                <w:spacing w:val="0"/>
                <w:kern w:val="2"/>
                <w:sz w:val="24"/>
                <w:szCs w:val="24"/>
                <w:highlight w:val="none"/>
                <w:lang w:bidi="ar-SA"/>
              </w:rPr>
              <w:t>要求</w:t>
            </w:r>
          </w:p>
        </w:tc>
      </w:tr>
      <w:tr w14:paraId="4675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319BDDCD">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1</w:t>
            </w:r>
          </w:p>
        </w:tc>
        <w:tc>
          <w:tcPr>
            <w:tcW w:w="5993" w:type="dxa"/>
            <w:tcBorders>
              <w:tl2br w:val="nil"/>
              <w:tr2bl w:val="nil"/>
            </w:tcBorders>
            <w:noWrap w:val="0"/>
            <w:vAlign w:val="center"/>
          </w:tcPr>
          <w:p w14:paraId="7A248231">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bidi="ar-SA"/>
              </w:rPr>
              <w:t>法定代表人参加投标的，须提供法定代表人身份证明；</w:t>
            </w:r>
          </w:p>
          <w:p w14:paraId="4A33E535">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授权委托人参加投标的，须提供法定代表人授权委托书</w:t>
            </w:r>
          </w:p>
        </w:tc>
        <w:tc>
          <w:tcPr>
            <w:tcW w:w="2482" w:type="dxa"/>
            <w:tcBorders>
              <w:tl2br w:val="nil"/>
              <w:tr2bl w:val="nil"/>
            </w:tcBorders>
            <w:noWrap w:val="0"/>
            <w:vAlign w:val="center"/>
          </w:tcPr>
          <w:p w14:paraId="24EEFD7A">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kern w:val="2"/>
                <w:sz w:val="24"/>
                <w:szCs w:val="24"/>
                <w:highlight w:val="none"/>
                <w:lang w:bidi="ar-SA"/>
              </w:rPr>
              <w:t>标书内附证明及委托书</w:t>
            </w:r>
            <w:r>
              <w:rPr>
                <w:rFonts w:hint="eastAsia" w:ascii="宋体" w:hAnsi="宋体" w:eastAsia="宋体" w:cs="宋体"/>
                <w:color w:val="auto"/>
                <w:spacing w:val="0"/>
                <w:kern w:val="2"/>
                <w:sz w:val="24"/>
                <w:szCs w:val="24"/>
                <w:highlight w:val="none"/>
                <w:lang w:bidi="ar-SA"/>
              </w:rPr>
              <w:t>加盖单位公章</w:t>
            </w:r>
          </w:p>
        </w:tc>
      </w:tr>
      <w:tr w14:paraId="3BF3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398CED28">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2</w:t>
            </w:r>
          </w:p>
        </w:tc>
        <w:tc>
          <w:tcPr>
            <w:tcW w:w="5993" w:type="dxa"/>
            <w:tcBorders>
              <w:tl2br w:val="nil"/>
              <w:tr2bl w:val="nil"/>
            </w:tcBorders>
            <w:noWrap w:val="0"/>
            <w:vAlign w:val="center"/>
          </w:tcPr>
          <w:p w14:paraId="55CA82CE">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营业执照副本</w:t>
            </w:r>
          </w:p>
        </w:tc>
        <w:tc>
          <w:tcPr>
            <w:tcW w:w="2482" w:type="dxa"/>
            <w:tcBorders>
              <w:tl2br w:val="nil"/>
              <w:tr2bl w:val="nil"/>
            </w:tcBorders>
            <w:noWrap w:val="0"/>
            <w:vAlign w:val="center"/>
          </w:tcPr>
          <w:p w14:paraId="4AEF633B">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标书内附复印件加盖单位公章</w:t>
            </w:r>
          </w:p>
        </w:tc>
      </w:tr>
      <w:tr w14:paraId="7477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5236562">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3</w:t>
            </w:r>
          </w:p>
        </w:tc>
        <w:tc>
          <w:tcPr>
            <w:tcW w:w="5993" w:type="dxa"/>
            <w:tcBorders>
              <w:tl2br w:val="nil"/>
              <w:tr2bl w:val="nil"/>
            </w:tcBorders>
            <w:noWrap w:val="0"/>
            <w:vAlign w:val="center"/>
          </w:tcPr>
          <w:p w14:paraId="30CDB38D">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企业具有依法缴纳税收和社会保障资金的良好记录，提供近三年(2021年、2022年、2023年)公司财务报表或财务审计报告,供应商的成立时间少于规定年份的，应提供成立以来至 2023 年的公司财务报表或财务审计报告，2024 年之后新成立企业需提供银行出具的公司资信证明;近6个月(任意一个月即可)依法缴纳税收和社会保障资金的相关材料。</w:t>
            </w:r>
          </w:p>
        </w:tc>
        <w:tc>
          <w:tcPr>
            <w:tcW w:w="2482" w:type="dxa"/>
            <w:tcBorders>
              <w:tl2br w:val="nil"/>
              <w:tr2bl w:val="nil"/>
            </w:tcBorders>
            <w:noWrap w:val="0"/>
            <w:vAlign w:val="center"/>
          </w:tcPr>
          <w:p w14:paraId="1D034F73">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标书内附复印件加盖单位公章</w:t>
            </w:r>
          </w:p>
        </w:tc>
      </w:tr>
      <w:tr w14:paraId="7CE8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259B9F76">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4</w:t>
            </w:r>
          </w:p>
        </w:tc>
        <w:tc>
          <w:tcPr>
            <w:tcW w:w="5993" w:type="dxa"/>
            <w:tcBorders>
              <w:tl2br w:val="nil"/>
              <w:tr2bl w:val="nil"/>
            </w:tcBorders>
            <w:noWrap w:val="0"/>
            <w:vAlign w:val="center"/>
          </w:tcPr>
          <w:p w14:paraId="4168743C">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近三年在经营活动中没有重大违法记录的书面声明</w:t>
            </w:r>
          </w:p>
        </w:tc>
        <w:tc>
          <w:tcPr>
            <w:tcW w:w="2482" w:type="dxa"/>
            <w:tcBorders>
              <w:tl2br w:val="nil"/>
              <w:tr2bl w:val="nil"/>
            </w:tcBorders>
            <w:noWrap w:val="0"/>
            <w:vAlign w:val="center"/>
          </w:tcPr>
          <w:p w14:paraId="101BB8B1">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标书内附声明</w:t>
            </w:r>
          </w:p>
        </w:tc>
      </w:tr>
      <w:tr w14:paraId="25BB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1BC525F5">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5</w:t>
            </w:r>
          </w:p>
        </w:tc>
        <w:tc>
          <w:tcPr>
            <w:tcW w:w="5993" w:type="dxa"/>
            <w:tcBorders>
              <w:tl2br w:val="nil"/>
              <w:tr2bl w:val="nil"/>
            </w:tcBorders>
            <w:noWrap w:val="0"/>
            <w:vAlign w:val="center"/>
          </w:tcPr>
          <w:p w14:paraId="40CB15F0">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拒绝列入政府取消投标资格期间的企业或个人投标。</w:t>
            </w:r>
          </w:p>
        </w:tc>
        <w:tc>
          <w:tcPr>
            <w:tcW w:w="2482" w:type="dxa"/>
            <w:tcBorders>
              <w:tl2br w:val="nil"/>
              <w:tr2bl w:val="nil"/>
            </w:tcBorders>
            <w:noWrap w:val="0"/>
            <w:vAlign w:val="center"/>
          </w:tcPr>
          <w:p w14:paraId="5E0F5F65">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标书内附法定代表人或委托代理人签字并加盖投标人公章的承诺书</w:t>
            </w:r>
          </w:p>
        </w:tc>
      </w:tr>
      <w:tr w14:paraId="268E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12802C95">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6</w:t>
            </w:r>
          </w:p>
        </w:tc>
        <w:tc>
          <w:tcPr>
            <w:tcW w:w="5993" w:type="dxa"/>
            <w:tcBorders>
              <w:tl2br w:val="nil"/>
              <w:tr2bl w:val="nil"/>
            </w:tcBorders>
            <w:noWrap w:val="0"/>
            <w:vAlign w:val="center"/>
          </w:tcPr>
          <w:p w14:paraId="36A8CCF5">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val="en-US" w:eastAsia="zh-CN" w:bidi="ar-SA"/>
              </w:rPr>
              <w:t>在中国裁判文书网上，近三年无行贿受贿犯罪记录</w:t>
            </w:r>
          </w:p>
        </w:tc>
        <w:tc>
          <w:tcPr>
            <w:tcW w:w="2482" w:type="dxa"/>
            <w:tcBorders>
              <w:tl2br w:val="nil"/>
              <w:tr2bl w:val="nil"/>
            </w:tcBorders>
            <w:noWrap w:val="0"/>
            <w:vAlign w:val="center"/>
          </w:tcPr>
          <w:p w14:paraId="3E87B3E6">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标书内附复印件加盖单位公章</w:t>
            </w:r>
          </w:p>
        </w:tc>
      </w:tr>
    </w:tbl>
    <w:p w14:paraId="16C3FDBC">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注：1、营业执照、组织机构代码证与税务登记证实行“三证合一”的执行《国务院办公厅关于加快推进“三证合一”登记制度改革的意见》国办发〔2015〕50号。</w:t>
      </w:r>
    </w:p>
    <w:p w14:paraId="24C7AE46">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 xml:space="preserve">2、根据中华人民共和国财政部令第87号 《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5464CB17">
      <w:pPr>
        <w:numPr>
          <w:ilvl w:val="0"/>
          <w:numId w:val="0"/>
        </w:numPr>
        <w:shd w:val="clear" w:color="auto" w:fill="auto"/>
        <w:spacing w:line="500" w:lineRule="exact"/>
        <w:jc w:val="both"/>
        <w:textAlignment w:val="baseline"/>
        <w:rPr>
          <w:rFonts w:hint="eastAsia" w:ascii="宋体" w:cs="宋体"/>
          <w:b/>
          <w:sz w:val="28"/>
          <w:szCs w:val="20"/>
          <w:highlight w:val="none"/>
        </w:rPr>
      </w:pPr>
    </w:p>
    <w:p w14:paraId="5943260D">
      <w:pPr>
        <w:numPr>
          <w:ilvl w:val="0"/>
          <w:numId w:val="0"/>
        </w:numPr>
        <w:shd w:val="clear" w:color="auto" w:fill="auto"/>
        <w:spacing w:line="500" w:lineRule="exact"/>
        <w:jc w:val="both"/>
        <w:textAlignment w:val="baseline"/>
        <w:rPr>
          <w:rFonts w:hint="eastAsia" w:ascii="宋体" w:cs="宋体"/>
          <w:b/>
          <w:sz w:val="28"/>
          <w:szCs w:val="20"/>
          <w:highlight w:val="none"/>
        </w:rPr>
      </w:pPr>
    </w:p>
    <w:p w14:paraId="27DE2EA6">
      <w:pPr>
        <w:numPr>
          <w:ilvl w:val="0"/>
          <w:numId w:val="0"/>
        </w:numPr>
        <w:shd w:val="clear" w:color="auto" w:fill="auto"/>
        <w:spacing w:line="500" w:lineRule="exact"/>
        <w:jc w:val="both"/>
        <w:textAlignment w:val="baseline"/>
        <w:rPr>
          <w:rFonts w:hint="eastAsia" w:ascii="宋体" w:cs="宋体"/>
          <w:b/>
          <w:sz w:val="28"/>
          <w:szCs w:val="20"/>
          <w:highlight w:val="none"/>
        </w:rPr>
      </w:pPr>
    </w:p>
    <w:p w14:paraId="3A3CBC0F">
      <w:pPr>
        <w:numPr>
          <w:ilvl w:val="0"/>
          <w:numId w:val="0"/>
        </w:numPr>
        <w:shd w:val="clear" w:color="auto" w:fill="auto"/>
        <w:spacing w:line="500" w:lineRule="exact"/>
        <w:jc w:val="both"/>
        <w:textAlignment w:val="baseline"/>
        <w:rPr>
          <w:rFonts w:hint="eastAsia" w:ascii="宋体" w:cs="宋体"/>
          <w:b/>
          <w:sz w:val="28"/>
          <w:szCs w:val="20"/>
          <w:highlight w:val="none"/>
        </w:rPr>
      </w:pPr>
    </w:p>
    <w:p w14:paraId="1EA34FBA">
      <w:pPr>
        <w:numPr>
          <w:ilvl w:val="0"/>
          <w:numId w:val="0"/>
        </w:numPr>
        <w:shd w:val="clear" w:color="auto" w:fill="auto"/>
        <w:spacing w:line="500" w:lineRule="exact"/>
        <w:jc w:val="both"/>
        <w:textAlignment w:val="baseline"/>
        <w:rPr>
          <w:rFonts w:hint="eastAsia" w:ascii="宋体" w:cs="宋体"/>
          <w:b/>
          <w:sz w:val="28"/>
          <w:szCs w:val="20"/>
          <w:highlight w:val="none"/>
        </w:rPr>
      </w:pPr>
    </w:p>
    <w:p w14:paraId="03647B7D">
      <w:pPr>
        <w:numPr>
          <w:ilvl w:val="0"/>
          <w:numId w:val="0"/>
        </w:numPr>
        <w:shd w:val="clear" w:color="auto" w:fill="auto"/>
        <w:spacing w:line="500" w:lineRule="exact"/>
        <w:jc w:val="both"/>
        <w:textAlignment w:val="baseline"/>
        <w:rPr>
          <w:rFonts w:hint="eastAsia" w:ascii="宋体" w:cs="宋体"/>
          <w:b/>
          <w:sz w:val="28"/>
          <w:szCs w:val="20"/>
          <w:highlight w:val="none"/>
        </w:rPr>
      </w:pPr>
    </w:p>
    <w:p w14:paraId="5252FFB6">
      <w:pPr>
        <w:numPr>
          <w:ilvl w:val="0"/>
          <w:numId w:val="0"/>
        </w:numPr>
        <w:shd w:val="clear" w:color="auto" w:fill="auto"/>
        <w:spacing w:line="500" w:lineRule="exact"/>
        <w:jc w:val="both"/>
        <w:textAlignment w:val="baseline"/>
        <w:rPr>
          <w:rFonts w:hint="eastAsia" w:ascii="宋体" w:cs="宋体"/>
          <w:b/>
          <w:sz w:val="28"/>
          <w:szCs w:val="20"/>
          <w:highlight w:val="none"/>
        </w:rPr>
      </w:pPr>
    </w:p>
    <w:p w14:paraId="21149DB4">
      <w:pPr>
        <w:shd w:val="clear" w:color="auto" w:fill="auto"/>
        <w:spacing w:line="500" w:lineRule="exact"/>
        <w:jc w:val="center"/>
        <w:textAlignment w:val="baseline"/>
        <w:rPr>
          <w:rFonts w:hint="eastAsia" w:ascii="宋体" w:cs="宋体"/>
          <w:b/>
          <w:sz w:val="28"/>
          <w:szCs w:val="20"/>
          <w:highlight w:val="none"/>
        </w:rPr>
      </w:pPr>
      <w:r>
        <w:rPr>
          <w:rFonts w:hint="eastAsia" w:ascii="宋体" w:cs="宋体"/>
          <w:b/>
          <w:sz w:val="28"/>
          <w:szCs w:val="20"/>
          <w:highlight w:val="none"/>
        </w:rPr>
        <w:t>（二）符合性评审表</w:t>
      </w:r>
    </w:p>
    <w:tbl>
      <w:tblPr>
        <w:tblStyle w:val="4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102"/>
      </w:tblGrid>
      <w:tr w14:paraId="692A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blHeader/>
          <w:jc w:val="center"/>
        </w:trPr>
        <w:tc>
          <w:tcPr>
            <w:tcW w:w="2078" w:type="dxa"/>
            <w:tcBorders>
              <w:tl2br w:val="nil"/>
              <w:tr2bl w:val="nil"/>
            </w:tcBorders>
            <w:noWrap w:val="0"/>
            <w:vAlign w:val="center"/>
          </w:tcPr>
          <w:p w14:paraId="292F0C1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评审因素</w:t>
            </w:r>
          </w:p>
        </w:tc>
        <w:tc>
          <w:tcPr>
            <w:tcW w:w="7102" w:type="dxa"/>
            <w:tcBorders>
              <w:tl2br w:val="nil"/>
              <w:tr2bl w:val="nil"/>
            </w:tcBorders>
            <w:noWrap w:val="0"/>
            <w:vAlign w:val="center"/>
          </w:tcPr>
          <w:p w14:paraId="3AC56F74">
            <w:pPr>
              <w:widowControl/>
              <w:numPr>
                <w:ilvl w:val="0"/>
                <w:numId w:val="0"/>
              </w:numPr>
              <w:shd w:val="clear" w:color="auto" w:fill="auto"/>
              <w:autoSpaceDE/>
              <w:autoSpaceDN/>
              <w:adjustRightInd/>
              <w:snapToGrid/>
              <w:spacing w:line="240" w:lineRule="atLeast"/>
              <w:ind w:left="0" w:leftChars="0" w:firstLine="480" w:firstLineChars="20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评审标准</w:t>
            </w:r>
          </w:p>
        </w:tc>
      </w:tr>
      <w:tr w14:paraId="1AC3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F5B7169">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投标人名称</w:t>
            </w:r>
          </w:p>
        </w:tc>
        <w:tc>
          <w:tcPr>
            <w:tcW w:w="7102" w:type="dxa"/>
            <w:tcBorders>
              <w:tl2br w:val="nil"/>
              <w:tr2bl w:val="nil"/>
            </w:tcBorders>
            <w:noWrap w:val="0"/>
            <w:vAlign w:val="center"/>
          </w:tcPr>
          <w:p w14:paraId="26D39AA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与营业执照一致</w:t>
            </w:r>
          </w:p>
        </w:tc>
      </w:tr>
      <w:tr w14:paraId="2C0E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6E9AB01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zh-CN" w:eastAsia="zh-CN" w:bidi="ar-SA"/>
              </w:rPr>
              <w:t>签字盖章</w:t>
            </w:r>
            <w:r>
              <w:rPr>
                <w:rFonts w:hint="eastAsia" w:asciiTheme="minorEastAsia" w:hAnsiTheme="minorEastAsia" w:eastAsiaTheme="minorEastAsia" w:cstheme="minorEastAsia"/>
                <w:bCs w:val="0"/>
                <w:kern w:val="2"/>
                <w:sz w:val="24"/>
                <w:szCs w:val="24"/>
                <w:highlight w:val="none"/>
                <w:lang w:val="en-US" w:eastAsia="zh-CN" w:bidi="ar-SA"/>
              </w:rPr>
              <w:t>要求</w:t>
            </w:r>
          </w:p>
        </w:tc>
        <w:tc>
          <w:tcPr>
            <w:tcW w:w="7102" w:type="dxa"/>
            <w:tcBorders>
              <w:tl2br w:val="nil"/>
              <w:tr2bl w:val="nil"/>
            </w:tcBorders>
            <w:noWrap w:val="0"/>
            <w:vAlign w:val="center"/>
          </w:tcPr>
          <w:p w14:paraId="6B7D14D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符合招标文件格式</w:t>
            </w:r>
          </w:p>
        </w:tc>
      </w:tr>
      <w:tr w14:paraId="1A33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078" w:type="dxa"/>
            <w:tcBorders>
              <w:tl2br w:val="nil"/>
              <w:tr2bl w:val="nil"/>
            </w:tcBorders>
            <w:noWrap w:val="0"/>
            <w:vAlign w:val="center"/>
          </w:tcPr>
          <w:p w14:paraId="4FC05D1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银行开户许可证</w:t>
            </w:r>
          </w:p>
        </w:tc>
        <w:tc>
          <w:tcPr>
            <w:tcW w:w="7102" w:type="dxa"/>
            <w:tcBorders>
              <w:tl2br w:val="nil"/>
              <w:tr2bl w:val="nil"/>
            </w:tcBorders>
            <w:noWrap w:val="0"/>
            <w:vAlign w:val="center"/>
          </w:tcPr>
          <w:p w14:paraId="3B877DE4">
            <w:pPr>
              <w:widowControl/>
              <w:numPr>
                <w:ilvl w:val="0"/>
                <w:numId w:val="0"/>
              </w:numPr>
              <w:shd w:val="clear" w:color="auto" w:fill="auto"/>
              <w:autoSpaceDE/>
              <w:autoSpaceDN/>
              <w:adjustRightInd/>
              <w:snapToGrid/>
              <w:spacing w:line="240" w:lineRule="atLeast"/>
              <w:ind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具备有效的银行开户证明。</w:t>
            </w:r>
          </w:p>
          <w:p w14:paraId="37CA1318">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kern w:val="2"/>
                <w:sz w:val="24"/>
                <w:szCs w:val="24"/>
                <w:highlight w:val="none"/>
                <w:lang w:val="zh-CN" w:eastAsia="zh-CN"/>
              </w:rPr>
            </w:pPr>
            <w:r>
              <w:rPr>
                <w:rFonts w:hint="eastAsia" w:asciiTheme="minorEastAsia" w:hAnsiTheme="minorEastAsia" w:eastAsiaTheme="minorEastAsia" w:cstheme="minorEastAsia"/>
                <w:kern w:val="2"/>
                <w:sz w:val="24"/>
                <w:szCs w:val="24"/>
                <w:highlight w:val="none"/>
              </w:rPr>
              <w:t>标书内附加盖公章的复印件</w:t>
            </w:r>
          </w:p>
        </w:tc>
      </w:tr>
      <w:tr w14:paraId="23DF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87523B9">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color w:val="C0000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供货期</w:t>
            </w:r>
          </w:p>
        </w:tc>
        <w:tc>
          <w:tcPr>
            <w:tcW w:w="7102" w:type="dxa"/>
            <w:tcBorders>
              <w:tl2br w:val="nil"/>
              <w:tr2bl w:val="nil"/>
            </w:tcBorders>
            <w:noWrap w:val="0"/>
            <w:vAlign w:val="center"/>
          </w:tcPr>
          <w:p w14:paraId="47A63EE1">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color w:val="C00000"/>
                <w:kern w:val="2"/>
                <w:sz w:val="24"/>
                <w:szCs w:val="24"/>
                <w:highlight w:val="none"/>
                <w:lang w:val="en-US" w:eastAsia="zh-CN" w:bidi="ar-SA"/>
              </w:rPr>
            </w:pPr>
            <w:r>
              <w:rPr>
                <w:rFonts w:hint="eastAsia" w:asciiTheme="minorEastAsia" w:hAnsiTheme="minorEastAsia" w:eastAsiaTheme="minorEastAsia" w:cstheme="minorEastAsia"/>
                <w:sz w:val="24"/>
                <w:szCs w:val="24"/>
                <w:lang w:val="en-US" w:eastAsia="zh-CN"/>
              </w:rPr>
              <w:t>合同签订后30日</w:t>
            </w:r>
            <w:r>
              <w:rPr>
                <w:rFonts w:hint="eastAsia" w:asciiTheme="minorEastAsia" w:hAnsiTheme="minorEastAsia" w:eastAsiaTheme="minorEastAsia" w:cstheme="minorEastAsia"/>
                <w:sz w:val="24"/>
                <w:szCs w:val="24"/>
                <w:lang w:eastAsia="zh-CN"/>
              </w:rPr>
              <w:t>历天</w:t>
            </w:r>
            <w:r>
              <w:rPr>
                <w:rFonts w:hint="eastAsia" w:asciiTheme="minorEastAsia" w:hAnsiTheme="minorEastAsia" w:eastAsiaTheme="minorEastAsia" w:cstheme="minorEastAsia"/>
                <w:sz w:val="24"/>
                <w:szCs w:val="24"/>
                <w:lang w:val="en-US" w:eastAsia="zh-CN"/>
              </w:rPr>
              <w:t>内完成供货并安装调试完毕</w:t>
            </w:r>
          </w:p>
        </w:tc>
      </w:tr>
      <w:tr w14:paraId="2F9C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6174BB2">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en-US" w:eastAsia="zh-CN" w:bidi="ar-SA"/>
              </w:rPr>
              <w:t>质量</w:t>
            </w:r>
            <w:r>
              <w:rPr>
                <w:rFonts w:hint="eastAsia" w:asciiTheme="minorEastAsia" w:hAnsiTheme="minorEastAsia" w:eastAsiaTheme="minorEastAsia" w:cstheme="minorEastAsia"/>
                <w:bCs w:val="0"/>
                <w:kern w:val="2"/>
                <w:sz w:val="24"/>
                <w:szCs w:val="24"/>
                <w:highlight w:val="none"/>
                <w:lang w:val="zh-CN" w:eastAsia="zh-CN" w:bidi="ar-SA"/>
              </w:rPr>
              <w:t>要求</w:t>
            </w:r>
          </w:p>
        </w:tc>
        <w:tc>
          <w:tcPr>
            <w:tcW w:w="7102" w:type="dxa"/>
            <w:tcBorders>
              <w:tl2br w:val="nil"/>
              <w:tr2bl w:val="nil"/>
            </w:tcBorders>
            <w:noWrap w:val="0"/>
            <w:vAlign w:val="center"/>
          </w:tcPr>
          <w:p w14:paraId="38F2CB22">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符合国家及行业相关合格标准</w:t>
            </w:r>
          </w:p>
        </w:tc>
      </w:tr>
      <w:tr w14:paraId="00B0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9B9A037">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投标有效期</w:t>
            </w:r>
          </w:p>
        </w:tc>
        <w:tc>
          <w:tcPr>
            <w:tcW w:w="7102" w:type="dxa"/>
            <w:tcBorders>
              <w:tl2br w:val="nil"/>
              <w:tr2bl w:val="nil"/>
            </w:tcBorders>
            <w:noWrap w:val="0"/>
            <w:vAlign w:val="center"/>
          </w:tcPr>
          <w:p w14:paraId="418B72F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投标截止之日后90天（日历天）</w:t>
            </w:r>
          </w:p>
        </w:tc>
      </w:tr>
      <w:tr w14:paraId="208E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003F0496">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技术标准和要求</w:t>
            </w:r>
          </w:p>
        </w:tc>
        <w:tc>
          <w:tcPr>
            <w:tcW w:w="7102" w:type="dxa"/>
            <w:tcBorders>
              <w:tl2br w:val="nil"/>
              <w:tr2bl w:val="nil"/>
            </w:tcBorders>
            <w:noWrap w:val="0"/>
            <w:vAlign w:val="center"/>
          </w:tcPr>
          <w:p w14:paraId="5B7CFF9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符合招标文件“技术</w:t>
            </w:r>
            <w:r>
              <w:rPr>
                <w:rFonts w:hint="eastAsia" w:asciiTheme="minorEastAsia" w:hAnsiTheme="minorEastAsia" w:eastAsiaTheme="minorEastAsia" w:cstheme="minorEastAsia"/>
                <w:bCs w:val="0"/>
                <w:kern w:val="2"/>
                <w:sz w:val="24"/>
                <w:szCs w:val="24"/>
                <w:highlight w:val="none"/>
                <w:lang w:val="en-US" w:eastAsia="zh-CN" w:bidi="ar-SA"/>
              </w:rPr>
              <w:t>标准和</w:t>
            </w:r>
            <w:r>
              <w:rPr>
                <w:rFonts w:hint="eastAsia" w:asciiTheme="minorEastAsia" w:hAnsiTheme="minorEastAsia" w:eastAsiaTheme="minorEastAsia" w:cstheme="minorEastAsia"/>
                <w:bCs w:val="0"/>
                <w:kern w:val="2"/>
                <w:sz w:val="24"/>
                <w:szCs w:val="24"/>
                <w:highlight w:val="none"/>
                <w:lang w:val="zh-CN" w:eastAsia="zh-CN" w:bidi="ar-SA"/>
              </w:rPr>
              <w:t>要求”规定，</w:t>
            </w:r>
            <w:r>
              <w:rPr>
                <w:rFonts w:hint="eastAsia" w:asciiTheme="minorEastAsia" w:hAnsiTheme="minorEastAsia" w:eastAsiaTheme="minorEastAsia" w:cstheme="minorEastAsia"/>
                <w:bCs w:val="0"/>
                <w:kern w:val="2"/>
                <w:sz w:val="24"/>
                <w:szCs w:val="24"/>
                <w:highlight w:val="none"/>
                <w:lang w:bidi="ar-SA"/>
              </w:rPr>
              <w:t>允许</w:t>
            </w:r>
            <w:r>
              <w:rPr>
                <w:rFonts w:hint="eastAsia" w:asciiTheme="minorEastAsia" w:hAnsiTheme="minorEastAsia" w:eastAsiaTheme="minorEastAsia" w:cstheme="minorEastAsia"/>
                <w:bCs w:val="0"/>
                <w:kern w:val="2"/>
                <w:sz w:val="24"/>
                <w:szCs w:val="24"/>
                <w:highlight w:val="none"/>
                <w:lang w:val="en-US" w:eastAsia="zh-CN" w:bidi="ar-SA"/>
              </w:rPr>
              <w:t>细微</w:t>
            </w:r>
            <w:r>
              <w:rPr>
                <w:rFonts w:hint="eastAsia" w:asciiTheme="minorEastAsia" w:hAnsiTheme="minorEastAsia" w:eastAsiaTheme="minorEastAsia" w:cstheme="minorEastAsia"/>
                <w:bCs w:val="0"/>
                <w:kern w:val="2"/>
                <w:sz w:val="24"/>
                <w:szCs w:val="24"/>
                <w:highlight w:val="none"/>
                <w:lang w:bidi="ar-SA"/>
              </w:rPr>
              <w:t>偏离。</w:t>
            </w:r>
          </w:p>
        </w:tc>
      </w:tr>
      <w:tr w14:paraId="679B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2BA8E976">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报价唯一</w:t>
            </w:r>
          </w:p>
        </w:tc>
        <w:tc>
          <w:tcPr>
            <w:tcW w:w="7102" w:type="dxa"/>
            <w:tcBorders>
              <w:tl2br w:val="nil"/>
              <w:tr2bl w:val="nil"/>
            </w:tcBorders>
            <w:noWrap w:val="0"/>
            <w:vAlign w:val="center"/>
          </w:tcPr>
          <w:p w14:paraId="281C067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投标人是否按招标文件要求进行报价的,报价合理且唯一并不超过拦标价。</w:t>
            </w:r>
          </w:p>
        </w:tc>
      </w:tr>
    </w:tbl>
    <w:p w14:paraId="0CD90EA9">
      <w:pPr>
        <w:numPr>
          <w:ilvl w:val="0"/>
          <w:numId w:val="0"/>
        </w:numPr>
        <w:shd w:val="clear" w:color="auto" w:fill="auto"/>
        <w:spacing w:line="500" w:lineRule="exact"/>
        <w:jc w:val="both"/>
        <w:textAlignment w:val="baseline"/>
        <w:rPr>
          <w:rFonts w:hint="eastAsia" w:ascii="宋体" w:cs="宋体"/>
          <w:b/>
          <w:sz w:val="28"/>
          <w:szCs w:val="20"/>
          <w:highlight w:val="none"/>
        </w:rPr>
      </w:pPr>
    </w:p>
    <w:p w14:paraId="7B9B523D">
      <w:pPr>
        <w:spacing w:line="360" w:lineRule="exact"/>
        <w:ind w:firstLine="480" w:firstLineChars="200"/>
        <w:outlineLvl w:val="2"/>
        <w:rPr>
          <w:rFonts w:hint="eastAsia" w:ascii="华文细黑" w:hAnsi="华文细黑" w:eastAsia="华文细黑" w:cs="华文细黑"/>
          <w:b/>
          <w:color w:val="auto"/>
          <w:sz w:val="24"/>
          <w:szCs w:val="24"/>
        </w:rPr>
      </w:pPr>
    </w:p>
    <w:p w14:paraId="5BE117AC">
      <w:pPr>
        <w:spacing w:line="360" w:lineRule="exact"/>
        <w:ind w:firstLine="480" w:firstLineChars="200"/>
        <w:outlineLvl w:val="2"/>
        <w:rPr>
          <w:rFonts w:hint="eastAsia" w:ascii="华文细黑" w:hAnsi="华文细黑" w:eastAsia="华文细黑" w:cs="华文细黑"/>
          <w:b/>
          <w:color w:val="auto"/>
          <w:sz w:val="24"/>
          <w:szCs w:val="24"/>
        </w:rPr>
      </w:pPr>
    </w:p>
    <w:p w14:paraId="3DC853A6">
      <w:pPr>
        <w:spacing w:line="360" w:lineRule="exact"/>
        <w:ind w:firstLine="480" w:firstLineChars="200"/>
        <w:outlineLvl w:val="2"/>
        <w:rPr>
          <w:rFonts w:hint="eastAsia" w:ascii="华文细黑" w:hAnsi="华文细黑" w:eastAsia="华文细黑" w:cs="华文细黑"/>
          <w:b/>
          <w:color w:val="auto"/>
          <w:sz w:val="24"/>
          <w:szCs w:val="24"/>
        </w:rPr>
      </w:pPr>
    </w:p>
    <w:p w14:paraId="4CEDBC93">
      <w:pPr>
        <w:spacing w:line="360" w:lineRule="exact"/>
        <w:ind w:firstLine="480" w:firstLineChars="200"/>
        <w:outlineLvl w:val="2"/>
        <w:rPr>
          <w:rFonts w:hint="eastAsia" w:ascii="华文细黑" w:hAnsi="华文细黑" w:eastAsia="华文细黑" w:cs="华文细黑"/>
          <w:b/>
          <w:color w:val="auto"/>
          <w:sz w:val="24"/>
          <w:szCs w:val="24"/>
        </w:rPr>
      </w:pPr>
    </w:p>
    <w:p w14:paraId="60F8ACA9">
      <w:pPr>
        <w:spacing w:line="360" w:lineRule="exact"/>
        <w:ind w:firstLine="480" w:firstLineChars="200"/>
        <w:outlineLvl w:val="2"/>
        <w:rPr>
          <w:rFonts w:hint="eastAsia" w:ascii="华文细黑" w:hAnsi="华文细黑" w:eastAsia="华文细黑" w:cs="华文细黑"/>
          <w:b/>
          <w:color w:val="auto"/>
          <w:sz w:val="24"/>
          <w:szCs w:val="24"/>
        </w:rPr>
      </w:pPr>
    </w:p>
    <w:p w14:paraId="7B8F7D16">
      <w:pPr>
        <w:spacing w:line="360" w:lineRule="exact"/>
        <w:ind w:firstLine="480" w:firstLineChars="200"/>
        <w:outlineLvl w:val="2"/>
        <w:rPr>
          <w:rFonts w:hint="eastAsia" w:ascii="华文细黑" w:hAnsi="华文细黑" w:eastAsia="华文细黑" w:cs="华文细黑"/>
          <w:b/>
          <w:color w:val="auto"/>
          <w:sz w:val="24"/>
          <w:szCs w:val="24"/>
        </w:rPr>
      </w:pPr>
    </w:p>
    <w:p w14:paraId="5E51FAED">
      <w:pPr>
        <w:spacing w:line="360" w:lineRule="exact"/>
        <w:ind w:firstLine="480" w:firstLineChars="200"/>
        <w:outlineLvl w:val="2"/>
        <w:rPr>
          <w:rFonts w:hint="eastAsia" w:ascii="华文细黑" w:hAnsi="华文细黑" w:eastAsia="华文细黑" w:cs="华文细黑"/>
          <w:b/>
          <w:color w:val="auto"/>
          <w:sz w:val="24"/>
          <w:szCs w:val="24"/>
        </w:rPr>
      </w:pPr>
    </w:p>
    <w:p w14:paraId="1D2D5BAD">
      <w:pPr>
        <w:spacing w:line="360" w:lineRule="exact"/>
        <w:ind w:firstLine="480" w:firstLineChars="200"/>
        <w:outlineLvl w:val="2"/>
        <w:rPr>
          <w:rFonts w:hint="eastAsia" w:ascii="华文细黑" w:hAnsi="华文细黑" w:eastAsia="华文细黑" w:cs="华文细黑"/>
          <w:b/>
          <w:color w:val="auto"/>
          <w:sz w:val="24"/>
          <w:szCs w:val="24"/>
        </w:rPr>
      </w:pPr>
    </w:p>
    <w:p w14:paraId="2581E7DA">
      <w:pPr>
        <w:spacing w:line="360" w:lineRule="exact"/>
        <w:ind w:firstLine="480" w:firstLineChars="200"/>
        <w:outlineLvl w:val="2"/>
        <w:rPr>
          <w:rFonts w:hint="eastAsia" w:ascii="华文细黑" w:hAnsi="华文细黑" w:eastAsia="华文细黑" w:cs="华文细黑"/>
          <w:b/>
          <w:color w:val="auto"/>
          <w:sz w:val="24"/>
          <w:szCs w:val="24"/>
        </w:rPr>
      </w:pPr>
    </w:p>
    <w:p w14:paraId="360DE74B">
      <w:pPr>
        <w:spacing w:line="360" w:lineRule="exact"/>
        <w:ind w:firstLine="480" w:firstLineChars="200"/>
        <w:outlineLvl w:val="2"/>
        <w:rPr>
          <w:rFonts w:hint="eastAsia" w:ascii="华文细黑" w:hAnsi="华文细黑" w:eastAsia="华文细黑" w:cs="华文细黑"/>
          <w:b/>
          <w:color w:val="auto"/>
          <w:sz w:val="24"/>
          <w:szCs w:val="24"/>
        </w:rPr>
      </w:pPr>
    </w:p>
    <w:p w14:paraId="43EC21F8">
      <w:pPr>
        <w:spacing w:line="360" w:lineRule="exact"/>
        <w:ind w:firstLine="480" w:firstLineChars="200"/>
        <w:outlineLvl w:val="2"/>
        <w:rPr>
          <w:rFonts w:hint="eastAsia" w:ascii="华文细黑" w:hAnsi="华文细黑" w:eastAsia="华文细黑" w:cs="华文细黑"/>
          <w:b/>
          <w:color w:val="auto"/>
          <w:sz w:val="24"/>
          <w:szCs w:val="24"/>
        </w:rPr>
      </w:pPr>
    </w:p>
    <w:p w14:paraId="6323550A">
      <w:pPr>
        <w:spacing w:line="360" w:lineRule="exact"/>
        <w:ind w:firstLine="480" w:firstLineChars="200"/>
        <w:outlineLvl w:val="2"/>
        <w:rPr>
          <w:rFonts w:hint="eastAsia" w:ascii="华文细黑" w:hAnsi="华文细黑" w:eastAsia="华文细黑" w:cs="华文细黑"/>
          <w:b/>
          <w:color w:val="auto"/>
          <w:sz w:val="24"/>
          <w:szCs w:val="24"/>
        </w:rPr>
      </w:pPr>
    </w:p>
    <w:p w14:paraId="1F0CDB7F">
      <w:pPr>
        <w:spacing w:line="360" w:lineRule="exact"/>
        <w:ind w:firstLine="480" w:firstLineChars="200"/>
        <w:outlineLvl w:val="2"/>
        <w:rPr>
          <w:rFonts w:hint="eastAsia" w:ascii="华文细黑" w:hAnsi="华文细黑" w:eastAsia="华文细黑" w:cs="华文细黑"/>
          <w:b/>
          <w:color w:val="auto"/>
          <w:sz w:val="24"/>
          <w:szCs w:val="24"/>
        </w:rPr>
      </w:pPr>
    </w:p>
    <w:p w14:paraId="5B9F315A">
      <w:pPr>
        <w:spacing w:line="360" w:lineRule="exact"/>
        <w:ind w:firstLine="480" w:firstLineChars="200"/>
        <w:outlineLvl w:val="2"/>
        <w:rPr>
          <w:rFonts w:hint="eastAsia" w:ascii="华文细黑" w:hAnsi="华文细黑" w:eastAsia="华文细黑" w:cs="华文细黑"/>
          <w:b/>
          <w:color w:val="auto"/>
          <w:sz w:val="24"/>
          <w:szCs w:val="24"/>
        </w:rPr>
      </w:pPr>
    </w:p>
    <w:p w14:paraId="3A62FCD1">
      <w:pPr>
        <w:spacing w:line="360" w:lineRule="exact"/>
        <w:ind w:firstLine="480" w:firstLineChars="200"/>
        <w:outlineLvl w:val="2"/>
        <w:rPr>
          <w:rFonts w:hint="eastAsia" w:ascii="华文细黑" w:hAnsi="华文细黑" w:eastAsia="华文细黑" w:cs="华文细黑"/>
          <w:b/>
          <w:color w:val="auto"/>
          <w:sz w:val="24"/>
          <w:szCs w:val="24"/>
        </w:rPr>
      </w:pPr>
    </w:p>
    <w:p w14:paraId="7EAD989A">
      <w:pPr>
        <w:spacing w:line="360" w:lineRule="exact"/>
        <w:ind w:firstLine="480" w:firstLineChars="200"/>
        <w:outlineLvl w:val="2"/>
        <w:rPr>
          <w:rFonts w:hint="eastAsia" w:ascii="华文细黑" w:hAnsi="华文细黑" w:eastAsia="华文细黑" w:cs="华文细黑"/>
          <w:b/>
          <w:color w:val="auto"/>
          <w:sz w:val="24"/>
          <w:szCs w:val="24"/>
        </w:rPr>
      </w:pPr>
    </w:p>
    <w:p w14:paraId="5E6A3A3F">
      <w:pPr>
        <w:spacing w:line="360" w:lineRule="exact"/>
        <w:ind w:firstLine="480" w:firstLineChars="200"/>
        <w:outlineLvl w:val="2"/>
        <w:rPr>
          <w:rFonts w:hint="eastAsia" w:ascii="华文细黑" w:hAnsi="华文细黑" w:eastAsia="华文细黑" w:cs="华文细黑"/>
          <w:b/>
          <w:color w:val="auto"/>
          <w:sz w:val="24"/>
          <w:szCs w:val="24"/>
        </w:rPr>
      </w:pPr>
    </w:p>
    <w:p w14:paraId="66015B6C">
      <w:pPr>
        <w:spacing w:line="360" w:lineRule="exact"/>
        <w:ind w:firstLine="480" w:firstLineChars="200"/>
        <w:outlineLvl w:val="2"/>
        <w:rPr>
          <w:rFonts w:hint="eastAsia" w:ascii="华文细黑" w:hAnsi="华文细黑" w:eastAsia="华文细黑" w:cs="华文细黑"/>
          <w:b/>
          <w:color w:val="auto"/>
          <w:sz w:val="24"/>
          <w:szCs w:val="24"/>
        </w:rPr>
      </w:pPr>
    </w:p>
    <w:p w14:paraId="3A457B01">
      <w:pPr>
        <w:spacing w:line="360" w:lineRule="exact"/>
        <w:ind w:firstLine="480" w:firstLineChars="200"/>
        <w:outlineLvl w:val="2"/>
        <w:rPr>
          <w:rFonts w:hint="eastAsia" w:ascii="华文细黑" w:hAnsi="华文细黑" w:eastAsia="华文细黑" w:cs="华文细黑"/>
          <w:b/>
          <w:color w:val="auto"/>
          <w:sz w:val="24"/>
          <w:szCs w:val="24"/>
        </w:rPr>
      </w:pPr>
    </w:p>
    <w:p w14:paraId="7946C99E">
      <w:pPr>
        <w:spacing w:line="360" w:lineRule="auto"/>
        <w:jc w:val="center"/>
        <w:rPr>
          <w:rFonts w:ascii="宋体" w:hAnsi="宋体"/>
          <w:b/>
          <w:bCs/>
          <w:color w:val="FF0000"/>
          <w:sz w:val="26"/>
        </w:rPr>
      </w:pPr>
      <w:r>
        <w:rPr>
          <w:rFonts w:hint="eastAsia" w:ascii="宋体" w:hAnsi="宋体"/>
          <w:b/>
          <w:bCs/>
          <w:color w:val="FF0000"/>
          <w:sz w:val="26"/>
        </w:rPr>
        <w:t>评审办法前附表（</w:t>
      </w:r>
      <w:r>
        <w:rPr>
          <w:rFonts w:hint="eastAsia" w:ascii="宋体" w:hAnsi="宋体"/>
          <w:b/>
          <w:bCs/>
          <w:color w:val="FF0000"/>
          <w:sz w:val="26"/>
          <w:lang w:val="en-US" w:eastAsia="zh-CN"/>
        </w:rPr>
        <w:t>三</w:t>
      </w:r>
      <w:r>
        <w:rPr>
          <w:rFonts w:hint="eastAsia" w:ascii="宋体" w:hAnsi="宋体"/>
          <w:b/>
          <w:bCs/>
          <w:color w:val="FF0000"/>
          <w:sz w:val="26"/>
        </w:rPr>
        <w:t>）</w:t>
      </w:r>
    </w:p>
    <w:p w14:paraId="7D13F144">
      <w:pPr>
        <w:pStyle w:val="14"/>
      </w:pPr>
    </w:p>
    <w:tbl>
      <w:tblPr>
        <w:tblStyle w:val="46"/>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40"/>
        <w:gridCol w:w="1342"/>
        <w:gridCol w:w="6196"/>
      </w:tblGrid>
      <w:tr w14:paraId="7207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40" w:type="dxa"/>
            <w:gridSpan w:val="2"/>
            <w:shd w:val="clear" w:color="auto" w:fill="D9D9D9"/>
            <w:vAlign w:val="center"/>
          </w:tcPr>
          <w:p w14:paraId="26AB7AB1">
            <w:pPr>
              <w:spacing w:line="300" w:lineRule="auto"/>
              <w:jc w:val="center"/>
              <w:rPr>
                <w:rFonts w:ascii="宋体" w:hAnsi="宋体" w:cs="宋体"/>
                <w:szCs w:val="21"/>
              </w:rPr>
            </w:pPr>
            <w:r>
              <w:rPr>
                <w:rFonts w:hint="eastAsia" w:ascii="宋体" w:hAnsi="宋体" w:cs="宋体"/>
                <w:szCs w:val="21"/>
              </w:rPr>
              <w:t>序号</w:t>
            </w:r>
          </w:p>
        </w:tc>
        <w:tc>
          <w:tcPr>
            <w:tcW w:w="1342" w:type="dxa"/>
            <w:shd w:val="clear" w:color="auto" w:fill="D9D9D9"/>
            <w:vAlign w:val="center"/>
          </w:tcPr>
          <w:p w14:paraId="5F164A89">
            <w:pPr>
              <w:spacing w:line="300" w:lineRule="auto"/>
              <w:jc w:val="center"/>
              <w:rPr>
                <w:rFonts w:ascii="宋体" w:hAnsi="宋体" w:cs="宋体"/>
                <w:szCs w:val="21"/>
              </w:rPr>
            </w:pPr>
            <w:r>
              <w:rPr>
                <w:rFonts w:hint="eastAsia" w:ascii="宋体" w:hAnsi="宋体" w:cs="宋体"/>
                <w:szCs w:val="21"/>
              </w:rPr>
              <w:t>评审项目</w:t>
            </w:r>
          </w:p>
        </w:tc>
        <w:tc>
          <w:tcPr>
            <w:tcW w:w="6196" w:type="dxa"/>
            <w:shd w:val="clear" w:color="auto" w:fill="E0E0E0"/>
            <w:vAlign w:val="center"/>
          </w:tcPr>
          <w:p w14:paraId="782F2026">
            <w:pPr>
              <w:spacing w:line="300" w:lineRule="auto"/>
              <w:jc w:val="center"/>
              <w:rPr>
                <w:rFonts w:ascii="宋体" w:hAnsi="宋体" w:cs="宋体"/>
                <w:szCs w:val="21"/>
              </w:rPr>
            </w:pPr>
            <w:r>
              <w:rPr>
                <w:rFonts w:hint="eastAsia" w:ascii="宋体" w:hAnsi="宋体" w:cs="宋体"/>
                <w:szCs w:val="21"/>
              </w:rPr>
              <w:t>评审标准</w:t>
            </w:r>
          </w:p>
        </w:tc>
      </w:tr>
      <w:tr w14:paraId="08E6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Align w:val="center"/>
          </w:tcPr>
          <w:p w14:paraId="168B4D0A">
            <w:pPr>
              <w:spacing w:line="300" w:lineRule="auto"/>
              <w:jc w:val="center"/>
              <w:rPr>
                <w:rFonts w:ascii="宋体" w:hAnsi="宋体" w:cs="宋体"/>
                <w:szCs w:val="21"/>
              </w:rPr>
            </w:pPr>
            <w:r>
              <w:rPr>
                <w:rFonts w:hint="eastAsia" w:ascii="宋体" w:hAnsi="宋体" w:cs="宋体"/>
                <w:szCs w:val="21"/>
              </w:rPr>
              <w:t>1</w:t>
            </w:r>
          </w:p>
        </w:tc>
        <w:tc>
          <w:tcPr>
            <w:tcW w:w="740" w:type="dxa"/>
            <w:vAlign w:val="center"/>
          </w:tcPr>
          <w:p w14:paraId="3F183ED4">
            <w:pPr>
              <w:spacing w:line="300" w:lineRule="auto"/>
              <w:jc w:val="center"/>
              <w:rPr>
                <w:rFonts w:ascii="宋体" w:hAnsi="宋体" w:cs="宋体"/>
                <w:szCs w:val="21"/>
              </w:rPr>
            </w:pPr>
            <w:r>
              <w:rPr>
                <w:rFonts w:hint="eastAsia" w:ascii="宋体" w:hAnsi="宋体" w:cs="宋体"/>
                <w:szCs w:val="21"/>
              </w:rPr>
              <w:t>价格部分</w:t>
            </w:r>
          </w:p>
          <w:p w14:paraId="6A7681DC">
            <w:pPr>
              <w:spacing w:line="300" w:lineRule="auto"/>
              <w:jc w:val="center"/>
              <w:rPr>
                <w:rFonts w:ascii="宋体" w:hAnsi="宋体" w:cs="宋体"/>
                <w:szCs w:val="21"/>
              </w:rPr>
            </w:pPr>
            <w:r>
              <w:rPr>
                <w:rFonts w:hint="eastAsia" w:ascii="宋体" w:hAnsi="宋体" w:cs="宋体"/>
                <w:szCs w:val="21"/>
              </w:rPr>
              <w:t>（30分）</w:t>
            </w:r>
          </w:p>
        </w:tc>
        <w:tc>
          <w:tcPr>
            <w:tcW w:w="1342" w:type="dxa"/>
            <w:vAlign w:val="center"/>
          </w:tcPr>
          <w:p w14:paraId="145048BE">
            <w:pPr>
              <w:spacing w:line="300" w:lineRule="auto"/>
              <w:jc w:val="center"/>
              <w:rPr>
                <w:rFonts w:ascii="宋体" w:hAnsi="宋体" w:cs="宋体"/>
                <w:szCs w:val="21"/>
              </w:rPr>
            </w:pPr>
            <w:r>
              <w:rPr>
                <w:rFonts w:hint="eastAsia" w:ascii="宋体" w:hAnsi="宋体" w:cs="宋体"/>
                <w:szCs w:val="21"/>
              </w:rPr>
              <w:t>投标报价</w:t>
            </w:r>
          </w:p>
          <w:p w14:paraId="3BCBD19E">
            <w:pPr>
              <w:spacing w:line="300" w:lineRule="auto"/>
              <w:jc w:val="center"/>
              <w:rPr>
                <w:rFonts w:ascii="宋体" w:hAnsi="宋体" w:cs="宋体"/>
                <w:szCs w:val="21"/>
              </w:rPr>
            </w:pPr>
            <w:r>
              <w:rPr>
                <w:rFonts w:hint="eastAsia" w:ascii="宋体" w:hAnsi="宋体" w:cs="宋体"/>
                <w:szCs w:val="21"/>
              </w:rPr>
              <w:t>（30分）</w:t>
            </w:r>
          </w:p>
        </w:tc>
        <w:tc>
          <w:tcPr>
            <w:tcW w:w="6196" w:type="dxa"/>
            <w:vAlign w:val="center"/>
          </w:tcPr>
          <w:p w14:paraId="12E7F72E">
            <w:pPr>
              <w:rPr>
                <w:rFonts w:ascii="宋体" w:hAnsi="宋体" w:cs="宋体"/>
                <w:szCs w:val="21"/>
              </w:rPr>
            </w:pPr>
            <w:r>
              <w:rPr>
                <w:rFonts w:hint="eastAsia" w:ascii="宋体" w:hAnsi="宋体" w:cs="宋体"/>
                <w:szCs w:val="21"/>
              </w:rPr>
              <w:t>投标报价分：以按照招标文件规定的所有合格投标人的评标价的最低价作为评分基准价。</w:t>
            </w:r>
          </w:p>
          <w:p w14:paraId="52353EEF">
            <w:pPr>
              <w:rPr>
                <w:rFonts w:ascii="宋体" w:hAnsi="宋体" w:cs="宋体"/>
                <w:szCs w:val="21"/>
              </w:rPr>
            </w:pPr>
            <w:r>
              <w:rPr>
                <w:rFonts w:hint="eastAsia" w:ascii="宋体" w:hAnsi="宋体" w:cs="宋体"/>
                <w:szCs w:val="21"/>
              </w:rPr>
              <w:t>投标人的报价得分按下式计算：</w:t>
            </w:r>
          </w:p>
          <w:p w14:paraId="60B417AE">
            <w:pPr>
              <w:rPr>
                <w:rFonts w:ascii="宋体" w:hAnsi="宋体" w:cs="宋体"/>
                <w:szCs w:val="21"/>
              </w:rPr>
            </w:pPr>
            <w:r>
              <w:rPr>
                <w:rFonts w:hint="eastAsia" w:ascii="宋体" w:hAnsi="宋体" w:cs="宋体"/>
                <w:szCs w:val="21"/>
              </w:rPr>
              <w:t>报价得分=（评分基准价/投标报价）×30×100%</w:t>
            </w:r>
          </w:p>
          <w:p w14:paraId="5035F368">
            <w:pPr>
              <w:rPr>
                <w:rFonts w:ascii="宋体" w:hAnsi="宋体" w:cs="宋体"/>
                <w:szCs w:val="21"/>
              </w:rPr>
            </w:pPr>
            <w:r>
              <w:rPr>
                <w:rFonts w:hint="eastAsia" w:ascii="宋体" w:hAnsi="宋体" w:cs="宋体"/>
                <w:szCs w:val="21"/>
              </w:rPr>
              <w:t>注：评标委员会发现投标人的报价明显低于其他投标报价，或者在设有预算价时与之差距较大，使得其投标报价可能低于其成本，有可能影响商品或服务质量和不能诚信履约的，应当要求该投标人作出书面说明并提供相应的证明材料。投标人不能合理说明或者不能提供相应证明材料的，由评标委员会认定该投标人以低于成本报价竞标，视为无效投标。</w:t>
            </w:r>
          </w:p>
        </w:tc>
      </w:tr>
      <w:tr w14:paraId="06E1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500" w:type="dxa"/>
            <w:vMerge w:val="restart"/>
            <w:vAlign w:val="center"/>
          </w:tcPr>
          <w:p w14:paraId="1DFC832E">
            <w:pPr>
              <w:spacing w:line="300" w:lineRule="auto"/>
              <w:jc w:val="center"/>
              <w:rPr>
                <w:rFonts w:ascii="宋体" w:hAnsi="宋体" w:cs="宋体"/>
                <w:szCs w:val="21"/>
              </w:rPr>
            </w:pPr>
            <w:r>
              <w:rPr>
                <w:rFonts w:hint="eastAsia" w:ascii="宋体" w:hAnsi="宋体" w:cs="宋体"/>
                <w:szCs w:val="21"/>
              </w:rPr>
              <w:t>2</w:t>
            </w:r>
          </w:p>
        </w:tc>
        <w:tc>
          <w:tcPr>
            <w:tcW w:w="740" w:type="dxa"/>
            <w:vMerge w:val="restart"/>
            <w:vAlign w:val="center"/>
          </w:tcPr>
          <w:p w14:paraId="1248E71B">
            <w:pPr>
              <w:spacing w:line="300" w:lineRule="auto"/>
              <w:jc w:val="center"/>
              <w:rPr>
                <w:rFonts w:ascii="宋体" w:hAnsi="宋体" w:cs="宋体"/>
                <w:szCs w:val="21"/>
              </w:rPr>
            </w:pPr>
            <w:r>
              <w:rPr>
                <w:rFonts w:hint="eastAsia" w:ascii="宋体" w:hAnsi="宋体" w:cs="宋体"/>
                <w:szCs w:val="21"/>
              </w:rPr>
              <w:t>商务部分（</w:t>
            </w:r>
            <w:r>
              <w:rPr>
                <w:rFonts w:hint="eastAsia" w:ascii="宋体" w:hAnsi="宋体" w:cs="宋体"/>
                <w:szCs w:val="21"/>
                <w:lang w:val="en-US" w:eastAsia="zh-CN"/>
              </w:rPr>
              <w:t>10</w:t>
            </w:r>
            <w:r>
              <w:rPr>
                <w:rFonts w:hint="eastAsia" w:ascii="宋体" w:hAnsi="宋体" w:cs="宋体"/>
                <w:szCs w:val="21"/>
              </w:rPr>
              <w:t>分）</w:t>
            </w:r>
          </w:p>
        </w:tc>
        <w:tc>
          <w:tcPr>
            <w:tcW w:w="1342" w:type="dxa"/>
            <w:vAlign w:val="center"/>
          </w:tcPr>
          <w:p w14:paraId="62289079">
            <w:pPr>
              <w:snapToGrid w:val="0"/>
              <w:spacing w:line="300" w:lineRule="auto"/>
              <w:jc w:val="center"/>
              <w:rPr>
                <w:rFonts w:ascii="宋体" w:hAnsi="宋体" w:cs="宋体"/>
                <w:szCs w:val="21"/>
              </w:rPr>
            </w:pPr>
            <w:r>
              <w:rPr>
                <w:rFonts w:hint="eastAsia" w:ascii="宋体" w:hAnsi="宋体" w:cs="宋体"/>
                <w:szCs w:val="21"/>
              </w:rPr>
              <w:t>类似项目业绩</w:t>
            </w:r>
          </w:p>
          <w:p w14:paraId="60FEDD88">
            <w:pPr>
              <w:snapToGrid w:val="0"/>
              <w:spacing w:line="30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分）</w:t>
            </w:r>
          </w:p>
        </w:tc>
        <w:tc>
          <w:tcPr>
            <w:tcW w:w="6196" w:type="dxa"/>
            <w:vAlign w:val="center"/>
          </w:tcPr>
          <w:p w14:paraId="3ECD1080">
            <w:pPr>
              <w:autoSpaceDE w:val="0"/>
              <w:autoSpaceDN w:val="0"/>
              <w:adjustRightInd w:val="0"/>
              <w:snapToGrid w:val="0"/>
              <w:spacing w:line="300" w:lineRule="auto"/>
              <w:jc w:val="left"/>
              <w:rPr>
                <w:rFonts w:hint="eastAsia" w:ascii="宋体" w:hAnsi="宋体" w:cs="宋体"/>
                <w:szCs w:val="21"/>
              </w:rPr>
            </w:pPr>
            <w:r>
              <w:rPr>
                <w:rFonts w:hint="eastAsia" w:ascii="宋体" w:hAnsi="宋体" w:cs="宋体"/>
                <w:szCs w:val="21"/>
              </w:rPr>
              <w:t>供应商提供近三年具有类似项目约经验，每有1个得2分，此项最多得4分。</w:t>
            </w:r>
          </w:p>
          <w:p w14:paraId="2CD533F0">
            <w:pPr>
              <w:autoSpaceDE w:val="0"/>
              <w:autoSpaceDN w:val="0"/>
              <w:adjustRightInd w:val="0"/>
              <w:snapToGrid w:val="0"/>
              <w:spacing w:line="300" w:lineRule="auto"/>
              <w:jc w:val="left"/>
              <w:rPr>
                <w:rFonts w:hint="eastAsia" w:ascii="宋体" w:hAnsi="宋体" w:cs="宋体"/>
                <w:szCs w:val="21"/>
              </w:rPr>
            </w:pPr>
            <w:r>
              <w:rPr>
                <w:rFonts w:hint="eastAsia" w:ascii="宋体" w:hAnsi="宋体" w:cs="宋体"/>
                <w:szCs w:val="21"/>
              </w:rPr>
              <w:t>注:提供中标通知书或合同，合同内容包括与最终用户签订合同首页、签字盖章页、合同金额所在页证明材料。（签订合同前，向采购人提供原件进行核验，如无法提供将视为提供虚假证明文件。）</w:t>
            </w:r>
          </w:p>
        </w:tc>
      </w:tr>
      <w:tr w14:paraId="3F8C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00" w:type="dxa"/>
            <w:vMerge w:val="continue"/>
            <w:vAlign w:val="center"/>
          </w:tcPr>
          <w:p w14:paraId="1D4AEFE4">
            <w:pPr>
              <w:spacing w:line="300" w:lineRule="auto"/>
              <w:jc w:val="center"/>
              <w:rPr>
                <w:rFonts w:ascii="宋体" w:hAnsi="宋体" w:cs="宋体"/>
                <w:szCs w:val="21"/>
              </w:rPr>
            </w:pPr>
          </w:p>
        </w:tc>
        <w:tc>
          <w:tcPr>
            <w:tcW w:w="740" w:type="dxa"/>
            <w:vMerge w:val="continue"/>
            <w:vAlign w:val="center"/>
          </w:tcPr>
          <w:p w14:paraId="3306DEF8">
            <w:pPr>
              <w:spacing w:line="300" w:lineRule="auto"/>
              <w:jc w:val="center"/>
              <w:rPr>
                <w:rFonts w:ascii="宋体" w:hAnsi="宋体" w:cs="宋体"/>
                <w:szCs w:val="21"/>
              </w:rPr>
            </w:pPr>
          </w:p>
        </w:tc>
        <w:tc>
          <w:tcPr>
            <w:tcW w:w="1342" w:type="dxa"/>
            <w:vAlign w:val="center"/>
          </w:tcPr>
          <w:p w14:paraId="5545739C">
            <w:pPr>
              <w:pStyle w:val="81"/>
              <w:snapToGrid w:val="0"/>
              <w:spacing w:line="300" w:lineRule="auto"/>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优惠条件</w:t>
            </w:r>
          </w:p>
          <w:p w14:paraId="765EC0BD">
            <w:pPr>
              <w:pStyle w:val="81"/>
              <w:snapToGrid w:val="0"/>
              <w:spacing w:line="300" w:lineRule="auto"/>
              <w:jc w:val="center"/>
              <w:rPr>
                <w:rFonts w:ascii="宋体" w:hAnsi="宋体" w:eastAsia="宋体" w:cs="宋体"/>
                <w:color w:val="auto"/>
                <w:sz w:val="21"/>
                <w:szCs w:val="21"/>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6</w:t>
            </w:r>
            <w:r>
              <w:rPr>
                <w:rFonts w:hint="eastAsia" w:ascii="宋体" w:hAnsi="宋体" w:eastAsia="宋体" w:cs="宋体"/>
                <w:color w:val="auto"/>
                <w:kern w:val="2"/>
                <w:sz w:val="21"/>
                <w:szCs w:val="21"/>
              </w:rPr>
              <w:t>分）</w:t>
            </w:r>
          </w:p>
        </w:tc>
        <w:tc>
          <w:tcPr>
            <w:tcW w:w="6196" w:type="dxa"/>
            <w:vAlign w:val="center"/>
          </w:tcPr>
          <w:p w14:paraId="5BD18CB4">
            <w:pPr>
              <w:autoSpaceDE w:val="0"/>
              <w:autoSpaceDN w:val="0"/>
              <w:adjustRightInd w:val="0"/>
              <w:snapToGrid w:val="0"/>
              <w:spacing w:line="300" w:lineRule="auto"/>
              <w:jc w:val="left"/>
              <w:rPr>
                <w:rFonts w:hint="eastAsia" w:ascii="宋体" w:hAnsi="宋体" w:cs="宋体"/>
                <w:szCs w:val="21"/>
                <w:lang w:val="en-US" w:eastAsia="zh-CN"/>
              </w:rPr>
            </w:pPr>
            <w:r>
              <w:rPr>
                <w:rFonts w:hint="eastAsia" w:ascii="宋体" w:hAnsi="宋体" w:cs="宋体"/>
                <w:szCs w:val="21"/>
                <w:lang w:val="en-US" w:eastAsia="zh-CN"/>
              </w:rPr>
              <w:t xml:space="preserve">供货期每提前一天且做出承诺得1分，满分3分； </w:t>
            </w:r>
          </w:p>
          <w:p w14:paraId="0F99FE61">
            <w:pPr>
              <w:autoSpaceDE w:val="0"/>
              <w:autoSpaceDN w:val="0"/>
              <w:adjustRightInd w:val="0"/>
              <w:snapToGrid w:val="0"/>
              <w:spacing w:line="300" w:lineRule="auto"/>
              <w:jc w:val="left"/>
              <w:rPr>
                <w:rFonts w:ascii="宋体" w:hAnsi="宋体" w:cs="宋体"/>
              </w:rPr>
            </w:pPr>
            <w:r>
              <w:rPr>
                <w:rFonts w:hint="eastAsia" w:ascii="宋体" w:hAnsi="宋体" w:cs="宋体"/>
                <w:szCs w:val="21"/>
                <w:lang w:val="en-US" w:eastAsia="zh-CN"/>
              </w:rPr>
              <w:t>质保期每延长二个月且做出承诺得1分，满分3分；</w:t>
            </w:r>
          </w:p>
        </w:tc>
      </w:tr>
      <w:tr w14:paraId="2BF1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500" w:type="dxa"/>
            <w:vMerge w:val="restart"/>
            <w:vAlign w:val="center"/>
          </w:tcPr>
          <w:p w14:paraId="07C26F31">
            <w:pPr>
              <w:spacing w:line="300" w:lineRule="auto"/>
              <w:jc w:val="center"/>
              <w:rPr>
                <w:rFonts w:ascii="宋体" w:hAnsi="宋体" w:cs="宋体"/>
                <w:szCs w:val="21"/>
              </w:rPr>
            </w:pPr>
            <w:r>
              <w:rPr>
                <w:rFonts w:hint="eastAsia" w:ascii="宋体" w:hAnsi="宋体" w:cs="宋体"/>
                <w:szCs w:val="21"/>
              </w:rPr>
              <w:t>3</w:t>
            </w:r>
          </w:p>
          <w:p w14:paraId="3733F3FB">
            <w:pPr>
              <w:adjustRightInd w:val="0"/>
              <w:snapToGrid w:val="0"/>
              <w:spacing w:line="300" w:lineRule="auto"/>
              <w:jc w:val="center"/>
              <w:rPr>
                <w:rFonts w:ascii="宋体" w:hAnsi="宋体" w:cs="宋体"/>
                <w:szCs w:val="21"/>
              </w:rPr>
            </w:pPr>
          </w:p>
        </w:tc>
        <w:tc>
          <w:tcPr>
            <w:tcW w:w="740" w:type="dxa"/>
            <w:vMerge w:val="restart"/>
            <w:vAlign w:val="center"/>
          </w:tcPr>
          <w:p w14:paraId="19D10EDD">
            <w:pPr>
              <w:adjustRightInd w:val="0"/>
              <w:snapToGrid w:val="0"/>
              <w:spacing w:line="300" w:lineRule="auto"/>
              <w:jc w:val="center"/>
              <w:rPr>
                <w:rFonts w:ascii="宋体" w:hAnsi="宋体" w:cs="宋体"/>
                <w:szCs w:val="21"/>
              </w:rPr>
            </w:pPr>
            <w:r>
              <w:rPr>
                <w:rFonts w:hint="eastAsia" w:ascii="宋体" w:hAnsi="宋体" w:cs="宋体"/>
                <w:kern w:val="0"/>
                <w:szCs w:val="21"/>
              </w:rPr>
              <w:t>技术部分（</w:t>
            </w:r>
            <w:r>
              <w:rPr>
                <w:rFonts w:hint="eastAsia" w:ascii="宋体" w:hAnsi="宋体" w:cs="宋体"/>
                <w:kern w:val="0"/>
                <w:szCs w:val="21"/>
                <w:lang w:val="en-US" w:eastAsia="zh-CN"/>
              </w:rPr>
              <w:t>60</w:t>
            </w:r>
            <w:r>
              <w:rPr>
                <w:rFonts w:hint="eastAsia" w:ascii="宋体" w:hAnsi="宋体" w:cs="宋体"/>
                <w:kern w:val="0"/>
                <w:szCs w:val="21"/>
              </w:rPr>
              <w:t>分）</w:t>
            </w:r>
          </w:p>
        </w:tc>
        <w:tc>
          <w:tcPr>
            <w:tcW w:w="1342" w:type="dxa"/>
            <w:shd w:val="clear" w:color="auto" w:fill="auto"/>
            <w:vAlign w:val="center"/>
          </w:tcPr>
          <w:p w14:paraId="0BF72EF4">
            <w:pPr>
              <w:pStyle w:val="81"/>
              <w:spacing w:line="300" w:lineRule="auto"/>
              <w:rPr>
                <w:rFonts w:ascii="宋体" w:hAnsi="宋体" w:eastAsia="宋体" w:cs="宋体"/>
                <w:color w:val="auto"/>
                <w:sz w:val="21"/>
                <w:szCs w:val="21"/>
                <w:lang w:val="en-US" w:eastAsia="zh-CN" w:bidi="ar-SA"/>
              </w:rPr>
            </w:pPr>
          </w:p>
          <w:p w14:paraId="4E01F262">
            <w:pPr>
              <w:pStyle w:val="81"/>
              <w:snapToGrid w:val="0"/>
              <w:spacing w:line="300" w:lineRule="auto"/>
              <w:jc w:val="center"/>
              <w:rPr>
                <w:rFonts w:hint="eastAsia" w:ascii="宋体" w:hAnsi="宋体" w:eastAsia="华文细黑_x0004_" w:cs="宋体"/>
                <w:color w:val="auto"/>
                <w:sz w:val="21"/>
                <w:szCs w:val="21"/>
                <w:lang w:eastAsia="zh-CN"/>
              </w:rPr>
            </w:pPr>
            <w:r>
              <w:rPr>
                <w:rFonts w:hint="eastAsia" w:ascii="宋体" w:hAnsi="宋体" w:cs="宋体"/>
                <w:b w:val="0"/>
                <w:bCs/>
                <w:sz w:val="21"/>
                <w:szCs w:val="21"/>
              </w:rPr>
              <w:t>投标货物性能、参数符合招标文件要求的程度</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40分</w:t>
            </w:r>
            <w:r>
              <w:rPr>
                <w:rFonts w:hint="eastAsia" w:ascii="宋体" w:hAnsi="宋体" w:cs="宋体"/>
                <w:b w:val="0"/>
                <w:bCs/>
                <w:sz w:val="21"/>
                <w:szCs w:val="21"/>
                <w:lang w:eastAsia="zh-CN"/>
              </w:rPr>
              <w:t>）</w:t>
            </w:r>
          </w:p>
        </w:tc>
        <w:tc>
          <w:tcPr>
            <w:tcW w:w="6196" w:type="dxa"/>
            <w:vAlign w:val="center"/>
          </w:tcPr>
          <w:p w14:paraId="2DCD29A1">
            <w:pPr>
              <w:autoSpaceDE w:val="0"/>
              <w:autoSpaceDN w:val="0"/>
              <w:adjustRightInd w:val="0"/>
              <w:snapToGrid w:val="0"/>
              <w:spacing w:line="300" w:lineRule="auto"/>
              <w:jc w:val="left"/>
              <w:rPr>
                <w:rFonts w:ascii="宋体" w:hAnsi="宋体" w:cs="宋体"/>
              </w:rPr>
            </w:pPr>
            <w:r>
              <w:rPr>
                <w:rFonts w:hint="eastAsia" w:ascii="宋体" w:hAnsi="宋体" w:cs="宋体"/>
              </w:rPr>
              <w:t>根据投标人的技术方案与第五章技术标准和要求的符合情况进行评审，满分40分，每有一项负偏离扣</w:t>
            </w:r>
            <w:r>
              <w:rPr>
                <w:rFonts w:hint="eastAsia" w:ascii="宋体" w:hAnsi="宋体" w:cs="宋体"/>
                <w:lang w:val="en-US" w:eastAsia="zh-CN"/>
              </w:rPr>
              <w:t>5</w:t>
            </w:r>
            <w:r>
              <w:rPr>
                <w:rFonts w:hint="eastAsia" w:ascii="宋体" w:hAnsi="宋体" w:cs="宋体"/>
              </w:rPr>
              <w:t>分，扣完40分止。（需提供相关佐证材料，如认证证书、检验报告、产品使用说明书、系统截图、承诺函等证明材料，否则不得分。技术参数如有不符合国家强制性标准的，或者技术参数负偏离，评标委员会认为这种偏离将严重影响系统性能或功能，评标委员会有权按未实质性响应招标文件要求处理。投标人须如实填写技术参数偏离表并提供相关证明资料，如提供虚假应标采购人有权追求其法律责任。)</w:t>
            </w:r>
          </w:p>
        </w:tc>
      </w:tr>
      <w:tr w14:paraId="53AC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63B0578F">
            <w:pPr>
              <w:spacing w:line="300" w:lineRule="auto"/>
              <w:jc w:val="center"/>
              <w:rPr>
                <w:rFonts w:ascii="宋体" w:hAnsi="宋体" w:cs="宋体"/>
                <w:szCs w:val="21"/>
              </w:rPr>
            </w:pPr>
          </w:p>
        </w:tc>
        <w:tc>
          <w:tcPr>
            <w:tcW w:w="740" w:type="dxa"/>
            <w:vMerge w:val="continue"/>
            <w:vAlign w:val="center"/>
          </w:tcPr>
          <w:p w14:paraId="5295DEB7">
            <w:pPr>
              <w:spacing w:line="300" w:lineRule="auto"/>
              <w:jc w:val="center"/>
              <w:rPr>
                <w:rFonts w:ascii="宋体" w:hAnsi="宋体" w:cs="宋体"/>
                <w:szCs w:val="21"/>
              </w:rPr>
            </w:pPr>
          </w:p>
        </w:tc>
        <w:tc>
          <w:tcPr>
            <w:tcW w:w="1342" w:type="dxa"/>
            <w:vAlign w:val="center"/>
          </w:tcPr>
          <w:p w14:paraId="261FCBE4">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项目实施方案（</w:t>
            </w:r>
            <w:r>
              <w:rPr>
                <w:rFonts w:hint="eastAsia" w:ascii="宋体" w:hAnsi="宋体" w:eastAsia="宋体" w:cs="宋体"/>
                <w:color w:val="auto"/>
                <w:kern w:val="2"/>
                <w:sz w:val="21"/>
                <w:szCs w:val="21"/>
                <w:lang w:val="en-US" w:eastAsia="zh-CN"/>
              </w:rPr>
              <w:t>10分）</w:t>
            </w:r>
          </w:p>
        </w:tc>
        <w:tc>
          <w:tcPr>
            <w:tcW w:w="6196" w:type="dxa"/>
            <w:vAlign w:val="center"/>
          </w:tcPr>
          <w:p w14:paraId="54B9A2C9">
            <w:pPr>
              <w:spacing w:line="300" w:lineRule="auto"/>
              <w:rPr>
                <w:rFonts w:ascii="宋体" w:hAnsi="宋体" w:cs="宋体"/>
              </w:rPr>
            </w:pPr>
            <w:r>
              <w:rPr>
                <w:rFonts w:hint="eastAsia" w:ascii="宋体" w:hAnsi="宋体" w:cs="宋体"/>
              </w:rPr>
              <w:t>根据投标人针对本项目的实际情况制定的项目实施方案进行综合评审:包括但不限于:①供货制度、流程②运输车辆及运输人员③质量保障措施方案④安装调试计划⑤现场验收方案等内容，以上内容符合实际情况、内容完善、完全响应采购要求得 10分，每缺漏一项扣2分，每有一处内容缺陷(缺陷是指:存在不适用项目实际情况的情形、凭空编造、内</w:t>
            </w:r>
            <w:bookmarkStart w:id="191" w:name="_GoBack"/>
            <w:bookmarkEnd w:id="191"/>
            <w:r>
              <w:rPr>
                <w:rFonts w:hint="eastAsia" w:ascii="宋体" w:hAnsi="宋体" w:cs="宋体"/>
              </w:rPr>
              <w:t>容前后不一致、前后逻辑错误、涉及的规范及标准错误、地点区域错误、与项目实施特点不匹配等)扣1分，直至本项分值扣完为止。</w:t>
            </w:r>
          </w:p>
        </w:tc>
      </w:tr>
      <w:tr w14:paraId="75F3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40AB6774">
            <w:pPr>
              <w:spacing w:line="300" w:lineRule="auto"/>
              <w:jc w:val="center"/>
              <w:rPr>
                <w:rFonts w:ascii="宋体" w:hAnsi="宋体" w:cs="宋体"/>
                <w:szCs w:val="21"/>
              </w:rPr>
            </w:pPr>
          </w:p>
        </w:tc>
        <w:tc>
          <w:tcPr>
            <w:tcW w:w="740" w:type="dxa"/>
            <w:vMerge w:val="continue"/>
            <w:vAlign w:val="center"/>
          </w:tcPr>
          <w:p w14:paraId="3465B991">
            <w:pPr>
              <w:spacing w:line="300" w:lineRule="auto"/>
              <w:jc w:val="center"/>
              <w:rPr>
                <w:rFonts w:ascii="宋体" w:hAnsi="宋体" w:cs="宋体"/>
                <w:szCs w:val="21"/>
              </w:rPr>
            </w:pPr>
          </w:p>
        </w:tc>
        <w:tc>
          <w:tcPr>
            <w:tcW w:w="1342" w:type="dxa"/>
            <w:vAlign w:val="center"/>
          </w:tcPr>
          <w:p w14:paraId="3C9CD1A2">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培训方案</w:t>
            </w:r>
          </w:p>
          <w:p w14:paraId="63A013E3">
            <w:pPr>
              <w:pStyle w:val="25"/>
              <w:jc w:val="center"/>
              <w:rPr>
                <w:rFonts w:hint="eastAsia"/>
                <w:lang w:eastAsia="zh-CN"/>
              </w:rPr>
            </w:pPr>
            <w:r>
              <w:rPr>
                <w:rFonts w:hint="eastAsia" w:ascii="宋体" w:hAnsi="宋体" w:eastAsia="宋体" w:cs="宋体"/>
                <w:color w:val="auto"/>
                <w:kern w:val="2"/>
                <w:sz w:val="21"/>
                <w:szCs w:val="21"/>
                <w:lang w:eastAsia="zh-CN"/>
              </w:rPr>
              <w:t>（</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tc>
        <w:tc>
          <w:tcPr>
            <w:tcW w:w="6196" w:type="dxa"/>
            <w:vAlign w:val="center"/>
          </w:tcPr>
          <w:p w14:paraId="074517E1">
            <w:pPr>
              <w:spacing w:line="300" w:lineRule="auto"/>
              <w:rPr>
                <w:rFonts w:ascii="宋体" w:hAnsi="宋体" w:cs="宋体"/>
              </w:rPr>
            </w:pPr>
            <w:r>
              <w:rPr>
                <w:rFonts w:hint="eastAsia" w:ascii="宋体" w:hAnsi="宋体" w:cs="宋体"/>
              </w:rPr>
              <w:t>根据投标人针对本项目的实际情况制定的培训方案进行综合评审:包括但不限于:①培训内容;②培训形式;③培训时间:④培训标准;⑤培训人员安排等内容，以上内容符合实际情况、内容完善、完全响应采购要求得5分，每缺漏一项扣1分，每有一处内容缺陷(缺陷是指:存在不适用项目实际情况的情形、凭空编造、内容前后不一致、前后逻辑错误、涉及的规范及标准错误、地点区域错误、与项目实施特点不匹配等)扣0.5分，直至本项分值扣完为止。</w:t>
            </w:r>
          </w:p>
        </w:tc>
      </w:tr>
      <w:tr w14:paraId="741D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3F34EA3C">
            <w:pPr>
              <w:spacing w:line="300" w:lineRule="auto"/>
              <w:jc w:val="center"/>
              <w:rPr>
                <w:rFonts w:ascii="宋体" w:hAnsi="宋体" w:cs="宋体"/>
                <w:szCs w:val="21"/>
              </w:rPr>
            </w:pPr>
          </w:p>
        </w:tc>
        <w:tc>
          <w:tcPr>
            <w:tcW w:w="740" w:type="dxa"/>
            <w:vMerge w:val="continue"/>
            <w:vAlign w:val="center"/>
          </w:tcPr>
          <w:p w14:paraId="2767C25A">
            <w:pPr>
              <w:spacing w:line="300" w:lineRule="auto"/>
              <w:jc w:val="center"/>
              <w:rPr>
                <w:rFonts w:ascii="宋体" w:hAnsi="宋体" w:cs="宋体"/>
                <w:szCs w:val="21"/>
              </w:rPr>
            </w:pPr>
          </w:p>
        </w:tc>
        <w:tc>
          <w:tcPr>
            <w:tcW w:w="1342" w:type="dxa"/>
            <w:vAlign w:val="center"/>
          </w:tcPr>
          <w:p w14:paraId="12E58C72">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售后方案及保障体系</w:t>
            </w:r>
          </w:p>
          <w:p w14:paraId="548ABC11">
            <w:pPr>
              <w:pStyle w:val="81"/>
              <w:snapToGrid w:val="0"/>
              <w:spacing w:line="300" w:lineRule="auto"/>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5分）</w:t>
            </w:r>
          </w:p>
        </w:tc>
        <w:tc>
          <w:tcPr>
            <w:tcW w:w="6196" w:type="dxa"/>
            <w:vAlign w:val="center"/>
          </w:tcPr>
          <w:p w14:paraId="452044E6">
            <w:pPr>
              <w:spacing w:line="300" w:lineRule="auto"/>
              <w:rPr>
                <w:rFonts w:ascii="宋体" w:hAnsi="宋体" w:cs="宋体"/>
              </w:rPr>
            </w:pPr>
            <w:r>
              <w:rPr>
                <w:rFonts w:hint="eastAsia" w:ascii="宋体" w:hAnsi="宋体" w:cs="宋体"/>
              </w:rPr>
              <w:t>根据投标人针对本项目的实际情况制定的售后服务保障方案进行综合评审:包括但不限于:①售后服务保障方案;②售后服务流程:③售后服务标准:④售后服务人员安排:⑤售后应急处理方案等内容，以上内容符合实际情况、内容完善、完全响应采购要求得5分，每缺漏一项扣1分，每有一处内容缺陷(缺陷是指:存在不适用项目实际情况的情形、凭空编造、内容前后不一致、前后逻辑错误、涉及的规范及标准错误、地点区域错误、与项目实施特点不匹配等)扣0.5分，直至本项分值扣完为止。</w:t>
            </w:r>
          </w:p>
        </w:tc>
      </w:tr>
      <w:tr w14:paraId="4360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40" w:type="dxa"/>
            <w:gridSpan w:val="2"/>
            <w:vAlign w:val="center"/>
          </w:tcPr>
          <w:p w14:paraId="68071447">
            <w:pPr>
              <w:adjustRightInd w:val="0"/>
              <w:snapToGrid w:val="0"/>
              <w:spacing w:line="300" w:lineRule="auto"/>
              <w:jc w:val="center"/>
              <w:rPr>
                <w:rFonts w:ascii="宋体" w:hAnsi="宋体" w:cs="宋体"/>
                <w:szCs w:val="21"/>
              </w:rPr>
            </w:pPr>
            <w:r>
              <w:rPr>
                <w:rFonts w:hint="eastAsia" w:ascii="宋体" w:hAnsi="宋体" w:cs="宋体"/>
                <w:szCs w:val="21"/>
              </w:rPr>
              <w:t>合计</w:t>
            </w:r>
          </w:p>
        </w:tc>
        <w:tc>
          <w:tcPr>
            <w:tcW w:w="7538" w:type="dxa"/>
            <w:gridSpan w:val="2"/>
            <w:vAlign w:val="center"/>
          </w:tcPr>
          <w:p w14:paraId="1E8A10D6">
            <w:pPr>
              <w:adjustRightInd w:val="0"/>
              <w:snapToGrid w:val="0"/>
              <w:spacing w:line="300" w:lineRule="auto"/>
              <w:jc w:val="center"/>
              <w:rPr>
                <w:rFonts w:ascii="宋体" w:hAnsi="宋体" w:cs="宋体"/>
                <w:szCs w:val="21"/>
              </w:rPr>
            </w:pPr>
            <w:r>
              <w:rPr>
                <w:rFonts w:hint="eastAsia" w:ascii="宋体" w:hAnsi="宋体" w:cs="宋体"/>
                <w:szCs w:val="21"/>
              </w:rPr>
              <w:t>100分</w:t>
            </w:r>
          </w:p>
        </w:tc>
      </w:tr>
    </w:tbl>
    <w:p w14:paraId="15BF6F79">
      <w:pPr>
        <w:autoSpaceDE w:val="0"/>
        <w:autoSpaceDN w:val="0"/>
        <w:adjustRightInd w:val="0"/>
        <w:spacing w:line="0" w:lineRule="atLeast"/>
        <w:jc w:val="left"/>
        <w:rPr>
          <w:rFonts w:hint="eastAsia" w:ascii="新宋体" w:hAnsi="新宋体" w:eastAsia="新宋体" w:cs="新宋体"/>
          <w:sz w:val="24"/>
          <w:szCs w:val="24"/>
        </w:rPr>
      </w:pPr>
      <w:r>
        <w:rPr>
          <w:rFonts w:hint="eastAsia" w:ascii="新宋体" w:hAnsi="新宋体" w:eastAsia="新宋体" w:cs="新宋体"/>
          <w:sz w:val="24"/>
          <w:szCs w:val="24"/>
        </w:rPr>
        <w:t>注:</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(1)所有评委对某个合格投标人评分的算术平均值为该投标人的最终得分;</w:t>
      </w:r>
    </w:p>
    <w:p w14:paraId="469D1FFE">
      <w:pPr>
        <w:autoSpaceDE w:val="0"/>
        <w:autoSpaceDN w:val="0"/>
        <w:adjustRightInd w:val="0"/>
        <w:spacing w:line="0" w:lineRule="atLeas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(2)对所有合格投标人的最终得分进行排序，得分高者为预中标人。</w:t>
      </w:r>
    </w:p>
    <w:p w14:paraId="163A5A03">
      <w:pPr>
        <w:autoSpaceDE w:val="0"/>
        <w:autoSpaceDN w:val="0"/>
        <w:adjustRightInd w:val="0"/>
        <w:spacing w:line="0" w:lineRule="atLeast"/>
        <w:ind w:firstLine="480" w:firstLineChars="200"/>
        <w:jc w:val="left"/>
        <w:rPr>
          <w:rFonts w:hint="eastAsia" w:ascii="黑体" w:eastAsia="黑体" w:cs="黑体"/>
          <w:b/>
          <w:bCs/>
          <w:sz w:val="24"/>
          <w:szCs w:val="24"/>
          <w:lang w:val="zh-CN"/>
        </w:rPr>
      </w:pPr>
      <w:r>
        <w:rPr>
          <w:rFonts w:hint="eastAsia" w:ascii="新宋体" w:hAnsi="新宋体" w:eastAsia="新宋体" w:cs="新宋体"/>
          <w:sz w:val="24"/>
          <w:szCs w:val="24"/>
        </w:rPr>
        <w:t>(3)计算结果精确到小数点后两位。</w:t>
      </w:r>
    </w:p>
    <w:p w14:paraId="56CF4F97">
      <w:pPr>
        <w:autoSpaceDE w:val="0"/>
        <w:autoSpaceDN w:val="0"/>
        <w:adjustRightInd w:val="0"/>
        <w:spacing w:line="0" w:lineRule="atLeast"/>
        <w:jc w:val="left"/>
        <w:rPr>
          <w:rFonts w:ascii="黑体" w:eastAsia="黑体" w:cs="黑体"/>
          <w:b/>
          <w:bCs/>
          <w:sz w:val="24"/>
          <w:szCs w:val="24"/>
          <w:lang w:val="zh-CN"/>
        </w:rPr>
      </w:pPr>
      <w:r>
        <w:rPr>
          <w:rFonts w:hint="eastAsia" w:ascii="黑体" w:eastAsia="黑体" w:cs="黑体"/>
          <w:b/>
          <w:bCs/>
          <w:sz w:val="24"/>
          <w:szCs w:val="24"/>
          <w:lang w:val="zh-CN"/>
        </w:rPr>
        <w:t>请供应商特别注意：供应商应提交作为评分依据的文件材料并加盖供应商公章和有效签署，否则，将是供应商的风险。</w:t>
      </w:r>
    </w:p>
    <w:p w14:paraId="10459FD7">
      <w:pPr>
        <w:pStyle w:val="42"/>
        <w:spacing w:line="500" w:lineRule="exact"/>
        <w:jc w:val="center"/>
        <w:rPr>
          <w:rFonts w:hint="eastAsia" w:ascii="宋体" w:hAnsi="宋体" w:eastAsia="宋体" w:cs="宋体"/>
          <w:sz w:val="36"/>
          <w:szCs w:val="21"/>
          <w:lang w:eastAsia="zh-CN"/>
        </w:rPr>
      </w:pPr>
      <w:r>
        <w:rPr>
          <w:rFonts w:hint="eastAsia" w:ascii="宋体" w:hAnsi="宋体" w:eastAsia="宋体" w:cs="宋体"/>
          <w:sz w:val="36"/>
          <w:szCs w:val="21"/>
        </w:rPr>
        <w:br w:type="page"/>
      </w:r>
      <w:r>
        <w:rPr>
          <w:rFonts w:hint="eastAsia" w:ascii="宋体" w:hAnsi="宋体" w:eastAsia="宋体" w:cs="宋体"/>
          <w:sz w:val="36"/>
          <w:szCs w:val="21"/>
        </w:rPr>
        <w:t>第四章 合同条款及格式</w:t>
      </w:r>
      <w:bookmarkEnd w:id="50"/>
      <w:bookmarkEnd w:id="60"/>
      <w:bookmarkStart w:id="61" w:name="_Toc93840282"/>
      <w:bookmarkStart w:id="62" w:name="_Toc115690361"/>
      <w:bookmarkStart w:id="63" w:name="_Toc53896690"/>
      <w:bookmarkStart w:id="64" w:name="_Toc89247926"/>
      <w:bookmarkStart w:id="65" w:name="_Toc34734837"/>
      <w:bookmarkStart w:id="66" w:name="_Toc100685905"/>
      <w:bookmarkStart w:id="67" w:name="_Toc71084086"/>
      <w:bookmarkStart w:id="68" w:name="_Toc69124018"/>
      <w:bookmarkStart w:id="69" w:name="_Toc74051995"/>
      <w:bookmarkStart w:id="70" w:name="_Toc75659408"/>
      <w:bookmarkStart w:id="71" w:name="_Toc74974242"/>
      <w:bookmarkStart w:id="72" w:name="_Toc34735279"/>
      <w:bookmarkStart w:id="73" w:name="_Toc69207671"/>
      <w:bookmarkStart w:id="74" w:name="_Toc103769321"/>
      <w:bookmarkStart w:id="75" w:name="_Toc89930429"/>
      <w:bookmarkStart w:id="76" w:name="_Toc34732944"/>
      <w:bookmarkStart w:id="77" w:name="_Toc115690240"/>
      <w:bookmarkStart w:id="78" w:name="_Toc101232607"/>
      <w:bookmarkStart w:id="79" w:name="_Toc74050269"/>
      <w:bookmarkStart w:id="80" w:name="_Toc89436102"/>
      <w:bookmarkStart w:id="81" w:name="_Toc79374225"/>
      <w:bookmarkStart w:id="82" w:name="_Toc192055333"/>
      <w:bookmarkStart w:id="83" w:name="_Toc74052166"/>
      <w:bookmarkStart w:id="84" w:name="_Toc115690667"/>
      <w:bookmarkStart w:id="85" w:name="_Toc74653396"/>
      <w:bookmarkStart w:id="86" w:name="_Toc103776763"/>
      <w:bookmarkStart w:id="87" w:name="_Toc54437396"/>
      <w:bookmarkStart w:id="88" w:name="_Toc74050197"/>
      <w:bookmarkStart w:id="89" w:name="_Toc74715537"/>
      <w:bookmarkStart w:id="90" w:name="_Toc75170605"/>
      <w:bookmarkStart w:id="91" w:name="_Toc93998480"/>
      <w:bookmarkStart w:id="92" w:name="_Toc69702503"/>
      <w:bookmarkStart w:id="93" w:name="_Toc100688724"/>
      <w:bookmarkStart w:id="94" w:name="_Toc89978221"/>
      <w:bookmarkStart w:id="95" w:name="_Toc152046677"/>
      <w:bookmarkStart w:id="96" w:name="_Toc115687710"/>
      <w:bookmarkStart w:id="97" w:name="_Toc115690546"/>
      <w:bookmarkStart w:id="98" w:name="_Toc103774727"/>
      <w:bookmarkStart w:id="99" w:name="_Toc89831101"/>
      <w:bookmarkStart w:id="100" w:name="_Toc89968215"/>
      <w:bookmarkStart w:id="101" w:name="_Toc89436459"/>
      <w:bookmarkStart w:id="102" w:name="_Toc71969917"/>
    </w:p>
    <w:bookmarkEnd w:id="51"/>
    <w:bookmarkEnd w:id="52"/>
    <w:bookmarkEnd w:id="53"/>
    <w:bookmarkEnd w:id="54"/>
    <w:bookmarkEnd w:id="55"/>
    <w:bookmarkEnd w:id="56"/>
    <w:bookmarkEnd w:id="57"/>
    <w:bookmarkEnd w:id="58"/>
    <w:bookmarkEnd w:id="5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5C76E536">
      <w:pPr>
        <w:pStyle w:val="19"/>
        <w:spacing w:after="0"/>
        <w:jc w:val="center"/>
        <w:rPr>
          <w:rFonts w:hint="eastAsia" w:ascii="宋体" w:hAnsi="宋体" w:cs="宋体"/>
          <w:b/>
          <w:bCs/>
          <w:spacing w:val="-20"/>
          <w:kern w:val="44"/>
          <w:sz w:val="48"/>
          <w:szCs w:val="48"/>
        </w:rPr>
      </w:pPr>
      <w:bookmarkStart w:id="103" w:name="_Toc5445"/>
      <w:bookmarkStart w:id="104" w:name="_Toc5211"/>
      <w:bookmarkStart w:id="105" w:name="_Toc403061842"/>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08709E45">
      <w:pPr>
        <w:pStyle w:val="19"/>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40A888E">
      <w:pPr>
        <w:rPr>
          <w:rFonts w:ascii="宋体" w:hAnsi="宋体" w:cs="宋体"/>
          <w:b/>
          <w:bCs/>
          <w:spacing w:val="-20"/>
          <w:kern w:val="44"/>
          <w:sz w:val="40"/>
          <w:szCs w:val="40"/>
        </w:rPr>
      </w:pPr>
    </w:p>
    <w:p w14:paraId="59252949">
      <w:pPr>
        <w:rPr>
          <w:rFonts w:ascii="宋体" w:hAnsi="宋体" w:cs="宋体"/>
          <w:b/>
          <w:bCs/>
          <w:spacing w:val="-20"/>
          <w:kern w:val="44"/>
          <w:sz w:val="40"/>
          <w:szCs w:val="40"/>
        </w:rPr>
      </w:pPr>
    </w:p>
    <w:p w14:paraId="4B68E558">
      <w:pPr>
        <w:rPr>
          <w:rFonts w:ascii="宋体" w:hAnsi="宋体" w:cs="宋体"/>
          <w:b/>
          <w:bCs/>
          <w:spacing w:val="-20"/>
          <w:kern w:val="44"/>
          <w:sz w:val="40"/>
          <w:szCs w:val="40"/>
        </w:rPr>
      </w:pPr>
    </w:p>
    <w:p w14:paraId="1137F75C">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B641B1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83EAD5B">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24B01FF">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2AA8C2A1">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905C212"/>
    <w:p w14:paraId="7DD325B1">
      <w:pPr>
        <w:rPr>
          <w:rFonts w:eastAsia="黑体"/>
          <w:sz w:val="44"/>
          <w:szCs w:val="44"/>
        </w:rPr>
      </w:pPr>
      <w:r>
        <w:rPr>
          <w:rFonts w:eastAsia="黑体"/>
          <w:sz w:val="44"/>
          <w:szCs w:val="44"/>
        </w:rPr>
        <w:br w:type="page"/>
      </w:r>
    </w:p>
    <w:p w14:paraId="7E76EDD9">
      <w:pPr>
        <w:rPr>
          <w:rFonts w:eastAsia="黑体"/>
          <w:sz w:val="44"/>
          <w:szCs w:val="44"/>
        </w:rPr>
      </w:pPr>
    </w:p>
    <w:p w14:paraId="0534E29C">
      <w:pPr>
        <w:rPr>
          <w:rFonts w:eastAsia="黑体"/>
          <w:sz w:val="44"/>
          <w:szCs w:val="44"/>
        </w:rPr>
      </w:pPr>
    </w:p>
    <w:p w14:paraId="51BCB860">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2B8E72D3">
      <w:pPr>
        <w:ind w:firstLine="640" w:firstLineChars="200"/>
        <w:rPr>
          <w:rFonts w:hint="eastAsia" w:ascii="仿宋_GB2312" w:hAnsi="仿宋_GB2312" w:eastAsia="仿宋_GB2312" w:cs="仿宋_GB2312"/>
          <w:sz w:val="32"/>
          <w:szCs w:val="32"/>
          <w:lang w:val="en-US" w:eastAsia="zh-CN"/>
        </w:rPr>
      </w:pPr>
    </w:p>
    <w:p w14:paraId="035E523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412BB014">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23A3935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23D99F8A">
      <w:pPr>
        <w:ind w:firstLine="880" w:firstLineChars="200"/>
        <w:jc w:val="both"/>
        <w:rPr>
          <w:rFonts w:eastAsia="黑体"/>
          <w:sz w:val="44"/>
          <w:szCs w:val="44"/>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188A8C6">
      <w:pPr>
        <w:pStyle w:val="4"/>
        <w:adjustRightInd w:val="0"/>
        <w:snapToGrid w:val="0"/>
        <w:spacing w:beforeLines="0" w:line="400" w:lineRule="exact"/>
        <w:jc w:val="center"/>
        <w:rPr>
          <w:rFonts w:hint="eastAsia" w:ascii="黑体" w:hAnsi="黑体" w:eastAsia="黑体"/>
          <w:sz w:val="28"/>
          <w:szCs w:val="28"/>
        </w:rPr>
      </w:pPr>
      <w:bookmarkStart w:id="106" w:name="_Toc22209"/>
    </w:p>
    <w:p w14:paraId="6F62E0D5">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06"/>
    </w:p>
    <w:p w14:paraId="192AE2A5">
      <w:pPr>
        <w:pStyle w:val="4"/>
        <w:adjustRightInd w:val="0"/>
        <w:snapToGrid w:val="0"/>
        <w:spacing w:beforeLines="0" w:line="400" w:lineRule="exact"/>
        <w:jc w:val="center"/>
        <w:rPr>
          <w:rFonts w:hint="eastAsia" w:ascii="黑体" w:hAnsi="华文中宋" w:eastAsia="黑体"/>
          <w:b w:val="0"/>
          <w:bCs w:val="0"/>
          <w:sz w:val="28"/>
          <w:szCs w:val="28"/>
        </w:rPr>
      </w:pPr>
    </w:p>
    <w:p w14:paraId="7E60B4EB">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5151449">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DAA9FBF">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9EE0852">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52F5DA6">
      <w:pPr>
        <w:spacing w:beforeLines="0" w:line="400" w:lineRule="exact"/>
        <w:rPr>
          <w:rFonts w:hint="default" w:eastAsia="宋体"/>
          <w:lang w:val="en-US" w:eastAsia="zh-CN"/>
        </w:rPr>
      </w:pPr>
    </w:p>
    <w:p w14:paraId="75289B8A">
      <w:pPr>
        <w:pStyle w:val="20"/>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301CA03">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7D143B0D">
      <w:pPr>
        <w:pStyle w:val="20"/>
        <w:numPr>
          <w:ilvl w:val="0"/>
          <w:numId w:val="7"/>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9FF2105">
      <w:pPr>
        <w:pStyle w:val="20"/>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473C43DD">
      <w:pPr>
        <w:pStyle w:val="20"/>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1A53F0C5">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59FEF5E">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5487FE9D">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F2F9D28">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FC14469">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2153743E">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7215B36">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5DA86751">
      <w:pPr>
        <w:pStyle w:val="6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4BBEB7D0">
      <w:pPr>
        <w:pStyle w:val="6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D24F08C">
      <w:pPr>
        <w:pStyle w:val="6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AEAB6FB">
      <w:pPr>
        <w:pStyle w:val="6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46B04367">
      <w:pPr>
        <w:pStyle w:val="6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3DABDFA5">
      <w:pPr>
        <w:pStyle w:val="6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0C90C4E2">
      <w:pPr>
        <w:pStyle w:val="64"/>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07E70E70">
      <w:pPr>
        <w:pStyle w:val="6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7A4EF2DA">
      <w:pPr>
        <w:pStyle w:val="64"/>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5722764B">
      <w:pPr>
        <w:pStyle w:val="64"/>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00152575">
      <w:pPr>
        <w:pStyle w:val="64"/>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41B6C004">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345E8CB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0E5E659">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4050578">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5DD438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3B16E10">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63593E9">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5AEBD2A1">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4FC303E3">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07831DD">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1A1232ED">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329D5729">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7B23F83">
      <w:pPr>
        <w:pStyle w:val="64"/>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34CFDC07">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D342290">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535ADC9D">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10F56970">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1F290B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4D49B0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CAA2BE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B797D4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898D04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5150E6DB">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6882455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3F5B4A9">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4538208">
      <w:pPr>
        <w:pStyle w:val="64"/>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5085DC78">
      <w:pPr>
        <w:pStyle w:val="64"/>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F09258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1677F3A">
      <w:pPr>
        <w:pStyle w:val="64"/>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64744874">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259B98F4">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D1C5DF5">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04F067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B2CE2A3">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34298D9">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7C27D2C5">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9E6C96F">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60140BE6">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46E78956">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0FF4DD74">
      <w:pPr>
        <w:pStyle w:val="93"/>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45CD92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381C83DF">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35ECF3C5">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EBDF090">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3803DA0">
      <w:pPr>
        <w:numPr>
          <w:ilvl w:val="0"/>
          <w:numId w:val="6"/>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1C2DCD5D">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FF5BA6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DAFFBCC">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5D2BCCCD">
      <w:pPr>
        <w:pStyle w:val="64"/>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5B25C115">
      <w:pPr>
        <w:pStyle w:val="64"/>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37D93EA">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4111815">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37E86C88">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6694FA1B">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0A7EC6C6">
      <w:pPr>
        <w:numPr>
          <w:ilvl w:val="0"/>
          <w:numId w:val="8"/>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18423F14">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27F20732">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3F573B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AA5566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2C1135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E5E92B9">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7BE8987">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CEFC77B">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20A2D4CE">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EC0F99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0D0D8161">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1D2ADECA">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3338BF42">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E9F374E">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154B37A5">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C851460">
      <w:pPr>
        <w:pStyle w:val="64"/>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65CC200F">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4A33ED26">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06EC61C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55226DFD">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55CE143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3EAF12F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DE88728">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ABCC0E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31C6F458">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63E7E466">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52B6FA71">
      <w:pPr>
        <w:pStyle w:val="64"/>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B32C47A">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3ED9C9D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092D47B5">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50AE4A81">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0ADDAB3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A59D8DD">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303402D">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FFD592C">
      <w:pPr>
        <w:pStyle w:val="93"/>
        <w:spacing w:beforeLines="0" w:line="400" w:lineRule="exact"/>
      </w:pPr>
    </w:p>
    <w:p w14:paraId="6BC856BD">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C39B328">
      <w:pPr>
        <w:rPr>
          <w:rFonts w:hint="eastAsia"/>
        </w:rPr>
      </w:pPr>
      <w:r>
        <w:rPr>
          <w:rFonts w:hint="eastAsia"/>
        </w:rPr>
        <w:br w:type="page"/>
      </w:r>
    </w:p>
    <w:p w14:paraId="022246CE">
      <w:pPr>
        <w:pStyle w:val="93"/>
        <w:rPr>
          <w:rFonts w:hint="eastAsia"/>
        </w:rPr>
      </w:pPr>
    </w:p>
    <w:tbl>
      <w:tblPr>
        <w:tblStyle w:val="4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2E5318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BAF64E8">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6D5E5A90">
            <w:pPr>
              <w:adjustRightInd w:val="0"/>
              <w:snapToGrid w:val="0"/>
              <w:spacing w:line="300" w:lineRule="exact"/>
              <w:jc w:val="center"/>
            </w:pPr>
            <w:r>
              <w:rPr>
                <w:szCs w:val="21"/>
              </w:rPr>
              <w:t>乙方</w:t>
            </w:r>
            <w:r>
              <w:rPr>
                <w:rFonts w:hint="eastAsia"/>
                <w:szCs w:val="21"/>
              </w:rPr>
              <w:t>（供应商）</w:t>
            </w:r>
          </w:p>
        </w:tc>
      </w:tr>
      <w:tr w14:paraId="2F130A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883AA58">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08F68D6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DE2A16">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670EBCA1">
            <w:pPr>
              <w:adjustRightInd w:val="0"/>
              <w:snapToGrid w:val="0"/>
              <w:spacing w:line="300" w:lineRule="exact"/>
              <w:jc w:val="center"/>
              <w:rPr>
                <w:spacing w:val="20"/>
                <w:szCs w:val="21"/>
              </w:rPr>
            </w:pPr>
          </w:p>
        </w:tc>
      </w:tr>
      <w:tr w14:paraId="173501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CE3DA60">
            <w:pPr>
              <w:adjustRightInd w:val="0"/>
              <w:snapToGrid w:val="0"/>
              <w:spacing w:line="300" w:lineRule="exact"/>
              <w:jc w:val="center"/>
              <w:rPr>
                <w:szCs w:val="21"/>
              </w:rPr>
            </w:pPr>
            <w:r>
              <w:rPr>
                <w:szCs w:val="21"/>
              </w:rPr>
              <w:t>法定代表人</w:t>
            </w:r>
          </w:p>
          <w:p w14:paraId="6325309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13D7A818">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1896089">
            <w:pPr>
              <w:adjustRightInd w:val="0"/>
              <w:snapToGrid w:val="0"/>
              <w:spacing w:line="300" w:lineRule="exact"/>
              <w:jc w:val="center"/>
              <w:rPr>
                <w:szCs w:val="21"/>
              </w:rPr>
            </w:pPr>
            <w:r>
              <w:rPr>
                <w:szCs w:val="21"/>
              </w:rPr>
              <w:t>法定代表人</w:t>
            </w:r>
          </w:p>
          <w:p w14:paraId="6A624361">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02C865B">
            <w:pPr>
              <w:adjustRightInd w:val="0"/>
              <w:snapToGrid w:val="0"/>
              <w:spacing w:line="300" w:lineRule="exact"/>
              <w:jc w:val="center"/>
              <w:rPr>
                <w:szCs w:val="21"/>
              </w:rPr>
            </w:pPr>
          </w:p>
        </w:tc>
      </w:tr>
      <w:tr w14:paraId="6F3764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126B2468">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402F7D3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949195F">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3780D011">
            <w:pPr>
              <w:adjustRightInd w:val="0"/>
              <w:snapToGrid w:val="0"/>
              <w:spacing w:line="300" w:lineRule="exact"/>
              <w:jc w:val="center"/>
              <w:rPr>
                <w:spacing w:val="20"/>
                <w:szCs w:val="21"/>
              </w:rPr>
            </w:pPr>
          </w:p>
        </w:tc>
      </w:tr>
      <w:tr w14:paraId="21D50B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A491D0">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0A6041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11D33A">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6745873">
            <w:pPr>
              <w:adjustRightInd w:val="0"/>
              <w:snapToGrid w:val="0"/>
              <w:spacing w:line="300" w:lineRule="exact"/>
              <w:jc w:val="center"/>
              <w:rPr>
                <w:spacing w:val="20"/>
                <w:szCs w:val="21"/>
              </w:rPr>
            </w:pPr>
          </w:p>
        </w:tc>
      </w:tr>
      <w:tr w14:paraId="6C66B4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5A696D">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575AA0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D10638">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3BEE07C5">
            <w:pPr>
              <w:adjustRightInd w:val="0"/>
              <w:snapToGrid w:val="0"/>
              <w:spacing w:line="300" w:lineRule="exact"/>
              <w:jc w:val="center"/>
              <w:rPr>
                <w:spacing w:val="20"/>
                <w:szCs w:val="21"/>
              </w:rPr>
            </w:pPr>
          </w:p>
        </w:tc>
      </w:tr>
      <w:tr w14:paraId="236D47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ABFF5F">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30A9E6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E0FB3AD">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27BB9B57">
            <w:pPr>
              <w:adjustRightInd w:val="0"/>
              <w:snapToGrid w:val="0"/>
              <w:spacing w:line="300" w:lineRule="exact"/>
              <w:jc w:val="center"/>
              <w:rPr>
                <w:spacing w:val="20"/>
                <w:szCs w:val="21"/>
              </w:rPr>
            </w:pPr>
          </w:p>
        </w:tc>
      </w:tr>
      <w:tr w14:paraId="689DCB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8AD4D6">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77ADE1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BDA10F2">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422E56FB">
            <w:pPr>
              <w:adjustRightInd w:val="0"/>
              <w:snapToGrid w:val="0"/>
              <w:spacing w:line="300" w:lineRule="exact"/>
              <w:jc w:val="center"/>
              <w:rPr>
                <w:spacing w:val="20"/>
                <w:szCs w:val="21"/>
              </w:rPr>
            </w:pPr>
          </w:p>
        </w:tc>
      </w:tr>
      <w:tr w14:paraId="762616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FA27AF">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0B44EB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AB6296F">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75B2C8F">
            <w:pPr>
              <w:adjustRightInd w:val="0"/>
              <w:snapToGrid w:val="0"/>
              <w:spacing w:line="300" w:lineRule="exact"/>
              <w:jc w:val="center"/>
              <w:rPr>
                <w:spacing w:val="20"/>
                <w:szCs w:val="21"/>
              </w:rPr>
            </w:pPr>
          </w:p>
        </w:tc>
      </w:tr>
      <w:tr w14:paraId="4C5A2F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FB6E90">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F28A14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58C362D">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57774EE1">
            <w:pPr>
              <w:adjustRightInd w:val="0"/>
              <w:snapToGrid w:val="0"/>
              <w:spacing w:line="300" w:lineRule="exact"/>
              <w:jc w:val="center"/>
              <w:rPr>
                <w:spacing w:val="20"/>
                <w:szCs w:val="21"/>
              </w:rPr>
            </w:pPr>
          </w:p>
        </w:tc>
      </w:tr>
      <w:tr w14:paraId="0317D7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631989">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E3B6F4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48A0F3D">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56B3F752">
            <w:pPr>
              <w:adjustRightInd w:val="0"/>
              <w:snapToGrid w:val="0"/>
              <w:spacing w:line="300" w:lineRule="exact"/>
              <w:jc w:val="center"/>
              <w:rPr>
                <w:spacing w:val="20"/>
                <w:szCs w:val="21"/>
              </w:rPr>
            </w:pPr>
          </w:p>
        </w:tc>
      </w:tr>
      <w:tr w14:paraId="3C919D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7DD4C1">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B9E837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719655">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0B2D959A">
            <w:pPr>
              <w:adjustRightInd w:val="0"/>
              <w:snapToGrid w:val="0"/>
              <w:spacing w:line="300" w:lineRule="exact"/>
              <w:jc w:val="center"/>
              <w:rPr>
                <w:spacing w:val="20"/>
                <w:szCs w:val="21"/>
              </w:rPr>
            </w:pPr>
          </w:p>
        </w:tc>
      </w:tr>
      <w:tr w14:paraId="414330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B88D3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0A4AC5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641D0B4">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50EEBC3B">
            <w:pPr>
              <w:adjustRightInd w:val="0"/>
              <w:snapToGrid w:val="0"/>
              <w:spacing w:line="300" w:lineRule="exact"/>
              <w:jc w:val="center"/>
              <w:rPr>
                <w:spacing w:val="20"/>
                <w:szCs w:val="21"/>
              </w:rPr>
            </w:pPr>
          </w:p>
        </w:tc>
      </w:tr>
      <w:tr w14:paraId="0FEC59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C2ED47">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64ABDA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425D3F">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61B34F50">
            <w:pPr>
              <w:adjustRightInd w:val="0"/>
              <w:snapToGrid w:val="0"/>
              <w:spacing w:line="300" w:lineRule="exact"/>
              <w:jc w:val="center"/>
              <w:rPr>
                <w:spacing w:val="20"/>
                <w:szCs w:val="21"/>
              </w:rPr>
            </w:pPr>
          </w:p>
        </w:tc>
      </w:tr>
      <w:tr w14:paraId="009D77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7668D37">
            <w:pPr>
              <w:pStyle w:val="20"/>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43149B1">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07" w:name="_Toc27624"/>
      <w:r>
        <w:rPr>
          <w:rFonts w:hint="eastAsia" w:ascii="黑体" w:hAnsi="黑体" w:eastAsia="黑体"/>
          <w:b w:val="0"/>
          <w:bCs w:val="0"/>
          <w:sz w:val="28"/>
          <w:szCs w:val="28"/>
        </w:rPr>
        <w:t>第二节 政府采购合同通用条款</w:t>
      </w:r>
      <w:bookmarkEnd w:id="107"/>
    </w:p>
    <w:p w14:paraId="3DF687CC">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7EC7F12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FC963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3FCEE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83308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7AB727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5F9F6F6">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79CA61E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9C6121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121F1DDA">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2AA86D02">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1BAA4124">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99E7A5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2F0EF26">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A16621F">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8E76F3E">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6B7182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AD1C9B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382C540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991BD0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3AC2800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B80B36D">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1B0D8FD">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5002B9E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0673F4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D9FC5B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6C6EE22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0B580AFA">
      <w:pPr>
        <w:pStyle w:val="19"/>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69C40646">
      <w:pPr>
        <w:pStyle w:val="19"/>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3B960B5C">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5E572D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1802D761">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DD55EF2">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4C7AC5E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2CB52C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1C44C23">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53763A0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8F7B47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426AAD0">
      <w:pPr>
        <w:pStyle w:val="64"/>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AD5E15F">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1132791">
      <w:pPr>
        <w:pStyle w:val="2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3AF5BF8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C2336C">
      <w:pPr>
        <w:pStyle w:val="2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74AA40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723C9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7B92C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00D3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A03BA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54EB2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5406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25020AB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43A3407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5F8DCA8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EC854A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290FEAC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413787F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1C0532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08"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08"/>
      <w:r>
        <w:rPr>
          <w:rFonts w:hint="eastAsia" w:ascii="宋体" w:hAnsi="宋体"/>
          <w:color w:val="auto"/>
          <w:szCs w:val="21"/>
          <w:highlight w:val="none"/>
        </w:rPr>
        <w:t>。</w:t>
      </w:r>
    </w:p>
    <w:p w14:paraId="30499F3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17D09CA8">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674C8D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36E8257">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5323407">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82771AF">
      <w:pPr>
        <w:pStyle w:val="19"/>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771319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8F5BEB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8E2C17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67E930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567B5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70F07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CD129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8A3BE8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17335C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5D6F2BEA">
      <w:pPr>
        <w:pStyle w:val="64"/>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754CA58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C9337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AAE950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CA629F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D12568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893532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EF58F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3B569ED7">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BE545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F70AC7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CD30A8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66178D0">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416A147">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39642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4C61AC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31B547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F7E087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7F99CBF7">
      <w:pPr>
        <w:pStyle w:val="64"/>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686C38B">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5978FD5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391EC5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754B105">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46912CEB">
      <w:pPr>
        <w:pStyle w:val="64"/>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A701212">
      <w:pPr>
        <w:pStyle w:val="64"/>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F22DED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48BCF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501527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B5D7BC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5DA78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E41B8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538EF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9822002">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6BE3D259">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5DB6941F">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F1BDDBD">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0C8F34F">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C03DF6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228CBA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3653AE8">
      <w:pPr>
        <w:pStyle w:val="19"/>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E47AAC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3A6307B">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12DDBFBF">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183A10E4">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41C194F">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02D88D7D">
      <w:pPr>
        <w:pStyle w:val="64"/>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1C7BC80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43DABF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A066811">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33424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8E5F73B">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09" w:name="_Toc20313"/>
    </w:p>
    <w:p w14:paraId="2F5FA26F">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8EF7EB6">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09"/>
    </w:p>
    <w:tbl>
      <w:tblPr>
        <w:tblStyle w:val="4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69C45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380309">
            <w:pPr>
              <w:adjustRightInd w:val="0"/>
              <w:snapToGrid w:val="0"/>
              <w:jc w:val="center"/>
              <w:rPr>
                <w:rFonts w:ascii="宋体" w:hAnsi="宋体"/>
                <w:szCs w:val="21"/>
              </w:rPr>
            </w:pPr>
            <w:r>
              <w:rPr>
                <w:rFonts w:hint="eastAsia" w:ascii="宋体" w:hAnsi="宋体"/>
                <w:szCs w:val="21"/>
              </w:rPr>
              <w:t>第二节</w:t>
            </w:r>
          </w:p>
          <w:p w14:paraId="18010ECA">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62DEF733">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6253D87B">
            <w:pPr>
              <w:adjustRightInd w:val="0"/>
              <w:snapToGrid w:val="0"/>
              <w:jc w:val="left"/>
              <w:rPr>
                <w:rFonts w:ascii="宋体" w:hAnsi="宋体"/>
                <w:szCs w:val="21"/>
              </w:rPr>
            </w:pPr>
          </w:p>
        </w:tc>
      </w:tr>
      <w:tr w14:paraId="466497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7939B43">
            <w:pPr>
              <w:adjustRightInd w:val="0"/>
              <w:snapToGrid w:val="0"/>
              <w:jc w:val="center"/>
              <w:rPr>
                <w:rFonts w:ascii="宋体" w:hAnsi="宋体"/>
                <w:szCs w:val="21"/>
              </w:rPr>
            </w:pPr>
            <w:r>
              <w:rPr>
                <w:rFonts w:hint="eastAsia" w:ascii="宋体" w:hAnsi="宋体"/>
                <w:szCs w:val="21"/>
              </w:rPr>
              <w:t>第二节</w:t>
            </w:r>
          </w:p>
          <w:p w14:paraId="2682CC1B">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4A8D5FA0">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B38234D">
            <w:pPr>
              <w:adjustRightInd w:val="0"/>
              <w:snapToGrid w:val="0"/>
              <w:jc w:val="left"/>
              <w:rPr>
                <w:rFonts w:ascii="宋体" w:hAnsi="宋体" w:eastAsia="宋体" w:cs="Times New Roman"/>
                <w:kern w:val="2"/>
                <w:sz w:val="21"/>
                <w:szCs w:val="21"/>
                <w:lang w:val="en-US" w:eastAsia="zh-CN" w:bidi="ar-SA"/>
              </w:rPr>
            </w:pPr>
          </w:p>
        </w:tc>
      </w:tr>
      <w:tr w14:paraId="097FA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7E0721">
            <w:pPr>
              <w:adjustRightInd w:val="0"/>
              <w:snapToGrid w:val="0"/>
              <w:jc w:val="center"/>
              <w:rPr>
                <w:rFonts w:ascii="宋体" w:hAnsi="宋体"/>
                <w:szCs w:val="21"/>
              </w:rPr>
            </w:pPr>
            <w:r>
              <w:rPr>
                <w:rFonts w:hint="eastAsia" w:ascii="宋体" w:hAnsi="宋体"/>
                <w:szCs w:val="21"/>
              </w:rPr>
              <w:t>第二节</w:t>
            </w:r>
          </w:p>
          <w:p w14:paraId="6988423F">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BF1EE8B">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7AE3799E">
            <w:pPr>
              <w:adjustRightInd w:val="0"/>
              <w:snapToGrid w:val="0"/>
              <w:jc w:val="left"/>
              <w:rPr>
                <w:rFonts w:ascii="宋体" w:hAnsi="宋体" w:eastAsia="宋体" w:cs="Times New Roman"/>
                <w:kern w:val="2"/>
                <w:sz w:val="21"/>
                <w:szCs w:val="21"/>
                <w:lang w:val="en-US" w:eastAsia="zh-CN" w:bidi="ar-SA"/>
              </w:rPr>
            </w:pPr>
          </w:p>
        </w:tc>
      </w:tr>
      <w:tr w14:paraId="228367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381F83">
            <w:pPr>
              <w:adjustRightInd w:val="0"/>
              <w:snapToGrid w:val="0"/>
              <w:jc w:val="center"/>
              <w:rPr>
                <w:rFonts w:ascii="宋体" w:hAnsi="宋体"/>
                <w:szCs w:val="21"/>
              </w:rPr>
            </w:pPr>
            <w:r>
              <w:rPr>
                <w:rFonts w:hint="eastAsia" w:ascii="宋体" w:hAnsi="宋体"/>
                <w:szCs w:val="21"/>
              </w:rPr>
              <w:t>第二节</w:t>
            </w:r>
          </w:p>
          <w:p w14:paraId="30E5F8D5">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210331F4">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4C0222C">
            <w:pPr>
              <w:adjustRightInd w:val="0"/>
              <w:snapToGrid w:val="0"/>
              <w:jc w:val="left"/>
              <w:rPr>
                <w:rFonts w:ascii="宋体" w:hAnsi="宋体" w:eastAsia="宋体" w:cs="Times New Roman"/>
                <w:kern w:val="2"/>
                <w:sz w:val="21"/>
                <w:szCs w:val="21"/>
                <w:lang w:val="en-US" w:eastAsia="zh-CN" w:bidi="ar-SA"/>
              </w:rPr>
            </w:pPr>
          </w:p>
        </w:tc>
      </w:tr>
      <w:tr w14:paraId="0E12DE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199A3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1108FD6">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156CE2B3">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58399D91">
            <w:pPr>
              <w:adjustRightInd w:val="0"/>
              <w:snapToGrid w:val="0"/>
              <w:jc w:val="left"/>
              <w:rPr>
                <w:rFonts w:ascii="宋体" w:hAnsi="宋体" w:eastAsia="宋体" w:cs="Times New Roman"/>
                <w:kern w:val="2"/>
                <w:sz w:val="21"/>
                <w:szCs w:val="21"/>
                <w:lang w:val="en-US" w:eastAsia="zh-CN" w:bidi="ar-SA"/>
              </w:rPr>
            </w:pPr>
          </w:p>
        </w:tc>
      </w:tr>
      <w:tr w14:paraId="17F36D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7C749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E16B60C">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26C07EB">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C211433">
            <w:pPr>
              <w:adjustRightInd w:val="0"/>
              <w:snapToGrid w:val="0"/>
              <w:jc w:val="left"/>
              <w:rPr>
                <w:rFonts w:ascii="宋体" w:hAnsi="宋体" w:eastAsia="宋体" w:cs="Times New Roman"/>
                <w:kern w:val="2"/>
                <w:sz w:val="21"/>
                <w:szCs w:val="21"/>
                <w:lang w:val="en-US" w:eastAsia="zh-CN" w:bidi="ar-SA"/>
              </w:rPr>
            </w:pPr>
          </w:p>
        </w:tc>
      </w:tr>
      <w:tr w14:paraId="566FD4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8B5F12D">
            <w:pPr>
              <w:adjustRightInd w:val="0"/>
              <w:snapToGrid w:val="0"/>
              <w:jc w:val="center"/>
              <w:rPr>
                <w:rFonts w:ascii="宋体" w:hAnsi="宋体"/>
                <w:szCs w:val="21"/>
              </w:rPr>
            </w:pPr>
            <w:r>
              <w:rPr>
                <w:rFonts w:hint="eastAsia" w:ascii="宋体" w:hAnsi="宋体"/>
                <w:szCs w:val="21"/>
              </w:rPr>
              <w:t>第二节</w:t>
            </w:r>
          </w:p>
          <w:p w14:paraId="2AE8AE5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2EFBD6EA">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16AEF5B1"/>
        </w:tc>
      </w:tr>
      <w:tr w14:paraId="5EBCD6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26F50A">
            <w:pPr>
              <w:adjustRightInd w:val="0"/>
              <w:snapToGrid w:val="0"/>
              <w:jc w:val="center"/>
              <w:rPr>
                <w:rFonts w:hint="eastAsia" w:ascii="宋体" w:hAnsi="宋体"/>
                <w:szCs w:val="21"/>
              </w:rPr>
            </w:pPr>
          </w:p>
        </w:tc>
        <w:tc>
          <w:tcPr>
            <w:tcW w:w="1742" w:type="dxa"/>
            <w:vAlign w:val="center"/>
          </w:tcPr>
          <w:p w14:paraId="50696C6D">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0AC7556">
            <w:pPr>
              <w:rPr>
                <w:rFonts w:hint="eastAsia"/>
              </w:rPr>
            </w:pPr>
          </w:p>
        </w:tc>
      </w:tr>
      <w:tr w14:paraId="14975B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A085BC4">
            <w:pPr>
              <w:adjustRightInd w:val="0"/>
              <w:snapToGrid w:val="0"/>
              <w:jc w:val="center"/>
              <w:rPr>
                <w:rFonts w:ascii="宋体" w:hAnsi="宋体"/>
                <w:szCs w:val="21"/>
              </w:rPr>
            </w:pPr>
            <w:r>
              <w:rPr>
                <w:rFonts w:hint="eastAsia" w:ascii="宋体" w:hAnsi="宋体"/>
                <w:szCs w:val="21"/>
              </w:rPr>
              <w:t>第二节</w:t>
            </w:r>
          </w:p>
          <w:p w14:paraId="795E969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4D28D3A">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2EDFAA0">
            <w:pPr>
              <w:rPr>
                <w:rFonts w:hint="eastAsia"/>
              </w:rPr>
            </w:pPr>
          </w:p>
        </w:tc>
      </w:tr>
      <w:tr w14:paraId="0A30AC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D761F0F">
            <w:pPr>
              <w:adjustRightInd w:val="0"/>
              <w:snapToGrid w:val="0"/>
              <w:jc w:val="center"/>
              <w:rPr>
                <w:rFonts w:ascii="宋体" w:hAnsi="宋体"/>
                <w:szCs w:val="21"/>
              </w:rPr>
            </w:pPr>
            <w:r>
              <w:rPr>
                <w:rFonts w:hint="eastAsia" w:ascii="宋体" w:hAnsi="宋体"/>
                <w:szCs w:val="21"/>
              </w:rPr>
              <w:t>第二节</w:t>
            </w:r>
          </w:p>
          <w:p w14:paraId="56292F5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09F1A5E4">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BB88D54">
            <w:pPr>
              <w:rPr>
                <w:rFonts w:hint="eastAsia"/>
              </w:rPr>
            </w:pPr>
          </w:p>
        </w:tc>
      </w:tr>
      <w:tr w14:paraId="6BC883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AA92E5">
            <w:pPr>
              <w:adjustRightInd w:val="0"/>
              <w:snapToGrid w:val="0"/>
              <w:jc w:val="center"/>
              <w:rPr>
                <w:rFonts w:ascii="宋体" w:hAnsi="宋体"/>
                <w:szCs w:val="21"/>
              </w:rPr>
            </w:pPr>
            <w:r>
              <w:rPr>
                <w:rFonts w:hint="eastAsia" w:ascii="宋体" w:hAnsi="宋体"/>
                <w:szCs w:val="21"/>
              </w:rPr>
              <w:t>第二节</w:t>
            </w:r>
          </w:p>
          <w:p w14:paraId="00D8D28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41FC83AC">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AB2065C">
            <w:pPr>
              <w:autoSpaceDE w:val="0"/>
              <w:autoSpaceDN w:val="0"/>
              <w:adjustRightInd w:val="0"/>
              <w:snapToGrid w:val="0"/>
              <w:ind w:firstLine="420" w:firstLineChars="200"/>
              <w:jc w:val="left"/>
              <w:rPr>
                <w:rFonts w:ascii="宋体" w:hAnsi="宋体"/>
                <w:szCs w:val="21"/>
              </w:rPr>
            </w:pPr>
          </w:p>
        </w:tc>
      </w:tr>
      <w:tr w14:paraId="0DE32D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5DE4BD">
            <w:pPr>
              <w:adjustRightInd w:val="0"/>
              <w:snapToGrid w:val="0"/>
              <w:jc w:val="center"/>
              <w:rPr>
                <w:rFonts w:ascii="宋体" w:hAnsi="宋体"/>
                <w:szCs w:val="21"/>
              </w:rPr>
            </w:pPr>
            <w:r>
              <w:rPr>
                <w:rFonts w:hint="eastAsia" w:ascii="宋体" w:hAnsi="宋体"/>
                <w:szCs w:val="21"/>
              </w:rPr>
              <w:t>第二节</w:t>
            </w:r>
          </w:p>
          <w:p w14:paraId="7EA0CE8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09892BE2">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779D82CC">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6C4F09B3">
            <w:pPr>
              <w:adjustRightInd w:val="0"/>
              <w:snapToGrid w:val="0"/>
              <w:jc w:val="left"/>
              <w:rPr>
                <w:rFonts w:ascii="宋体" w:hAnsi="宋体"/>
                <w:szCs w:val="21"/>
              </w:rPr>
            </w:pPr>
          </w:p>
        </w:tc>
      </w:tr>
      <w:tr w14:paraId="4E40E6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9CBACA">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BE6A8E3">
            <w:pPr>
              <w:pStyle w:val="64"/>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29D62AA9">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84B6F48">
            <w:pPr>
              <w:adjustRightInd w:val="0"/>
              <w:snapToGrid w:val="0"/>
              <w:jc w:val="left"/>
              <w:rPr>
                <w:rFonts w:ascii="宋体" w:hAnsi="宋体"/>
                <w:szCs w:val="21"/>
              </w:rPr>
            </w:pPr>
          </w:p>
        </w:tc>
      </w:tr>
      <w:tr w14:paraId="135BA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2F6CD28">
            <w:pPr>
              <w:adjustRightInd w:val="0"/>
              <w:snapToGrid w:val="0"/>
              <w:jc w:val="center"/>
              <w:rPr>
                <w:rFonts w:ascii="宋体" w:hAnsi="宋体"/>
                <w:szCs w:val="21"/>
              </w:rPr>
            </w:pPr>
            <w:r>
              <w:rPr>
                <w:rFonts w:hint="eastAsia" w:ascii="宋体" w:hAnsi="宋体"/>
                <w:szCs w:val="21"/>
              </w:rPr>
              <w:t>第二节</w:t>
            </w:r>
          </w:p>
          <w:p w14:paraId="382C0CB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00736456">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5FFB40A">
            <w:pPr>
              <w:adjustRightInd w:val="0"/>
              <w:snapToGrid w:val="0"/>
              <w:jc w:val="left"/>
              <w:rPr>
                <w:rFonts w:ascii="宋体" w:hAnsi="宋体"/>
                <w:szCs w:val="21"/>
              </w:rPr>
            </w:pPr>
          </w:p>
        </w:tc>
      </w:tr>
      <w:tr w14:paraId="5E883C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D4F4AC0">
            <w:pPr>
              <w:adjustRightInd w:val="0"/>
              <w:snapToGrid w:val="0"/>
              <w:jc w:val="center"/>
              <w:rPr>
                <w:rFonts w:hint="eastAsia" w:ascii="宋体" w:hAnsi="宋体"/>
                <w:szCs w:val="21"/>
              </w:rPr>
            </w:pPr>
            <w:r>
              <w:rPr>
                <w:rFonts w:hint="eastAsia" w:ascii="宋体" w:hAnsi="宋体"/>
                <w:szCs w:val="21"/>
              </w:rPr>
              <w:t>第二节</w:t>
            </w:r>
          </w:p>
          <w:p w14:paraId="081BE92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67BF2DE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1314F096">
            <w:pPr>
              <w:adjustRightInd w:val="0"/>
              <w:snapToGrid w:val="0"/>
              <w:jc w:val="left"/>
              <w:rPr>
                <w:rFonts w:ascii="宋体" w:hAnsi="宋体"/>
                <w:szCs w:val="21"/>
              </w:rPr>
            </w:pPr>
          </w:p>
        </w:tc>
      </w:tr>
      <w:tr w14:paraId="79ECE1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9D24DA">
            <w:pPr>
              <w:adjustRightInd w:val="0"/>
              <w:snapToGrid w:val="0"/>
              <w:jc w:val="center"/>
              <w:rPr>
                <w:rFonts w:hint="eastAsia" w:ascii="宋体" w:hAnsi="宋体"/>
                <w:szCs w:val="21"/>
              </w:rPr>
            </w:pPr>
            <w:r>
              <w:rPr>
                <w:rFonts w:hint="eastAsia" w:ascii="宋体" w:hAnsi="宋体"/>
                <w:szCs w:val="21"/>
              </w:rPr>
              <w:t>第二节</w:t>
            </w:r>
          </w:p>
          <w:p w14:paraId="1DCCF86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5AD5397F">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423A38ED">
            <w:pPr>
              <w:adjustRightInd w:val="0"/>
              <w:snapToGrid w:val="0"/>
              <w:jc w:val="left"/>
              <w:rPr>
                <w:rFonts w:ascii="宋体" w:hAnsi="宋体"/>
                <w:szCs w:val="21"/>
              </w:rPr>
            </w:pPr>
          </w:p>
        </w:tc>
      </w:tr>
      <w:tr w14:paraId="5EADB1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6A81E54">
            <w:pPr>
              <w:adjustRightInd w:val="0"/>
              <w:snapToGrid w:val="0"/>
              <w:jc w:val="center"/>
              <w:rPr>
                <w:rFonts w:ascii="宋体" w:hAnsi="宋体"/>
                <w:szCs w:val="21"/>
              </w:rPr>
            </w:pPr>
            <w:r>
              <w:rPr>
                <w:rFonts w:hint="eastAsia" w:ascii="宋体" w:hAnsi="宋体"/>
                <w:szCs w:val="21"/>
              </w:rPr>
              <w:t>第二节</w:t>
            </w:r>
          </w:p>
          <w:p w14:paraId="164284FE">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37647F97">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1F0CB1EC">
            <w:pPr>
              <w:adjustRightInd w:val="0"/>
              <w:snapToGrid w:val="0"/>
              <w:jc w:val="left"/>
              <w:rPr>
                <w:rFonts w:ascii="宋体" w:hAnsi="宋体"/>
                <w:szCs w:val="21"/>
              </w:rPr>
            </w:pPr>
          </w:p>
        </w:tc>
      </w:tr>
      <w:tr w14:paraId="27533E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9D018F8">
            <w:pPr>
              <w:adjustRightInd w:val="0"/>
              <w:snapToGrid w:val="0"/>
              <w:jc w:val="center"/>
              <w:rPr>
                <w:rFonts w:ascii="宋体" w:hAnsi="宋体"/>
                <w:szCs w:val="21"/>
              </w:rPr>
            </w:pPr>
            <w:r>
              <w:rPr>
                <w:rFonts w:hint="eastAsia" w:ascii="宋体" w:hAnsi="宋体"/>
                <w:szCs w:val="21"/>
              </w:rPr>
              <w:t>第二节</w:t>
            </w:r>
          </w:p>
          <w:p w14:paraId="7AE5983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6E7352BB">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E2EEBAE">
            <w:pPr>
              <w:adjustRightInd w:val="0"/>
              <w:snapToGrid w:val="0"/>
              <w:jc w:val="left"/>
              <w:rPr>
                <w:rFonts w:ascii="宋体" w:hAnsi="宋体"/>
                <w:szCs w:val="21"/>
              </w:rPr>
            </w:pPr>
          </w:p>
        </w:tc>
      </w:tr>
      <w:tr w14:paraId="097210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52E1BD">
            <w:pPr>
              <w:adjustRightInd w:val="0"/>
              <w:snapToGrid w:val="0"/>
              <w:jc w:val="center"/>
              <w:rPr>
                <w:rFonts w:ascii="宋体" w:hAnsi="宋体"/>
                <w:szCs w:val="21"/>
              </w:rPr>
            </w:pPr>
            <w:r>
              <w:rPr>
                <w:rFonts w:hint="eastAsia" w:ascii="宋体" w:hAnsi="宋体"/>
                <w:szCs w:val="21"/>
              </w:rPr>
              <w:t>第二节</w:t>
            </w:r>
          </w:p>
          <w:p w14:paraId="3F28EF2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1CCD57DF">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55A7AFD5">
            <w:pPr>
              <w:adjustRightInd w:val="0"/>
              <w:snapToGrid w:val="0"/>
              <w:jc w:val="left"/>
              <w:rPr>
                <w:rFonts w:ascii="宋体" w:hAnsi="宋体"/>
                <w:szCs w:val="21"/>
              </w:rPr>
            </w:pPr>
          </w:p>
        </w:tc>
      </w:tr>
      <w:tr w14:paraId="397C9F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EE87DE">
            <w:pPr>
              <w:adjustRightInd w:val="0"/>
              <w:snapToGrid w:val="0"/>
              <w:jc w:val="center"/>
              <w:rPr>
                <w:rFonts w:ascii="宋体" w:hAnsi="宋体"/>
                <w:szCs w:val="21"/>
              </w:rPr>
            </w:pPr>
            <w:r>
              <w:rPr>
                <w:rFonts w:hint="eastAsia" w:ascii="宋体" w:hAnsi="宋体"/>
                <w:szCs w:val="21"/>
              </w:rPr>
              <w:t>第二节</w:t>
            </w:r>
          </w:p>
          <w:p w14:paraId="06B8C3C6">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9D890D0">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5379174">
            <w:pPr>
              <w:adjustRightInd w:val="0"/>
              <w:snapToGrid w:val="0"/>
              <w:jc w:val="left"/>
              <w:rPr>
                <w:rFonts w:ascii="宋体" w:hAnsi="宋体"/>
                <w:szCs w:val="21"/>
              </w:rPr>
            </w:pPr>
          </w:p>
        </w:tc>
      </w:tr>
      <w:tr w14:paraId="114DE6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F30E22">
            <w:pPr>
              <w:adjustRightInd w:val="0"/>
              <w:snapToGrid w:val="0"/>
              <w:jc w:val="center"/>
              <w:rPr>
                <w:rFonts w:ascii="宋体" w:hAnsi="宋体"/>
                <w:szCs w:val="21"/>
              </w:rPr>
            </w:pPr>
            <w:r>
              <w:rPr>
                <w:rFonts w:hint="eastAsia" w:ascii="宋体" w:hAnsi="宋体"/>
                <w:szCs w:val="21"/>
              </w:rPr>
              <w:t>第二节</w:t>
            </w:r>
          </w:p>
          <w:p w14:paraId="07B4FD0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638EDB67">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0022C131">
            <w:pPr>
              <w:adjustRightInd w:val="0"/>
              <w:snapToGrid w:val="0"/>
              <w:jc w:val="left"/>
              <w:rPr>
                <w:rFonts w:ascii="宋体" w:hAnsi="宋体"/>
                <w:szCs w:val="21"/>
                <w:u w:val="single"/>
              </w:rPr>
            </w:pPr>
          </w:p>
        </w:tc>
      </w:tr>
      <w:tr w14:paraId="66F046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3C4C5D">
            <w:pPr>
              <w:adjustRightInd w:val="0"/>
              <w:snapToGrid w:val="0"/>
              <w:jc w:val="center"/>
              <w:rPr>
                <w:rFonts w:ascii="宋体" w:hAnsi="宋体"/>
                <w:szCs w:val="21"/>
              </w:rPr>
            </w:pPr>
            <w:r>
              <w:rPr>
                <w:rFonts w:hint="eastAsia" w:ascii="宋体" w:hAnsi="宋体"/>
                <w:szCs w:val="21"/>
              </w:rPr>
              <w:t>第二节</w:t>
            </w:r>
          </w:p>
          <w:p w14:paraId="7976F1D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84AA7DF">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632CEFF0">
            <w:pPr>
              <w:adjustRightInd w:val="0"/>
              <w:snapToGrid w:val="0"/>
              <w:jc w:val="left"/>
              <w:rPr>
                <w:rFonts w:ascii="宋体" w:hAnsi="宋体"/>
                <w:szCs w:val="21"/>
                <w:u w:val="single"/>
              </w:rPr>
            </w:pPr>
          </w:p>
        </w:tc>
      </w:tr>
      <w:tr w14:paraId="25E27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14A344B">
            <w:pPr>
              <w:adjustRightInd w:val="0"/>
              <w:snapToGrid w:val="0"/>
              <w:jc w:val="center"/>
              <w:rPr>
                <w:rFonts w:ascii="宋体" w:hAnsi="宋体"/>
                <w:szCs w:val="21"/>
              </w:rPr>
            </w:pPr>
            <w:r>
              <w:rPr>
                <w:rFonts w:hint="eastAsia" w:ascii="宋体" w:hAnsi="宋体"/>
                <w:szCs w:val="21"/>
              </w:rPr>
              <w:t>第二节</w:t>
            </w:r>
          </w:p>
          <w:p w14:paraId="6AB115D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6FD5A46">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33C26DC8">
            <w:pPr>
              <w:adjustRightInd w:val="0"/>
              <w:snapToGrid w:val="0"/>
              <w:jc w:val="left"/>
              <w:rPr>
                <w:rFonts w:ascii="宋体" w:hAnsi="宋体"/>
                <w:szCs w:val="21"/>
                <w:u w:val="single"/>
              </w:rPr>
            </w:pPr>
          </w:p>
        </w:tc>
      </w:tr>
      <w:tr w14:paraId="15BECB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8FAAD18">
            <w:pPr>
              <w:adjustRightInd w:val="0"/>
              <w:snapToGrid w:val="0"/>
              <w:jc w:val="center"/>
              <w:rPr>
                <w:rFonts w:ascii="宋体" w:hAnsi="宋体"/>
                <w:szCs w:val="21"/>
              </w:rPr>
            </w:pPr>
            <w:r>
              <w:rPr>
                <w:rFonts w:hint="eastAsia" w:ascii="宋体" w:hAnsi="宋体"/>
                <w:szCs w:val="21"/>
              </w:rPr>
              <w:t>第二节</w:t>
            </w:r>
          </w:p>
          <w:p w14:paraId="2C03DF7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54F2A64">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8E2B065">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1E6DF609">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69CA1945">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CFF26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AC88C63">
            <w:pPr>
              <w:adjustRightInd w:val="0"/>
              <w:snapToGrid w:val="0"/>
              <w:jc w:val="center"/>
              <w:rPr>
                <w:rFonts w:ascii="宋体" w:hAnsi="宋体"/>
                <w:szCs w:val="21"/>
              </w:rPr>
            </w:pPr>
            <w:r>
              <w:rPr>
                <w:rFonts w:hint="eastAsia" w:ascii="宋体" w:hAnsi="宋体"/>
                <w:szCs w:val="21"/>
              </w:rPr>
              <w:t>第二节</w:t>
            </w:r>
          </w:p>
          <w:p w14:paraId="2EBCF842">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5AA57220">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1D6E157">
            <w:pPr>
              <w:adjustRightInd w:val="0"/>
              <w:snapToGrid w:val="0"/>
              <w:jc w:val="left"/>
              <w:rPr>
                <w:rFonts w:hint="default" w:ascii="宋体" w:hAnsi="宋体" w:eastAsia="宋体"/>
                <w:szCs w:val="21"/>
                <w:lang w:val="en-US" w:eastAsia="zh-CN"/>
              </w:rPr>
            </w:pPr>
          </w:p>
        </w:tc>
      </w:tr>
    </w:tbl>
    <w:p w14:paraId="27434D51"/>
    <w:p w14:paraId="442DD951"/>
    <w:p w14:paraId="57ACD491">
      <w:pPr>
        <w:numPr>
          <w:ilvl w:val="0"/>
          <w:numId w:val="0"/>
        </w:numPr>
        <w:bidi w:val="0"/>
        <w:jc w:val="both"/>
        <w:rPr>
          <w:rFonts w:hint="eastAsia" w:ascii="华文细黑" w:hAnsi="华文细黑" w:eastAsia="华文细黑" w:cs="华文细黑"/>
          <w:b w:val="0"/>
          <w:bCs w:val="0"/>
          <w:color w:val="000000"/>
          <w:sz w:val="44"/>
          <w:szCs w:val="44"/>
        </w:rPr>
      </w:pPr>
    </w:p>
    <w:p w14:paraId="39DBCA3D">
      <w:pPr>
        <w:numPr>
          <w:ilvl w:val="0"/>
          <w:numId w:val="0"/>
        </w:numPr>
        <w:bidi w:val="0"/>
        <w:jc w:val="center"/>
        <w:rPr>
          <w:rFonts w:hint="eastAsia" w:ascii="华文细黑" w:hAnsi="华文细黑" w:eastAsia="华文细黑" w:cs="华文细黑"/>
          <w:b w:val="0"/>
          <w:bCs w:val="0"/>
          <w:color w:val="000000"/>
          <w:sz w:val="44"/>
          <w:szCs w:val="44"/>
          <w:lang w:eastAsia="zh-CN"/>
        </w:rPr>
      </w:pPr>
    </w:p>
    <w:p w14:paraId="580D4034">
      <w:pPr>
        <w:rPr>
          <w:rFonts w:hint="eastAsia" w:ascii="华文细黑" w:hAnsi="华文细黑" w:eastAsia="华文细黑" w:cs="华文细黑"/>
          <w:b w:val="0"/>
          <w:bCs w:val="0"/>
          <w:color w:val="000000"/>
          <w:sz w:val="44"/>
          <w:szCs w:val="44"/>
          <w:lang w:eastAsia="zh-CN"/>
        </w:rPr>
      </w:pPr>
      <w:r>
        <w:rPr>
          <w:rFonts w:hint="eastAsia" w:ascii="华文细黑" w:hAnsi="华文细黑" w:eastAsia="华文细黑" w:cs="华文细黑"/>
          <w:b w:val="0"/>
          <w:bCs w:val="0"/>
          <w:color w:val="000000"/>
          <w:sz w:val="44"/>
          <w:szCs w:val="44"/>
          <w:lang w:eastAsia="zh-CN"/>
        </w:rPr>
        <w:br w:type="page"/>
      </w:r>
    </w:p>
    <w:p w14:paraId="0EAAE653">
      <w:pPr>
        <w:numPr>
          <w:ilvl w:val="0"/>
          <w:numId w:val="13"/>
        </w:numPr>
        <w:bidi w:val="0"/>
        <w:jc w:val="center"/>
        <w:rPr>
          <w:rFonts w:hint="eastAsia" w:ascii="华文细黑" w:hAnsi="华文细黑" w:eastAsia="华文细黑" w:cs="华文细黑"/>
          <w:b w:val="0"/>
          <w:bCs w:val="0"/>
          <w:color w:val="000000"/>
          <w:sz w:val="44"/>
          <w:szCs w:val="44"/>
        </w:rPr>
      </w:pPr>
      <w:bookmarkStart w:id="110" w:name="_Toc403061843"/>
      <w:r>
        <w:rPr>
          <w:rFonts w:hint="eastAsia" w:ascii="华文细黑" w:hAnsi="华文细黑" w:eastAsia="华文细黑" w:cs="华文细黑"/>
          <w:b w:val="0"/>
          <w:bCs w:val="0"/>
          <w:color w:val="000000"/>
          <w:sz w:val="44"/>
          <w:szCs w:val="44"/>
        </w:rPr>
        <w:t>技术标准和要求</w:t>
      </w:r>
      <w:bookmarkEnd w:id="110"/>
    </w:p>
    <w:tbl>
      <w:tblPr>
        <w:tblStyle w:val="46"/>
        <w:tblW w:w="10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816"/>
        <w:gridCol w:w="7287"/>
        <w:gridCol w:w="816"/>
        <w:gridCol w:w="656"/>
      </w:tblGrid>
      <w:tr w14:paraId="792C3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0220" w:type="dxa"/>
            <w:gridSpan w:val="5"/>
            <w:tcBorders>
              <w:top w:val="nil"/>
              <w:left w:val="nil"/>
              <w:bottom w:val="nil"/>
              <w:right w:val="nil"/>
            </w:tcBorders>
            <w:shd w:val="clear" w:color="auto" w:fill="auto"/>
            <w:vAlign w:val="center"/>
          </w:tcPr>
          <w:p w14:paraId="38B8F736">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Style w:val="94"/>
                <w:lang w:val="en-US" w:eastAsia="zh-CN" w:bidi="ar"/>
              </w:rPr>
              <w:t>桦甸市教育局2024年能力提升中小学音乐美术器材采购项目</w:t>
            </w:r>
          </w:p>
        </w:tc>
      </w:tr>
      <w:tr w14:paraId="77991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9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321A1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中小学音乐教育装备配置标准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29FA">
            <w:pPr>
              <w:jc w:val="center"/>
              <w:rPr>
                <w:rFonts w:hint="eastAsia" w:ascii="宋体" w:hAnsi="宋体" w:eastAsia="宋体" w:cs="宋体"/>
                <w:i w:val="0"/>
                <w:iCs w:val="0"/>
                <w:color w:val="000000"/>
                <w:sz w:val="22"/>
                <w:szCs w:val="22"/>
                <w:u w:val="none"/>
              </w:rPr>
            </w:pPr>
          </w:p>
        </w:tc>
      </w:tr>
      <w:tr w14:paraId="2628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2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D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    称</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F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 型号 功能</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A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7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2152D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6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3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钢琴</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6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2"/>
                <w:lang w:val="en-US" w:eastAsia="zh-CN" w:bidi="ar"/>
              </w:rPr>
              <w:t>规格 121型立式钢琴</w:t>
            </w:r>
            <w:r>
              <w:rPr>
                <w:rStyle w:val="142"/>
                <w:lang w:val="en-US" w:eastAsia="zh-CN" w:bidi="ar"/>
              </w:rPr>
              <w:br w:type="textWrapping"/>
            </w:r>
            <w:r>
              <w:rPr>
                <w:rStyle w:val="143"/>
                <w:lang w:val="en-US" w:eastAsia="zh-CN" w:bidi="ar"/>
              </w:rPr>
              <w:t xml:space="preserve"> 声学品质 标准音a1为446Hz±0.5Hz范围内；音准稳定性（c1-b1）≤4音分。</w:t>
            </w:r>
            <w:r>
              <w:rPr>
                <w:rStyle w:val="143"/>
                <w:lang w:val="en-US" w:eastAsia="zh-CN" w:bidi="ar"/>
              </w:rPr>
              <w:br w:type="textWrapping"/>
            </w:r>
            <w:r>
              <w:rPr>
                <w:rStyle w:val="143"/>
                <w:lang w:val="en-US" w:eastAsia="zh-CN" w:bidi="ar"/>
              </w:rPr>
              <w:t>外观尺寸 长≥150cm，宽≥59cm，高≥121cm；弯脚设计。</w:t>
            </w:r>
            <w:r>
              <w:rPr>
                <w:rStyle w:val="143"/>
                <w:lang w:val="en-US" w:eastAsia="zh-CN" w:bidi="ar"/>
              </w:rPr>
              <w:br w:type="textWrapping"/>
            </w:r>
            <w:r>
              <w:rPr>
                <w:rStyle w:val="143"/>
                <w:lang w:val="en-US" w:eastAsia="zh-CN" w:bidi="ar"/>
              </w:rPr>
              <w:t>五金件 钢琴外观可见的五金件采用不易氧化的合金类金属。顶盖铰链有加强筋的结构，能更稳定安全支撑顶盖。</w:t>
            </w:r>
            <w:r>
              <w:rPr>
                <w:rStyle w:val="143"/>
                <w:lang w:val="en-US" w:eastAsia="zh-CN" w:bidi="ar"/>
              </w:rPr>
              <w:br w:type="textWrapping"/>
            </w:r>
            <w:r>
              <w:rPr>
                <w:rStyle w:val="143"/>
                <w:lang w:val="en-US" w:eastAsia="zh-CN" w:bidi="ar"/>
              </w:rPr>
              <w:t>外壳 板面粘贴防火板；</w:t>
            </w:r>
            <w:r>
              <w:rPr>
                <w:rStyle w:val="143"/>
                <w:lang w:val="en-US" w:eastAsia="zh-CN" w:bidi="ar"/>
              </w:rPr>
              <w:br w:type="textWrapping"/>
            </w:r>
            <w:r>
              <w:rPr>
                <w:rStyle w:val="143"/>
                <w:lang w:val="en-US" w:eastAsia="zh-CN" w:bidi="ar"/>
              </w:rPr>
              <w:t>上门 上门板固定卡扣采用精密模具加工的高分子材料固定件（非弹簧结构），结构牢固，安全耐用；上门板内侧安装金属方管长梁，能防止上门板长时间受温湿度变化影响导致的变形，且方便上门板拆装。</w:t>
            </w:r>
            <w:r>
              <w:rPr>
                <w:rStyle w:val="143"/>
                <w:lang w:val="en-US" w:eastAsia="zh-CN" w:bidi="ar"/>
              </w:rPr>
              <w:br w:type="textWrapping"/>
            </w:r>
            <w:r>
              <w:rPr>
                <w:rStyle w:val="143"/>
                <w:lang w:val="en-US" w:eastAsia="zh-CN" w:bidi="ar"/>
              </w:rPr>
              <w:t>铁板 翻砂工艺铸铁板；喷涂具有高抗氧化能力金葱粉漆。</w:t>
            </w:r>
            <w:r>
              <w:rPr>
                <w:rStyle w:val="143"/>
                <w:lang w:val="en-US" w:eastAsia="zh-CN" w:bidi="ar"/>
              </w:rPr>
              <w:br w:type="textWrapping"/>
            </w:r>
            <w:r>
              <w:rPr>
                <w:rStyle w:val="143"/>
                <w:lang w:val="en-US" w:eastAsia="zh-CN" w:bidi="ar"/>
              </w:rPr>
              <w:t>铁板高度 ≥111.5cm</w:t>
            </w:r>
            <w:r>
              <w:rPr>
                <w:rStyle w:val="143"/>
                <w:lang w:val="en-US" w:eastAsia="zh-CN" w:bidi="ar"/>
              </w:rPr>
              <w:br w:type="textWrapping"/>
            </w:r>
            <w:r>
              <w:rPr>
                <w:rStyle w:val="143"/>
                <w:lang w:val="en-US" w:eastAsia="zh-CN" w:bidi="ar"/>
              </w:rPr>
              <w:t>琴弦 圆形弦；采用镀锡方式防锈处理的钢线；最大有效弦长≥118cm；弦列分为3个音区。</w:t>
            </w:r>
            <w:r>
              <w:rPr>
                <w:rStyle w:val="143"/>
                <w:lang w:val="en-US" w:eastAsia="zh-CN" w:bidi="ar"/>
              </w:rPr>
              <w:br w:type="textWrapping"/>
            </w:r>
            <w:r>
              <w:rPr>
                <w:rStyle w:val="143"/>
                <w:lang w:val="en-US" w:eastAsia="zh-CN" w:bidi="ar"/>
              </w:rPr>
              <w:t>音板 采用寒带地区缓慢生长的鱼鳞松制作的加强实木音板。</w:t>
            </w:r>
            <w:r>
              <w:rPr>
                <w:rStyle w:val="143"/>
                <w:lang w:val="en-US" w:eastAsia="zh-CN" w:bidi="ar"/>
              </w:rPr>
              <w:br w:type="textWrapping"/>
            </w:r>
            <w:r>
              <w:rPr>
                <w:rStyle w:val="143"/>
                <w:lang w:val="en-US" w:eastAsia="zh-CN" w:bidi="ar"/>
              </w:rPr>
              <w:t>肋木 使用与音板相同材质木材，数量不少于11根。</w:t>
            </w:r>
            <w:r>
              <w:rPr>
                <w:rStyle w:val="143"/>
                <w:lang w:val="en-US" w:eastAsia="zh-CN" w:bidi="ar"/>
              </w:rPr>
              <w:br w:type="textWrapping"/>
            </w:r>
            <w:r>
              <w:rPr>
                <w:rStyle w:val="143"/>
                <w:lang w:val="en-US" w:eastAsia="zh-CN" w:bidi="ar"/>
              </w:rPr>
              <w:t>弦轴板 由15-17层坚硬的榉木交错压榨制成。</w:t>
            </w:r>
            <w:r>
              <w:rPr>
                <w:rStyle w:val="143"/>
                <w:lang w:val="en-US" w:eastAsia="zh-CN" w:bidi="ar"/>
              </w:rPr>
              <w:br w:type="textWrapping"/>
            </w:r>
            <w:r>
              <w:rPr>
                <w:rStyle w:val="143"/>
                <w:lang w:val="en-US" w:eastAsia="zh-CN" w:bidi="ar"/>
              </w:rPr>
              <w:t>弦码 采用多层榉木制作。</w:t>
            </w:r>
            <w:r>
              <w:rPr>
                <w:rStyle w:val="143"/>
                <w:lang w:val="en-US" w:eastAsia="zh-CN" w:bidi="ar"/>
              </w:rPr>
              <w:br w:type="textWrapping"/>
            </w:r>
            <w:r>
              <w:rPr>
                <w:rStyle w:val="143"/>
                <w:lang w:val="en-US" w:eastAsia="zh-CN" w:bidi="ar"/>
              </w:rPr>
              <w:t>背柱 五根且不等距背柱；背柱整体严密牢固，无明显缝隙或粘贴痕迹；背柱截面尺寸≥7.7*7cm。</w:t>
            </w:r>
            <w:r>
              <w:rPr>
                <w:rStyle w:val="143"/>
                <w:lang w:val="en-US" w:eastAsia="zh-CN" w:bidi="ar"/>
              </w:rPr>
              <w:br w:type="textWrapping"/>
            </w:r>
            <w:r>
              <w:rPr>
                <w:rStyle w:val="143"/>
                <w:lang w:val="en-US" w:eastAsia="zh-CN" w:bidi="ar"/>
              </w:rPr>
              <w:t>键盘材质 有机玻璃白键片，亚光防滑黑键键顶；键板采用不易变形的杨木层积材制作，含水率要求：6-12%；中座板采用椴木或杨木，含水率要求6-14%；使用铁粒代替传统铅粒配重，减少重金属使用，保证环保无污染。</w:t>
            </w:r>
            <w:r>
              <w:rPr>
                <w:rStyle w:val="143"/>
                <w:lang w:val="en-US" w:eastAsia="zh-CN" w:bidi="ar"/>
              </w:rPr>
              <w:br w:type="textWrapping"/>
            </w:r>
            <w:r>
              <w:rPr>
                <w:rStyle w:val="143"/>
                <w:lang w:val="en-US" w:eastAsia="zh-CN" w:bidi="ar"/>
              </w:rPr>
              <w:t>中盘 使用稳定不易变形的木材制作而成。除螺丝外中盘上面不加装任何金属加固或金属链接结构。</w:t>
            </w:r>
            <w:r>
              <w:rPr>
                <w:rStyle w:val="143"/>
                <w:lang w:val="en-US" w:eastAsia="zh-CN" w:bidi="ar"/>
              </w:rPr>
              <w:br w:type="textWrapping"/>
            </w:r>
            <w:r>
              <w:rPr>
                <w:rStyle w:val="143"/>
                <w:lang w:val="en-US" w:eastAsia="zh-CN" w:bidi="ar"/>
              </w:rPr>
              <w:t>弦槌 要求用纯羊毛毡及鹅耳枥木制作。弦槌木芯采用数控设备成形，加以铆钉夹具装配，使弦槌整体更牢固。</w:t>
            </w:r>
            <w:r>
              <w:rPr>
                <w:rStyle w:val="143"/>
                <w:lang w:val="en-US" w:eastAsia="zh-CN" w:bidi="ar"/>
              </w:rPr>
              <w:br w:type="textWrapping"/>
            </w:r>
            <w:r>
              <w:rPr>
                <w:rStyle w:val="143"/>
                <w:lang w:val="en-US" w:eastAsia="zh-CN" w:bidi="ar"/>
              </w:rPr>
              <w:t>击弦机木制部件 转击器、联动杆、制音杆要求使用鹅耳枥木制作；</w:t>
            </w:r>
            <w:r>
              <w:rPr>
                <w:rStyle w:val="143"/>
                <w:lang w:val="en-US" w:eastAsia="zh-CN" w:bidi="ar"/>
              </w:rPr>
              <w:br w:type="textWrapping"/>
            </w:r>
            <w:r>
              <w:rPr>
                <w:rStyle w:val="143"/>
                <w:lang w:val="en-US" w:eastAsia="zh-CN" w:bidi="ar"/>
              </w:rPr>
              <w:t>击弦机顶杆 要求使用高强度ABS材质的顶杆，顶杆轴架的粘合面底部增加藏胶槽，使组件装配更稳固，增加粘连的稳定性。</w:t>
            </w:r>
            <w:r>
              <w:rPr>
                <w:rStyle w:val="143"/>
                <w:lang w:val="en-US" w:eastAsia="zh-CN" w:bidi="ar"/>
              </w:rPr>
              <w:br w:type="textWrapping"/>
            </w:r>
            <w:r>
              <w:rPr>
                <w:rStyle w:val="143"/>
                <w:lang w:val="en-US" w:eastAsia="zh-CN" w:bidi="ar"/>
              </w:rPr>
              <w:t>调节档 鹅耳枥木实木（非多层）制作的调节档，不得有金属包裹。</w:t>
            </w:r>
            <w:r>
              <w:rPr>
                <w:rStyle w:val="142"/>
                <w:lang w:val="en-US" w:eastAsia="zh-CN" w:bidi="ar"/>
              </w:rPr>
              <w:br w:type="textWrapping"/>
            </w:r>
            <w:r>
              <w:rPr>
                <w:rStyle w:val="142"/>
                <w:lang w:val="en-US" w:eastAsia="zh-CN" w:bidi="ar"/>
              </w:rPr>
              <w:t>缓降功能 装配键盖缓降器，保证弹奏者手部的安全。</w:t>
            </w:r>
            <w:r>
              <w:rPr>
                <w:rStyle w:val="142"/>
                <w:lang w:val="en-US" w:eastAsia="zh-CN" w:bidi="ar"/>
              </w:rPr>
              <w:br w:type="textWrapping"/>
            </w:r>
            <w:r>
              <w:rPr>
                <w:rStyle w:val="142"/>
                <w:lang w:val="en-US" w:eastAsia="zh-CN" w:bidi="ar"/>
              </w:rPr>
              <w:t>演奏性能 白键下沉深度9.5-11.0mm范围内；琴键下降负荷0.55-0.75N范围内；回升负荷0.15-0.35N范围内；琴键负荷超标数为0；琴键运动灵敏、不相互摩擦；弱音踏瓣与延音踏瓣之间的负荷差值≤4.0N。</w:t>
            </w:r>
            <w:r>
              <w:rPr>
                <w:rStyle w:val="142"/>
                <w:lang w:val="en-US" w:eastAsia="zh-CN" w:bidi="ar"/>
              </w:rPr>
              <w:br w:type="textWrapping"/>
            </w:r>
            <w:r>
              <w:rPr>
                <w:rStyle w:val="142"/>
                <w:lang w:val="en-US" w:eastAsia="zh-CN" w:bidi="ar"/>
              </w:rPr>
              <w:t>脚轮 采用高强度静音脚轮，转动灵活，不会生锈氧化。</w:t>
            </w:r>
            <w:r>
              <w:rPr>
                <w:rStyle w:val="142"/>
                <w:lang w:val="en-US" w:eastAsia="zh-CN" w:bidi="ar"/>
              </w:rPr>
              <w:br w:type="textWrapping"/>
            </w:r>
            <w:r>
              <w:rPr>
                <w:rStyle w:val="142"/>
                <w:lang w:val="en-US" w:eastAsia="zh-CN" w:bidi="ar"/>
              </w:rPr>
              <w:t>提供国家轻工业乐器质量监督检测中心出具的检测报告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5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F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B93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7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8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电子钢琴</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1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立体声采样，88键逐级配重键盘亚光雾面黑键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滑动式琴键盖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触键感应分为硬/中等/软/固定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制音器共鸣再现原声钢琴的声场，还原三角钢琴上的制音踏板被踩下时声音产生的变化，模拟各种声音相互交织的复杂共鸣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音量限制功能可以设置一个固定的最大音量，用来限制从扬声器与耳机能发出的最高音量以保护听力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半踏板功能可以真实模拟钢琴的延音效果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面板显示：英文   双人演奏模式、音色重叠功能   ≥10种音色，10首乐曲   节拍器、拍速范围32-280、移调-6　-0　+6、调音414.8-440.0-446.8HZ   耳机插孔*2、USB To Host   三个踏板：延音、特定延音、柔音   立体声功放≥6W*2   立体声扬声器系统，   自动关机功能</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9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6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4A1A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3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6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手风琴儿童款</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9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1、琴箱：长≥442mm,宽≥190mm.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2、风箱：表面覆盖条两端应一致，折层边棱应平整。风箱伸缩自如，与琴箱结合严密。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3、键盘：37个条形琴键，中心距20mm，琴键宽度19mm, 珍珠白银花键特殊材料铸塑。键盘耐磨防划、黑白键左右不摆动、机械传动稳定灵活，经久耐用不褪色。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4、音域：从G到G。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5、键盘变音器：7个变音，排列整齐，音列组合标志准确、清楚。变音传动装置应灵敏有效，并能保证音孔的充分启闭。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6、贝斯：新型贝斯机专利，96个键钮，排列整齐，运动灵活，硬质合金铝材质，经久耐用，不易掉齿。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7、贝斯变音器：三个变音，排列整齐、音列组合标志准、清晰。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8、琴箱：色泽协调，表面平滑，线条流畅，镀层完整。紧固件没有松动现象。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7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D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7A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D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F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电子琴</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3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超大内部存储容量，≥820种逼真音色，表现力十足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≥290种自动伴奏风格选择，包括摇滚、舞蹈、爵士乐及各种多样化的音乐风格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直接类别访问按键，面板控制直接类别存取按钮可快速存取音色、伴奏和功能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快速采样实时控制旋钮，动态效果器，弯音轮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两个现场控制旋钮可轻松操作演奏时产生的音乐与互动，设定滤波器截止频率以及时改变音色和控制鲜明效果的能力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双通道　41种插入式DSP效果器  音量提升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律动创作机，接口丰富，USB音频录制，使用USB To Device连接，从USB随身碟录制和播放音乐的音讯档案。使用USB To Host连接住，以录音室品质，在电脑和智慧型装置间传送和接收音讯和MIDI资料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多种连接选项，提供练习、演奏和表演所需的所有支援。插入麦克风，可一边演奏一边尝试唱歌，话筒输入与人声效果器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独立左/右输出 双供电模式  节拍器功能  内置面板延音功能可替代延音踏板</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0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3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359B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3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5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手风琴</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D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1、琴箱：长≥442mm,宽≥190mm.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2、风箱：表面覆盖条两端应一致，折层边棱应平整。风箱伸缩自如，与琴箱结合严密。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3、键盘：37个条形琴键，中心距20mm，琴键宽度19mm, 珍珠白银花键特殊材料铸塑。键盘耐磨防划、黑白键左右不摆动、机械传动稳定灵活，经久耐用不褪色。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4、音域：从G到G。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5、键盘变音器：7个变音，排列整齐，音列组合标志准确、清楚。变音传动装置应灵敏有效，并能保证音孔的充分启闭。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6、贝斯：新型贝斯机专利，96个键钮，排列整齐，运动灵活，硬质合金铝材质，经久耐用，不易掉齿。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7、贝斯变音器：三个变音，排列整齐、音列组合标志准、清晰。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8、琴箱：色泽协调，表面平滑，线条流畅，镀层完整。紧固件没有松动现象。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8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7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7976C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2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4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合唱台</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1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高密度纳米版，铝合金、PVC包边 30*24*37cm（±5cm）统一颜色</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B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E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2D91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0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0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校园广播音响系统</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5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一台校园广播智能管理器带收音；一台功放机400W六分区+升级蓝牙；4个室外60w音响台柱；  鹅颈电容话筒：4台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高灵敏度电容音头，电池、幻象电源供电，用于会议演讲公共广播，单指向超心型，频率响应：40Hz-16kHz◇灵敏度：-3dB±3dB（负责安装）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C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C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91A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8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A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户外蓝牙音箱</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9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输出功率50W，峰值功率220W，频率响应50Hz-20KHz，LED数码管显示，8寸低音+远程大号角。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0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C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5161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9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0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户外蓝牙音箱</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4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输出功率50W，峰值功率220W，频率响应50Hz-20KHz，LED数码管显示，12寸低音+远程大号角。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C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1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F89E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5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7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户外蓝牙音箱</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9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输出功率50W，峰值功率220W，频率响应50Hz-20KHz，LED数码管显示，15寸低音带话筒及话筒支架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1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C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1A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5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6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校园音响组合</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B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十五寸专业音响2只，1700W；单十五寸专业音响2只，1100W；4通道功放1台，2800W，大功率专业数字D类功放；中文专业调音台1台，12路中文调音台（8+4）带双编组，双7段均衡，内置声卡功能；真分集四天线麦克风2个；电源时序器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B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1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AAE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5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A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A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激光一体机  打印/复印/扫描/传真   有线网络打印  自动双面打印  最大处理幅面 A4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1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D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02A7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E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4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移动存储器</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A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移动硬盘 ≥1T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6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2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07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8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6EE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音乐小计：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4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B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r>
      <w:tr w14:paraId="4278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9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A6391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中小学美术教育装备配置标准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5BEB">
            <w:pPr>
              <w:jc w:val="center"/>
              <w:rPr>
                <w:rFonts w:hint="eastAsia" w:ascii="宋体" w:hAnsi="宋体" w:eastAsia="宋体" w:cs="宋体"/>
                <w:i w:val="0"/>
                <w:iCs w:val="0"/>
                <w:color w:val="000000"/>
                <w:sz w:val="22"/>
                <w:szCs w:val="22"/>
                <w:u w:val="none"/>
              </w:rPr>
            </w:pPr>
          </w:p>
        </w:tc>
      </w:tr>
      <w:tr w14:paraId="7D996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B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F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    称</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8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 型号 功能</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F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4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438CF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0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B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写生凳</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7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适用于小学、初中美术教学使用。二、技术要求： 1. 圆形升降旋转凳，三脚或四脚立地并镶胶皮且不易变形脱落。凳面为ABS工程塑料。2. 直径为300mm(±10mm)；凳面高度升降范围为400-460mm。3. 立管采用国标优质钢管制造，钢管的外径≥40mm，壁厚≥0.8mm，立管上部有钢板与凳面结合。4. 立管、凳脚需经酸洗、磷化、喷涂处理，表面为银灰色或蓝色。5．能够满足小学美术教学的实际需求。6．产品应结实、无松动、无裂痕。应符合JY0001-2003的有关规定。</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E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E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r>
      <w:tr w14:paraId="781E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E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3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写生灯</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8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降高度150-240cm，照射角度0°-120°灯杆表面镀铬，五角底座。美术专用灯泡，灯泡要求：显色指数≥95，R9＞60；光通量≥500lm，波动深度≤5%，支持调光功能10%-100%，支持调色温2700K-5500K，可自定义色温；可实现无线调节多档色温，照度；实现冷暖色温自动切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9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8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7CBC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4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6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6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1．材料：桌面优质实木齿接板, 板材厚度不小于18mm。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2．规格：尺寸不小于1600mm×800mm×750mm（±5mm），可折叠。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底部为40mm×40mm、壁厚1.3mm方管焊接成型的对折式支撑架。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4．台架工艺要求：表面经酸洗磷化处理，静电喷涂，无虚焊、无焊渣，焊点光滑、美观，结构稳固，颜色灰白，漆面不脱落，圆柱形升降可调式4个防滑地脚垫。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7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0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14:paraId="5CA8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9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B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美术教学用品柜</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E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1、单组规格：1850*900*400(MM）(±10mm)；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2、材质：优质冷轧钢板；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3、窄边拆装柜体：4门2锁，对开门，上层玻璃门，下层铁质对开门，上下两层各一块可调隔板，玻璃门框采用整体激光切割，无拼接，无毛刺，结实、牢固。柜整体可以拆卸，柜外边框全部为12mm，底框50mm；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4、柜通体钢板采用厚度0.8 MM，柜体组装而成，方便运输，牢固性好，加工强度精细化。柜体加工过程中采用180度翻边压紧工艺，突显人性化。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5、组成柜的各个面板全部采用模具化加工。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拉手，锁具：拉手为暗藏式冷轧钢板压型拉手，拉手长220mm，镶嵌在门板内与柜门保持平整与门锁连接牢固、耐用，方便于使用者操作与管理，外形美观大方；拉手表面不高于门板，采用钥匙锁具，精确度高，拉手颜色与柜体颜色保持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7、漆面：采用环保粉末，进行去氧化皮处理，磷酸除锈，锌系磷化后，静电粉末喷粉，防护性好，附着力强，耐腐防锈。颜色：牢固性好，加工强度精细化。</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7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9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r>
      <w:tr w14:paraId="163F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D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D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静物台</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B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折叠式，台面60×60×2cm(±3mm)、高度72cm，材质：樟子松，带背板。</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2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C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1C06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F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4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磁性白黑板</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8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适用于小学、初中美术教学使用。二、技术要求：1．书写面为白色钢质板面，表面平正，涂复层无脱落、起泡、龟裂、针孔、斑痕、凹凸不平等不良现象。背面采用进口镀锌板。2．规格：1000mm×2000mm(±10mm)。3. 双面用，铝合金包框，配板擦1件、磁扣5个。4. 要求：附着度：用白板笔书写应手感流畅、笔迹均匀（在1米处观察），线条明显（在8米处观察）；易擦拭度：用新的白板擦往复擦拭白板上字迹，往复擦二次后在1米处观察无清楚的残留笔迹；用湿式黑板擦拭无淤积的残迹；用有磁性的教具在黑板各点测试应能牢靠吸附。 应符合JY0001-2003的有关规定。</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6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4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r>
      <w:tr w14:paraId="38C35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B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9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写生画板</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D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一、适用范围：适用于初中、初中美术教学使用。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1、规格：2#图板，外观尺寸不小于450mm×600mm×8mm(±5mm)。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2、材质：双面椴木三合板，实木边框，边框宽≥8mm。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3、整体板面平整、表面光滑、洁净、无毛刺、无开裂、板面无疤痕，无挖补，无异味，对角线平面误差不大于2mm，四边直角误差不大于2mm。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A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E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r>
      <w:tr w14:paraId="59700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4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B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云台</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6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直径不小于 18cm，高 3cm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1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B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r>
      <w:tr w14:paraId="3285C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2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8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书画桌</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2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1、尺寸：1200*700*500mm(±10mm)；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2、材质：全实木材质，木材经烘干处理，防虫防蛀、经久耐用；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3、结构：传统木工工艺，榫卯结构，桌体牢固；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艺：木材经烘干处理，含水率不高于12%，防虫防蛀、经久耐用；油漆采用优质环保木器漆传统工艺，手工底漆，三遍打磨找平后再喷面漆，漆面光滑，耐磨耐高温，纹路清晰，长时间不变色，易清洁，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含凳子2个，尺寸：40*30*42mm(±3mm)；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5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5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r>
      <w:tr w14:paraId="78495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8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4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A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喷墨数码复合机   彩色  复印/打印/扫描/传真  最大原稿尺寸A3+   标配，双面自动输稿器  支持无线/有线网络打印 复印尺寸A3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9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B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407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9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5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电子绘画板</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7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绘画区域不小于135mmX200mm，压感级别1024级以上，无线无源压感笔，配备教材相应的软件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D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D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28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A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F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移动储存器</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7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移动硬盘  ≥1T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3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F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275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8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CC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美术小计：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0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A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1717</w:t>
            </w:r>
          </w:p>
        </w:tc>
      </w:tr>
      <w:tr w14:paraId="721C2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0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总计：132万元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8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总件数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D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1863</w:t>
            </w:r>
          </w:p>
        </w:tc>
      </w:tr>
      <w:tr w14:paraId="6DFC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0" w:type="auto"/>
            <w:gridSpan w:val="5"/>
            <w:tcBorders>
              <w:top w:val="nil"/>
              <w:left w:val="nil"/>
              <w:bottom w:val="nil"/>
              <w:right w:val="nil"/>
            </w:tcBorders>
            <w:shd w:val="clear" w:color="auto" w:fill="auto"/>
            <w:noWrap/>
            <w:vAlign w:val="top"/>
          </w:tcPr>
          <w:p w14:paraId="4E8FD8DF">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音乐、</w:t>
            </w:r>
            <w:r>
              <w:rPr>
                <w:rFonts w:hint="eastAsia" w:ascii="宋体" w:hAnsi="宋体" w:eastAsia="宋体" w:cs="宋体"/>
                <w:i w:val="0"/>
                <w:iCs w:val="0"/>
                <w:color w:val="000000"/>
                <w:kern w:val="0"/>
                <w:sz w:val="20"/>
                <w:szCs w:val="20"/>
                <w:u w:val="none"/>
                <w:lang w:val="en-US" w:eastAsia="zh-CN" w:bidi="ar"/>
              </w:rPr>
              <w:t>美术器材签订合同前需提供样品，包括所有设备的运输安装调试等，中标方需要与甲方共同进行验收并</w:t>
            </w:r>
          </w:p>
          <w:p w14:paraId="754EAE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承担相关费用。</w:t>
            </w:r>
          </w:p>
        </w:tc>
      </w:tr>
    </w:tbl>
    <w:p w14:paraId="50CCE524">
      <w:pPr>
        <w:pStyle w:val="45"/>
        <w:numPr>
          <w:ilvl w:val="0"/>
          <w:numId w:val="0"/>
        </w:numPr>
        <w:ind w:leftChars="400"/>
        <w:rPr>
          <w:rFonts w:hint="eastAsia"/>
        </w:rPr>
      </w:pPr>
    </w:p>
    <w:bookmarkEnd w:id="103"/>
    <w:bookmarkEnd w:id="104"/>
    <w:bookmarkEnd w:id="105"/>
    <w:p w14:paraId="4481ECF0">
      <w:pPr>
        <w:bidi w:val="0"/>
        <w:jc w:val="both"/>
        <w:rPr>
          <w:rFonts w:hint="eastAsia"/>
        </w:rPr>
      </w:pPr>
      <w:r>
        <w:rPr>
          <w:rFonts w:hint="eastAsia" w:ascii="华文细黑" w:hAnsi="华文细黑" w:eastAsia="华文细黑" w:cs="华文细黑"/>
          <w:b w:val="0"/>
          <w:bCs w:val="0"/>
          <w:color w:val="000000"/>
          <w:sz w:val="44"/>
          <w:szCs w:val="44"/>
        </w:rPr>
        <w:br w:type="page"/>
      </w:r>
    </w:p>
    <w:p w14:paraId="1C15B4BB">
      <w:pPr>
        <w:numPr>
          <w:ilvl w:val="0"/>
          <w:numId w:val="14"/>
        </w:numPr>
        <w:bidi w:val="0"/>
        <w:jc w:val="center"/>
        <w:rPr>
          <w:rStyle w:val="65"/>
          <w:rFonts w:hint="eastAsia"/>
        </w:rPr>
      </w:pPr>
      <w:r>
        <w:rPr>
          <w:rStyle w:val="65"/>
          <w:rFonts w:hint="eastAsia"/>
        </w:rPr>
        <w:t>投标文件格式</w:t>
      </w:r>
    </w:p>
    <w:p w14:paraId="0B32D695">
      <w:pPr>
        <w:pStyle w:val="45"/>
        <w:widowControl w:val="0"/>
        <w:numPr>
          <w:ilvl w:val="0"/>
          <w:numId w:val="0"/>
        </w:numPr>
        <w:spacing w:after="120" w:afterLines="0"/>
        <w:jc w:val="both"/>
      </w:pPr>
    </w:p>
    <w:p w14:paraId="17B6924B">
      <w:pPr>
        <w:jc w:val="right"/>
        <w:rPr>
          <w:rFonts w:hint="eastAsia" w:ascii="宋体" w:hAnsi="宋体"/>
          <w:b/>
          <w:color w:val="auto"/>
          <w:sz w:val="44"/>
          <w:szCs w:val="36"/>
        </w:rPr>
      </w:pPr>
      <w:r>
        <w:rPr>
          <w:rFonts w:hint="eastAsia" w:ascii="宋体" w:hAnsi="宋体" w:eastAsia="宋体" w:cs="宋体"/>
          <w:color w:val="auto"/>
          <w:sz w:val="28"/>
          <w:szCs w:val="28"/>
          <w:highlight w:val="none"/>
          <w:u w:val="single"/>
        </w:rPr>
        <w:t>正本或副本</w:t>
      </w:r>
    </w:p>
    <w:p w14:paraId="34E83FFB">
      <w:pPr>
        <w:wordWrap w:val="0"/>
        <w:ind w:firstLine="883" w:firstLineChars="200"/>
        <w:jc w:val="center"/>
        <w:rPr>
          <w:rFonts w:ascii="宋体" w:hAnsi="宋体"/>
          <w:b/>
          <w:color w:val="auto"/>
          <w:sz w:val="44"/>
          <w:szCs w:val="36"/>
        </w:rPr>
      </w:pPr>
      <w:r>
        <w:rPr>
          <w:rFonts w:hint="eastAsia" w:ascii="宋体" w:hAnsi="宋体"/>
          <w:b/>
          <w:color w:val="auto"/>
          <w:sz w:val="44"/>
          <w:szCs w:val="36"/>
        </w:rPr>
        <w:t>（项目名称）</w:t>
      </w:r>
    </w:p>
    <w:p w14:paraId="615019F9">
      <w:pPr>
        <w:wordWrap w:val="0"/>
        <w:ind w:firstLine="1687" w:firstLineChars="200"/>
        <w:jc w:val="center"/>
        <w:rPr>
          <w:rFonts w:hint="eastAsia" w:ascii="宋体" w:hAnsi="宋体"/>
          <w:b/>
          <w:color w:val="auto"/>
          <w:sz w:val="84"/>
          <w:szCs w:val="84"/>
        </w:rPr>
      </w:pPr>
    </w:p>
    <w:p w14:paraId="70CD7A71">
      <w:pPr>
        <w:wordWrap w:val="0"/>
        <w:ind w:firstLine="2530" w:firstLineChars="300"/>
        <w:jc w:val="both"/>
        <w:rPr>
          <w:rFonts w:ascii="宋体" w:hAnsi="宋体"/>
          <w:b/>
          <w:color w:val="auto"/>
          <w:sz w:val="84"/>
          <w:szCs w:val="84"/>
        </w:rPr>
      </w:pPr>
      <w:r>
        <w:rPr>
          <w:rFonts w:hint="eastAsia" w:ascii="宋体" w:hAnsi="宋体"/>
          <w:b/>
          <w:color w:val="auto"/>
          <w:sz w:val="84"/>
          <w:szCs w:val="84"/>
        </w:rPr>
        <w:t>投 标 文 件</w:t>
      </w:r>
    </w:p>
    <w:p w14:paraId="2BFFD105">
      <w:pPr>
        <w:wordWrap w:val="0"/>
        <w:ind w:firstLine="562" w:firstLineChars="200"/>
        <w:rPr>
          <w:rFonts w:hint="eastAsia" w:ascii="宋体" w:hAnsi="宋体" w:cs="宋体"/>
          <w:b/>
          <w:color w:val="auto"/>
          <w:sz w:val="28"/>
          <w:szCs w:val="28"/>
        </w:rPr>
      </w:pPr>
    </w:p>
    <w:p w14:paraId="4916BAFF">
      <w:pPr>
        <w:pStyle w:val="45"/>
        <w:rPr>
          <w:rFonts w:hint="eastAsia" w:ascii="宋体" w:hAnsi="宋体" w:cs="宋体"/>
          <w:b/>
          <w:color w:val="auto"/>
          <w:sz w:val="28"/>
          <w:szCs w:val="28"/>
        </w:rPr>
      </w:pPr>
    </w:p>
    <w:p w14:paraId="60F13137">
      <w:pPr>
        <w:pStyle w:val="45"/>
        <w:rPr>
          <w:rFonts w:hint="eastAsia" w:ascii="宋体" w:hAnsi="宋体" w:cs="宋体"/>
          <w:b/>
          <w:color w:val="auto"/>
          <w:sz w:val="28"/>
          <w:szCs w:val="28"/>
        </w:rPr>
      </w:pPr>
    </w:p>
    <w:p w14:paraId="76763E77">
      <w:pPr>
        <w:pStyle w:val="45"/>
        <w:ind w:left="0" w:leftChars="0" w:firstLine="0" w:firstLineChars="0"/>
        <w:rPr>
          <w:rFonts w:hint="eastAsia" w:ascii="宋体" w:hAnsi="宋体" w:cs="宋体"/>
          <w:b/>
          <w:color w:val="auto"/>
          <w:sz w:val="28"/>
          <w:szCs w:val="28"/>
        </w:rPr>
      </w:pPr>
    </w:p>
    <w:p w14:paraId="109E24D1">
      <w:pPr>
        <w:wordWrap w:val="0"/>
        <w:ind w:firstLine="562" w:firstLineChars="200"/>
        <w:rPr>
          <w:rFonts w:hint="eastAsia" w:ascii="宋体" w:hAnsi="宋体" w:cs="宋体"/>
          <w:b/>
          <w:color w:val="auto"/>
          <w:sz w:val="28"/>
          <w:szCs w:val="28"/>
        </w:rPr>
      </w:pPr>
    </w:p>
    <w:p w14:paraId="2D10FB3D">
      <w:pPr>
        <w:pStyle w:val="45"/>
        <w:rPr>
          <w:rFonts w:hint="eastAsia"/>
        </w:rPr>
      </w:pPr>
    </w:p>
    <w:p w14:paraId="16CD58F1">
      <w:pPr>
        <w:wordWrap w:val="0"/>
        <w:ind w:firstLine="562" w:firstLineChars="200"/>
        <w:rPr>
          <w:rFonts w:hint="eastAsia" w:ascii="宋体" w:hAnsi="宋体" w:cs="宋体"/>
          <w:b/>
          <w:color w:val="auto"/>
          <w:sz w:val="28"/>
          <w:szCs w:val="28"/>
        </w:rPr>
      </w:pPr>
    </w:p>
    <w:p w14:paraId="754B22EF">
      <w:pPr>
        <w:wordWrap w:val="0"/>
        <w:ind w:firstLine="643" w:firstLineChars="200"/>
        <w:rPr>
          <w:rFonts w:ascii="宋体" w:hAnsi="宋体" w:cs="宋体"/>
          <w:b/>
          <w:color w:val="auto"/>
          <w:sz w:val="28"/>
          <w:szCs w:val="28"/>
        </w:rPr>
      </w:pPr>
      <w:r>
        <w:rPr>
          <w:rFonts w:hint="eastAsia" w:ascii="宋体" w:hAnsi="宋体" w:cs="宋体"/>
          <w:b/>
          <w:color w:val="auto"/>
          <w:sz w:val="32"/>
          <w:szCs w:val="32"/>
        </w:rPr>
        <w:t>项目编号</w:t>
      </w:r>
      <w:r>
        <w:rPr>
          <w:rFonts w:hint="eastAsia" w:ascii="宋体" w:hAnsi="宋体" w:cs="宋体"/>
          <w:b/>
          <w:color w:val="auto"/>
          <w:sz w:val="28"/>
          <w:szCs w:val="28"/>
        </w:rPr>
        <w:t>：</w:t>
      </w:r>
    </w:p>
    <w:p w14:paraId="2D0F964B">
      <w:pPr>
        <w:wordWrap w:val="0"/>
        <w:spacing w:line="360" w:lineRule="auto"/>
        <w:ind w:firstLine="643" w:firstLineChars="200"/>
        <w:rPr>
          <w:rFonts w:ascii="宋体" w:hAnsi="宋体"/>
          <w:b/>
          <w:color w:val="auto"/>
          <w:sz w:val="32"/>
          <w:szCs w:val="32"/>
        </w:rPr>
      </w:pPr>
      <w:r>
        <w:rPr>
          <w:rFonts w:hint="eastAsia" w:ascii="宋体" w:hAnsi="宋体"/>
          <w:b/>
          <w:color w:val="auto"/>
          <w:sz w:val="32"/>
          <w:szCs w:val="32"/>
        </w:rPr>
        <w:t>投标单位：</w:t>
      </w:r>
      <w:r>
        <w:rPr>
          <w:rFonts w:hint="eastAsia" w:ascii="宋体" w:hAnsi="宋体"/>
          <w:b/>
          <w:color w:val="auto"/>
          <w:sz w:val="32"/>
          <w:szCs w:val="32"/>
          <w:u w:val="single"/>
        </w:rPr>
        <w:t xml:space="preserve">                           （盖章）</w:t>
      </w:r>
    </w:p>
    <w:p w14:paraId="28C94612">
      <w:pPr>
        <w:wordWrap w:val="0"/>
        <w:spacing w:line="360" w:lineRule="auto"/>
        <w:ind w:firstLine="643" w:firstLineChars="200"/>
        <w:rPr>
          <w:rFonts w:ascii="宋体" w:hAnsi="宋体"/>
          <w:b/>
          <w:color w:val="auto"/>
          <w:sz w:val="32"/>
          <w:szCs w:val="32"/>
        </w:rPr>
      </w:pPr>
      <w:r>
        <w:rPr>
          <w:rFonts w:hint="eastAsia" w:ascii="宋体" w:hAnsi="宋体"/>
          <w:b/>
          <w:bCs/>
          <w:color w:val="auto"/>
          <w:sz w:val="32"/>
          <w:szCs w:val="32"/>
        </w:rPr>
        <w:t>法定代表人或委托代理人：</w:t>
      </w:r>
      <w:r>
        <w:rPr>
          <w:rFonts w:hint="eastAsia" w:ascii="宋体" w:hAnsi="宋体"/>
          <w:b/>
          <w:color w:val="auto"/>
          <w:sz w:val="32"/>
          <w:szCs w:val="32"/>
          <w:u w:val="single"/>
        </w:rPr>
        <w:t xml:space="preserve">             （签字）</w:t>
      </w:r>
    </w:p>
    <w:p w14:paraId="24366E7D">
      <w:pPr>
        <w:wordWrap w:val="0"/>
        <w:spacing w:line="360" w:lineRule="auto"/>
        <w:ind w:firstLine="643" w:firstLineChars="200"/>
        <w:rPr>
          <w:rFonts w:ascii="宋体" w:hAnsi="宋体"/>
          <w:b/>
          <w:color w:val="auto"/>
          <w:sz w:val="32"/>
          <w:szCs w:val="32"/>
          <w:u w:val="single"/>
        </w:rPr>
      </w:pPr>
      <w:r>
        <w:rPr>
          <w:rFonts w:hint="eastAsia" w:ascii="宋体" w:hAnsi="宋体"/>
          <w:b/>
          <w:color w:val="auto"/>
          <w:sz w:val="32"/>
          <w:szCs w:val="32"/>
        </w:rPr>
        <w:t>投标日期：</w:t>
      </w:r>
      <w:r>
        <w:rPr>
          <w:rFonts w:hint="eastAsia" w:ascii="宋体" w:hAnsi="宋体"/>
          <w:b/>
          <w:color w:val="auto"/>
          <w:sz w:val="32"/>
          <w:szCs w:val="32"/>
          <w:u w:val="single"/>
        </w:rPr>
        <w:t xml:space="preserve">           年       月      日</w:t>
      </w:r>
    </w:p>
    <w:p w14:paraId="1383C962">
      <w:pPr>
        <w:tabs>
          <w:tab w:val="left" w:pos="1365"/>
        </w:tabs>
        <w:wordWrap w:val="0"/>
        <w:spacing w:line="360" w:lineRule="auto"/>
        <w:ind w:firstLine="723" w:firstLineChars="200"/>
        <w:jc w:val="center"/>
        <w:rPr>
          <w:rFonts w:hint="eastAsia" w:ascii="宋体" w:hAnsi="宋体"/>
          <w:b/>
          <w:color w:val="auto"/>
          <w:sz w:val="36"/>
          <w:szCs w:val="36"/>
        </w:rPr>
      </w:pPr>
    </w:p>
    <w:p w14:paraId="69975216">
      <w:pPr>
        <w:tabs>
          <w:tab w:val="left" w:pos="1365"/>
        </w:tabs>
        <w:wordWrap w:val="0"/>
        <w:spacing w:line="360" w:lineRule="auto"/>
        <w:ind w:firstLine="723" w:firstLineChars="200"/>
        <w:jc w:val="center"/>
        <w:rPr>
          <w:rFonts w:hint="eastAsia" w:ascii="宋体" w:hAnsi="宋体"/>
          <w:b/>
          <w:color w:val="auto"/>
          <w:sz w:val="36"/>
          <w:szCs w:val="36"/>
        </w:rPr>
      </w:pPr>
    </w:p>
    <w:p w14:paraId="05557844">
      <w:pPr>
        <w:rPr>
          <w:rFonts w:hint="eastAsia" w:ascii="宋体" w:hAnsi="宋体"/>
          <w:b/>
          <w:color w:val="auto"/>
          <w:sz w:val="36"/>
          <w:szCs w:val="36"/>
        </w:rPr>
      </w:pPr>
      <w:r>
        <w:rPr>
          <w:rFonts w:hint="eastAsia" w:ascii="宋体" w:hAnsi="宋体"/>
          <w:b/>
          <w:color w:val="auto"/>
          <w:sz w:val="36"/>
          <w:szCs w:val="36"/>
        </w:rPr>
        <w:br w:type="page"/>
      </w:r>
    </w:p>
    <w:p w14:paraId="6E568389">
      <w:pPr>
        <w:spacing w:line="360" w:lineRule="auto"/>
        <w:jc w:val="center"/>
        <w:rPr>
          <w:rFonts w:ascii="宋体" w:hAnsi="宋体"/>
          <w:b/>
          <w:sz w:val="44"/>
          <w:szCs w:val="44"/>
        </w:rPr>
      </w:pPr>
      <w:r>
        <w:rPr>
          <w:rFonts w:hint="eastAsia" w:ascii="宋体" w:hAnsi="宋体"/>
          <w:b/>
          <w:sz w:val="44"/>
          <w:szCs w:val="44"/>
        </w:rPr>
        <w:t>目    录</w:t>
      </w:r>
    </w:p>
    <w:p w14:paraId="731F13BB">
      <w:pPr>
        <w:spacing w:line="360" w:lineRule="auto"/>
        <w:rPr>
          <w:rFonts w:ascii="宋体" w:hAnsi="宋体"/>
          <w:sz w:val="26"/>
        </w:rPr>
      </w:pPr>
    </w:p>
    <w:p w14:paraId="52EF0019">
      <w:pPr>
        <w:tabs>
          <w:tab w:val="left" w:pos="5580"/>
        </w:tabs>
        <w:spacing w:line="360" w:lineRule="auto"/>
        <w:rPr>
          <w:sz w:val="28"/>
          <w:szCs w:val="28"/>
        </w:rPr>
      </w:pPr>
      <w:r>
        <w:rPr>
          <w:rFonts w:hint="eastAsia"/>
          <w:sz w:val="28"/>
          <w:szCs w:val="28"/>
        </w:rPr>
        <w:t>一、响应函</w:t>
      </w:r>
    </w:p>
    <w:p w14:paraId="13BC991A">
      <w:pPr>
        <w:tabs>
          <w:tab w:val="left" w:pos="5580"/>
        </w:tabs>
        <w:spacing w:line="360" w:lineRule="auto"/>
        <w:rPr>
          <w:sz w:val="28"/>
          <w:szCs w:val="28"/>
        </w:rPr>
      </w:pPr>
      <w:r>
        <w:rPr>
          <w:rFonts w:hint="eastAsia"/>
          <w:sz w:val="28"/>
          <w:szCs w:val="28"/>
        </w:rPr>
        <w:t>二、供应商基本情况</w:t>
      </w:r>
    </w:p>
    <w:p w14:paraId="26409E46">
      <w:pPr>
        <w:tabs>
          <w:tab w:val="left" w:pos="5580"/>
        </w:tabs>
        <w:spacing w:line="360" w:lineRule="auto"/>
        <w:rPr>
          <w:sz w:val="28"/>
          <w:szCs w:val="28"/>
        </w:rPr>
      </w:pPr>
      <w:r>
        <w:rPr>
          <w:rFonts w:hint="eastAsia"/>
          <w:sz w:val="28"/>
          <w:szCs w:val="28"/>
        </w:rPr>
        <w:t>三、法定代表人授权委托书</w:t>
      </w:r>
    </w:p>
    <w:p w14:paraId="531FE655">
      <w:pPr>
        <w:tabs>
          <w:tab w:val="left" w:pos="5580"/>
        </w:tabs>
        <w:spacing w:line="360" w:lineRule="auto"/>
        <w:rPr>
          <w:sz w:val="28"/>
          <w:szCs w:val="28"/>
        </w:rPr>
      </w:pPr>
      <w:r>
        <w:rPr>
          <w:rFonts w:hint="eastAsia"/>
          <w:sz w:val="28"/>
          <w:szCs w:val="28"/>
        </w:rPr>
        <w:t>四、法定代表人和被授权人身份证明</w:t>
      </w:r>
    </w:p>
    <w:p w14:paraId="45A85F80">
      <w:pPr>
        <w:tabs>
          <w:tab w:val="left" w:pos="5580"/>
        </w:tabs>
        <w:spacing w:line="360" w:lineRule="auto"/>
        <w:rPr>
          <w:sz w:val="28"/>
          <w:szCs w:val="28"/>
        </w:rPr>
      </w:pPr>
      <w:r>
        <w:rPr>
          <w:rFonts w:hint="eastAsia"/>
          <w:sz w:val="28"/>
          <w:szCs w:val="28"/>
        </w:rPr>
        <w:t>五、开标一览表</w:t>
      </w:r>
    </w:p>
    <w:p w14:paraId="2BA85DB9">
      <w:pPr>
        <w:tabs>
          <w:tab w:val="left" w:pos="5580"/>
        </w:tabs>
        <w:spacing w:line="360" w:lineRule="auto"/>
        <w:rPr>
          <w:sz w:val="28"/>
          <w:szCs w:val="28"/>
        </w:rPr>
      </w:pPr>
      <w:r>
        <w:rPr>
          <w:rFonts w:hint="eastAsia"/>
          <w:sz w:val="28"/>
          <w:szCs w:val="28"/>
        </w:rPr>
        <w:t>六、投标报价明细表</w:t>
      </w:r>
    </w:p>
    <w:p w14:paraId="3B06E802">
      <w:pPr>
        <w:tabs>
          <w:tab w:val="left" w:pos="5580"/>
        </w:tabs>
        <w:spacing w:line="360" w:lineRule="auto"/>
        <w:rPr>
          <w:rFonts w:hint="eastAsia"/>
          <w:sz w:val="28"/>
          <w:szCs w:val="28"/>
          <w:lang w:eastAsia="zh-CN"/>
        </w:rPr>
      </w:pPr>
      <w:r>
        <w:rPr>
          <w:rFonts w:hint="eastAsia"/>
          <w:sz w:val="28"/>
          <w:szCs w:val="28"/>
        </w:rPr>
        <w:t>七、</w:t>
      </w:r>
      <w:r>
        <w:rPr>
          <w:rFonts w:hint="eastAsia"/>
          <w:sz w:val="28"/>
          <w:szCs w:val="28"/>
          <w:lang w:eastAsia="zh-CN"/>
        </w:rPr>
        <w:t>商务条款偏离表</w:t>
      </w:r>
    </w:p>
    <w:p w14:paraId="5C24B467">
      <w:pPr>
        <w:tabs>
          <w:tab w:val="left" w:pos="5580"/>
        </w:tabs>
        <w:spacing w:line="360" w:lineRule="auto"/>
        <w:rPr>
          <w:sz w:val="28"/>
          <w:szCs w:val="28"/>
        </w:rPr>
      </w:pPr>
      <w:r>
        <w:rPr>
          <w:rFonts w:hint="eastAsia"/>
          <w:sz w:val="28"/>
          <w:szCs w:val="28"/>
          <w:lang w:eastAsia="zh-CN"/>
        </w:rPr>
        <w:t>八、</w:t>
      </w:r>
      <w:r>
        <w:rPr>
          <w:rFonts w:hint="eastAsia"/>
          <w:sz w:val="28"/>
          <w:szCs w:val="28"/>
        </w:rPr>
        <w:t>投标货物技术文件</w:t>
      </w:r>
    </w:p>
    <w:p w14:paraId="3AEDF9BB">
      <w:pPr>
        <w:tabs>
          <w:tab w:val="left" w:pos="5580"/>
        </w:tabs>
        <w:spacing w:line="360" w:lineRule="auto"/>
        <w:rPr>
          <w:sz w:val="28"/>
          <w:szCs w:val="28"/>
        </w:rPr>
      </w:pPr>
      <w:r>
        <w:rPr>
          <w:rFonts w:hint="eastAsia"/>
          <w:sz w:val="28"/>
          <w:szCs w:val="28"/>
          <w:lang w:eastAsia="zh-CN"/>
        </w:rPr>
        <w:t>九</w:t>
      </w:r>
      <w:r>
        <w:rPr>
          <w:rFonts w:hint="eastAsia"/>
          <w:sz w:val="28"/>
          <w:szCs w:val="28"/>
        </w:rPr>
        <w:t>、投标货物技术指标偏离表</w:t>
      </w:r>
    </w:p>
    <w:p w14:paraId="51B64871">
      <w:pPr>
        <w:tabs>
          <w:tab w:val="left" w:pos="5580"/>
        </w:tabs>
        <w:spacing w:line="360" w:lineRule="auto"/>
        <w:rPr>
          <w:sz w:val="28"/>
          <w:szCs w:val="28"/>
        </w:rPr>
      </w:pPr>
      <w:r>
        <w:rPr>
          <w:rFonts w:hint="eastAsia"/>
          <w:sz w:val="28"/>
          <w:szCs w:val="28"/>
          <w:lang w:eastAsia="zh-CN"/>
        </w:rPr>
        <w:t>十</w:t>
      </w:r>
      <w:r>
        <w:rPr>
          <w:rFonts w:hint="eastAsia"/>
          <w:sz w:val="28"/>
          <w:szCs w:val="28"/>
        </w:rPr>
        <w:t>、供应商资格证明文件</w:t>
      </w:r>
    </w:p>
    <w:p w14:paraId="5CC6C498">
      <w:pPr>
        <w:tabs>
          <w:tab w:val="left" w:pos="5580"/>
        </w:tabs>
        <w:spacing w:line="360" w:lineRule="auto"/>
        <w:rPr>
          <w:sz w:val="28"/>
          <w:szCs w:val="28"/>
        </w:rPr>
      </w:pPr>
      <w:r>
        <w:rPr>
          <w:rFonts w:hint="eastAsia"/>
          <w:sz w:val="28"/>
          <w:szCs w:val="28"/>
        </w:rPr>
        <w:t>十</w:t>
      </w:r>
      <w:r>
        <w:rPr>
          <w:rFonts w:hint="eastAsia"/>
          <w:sz w:val="28"/>
          <w:szCs w:val="28"/>
          <w:lang w:eastAsia="zh-CN"/>
        </w:rPr>
        <w:t>一</w:t>
      </w:r>
      <w:r>
        <w:rPr>
          <w:rFonts w:hint="eastAsia"/>
          <w:sz w:val="28"/>
          <w:szCs w:val="28"/>
        </w:rPr>
        <w:t>、商务因素评审内容</w:t>
      </w:r>
    </w:p>
    <w:p w14:paraId="27F4E1EA">
      <w:pPr>
        <w:tabs>
          <w:tab w:val="left" w:pos="5580"/>
        </w:tabs>
        <w:spacing w:line="360" w:lineRule="auto"/>
        <w:rPr>
          <w:sz w:val="28"/>
          <w:szCs w:val="28"/>
        </w:rPr>
      </w:pPr>
      <w:r>
        <w:rPr>
          <w:rFonts w:hint="eastAsia"/>
          <w:sz w:val="28"/>
          <w:szCs w:val="28"/>
        </w:rPr>
        <w:t>十</w:t>
      </w:r>
      <w:r>
        <w:rPr>
          <w:rFonts w:hint="eastAsia"/>
          <w:sz w:val="28"/>
          <w:szCs w:val="28"/>
          <w:lang w:val="en-US" w:eastAsia="zh-CN"/>
        </w:rPr>
        <w:t>二</w:t>
      </w:r>
      <w:r>
        <w:rPr>
          <w:rFonts w:hint="eastAsia"/>
          <w:sz w:val="28"/>
          <w:szCs w:val="28"/>
        </w:rPr>
        <w:t>、技术因素评审内容</w:t>
      </w:r>
    </w:p>
    <w:p w14:paraId="5E0A4444">
      <w:pPr>
        <w:tabs>
          <w:tab w:val="left" w:pos="5580"/>
        </w:tabs>
        <w:spacing w:line="360" w:lineRule="auto"/>
        <w:rPr>
          <w:sz w:val="28"/>
          <w:szCs w:val="28"/>
        </w:rPr>
      </w:pPr>
      <w:r>
        <w:rPr>
          <w:rFonts w:hint="eastAsia"/>
          <w:sz w:val="28"/>
          <w:szCs w:val="28"/>
        </w:rPr>
        <w:t>十</w:t>
      </w:r>
      <w:r>
        <w:rPr>
          <w:rFonts w:hint="eastAsia"/>
          <w:sz w:val="28"/>
          <w:szCs w:val="28"/>
          <w:lang w:val="en-US" w:eastAsia="zh-CN"/>
        </w:rPr>
        <w:t>三</w:t>
      </w:r>
      <w:r>
        <w:rPr>
          <w:rFonts w:hint="eastAsia"/>
          <w:sz w:val="28"/>
          <w:szCs w:val="28"/>
        </w:rPr>
        <w:t>、中小企业声明函等相关材料</w:t>
      </w:r>
    </w:p>
    <w:p w14:paraId="70794EAD">
      <w:pPr>
        <w:spacing w:line="360" w:lineRule="auto"/>
        <w:rPr>
          <w:rFonts w:ascii="宋体" w:hAnsi="宋体"/>
          <w:sz w:val="26"/>
        </w:rPr>
      </w:pPr>
      <w:r>
        <w:rPr>
          <w:rFonts w:hint="eastAsia"/>
          <w:sz w:val="28"/>
          <w:szCs w:val="28"/>
        </w:rPr>
        <w:t>十</w:t>
      </w:r>
      <w:r>
        <w:rPr>
          <w:rFonts w:hint="eastAsia"/>
          <w:sz w:val="28"/>
          <w:szCs w:val="28"/>
          <w:lang w:val="en-US" w:eastAsia="zh-CN"/>
        </w:rPr>
        <w:t>四</w:t>
      </w:r>
      <w:r>
        <w:rPr>
          <w:rFonts w:hint="eastAsia"/>
          <w:sz w:val="28"/>
          <w:szCs w:val="28"/>
        </w:rPr>
        <w:t>、其他相关材料</w:t>
      </w:r>
    </w:p>
    <w:p w14:paraId="281319D6">
      <w:pPr>
        <w:spacing w:line="360" w:lineRule="auto"/>
        <w:rPr>
          <w:rFonts w:ascii="宋体" w:hAnsi="宋体"/>
          <w:sz w:val="26"/>
        </w:rPr>
      </w:pPr>
    </w:p>
    <w:p w14:paraId="159CE38E">
      <w:pPr>
        <w:spacing w:line="360" w:lineRule="auto"/>
        <w:rPr>
          <w:rFonts w:ascii="宋体" w:hAnsi="宋体"/>
          <w:sz w:val="26"/>
        </w:rPr>
      </w:pPr>
      <w:bookmarkStart w:id="111" w:name="_Toc15765"/>
      <w:bookmarkStart w:id="112" w:name="_Toc403382857"/>
      <w:bookmarkStart w:id="113" w:name="_Toc29044"/>
    </w:p>
    <w:p w14:paraId="5434F194">
      <w:pPr>
        <w:spacing w:line="360" w:lineRule="auto"/>
        <w:rPr>
          <w:rFonts w:ascii="宋体" w:hAnsi="宋体"/>
          <w:sz w:val="26"/>
        </w:rPr>
      </w:pPr>
    </w:p>
    <w:p w14:paraId="05419C73">
      <w:pPr>
        <w:spacing w:line="360" w:lineRule="auto"/>
        <w:rPr>
          <w:rFonts w:ascii="宋体" w:hAnsi="宋体"/>
          <w:sz w:val="26"/>
        </w:rPr>
      </w:pPr>
    </w:p>
    <w:bookmarkEnd w:id="111"/>
    <w:bookmarkEnd w:id="112"/>
    <w:bookmarkEnd w:id="113"/>
    <w:p w14:paraId="3F633543">
      <w:pPr>
        <w:widowControl/>
        <w:jc w:val="left"/>
        <w:rPr>
          <w:rFonts w:ascii="宋体" w:hAnsi="宋体"/>
          <w:b/>
          <w:sz w:val="30"/>
          <w:szCs w:val="30"/>
        </w:rPr>
      </w:pPr>
      <w:r>
        <w:rPr>
          <w:rFonts w:ascii="宋体" w:hAnsi="宋体"/>
          <w:b/>
          <w:sz w:val="30"/>
          <w:szCs w:val="30"/>
        </w:rPr>
        <w:br w:type="page"/>
      </w:r>
    </w:p>
    <w:p w14:paraId="657BE157">
      <w:pPr>
        <w:spacing w:line="360" w:lineRule="auto"/>
        <w:jc w:val="center"/>
        <w:rPr>
          <w:rFonts w:ascii="宋体" w:hAnsi="宋体"/>
          <w:b/>
          <w:sz w:val="30"/>
          <w:szCs w:val="30"/>
        </w:rPr>
      </w:pPr>
      <w:r>
        <w:rPr>
          <w:rFonts w:hint="eastAsia" w:ascii="宋体" w:hAnsi="宋体"/>
          <w:b/>
          <w:sz w:val="30"/>
          <w:szCs w:val="30"/>
        </w:rPr>
        <w:t>一、响应函</w:t>
      </w:r>
    </w:p>
    <w:p w14:paraId="7FD46DAC">
      <w:pPr>
        <w:spacing w:line="360" w:lineRule="auto"/>
        <w:jc w:val="left"/>
        <w:rPr>
          <w:rFonts w:ascii="宋体" w:hAnsi="宋体"/>
          <w:sz w:val="26"/>
        </w:rPr>
      </w:pPr>
      <w:r>
        <w:rPr>
          <w:rFonts w:hint="eastAsia" w:ascii="宋体" w:hAnsi="宋体"/>
          <w:sz w:val="26"/>
        </w:rPr>
        <w:t xml:space="preserve"> （采购人名称）：</w:t>
      </w:r>
    </w:p>
    <w:p w14:paraId="2FF985B3">
      <w:pPr>
        <w:spacing w:line="440" w:lineRule="exact"/>
        <w:rPr>
          <w:rFonts w:ascii="宋体" w:hAnsi="宋体"/>
          <w:sz w:val="26"/>
        </w:rPr>
      </w:pPr>
      <w:r>
        <w:rPr>
          <w:rFonts w:hint="eastAsia" w:ascii="宋体" w:hAnsi="宋体"/>
          <w:sz w:val="26"/>
        </w:rPr>
        <w:t>1．我方已仔细研究了（项目名称）项目</w:t>
      </w:r>
      <w:r>
        <w:rPr>
          <w:rFonts w:hint="eastAsia" w:ascii="宋体" w:hAnsi="宋体"/>
          <w:sz w:val="26"/>
          <w:lang w:val="en-US" w:eastAsia="zh-CN"/>
        </w:rPr>
        <w:t>公开招标</w:t>
      </w:r>
      <w:r>
        <w:rPr>
          <w:rFonts w:hint="eastAsia" w:ascii="宋体" w:hAnsi="宋体"/>
          <w:sz w:val="26"/>
        </w:rPr>
        <w:t>文件的全部内容，愿意以人民币（大写）元（¥元）的总报价，供货期，按合同约定实施完成。</w:t>
      </w:r>
    </w:p>
    <w:p w14:paraId="301544C2">
      <w:pPr>
        <w:spacing w:line="440" w:lineRule="exact"/>
        <w:rPr>
          <w:rFonts w:ascii="宋体" w:hAnsi="宋体"/>
          <w:sz w:val="26"/>
        </w:rPr>
      </w:pPr>
      <w:r>
        <w:rPr>
          <w:rFonts w:hint="eastAsia" w:ascii="宋体" w:hAnsi="宋体"/>
          <w:sz w:val="26"/>
        </w:rPr>
        <w:t>2. 我方承诺在响应有效期天内不修改、撤销响应文件。</w:t>
      </w:r>
    </w:p>
    <w:p w14:paraId="6A7EF66D">
      <w:pPr>
        <w:spacing w:line="440" w:lineRule="exact"/>
        <w:rPr>
          <w:rFonts w:ascii="宋体" w:hAnsi="宋体"/>
          <w:sz w:val="26"/>
        </w:rPr>
      </w:pPr>
      <w:r>
        <w:rPr>
          <w:rFonts w:hint="eastAsia" w:ascii="宋体" w:hAnsi="宋体"/>
          <w:sz w:val="26"/>
          <w:lang w:val="en-US" w:eastAsia="zh-CN"/>
        </w:rPr>
        <w:t>3</w:t>
      </w:r>
      <w:r>
        <w:rPr>
          <w:rFonts w:hint="eastAsia" w:ascii="宋体" w:hAnsi="宋体"/>
          <w:sz w:val="26"/>
        </w:rPr>
        <w:t>．如我方成交：</w:t>
      </w:r>
    </w:p>
    <w:p w14:paraId="7D105C98">
      <w:pPr>
        <w:spacing w:line="440" w:lineRule="exact"/>
        <w:rPr>
          <w:rFonts w:ascii="宋体" w:hAnsi="宋体"/>
          <w:sz w:val="26"/>
        </w:rPr>
      </w:pPr>
      <w:r>
        <w:rPr>
          <w:rFonts w:hint="eastAsia" w:ascii="宋体" w:hAnsi="宋体"/>
          <w:sz w:val="26"/>
        </w:rPr>
        <w:t>（1）我方承诺在收到成交通知书后，在成交通知书规定的期限内与你方签订合同。</w:t>
      </w:r>
    </w:p>
    <w:p w14:paraId="68C88D5B">
      <w:pPr>
        <w:spacing w:line="440" w:lineRule="exact"/>
        <w:rPr>
          <w:rFonts w:ascii="宋体" w:hAnsi="宋体"/>
          <w:sz w:val="26"/>
        </w:rPr>
      </w:pPr>
      <w:r>
        <w:rPr>
          <w:rFonts w:hint="eastAsia" w:ascii="宋体" w:hAnsi="宋体"/>
          <w:sz w:val="26"/>
        </w:rPr>
        <w:t>（2）随同本响应函递交的响应函附录属于合同文件的组成部分。</w:t>
      </w:r>
    </w:p>
    <w:p w14:paraId="7463BA6E">
      <w:pPr>
        <w:spacing w:line="440" w:lineRule="exact"/>
        <w:rPr>
          <w:rFonts w:ascii="宋体" w:hAnsi="宋体"/>
          <w:sz w:val="26"/>
        </w:rPr>
      </w:pPr>
      <w:r>
        <w:rPr>
          <w:rFonts w:hint="eastAsia" w:ascii="宋体" w:hAnsi="宋体"/>
          <w:sz w:val="26"/>
        </w:rPr>
        <w:t>（3）我方承诺按照</w:t>
      </w:r>
      <w:r>
        <w:rPr>
          <w:rFonts w:hint="eastAsia" w:ascii="宋体" w:hAnsi="宋体"/>
          <w:sz w:val="26"/>
          <w:lang w:val="en-US" w:eastAsia="zh-CN"/>
        </w:rPr>
        <w:t>招标</w:t>
      </w:r>
      <w:r>
        <w:rPr>
          <w:rFonts w:hint="eastAsia" w:ascii="宋体" w:hAnsi="宋体"/>
          <w:sz w:val="26"/>
        </w:rPr>
        <w:t>文件规定向你方递交履约保证金。</w:t>
      </w:r>
    </w:p>
    <w:p w14:paraId="1B24E20A">
      <w:pPr>
        <w:spacing w:line="440" w:lineRule="exact"/>
        <w:rPr>
          <w:rFonts w:ascii="宋体" w:hAnsi="宋体"/>
          <w:sz w:val="26"/>
        </w:rPr>
      </w:pPr>
      <w:r>
        <w:rPr>
          <w:rFonts w:hint="eastAsia" w:ascii="宋体" w:hAnsi="宋体"/>
          <w:sz w:val="26"/>
          <w:lang w:val="en-US" w:eastAsia="zh-CN"/>
        </w:rPr>
        <w:t>4</w:t>
      </w:r>
      <w:r>
        <w:rPr>
          <w:rFonts w:hint="eastAsia" w:ascii="宋体" w:hAnsi="宋体"/>
          <w:sz w:val="26"/>
        </w:rPr>
        <w:t>．我方在此声明，所递交的响应文件及有关资料内容完整、真实和准确，且不存在第二章“供应商须知”第1.4.3项和第1.4.4项规定的任何一种情形。</w:t>
      </w:r>
    </w:p>
    <w:p w14:paraId="5F957133">
      <w:pPr>
        <w:spacing w:line="440" w:lineRule="exact"/>
        <w:rPr>
          <w:rFonts w:ascii="宋体" w:hAnsi="宋体"/>
          <w:sz w:val="26"/>
        </w:rPr>
      </w:pPr>
      <w:r>
        <w:rPr>
          <w:rFonts w:hint="eastAsia" w:ascii="宋体" w:hAnsi="宋体"/>
          <w:sz w:val="26"/>
          <w:lang w:val="en-US" w:eastAsia="zh-CN"/>
        </w:rPr>
        <w:t>5</w:t>
      </w:r>
      <w:r>
        <w:rPr>
          <w:rFonts w:hint="eastAsia" w:ascii="宋体" w:hAnsi="宋体"/>
          <w:sz w:val="26"/>
        </w:rPr>
        <w:t>．（其他补充说明）。</w:t>
      </w:r>
    </w:p>
    <w:p w14:paraId="6EE8A6C0">
      <w:pPr>
        <w:spacing w:line="440" w:lineRule="exact"/>
        <w:rPr>
          <w:rFonts w:ascii="宋体" w:hAnsi="宋体"/>
          <w:sz w:val="26"/>
        </w:rPr>
      </w:pPr>
    </w:p>
    <w:p w14:paraId="65D0D981">
      <w:pPr>
        <w:spacing w:line="440" w:lineRule="exact"/>
        <w:rPr>
          <w:rFonts w:ascii="宋体" w:hAnsi="宋体"/>
          <w:sz w:val="26"/>
        </w:rPr>
      </w:pPr>
    </w:p>
    <w:p w14:paraId="2BCFDB75">
      <w:pPr>
        <w:spacing w:line="440" w:lineRule="exact"/>
        <w:ind w:firstLine="2600" w:firstLineChars="1000"/>
        <w:rPr>
          <w:rFonts w:ascii="宋体" w:hAnsi="宋体"/>
          <w:sz w:val="26"/>
        </w:rPr>
      </w:pPr>
      <w:r>
        <w:rPr>
          <w:rFonts w:hint="eastAsia" w:ascii="宋体" w:hAnsi="宋体"/>
          <w:sz w:val="26"/>
        </w:rPr>
        <w:t>供应商：（盖单位章）</w:t>
      </w:r>
    </w:p>
    <w:p w14:paraId="5D95FD07">
      <w:pPr>
        <w:spacing w:line="440" w:lineRule="exact"/>
        <w:jc w:val="right"/>
        <w:rPr>
          <w:rFonts w:ascii="宋体" w:hAnsi="宋体"/>
          <w:sz w:val="26"/>
        </w:rPr>
      </w:pPr>
      <w:r>
        <w:rPr>
          <w:rFonts w:hint="eastAsia" w:ascii="宋体" w:hAnsi="宋体"/>
          <w:sz w:val="26"/>
        </w:rPr>
        <w:t>法定代表人或其委托代理人：（签字）</w:t>
      </w:r>
    </w:p>
    <w:p w14:paraId="7303D6A7">
      <w:pPr>
        <w:spacing w:line="440" w:lineRule="exact"/>
        <w:rPr>
          <w:rFonts w:ascii="宋体" w:hAnsi="宋体"/>
          <w:sz w:val="26"/>
        </w:rPr>
      </w:pPr>
      <w:r>
        <w:rPr>
          <w:rFonts w:hint="eastAsia" w:ascii="宋体" w:hAnsi="宋体"/>
          <w:sz w:val="26"/>
        </w:rPr>
        <w:t xml:space="preserve">                               </w:t>
      </w:r>
      <w:r>
        <w:rPr>
          <w:rFonts w:hint="eastAsia" w:ascii="宋体" w:hAnsi="宋体"/>
          <w:sz w:val="26"/>
          <w:lang w:val="en-US" w:eastAsia="zh-CN"/>
        </w:rPr>
        <w:t xml:space="preserve">    </w:t>
      </w:r>
      <w:r>
        <w:rPr>
          <w:rFonts w:hint="eastAsia" w:ascii="宋体" w:hAnsi="宋体"/>
          <w:sz w:val="26"/>
        </w:rPr>
        <w:t>地址：</w:t>
      </w:r>
    </w:p>
    <w:p w14:paraId="0010D00D">
      <w:pPr>
        <w:spacing w:line="440" w:lineRule="exact"/>
        <w:jc w:val="center"/>
        <w:rPr>
          <w:rFonts w:ascii="宋体" w:hAnsi="宋体"/>
          <w:sz w:val="26"/>
        </w:rPr>
      </w:pPr>
      <w:r>
        <w:rPr>
          <w:rFonts w:hint="eastAsia" w:ascii="宋体" w:hAnsi="宋体"/>
          <w:sz w:val="26"/>
          <w:lang w:val="en-US" w:eastAsia="zh-CN"/>
        </w:rPr>
        <w:t xml:space="preserve"> </w:t>
      </w:r>
      <w:r>
        <w:rPr>
          <w:rFonts w:hint="eastAsia" w:ascii="宋体" w:hAnsi="宋体"/>
          <w:sz w:val="26"/>
        </w:rPr>
        <w:t>电话：</w:t>
      </w:r>
    </w:p>
    <w:p w14:paraId="3D25C4B4">
      <w:pPr>
        <w:spacing w:line="440" w:lineRule="exact"/>
        <w:jc w:val="center"/>
        <w:rPr>
          <w:rFonts w:ascii="宋体" w:hAnsi="宋体"/>
          <w:sz w:val="26"/>
        </w:rPr>
      </w:pPr>
      <w:r>
        <w:rPr>
          <w:rFonts w:hint="eastAsia" w:ascii="宋体" w:hAnsi="宋体"/>
          <w:sz w:val="26"/>
          <w:lang w:val="en-US" w:eastAsia="zh-CN"/>
        </w:rPr>
        <w:t xml:space="preserve"> </w:t>
      </w:r>
      <w:r>
        <w:rPr>
          <w:rFonts w:hint="eastAsia" w:ascii="宋体" w:hAnsi="宋体"/>
          <w:sz w:val="26"/>
        </w:rPr>
        <w:t>传真：</w:t>
      </w:r>
    </w:p>
    <w:p w14:paraId="594F7E0B">
      <w:pPr>
        <w:spacing w:line="440" w:lineRule="exact"/>
        <w:ind w:firstLine="520"/>
        <w:jc w:val="center"/>
        <w:rPr>
          <w:rFonts w:ascii="宋体" w:hAnsi="宋体"/>
          <w:sz w:val="26"/>
        </w:rPr>
      </w:pPr>
      <w:r>
        <w:rPr>
          <w:rFonts w:hint="eastAsia" w:ascii="宋体" w:hAnsi="宋体"/>
          <w:sz w:val="26"/>
          <w:lang w:val="en-US" w:eastAsia="zh-CN"/>
        </w:rPr>
        <w:t xml:space="preserve"> </w:t>
      </w:r>
      <w:r>
        <w:rPr>
          <w:rFonts w:hint="eastAsia" w:ascii="宋体" w:hAnsi="宋体"/>
          <w:sz w:val="26"/>
        </w:rPr>
        <w:t>邮政编码：</w:t>
      </w:r>
    </w:p>
    <w:p w14:paraId="29781A96">
      <w:pPr>
        <w:spacing w:line="440" w:lineRule="exact"/>
        <w:ind w:firstLine="520"/>
        <w:jc w:val="center"/>
        <w:rPr>
          <w:rFonts w:ascii="宋体" w:hAnsi="宋体"/>
          <w:sz w:val="26"/>
        </w:rPr>
      </w:pPr>
      <w:r>
        <w:rPr>
          <w:rFonts w:hint="eastAsia" w:ascii="宋体" w:hAnsi="宋体"/>
          <w:sz w:val="26"/>
        </w:rPr>
        <w:t>年 月 日</w:t>
      </w:r>
    </w:p>
    <w:p w14:paraId="4D9E8100">
      <w:pPr>
        <w:spacing w:line="360" w:lineRule="auto"/>
        <w:jc w:val="center"/>
        <w:rPr>
          <w:rFonts w:ascii="宋体" w:hAnsi="宋体"/>
          <w:sz w:val="26"/>
        </w:rPr>
      </w:pPr>
    </w:p>
    <w:p w14:paraId="473A46B3">
      <w:pPr>
        <w:spacing w:line="360" w:lineRule="auto"/>
        <w:rPr>
          <w:rFonts w:ascii="宋体" w:hAnsi="宋体"/>
          <w:sz w:val="26"/>
        </w:rPr>
      </w:pPr>
    </w:p>
    <w:p w14:paraId="4C91F9D3">
      <w:pPr>
        <w:spacing w:line="360" w:lineRule="auto"/>
        <w:jc w:val="center"/>
        <w:rPr>
          <w:rFonts w:ascii="宋体" w:hAnsi="宋体"/>
          <w:sz w:val="26"/>
        </w:rPr>
      </w:pPr>
      <w:bookmarkStart w:id="114" w:name="_Toc403382859"/>
    </w:p>
    <w:p w14:paraId="3C1FCD77">
      <w:pPr>
        <w:spacing w:line="360" w:lineRule="auto"/>
        <w:jc w:val="center"/>
        <w:rPr>
          <w:rFonts w:ascii="宋体" w:hAnsi="宋体"/>
          <w:sz w:val="26"/>
        </w:rPr>
      </w:pPr>
    </w:p>
    <w:bookmarkEnd w:id="114"/>
    <w:p w14:paraId="71B64CDA">
      <w:pPr>
        <w:autoSpaceDE w:val="0"/>
        <w:autoSpaceDN w:val="0"/>
        <w:adjustRightInd w:val="0"/>
        <w:jc w:val="center"/>
        <w:rPr>
          <w:rFonts w:ascii="宋体" w:hAnsi="宋体"/>
          <w:b/>
          <w:sz w:val="30"/>
          <w:szCs w:val="30"/>
          <w:lang w:val="zh-CN"/>
        </w:rPr>
      </w:pPr>
      <w:r>
        <w:rPr>
          <w:rFonts w:hint="eastAsia" w:ascii="宋体" w:hAnsi="宋体"/>
          <w:sz w:val="26"/>
        </w:rPr>
        <w:br w:type="page"/>
      </w:r>
      <w:bookmarkStart w:id="115" w:name="_Toc29343"/>
      <w:bookmarkStart w:id="116" w:name="_Toc18845"/>
      <w:bookmarkStart w:id="117" w:name="_Toc403382861"/>
      <w:r>
        <w:rPr>
          <w:rFonts w:ascii="宋体" w:hAnsi="宋体"/>
          <w:b/>
          <w:sz w:val="30"/>
          <w:szCs w:val="30"/>
        </w:rPr>
        <w:t>二</w:t>
      </w:r>
      <w:r>
        <w:rPr>
          <w:rFonts w:hint="eastAsia" w:ascii="宋体" w:hAnsi="宋体"/>
          <w:b/>
          <w:sz w:val="30"/>
          <w:szCs w:val="30"/>
        </w:rPr>
        <w:t>、</w:t>
      </w:r>
      <w:r>
        <w:rPr>
          <w:rFonts w:hint="eastAsia" w:ascii="宋体" w:hAnsi="宋体"/>
          <w:b/>
          <w:sz w:val="30"/>
          <w:szCs w:val="30"/>
          <w:lang w:val="zh-CN"/>
        </w:rPr>
        <w:t>供应商基本情况</w:t>
      </w:r>
    </w:p>
    <w:p w14:paraId="45C0E859">
      <w:pPr>
        <w:autoSpaceDE w:val="0"/>
        <w:autoSpaceDN w:val="0"/>
        <w:adjustRightInd w:val="0"/>
        <w:ind w:firstLine="435"/>
        <w:rPr>
          <w:rFonts w:eastAsia="黑体"/>
          <w:sz w:val="24"/>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E216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vAlign w:val="center"/>
          </w:tcPr>
          <w:p w14:paraId="763FF6DD">
            <w:pPr>
              <w:topLinePunct/>
              <w:spacing w:line="440" w:lineRule="exact"/>
              <w:jc w:val="center"/>
              <w:rPr>
                <w:rFonts w:ascii="宋体" w:hAnsi="宋体" w:cs="宋体"/>
                <w:sz w:val="24"/>
                <w:szCs w:val="24"/>
              </w:rPr>
            </w:pPr>
            <w:r>
              <w:rPr>
                <w:rFonts w:hint="eastAsia" w:ascii="宋体" w:hAnsi="宋体" w:cs="宋体"/>
                <w:sz w:val="24"/>
                <w:szCs w:val="24"/>
              </w:rPr>
              <w:t>供应商名称</w:t>
            </w:r>
          </w:p>
        </w:tc>
        <w:tc>
          <w:tcPr>
            <w:tcW w:w="6840" w:type="dxa"/>
            <w:gridSpan w:val="9"/>
            <w:tcBorders>
              <w:top w:val="single" w:color="auto" w:sz="4" w:space="0"/>
              <w:left w:val="single" w:color="auto" w:sz="4" w:space="0"/>
              <w:bottom w:val="single" w:color="auto" w:sz="4" w:space="0"/>
            </w:tcBorders>
            <w:vAlign w:val="center"/>
          </w:tcPr>
          <w:p w14:paraId="4867D97C">
            <w:pPr>
              <w:topLinePunct/>
              <w:spacing w:line="440" w:lineRule="exact"/>
              <w:jc w:val="center"/>
              <w:rPr>
                <w:rFonts w:ascii="宋体" w:hAnsi="宋体" w:cs="宋体"/>
                <w:sz w:val="24"/>
                <w:szCs w:val="24"/>
              </w:rPr>
            </w:pPr>
          </w:p>
        </w:tc>
      </w:tr>
      <w:tr w14:paraId="0C59D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vAlign w:val="center"/>
          </w:tcPr>
          <w:p w14:paraId="49F0297E">
            <w:pPr>
              <w:topLinePunct/>
              <w:spacing w:line="440" w:lineRule="exact"/>
              <w:jc w:val="center"/>
              <w:rPr>
                <w:rFonts w:ascii="宋体" w:hAnsi="宋体" w:cs="宋体"/>
                <w:sz w:val="24"/>
                <w:szCs w:val="24"/>
              </w:rPr>
            </w:pPr>
            <w:r>
              <w:rPr>
                <w:rFonts w:hint="eastAsia" w:ascii="宋体" w:hAnsi="宋体" w:cs="宋体"/>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3EF24438">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5101E41B">
            <w:pPr>
              <w:topLinePunct/>
              <w:spacing w:line="440" w:lineRule="exact"/>
              <w:jc w:val="center"/>
              <w:rPr>
                <w:rFonts w:ascii="宋体" w:hAnsi="宋体" w:cs="宋体"/>
                <w:sz w:val="24"/>
                <w:szCs w:val="24"/>
              </w:rPr>
            </w:pPr>
            <w:r>
              <w:rPr>
                <w:rFonts w:hint="eastAsia" w:ascii="宋体" w:hAnsi="宋体" w:cs="宋体"/>
                <w:sz w:val="24"/>
                <w:szCs w:val="24"/>
              </w:rPr>
              <w:t>邮政编码</w:t>
            </w:r>
          </w:p>
        </w:tc>
        <w:tc>
          <w:tcPr>
            <w:tcW w:w="2342" w:type="dxa"/>
            <w:gridSpan w:val="3"/>
            <w:tcBorders>
              <w:top w:val="single" w:color="auto" w:sz="4" w:space="0"/>
              <w:left w:val="single" w:color="auto" w:sz="4" w:space="0"/>
              <w:bottom w:val="single" w:color="auto" w:sz="4" w:space="0"/>
            </w:tcBorders>
            <w:vAlign w:val="center"/>
          </w:tcPr>
          <w:p w14:paraId="39B17FFD">
            <w:pPr>
              <w:topLinePunct/>
              <w:spacing w:line="440" w:lineRule="exact"/>
              <w:jc w:val="center"/>
              <w:rPr>
                <w:rFonts w:ascii="宋体" w:hAnsi="宋体" w:cs="宋体"/>
                <w:sz w:val="24"/>
                <w:szCs w:val="24"/>
              </w:rPr>
            </w:pPr>
          </w:p>
        </w:tc>
      </w:tr>
      <w:tr w14:paraId="7F73E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bottom w:val="single" w:color="auto" w:sz="4" w:space="0"/>
              <w:right w:val="single" w:color="auto" w:sz="4" w:space="0"/>
            </w:tcBorders>
            <w:vAlign w:val="center"/>
          </w:tcPr>
          <w:p w14:paraId="05982DEC">
            <w:pPr>
              <w:topLinePunct/>
              <w:spacing w:line="440" w:lineRule="exact"/>
              <w:jc w:val="center"/>
              <w:rPr>
                <w:rFonts w:ascii="宋体" w:hAnsi="宋体" w:cs="宋体"/>
                <w:sz w:val="24"/>
                <w:szCs w:val="24"/>
              </w:rPr>
            </w:pPr>
            <w:r>
              <w:rPr>
                <w:rFonts w:hint="eastAsia" w:ascii="宋体" w:hAnsi="宋体" w:cs="宋体"/>
                <w:sz w:val="24"/>
                <w:szCs w:val="24"/>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923ED71">
            <w:pPr>
              <w:topLinePunct/>
              <w:spacing w:line="440" w:lineRule="exact"/>
              <w:jc w:val="center"/>
              <w:rPr>
                <w:rFonts w:ascii="宋体" w:hAnsi="宋体" w:cs="宋体"/>
                <w:sz w:val="24"/>
                <w:szCs w:val="24"/>
              </w:rPr>
            </w:pPr>
            <w:r>
              <w:rPr>
                <w:rFonts w:hint="eastAsia" w:ascii="宋体" w:hAnsi="宋体" w:cs="宋体"/>
                <w:sz w:val="24"/>
                <w:szCs w:val="24"/>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94495A0">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646E539B">
            <w:pPr>
              <w:topLinePunct/>
              <w:spacing w:line="440" w:lineRule="exact"/>
              <w:jc w:val="center"/>
              <w:rPr>
                <w:rFonts w:ascii="宋体" w:hAnsi="宋体" w:cs="宋体"/>
                <w:sz w:val="24"/>
                <w:szCs w:val="24"/>
              </w:rPr>
            </w:pPr>
            <w:r>
              <w:rPr>
                <w:rFonts w:hint="eastAsia" w:ascii="宋体" w:hAnsi="宋体" w:cs="宋体"/>
                <w:sz w:val="24"/>
                <w:szCs w:val="24"/>
              </w:rPr>
              <w:t>电 话</w:t>
            </w:r>
          </w:p>
        </w:tc>
        <w:tc>
          <w:tcPr>
            <w:tcW w:w="2342" w:type="dxa"/>
            <w:gridSpan w:val="3"/>
            <w:tcBorders>
              <w:top w:val="single" w:color="auto" w:sz="4" w:space="0"/>
              <w:left w:val="single" w:color="auto" w:sz="4" w:space="0"/>
              <w:bottom w:val="single" w:color="auto" w:sz="4" w:space="0"/>
            </w:tcBorders>
            <w:vAlign w:val="center"/>
          </w:tcPr>
          <w:p w14:paraId="4917E738">
            <w:pPr>
              <w:topLinePunct/>
              <w:spacing w:line="440" w:lineRule="exact"/>
              <w:jc w:val="center"/>
              <w:rPr>
                <w:rFonts w:ascii="宋体" w:hAnsi="宋体" w:cs="宋体"/>
                <w:sz w:val="24"/>
                <w:szCs w:val="24"/>
              </w:rPr>
            </w:pPr>
          </w:p>
        </w:tc>
      </w:tr>
      <w:tr w14:paraId="77D81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bottom w:val="single" w:color="auto" w:sz="4" w:space="0"/>
              <w:right w:val="single" w:color="auto" w:sz="4" w:space="0"/>
            </w:tcBorders>
            <w:vAlign w:val="center"/>
          </w:tcPr>
          <w:p w14:paraId="373DAED4">
            <w:pPr>
              <w:topLinePunct/>
              <w:spacing w:line="440" w:lineRule="exact"/>
              <w:jc w:val="center"/>
              <w:rPr>
                <w:rFonts w:ascii="宋体" w:hAnsi="宋体" w:cs="宋体"/>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76FAAA7F">
            <w:pPr>
              <w:topLinePunct/>
              <w:spacing w:line="440" w:lineRule="exact"/>
              <w:jc w:val="center"/>
              <w:rPr>
                <w:rFonts w:ascii="宋体" w:hAnsi="宋体" w:cs="宋体"/>
                <w:sz w:val="24"/>
                <w:szCs w:val="24"/>
              </w:rPr>
            </w:pPr>
            <w:r>
              <w:rPr>
                <w:rFonts w:hint="eastAsia" w:ascii="宋体" w:hAnsi="宋体" w:cs="宋体"/>
                <w:sz w:val="24"/>
                <w:szCs w:val="24"/>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3A75E055">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232C1315">
            <w:pPr>
              <w:topLinePunct/>
              <w:spacing w:line="440" w:lineRule="exact"/>
              <w:jc w:val="center"/>
              <w:rPr>
                <w:rFonts w:ascii="宋体" w:hAnsi="宋体" w:cs="宋体"/>
                <w:sz w:val="24"/>
                <w:szCs w:val="24"/>
              </w:rPr>
            </w:pPr>
            <w:r>
              <w:rPr>
                <w:rFonts w:hint="eastAsia" w:ascii="宋体" w:hAnsi="宋体" w:cs="宋体"/>
                <w:sz w:val="24"/>
                <w:szCs w:val="24"/>
              </w:rPr>
              <w:t>网 址</w:t>
            </w:r>
          </w:p>
        </w:tc>
        <w:tc>
          <w:tcPr>
            <w:tcW w:w="2342" w:type="dxa"/>
            <w:gridSpan w:val="3"/>
            <w:tcBorders>
              <w:top w:val="single" w:color="auto" w:sz="4" w:space="0"/>
              <w:left w:val="single" w:color="auto" w:sz="4" w:space="0"/>
              <w:bottom w:val="single" w:color="auto" w:sz="4" w:space="0"/>
            </w:tcBorders>
            <w:vAlign w:val="center"/>
          </w:tcPr>
          <w:p w14:paraId="2AFB04C8">
            <w:pPr>
              <w:topLinePunct/>
              <w:spacing w:line="440" w:lineRule="exact"/>
              <w:jc w:val="center"/>
              <w:rPr>
                <w:rFonts w:ascii="宋体" w:hAnsi="宋体" w:cs="宋体"/>
                <w:sz w:val="24"/>
                <w:szCs w:val="24"/>
              </w:rPr>
            </w:pPr>
          </w:p>
        </w:tc>
      </w:tr>
      <w:tr w14:paraId="52E05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vAlign w:val="center"/>
          </w:tcPr>
          <w:p w14:paraId="1FB7E578">
            <w:pPr>
              <w:topLinePunct/>
              <w:spacing w:line="440" w:lineRule="exact"/>
              <w:jc w:val="center"/>
              <w:rPr>
                <w:rFonts w:ascii="宋体" w:hAnsi="宋体" w:cs="宋体"/>
                <w:sz w:val="24"/>
                <w:szCs w:val="24"/>
              </w:rPr>
            </w:pPr>
            <w:r>
              <w:rPr>
                <w:rFonts w:hint="eastAsia" w:ascii="宋体" w:hAnsi="宋体" w:cs="宋体"/>
                <w:sz w:val="24"/>
                <w:szCs w:val="24"/>
              </w:rPr>
              <w:t>组织结构</w:t>
            </w:r>
          </w:p>
        </w:tc>
        <w:tc>
          <w:tcPr>
            <w:tcW w:w="6840" w:type="dxa"/>
            <w:gridSpan w:val="9"/>
            <w:tcBorders>
              <w:top w:val="single" w:color="auto" w:sz="4" w:space="0"/>
              <w:left w:val="single" w:color="auto" w:sz="4" w:space="0"/>
              <w:bottom w:val="single" w:color="auto" w:sz="4" w:space="0"/>
            </w:tcBorders>
            <w:vAlign w:val="center"/>
          </w:tcPr>
          <w:p w14:paraId="565095C5">
            <w:pPr>
              <w:topLinePunct/>
              <w:spacing w:line="440" w:lineRule="exact"/>
              <w:jc w:val="center"/>
              <w:rPr>
                <w:rFonts w:ascii="宋体" w:hAnsi="宋体" w:cs="宋体"/>
                <w:sz w:val="24"/>
                <w:szCs w:val="24"/>
              </w:rPr>
            </w:pPr>
          </w:p>
        </w:tc>
      </w:tr>
      <w:tr w14:paraId="28FBD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vAlign w:val="center"/>
          </w:tcPr>
          <w:p w14:paraId="4910B7F9">
            <w:pPr>
              <w:topLinePunct/>
              <w:spacing w:line="440" w:lineRule="exact"/>
              <w:jc w:val="center"/>
              <w:rPr>
                <w:rFonts w:ascii="宋体" w:hAnsi="宋体" w:cs="宋体"/>
                <w:sz w:val="24"/>
                <w:szCs w:val="24"/>
              </w:rPr>
            </w:pPr>
            <w:r>
              <w:rPr>
                <w:rFonts w:hint="eastAsia" w:ascii="宋体" w:hAnsi="宋体" w:cs="宋体"/>
                <w:sz w:val="24"/>
                <w:szCs w:val="24"/>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694F82A6">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15239266">
            <w:pPr>
              <w:topLinePunct/>
              <w:spacing w:line="440" w:lineRule="exact"/>
              <w:jc w:val="center"/>
              <w:rPr>
                <w:rFonts w:ascii="宋体" w:hAnsi="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1F20F5D">
            <w:pPr>
              <w:topLinePunct/>
              <w:spacing w:line="440" w:lineRule="exact"/>
              <w:jc w:val="center"/>
              <w:rPr>
                <w:rFonts w:ascii="宋体" w:hAnsi="宋体" w:cs="宋体"/>
                <w:sz w:val="24"/>
                <w:szCs w:val="24"/>
              </w:rPr>
            </w:pPr>
            <w:r>
              <w:rPr>
                <w:rFonts w:hint="eastAsia" w:ascii="宋体" w:hAnsi="宋体" w:cs="宋体"/>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14BE584">
            <w:pPr>
              <w:topLinePunct/>
              <w:spacing w:line="440" w:lineRule="exact"/>
              <w:jc w:val="center"/>
              <w:rPr>
                <w:rFonts w:ascii="宋体" w:hAnsi="宋体" w:cs="宋体"/>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0616497B">
            <w:pPr>
              <w:topLinePunct/>
              <w:spacing w:line="440" w:lineRule="exact"/>
              <w:jc w:val="center"/>
              <w:rPr>
                <w:rFonts w:ascii="宋体" w:hAnsi="宋体" w:cs="宋体"/>
                <w:sz w:val="24"/>
                <w:szCs w:val="24"/>
              </w:rPr>
            </w:pPr>
            <w:r>
              <w:rPr>
                <w:rFonts w:hint="eastAsia" w:ascii="宋体" w:hAnsi="宋体" w:cs="宋体"/>
                <w:sz w:val="24"/>
                <w:szCs w:val="24"/>
              </w:rPr>
              <w:t>电话</w:t>
            </w:r>
          </w:p>
        </w:tc>
        <w:tc>
          <w:tcPr>
            <w:tcW w:w="992" w:type="dxa"/>
            <w:tcBorders>
              <w:top w:val="single" w:color="auto" w:sz="4" w:space="0"/>
              <w:left w:val="single" w:color="auto" w:sz="4" w:space="0"/>
              <w:bottom w:val="single" w:color="auto" w:sz="4" w:space="0"/>
            </w:tcBorders>
            <w:vAlign w:val="center"/>
          </w:tcPr>
          <w:p w14:paraId="302FB62B">
            <w:pPr>
              <w:topLinePunct/>
              <w:spacing w:line="440" w:lineRule="exact"/>
              <w:jc w:val="center"/>
              <w:rPr>
                <w:rFonts w:ascii="宋体" w:hAnsi="宋体" w:cs="宋体"/>
                <w:sz w:val="24"/>
                <w:szCs w:val="24"/>
              </w:rPr>
            </w:pPr>
          </w:p>
        </w:tc>
      </w:tr>
      <w:tr w14:paraId="7A72F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bottom w:val="single" w:color="auto" w:sz="4" w:space="0"/>
              <w:right w:val="single" w:color="auto" w:sz="4" w:space="0"/>
            </w:tcBorders>
            <w:vAlign w:val="center"/>
          </w:tcPr>
          <w:p w14:paraId="60FC420D">
            <w:pPr>
              <w:topLinePunct/>
              <w:spacing w:line="440" w:lineRule="exact"/>
              <w:jc w:val="center"/>
              <w:rPr>
                <w:rFonts w:ascii="宋体" w:hAnsi="宋体" w:cs="宋体"/>
                <w:sz w:val="24"/>
                <w:szCs w:val="24"/>
              </w:rPr>
            </w:pPr>
            <w:r>
              <w:rPr>
                <w:rFonts w:hint="eastAsia" w:ascii="宋体" w:hAnsi="宋体" w:cs="宋体"/>
                <w:sz w:val="24"/>
                <w:szCs w:val="24"/>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51B5C3D">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7D9D1BEE">
            <w:pPr>
              <w:topLinePunct/>
              <w:spacing w:line="440" w:lineRule="exact"/>
              <w:jc w:val="center"/>
              <w:rPr>
                <w:rFonts w:ascii="宋体" w:hAnsi="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D76CD9E">
            <w:pPr>
              <w:topLinePunct/>
              <w:spacing w:line="440" w:lineRule="exact"/>
              <w:jc w:val="center"/>
              <w:rPr>
                <w:rFonts w:ascii="宋体" w:hAnsi="宋体" w:cs="宋体"/>
                <w:sz w:val="24"/>
                <w:szCs w:val="24"/>
              </w:rPr>
            </w:pPr>
            <w:r>
              <w:rPr>
                <w:rFonts w:hint="eastAsia" w:ascii="宋体" w:hAnsi="宋体" w:cs="宋体"/>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02D1629">
            <w:pPr>
              <w:topLinePunct/>
              <w:spacing w:line="440" w:lineRule="exact"/>
              <w:jc w:val="center"/>
              <w:rPr>
                <w:rFonts w:ascii="宋体" w:hAnsi="宋体" w:cs="宋体"/>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402C25C8">
            <w:pPr>
              <w:topLinePunct/>
              <w:spacing w:line="440" w:lineRule="exact"/>
              <w:jc w:val="center"/>
              <w:rPr>
                <w:rFonts w:ascii="宋体" w:hAnsi="宋体" w:cs="宋体"/>
                <w:sz w:val="24"/>
                <w:szCs w:val="24"/>
              </w:rPr>
            </w:pPr>
            <w:r>
              <w:rPr>
                <w:rFonts w:hint="eastAsia" w:ascii="宋体" w:hAnsi="宋体" w:cs="宋体"/>
                <w:sz w:val="24"/>
                <w:szCs w:val="24"/>
              </w:rPr>
              <w:t>电话</w:t>
            </w:r>
          </w:p>
        </w:tc>
        <w:tc>
          <w:tcPr>
            <w:tcW w:w="992" w:type="dxa"/>
            <w:tcBorders>
              <w:top w:val="single" w:color="auto" w:sz="4" w:space="0"/>
              <w:left w:val="single" w:color="auto" w:sz="4" w:space="0"/>
              <w:bottom w:val="single" w:color="auto" w:sz="4" w:space="0"/>
            </w:tcBorders>
            <w:vAlign w:val="center"/>
          </w:tcPr>
          <w:p w14:paraId="141E34BC">
            <w:pPr>
              <w:topLinePunct/>
              <w:spacing w:line="440" w:lineRule="exact"/>
              <w:jc w:val="center"/>
              <w:rPr>
                <w:rFonts w:ascii="宋体" w:hAnsi="宋体" w:cs="宋体"/>
                <w:sz w:val="24"/>
                <w:szCs w:val="24"/>
              </w:rPr>
            </w:pPr>
          </w:p>
        </w:tc>
      </w:tr>
      <w:tr w14:paraId="3B906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14:paraId="4B5FD90D">
            <w:pPr>
              <w:topLinePunct/>
              <w:spacing w:line="440" w:lineRule="exact"/>
              <w:jc w:val="center"/>
              <w:rPr>
                <w:rFonts w:ascii="宋体" w:hAnsi="宋体" w:cs="宋体"/>
                <w:sz w:val="24"/>
                <w:szCs w:val="24"/>
              </w:rPr>
            </w:pPr>
            <w:r>
              <w:rPr>
                <w:rFonts w:hint="eastAsia" w:ascii="宋体" w:hAnsi="宋体" w:cs="宋体"/>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2237769">
            <w:pPr>
              <w:topLinePunct/>
              <w:spacing w:line="440" w:lineRule="exact"/>
              <w:jc w:val="center"/>
              <w:rPr>
                <w:rFonts w:ascii="宋体" w:hAnsi="宋体" w:cs="宋体"/>
                <w:sz w:val="24"/>
                <w:szCs w:val="24"/>
              </w:rPr>
            </w:pPr>
          </w:p>
        </w:tc>
        <w:tc>
          <w:tcPr>
            <w:tcW w:w="4991" w:type="dxa"/>
            <w:gridSpan w:val="7"/>
            <w:tcBorders>
              <w:top w:val="single" w:color="auto" w:sz="4" w:space="0"/>
              <w:left w:val="single" w:color="auto" w:sz="4" w:space="0"/>
              <w:bottom w:val="single" w:color="auto" w:sz="4" w:space="0"/>
            </w:tcBorders>
            <w:vAlign w:val="center"/>
          </w:tcPr>
          <w:p w14:paraId="7CE10BA7">
            <w:pPr>
              <w:topLinePunct/>
              <w:spacing w:line="440" w:lineRule="exact"/>
              <w:ind w:firstLine="120" w:firstLineChars="50"/>
              <w:jc w:val="center"/>
              <w:rPr>
                <w:rFonts w:ascii="宋体" w:hAnsi="宋体" w:cs="宋体"/>
                <w:sz w:val="24"/>
                <w:szCs w:val="24"/>
              </w:rPr>
            </w:pPr>
            <w:r>
              <w:rPr>
                <w:rFonts w:hint="eastAsia" w:ascii="宋体" w:hAnsi="宋体" w:cs="宋体"/>
                <w:sz w:val="24"/>
                <w:szCs w:val="24"/>
              </w:rPr>
              <w:t>员工总人数：</w:t>
            </w:r>
          </w:p>
        </w:tc>
      </w:tr>
      <w:tr w14:paraId="60DAC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bottom w:val="single" w:color="auto" w:sz="4" w:space="0"/>
              <w:right w:val="single" w:color="auto" w:sz="4" w:space="0"/>
            </w:tcBorders>
            <w:vAlign w:val="center"/>
          </w:tcPr>
          <w:p w14:paraId="493D20DA">
            <w:pPr>
              <w:topLinePunct/>
              <w:spacing w:line="440" w:lineRule="exact"/>
              <w:jc w:val="center"/>
              <w:rPr>
                <w:rFonts w:ascii="宋体" w:hAnsi="宋体" w:cs="宋体"/>
                <w:sz w:val="24"/>
                <w:szCs w:val="24"/>
              </w:rPr>
            </w:pPr>
            <w:r>
              <w:rPr>
                <w:rFonts w:hint="eastAsia" w:ascii="宋体" w:hAnsi="宋体" w:cs="宋体"/>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7787BD6">
            <w:pPr>
              <w:topLinePunct/>
              <w:spacing w:line="440" w:lineRule="exact"/>
              <w:jc w:val="center"/>
              <w:rPr>
                <w:rFonts w:ascii="宋体" w:hAnsi="宋体" w:cs="宋体"/>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3B459299">
            <w:pPr>
              <w:topLinePunct/>
              <w:spacing w:line="440" w:lineRule="exact"/>
              <w:jc w:val="center"/>
              <w:rPr>
                <w:rFonts w:ascii="宋体" w:hAnsi="宋体" w:cs="宋体"/>
                <w:sz w:val="24"/>
                <w:szCs w:val="24"/>
              </w:rPr>
            </w:pPr>
            <w:r>
              <w:rPr>
                <w:rFonts w:hint="eastAsia" w:ascii="宋体" w:hAnsi="宋体" w:cs="宋体"/>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9B5A96F">
            <w:pPr>
              <w:topLinePunct/>
              <w:spacing w:line="440" w:lineRule="exact"/>
              <w:jc w:val="center"/>
              <w:rPr>
                <w:rFonts w:ascii="宋体" w:hAnsi="宋体" w:cs="宋体"/>
                <w:sz w:val="24"/>
                <w:szCs w:val="24"/>
              </w:rPr>
            </w:pPr>
            <w:r>
              <w:rPr>
                <w:rFonts w:hint="eastAsia" w:ascii="宋体" w:hAnsi="宋体" w:cs="宋体"/>
                <w:sz w:val="24"/>
                <w:szCs w:val="24"/>
              </w:rPr>
              <w:t>项目经理</w:t>
            </w:r>
          </w:p>
        </w:tc>
        <w:tc>
          <w:tcPr>
            <w:tcW w:w="1852" w:type="dxa"/>
            <w:gridSpan w:val="2"/>
            <w:tcBorders>
              <w:top w:val="single" w:color="auto" w:sz="4" w:space="0"/>
              <w:left w:val="single" w:color="auto" w:sz="4" w:space="0"/>
              <w:bottom w:val="single" w:color="auto" w:sz="4" w:space="0"/>
            </w:tcBorders>
            <w:vAlign w:val="center"/>
          </w:tcPr>
          <w:p w14:paraId="4B9B3673">
            <w:pPr>
              <w:topLinePunct/>
              <w:spacing w:line="440" w:lineRule="exact"/>
              <w:jc w:val="center"/>
              <w:rPr>
                <w:rFonts w:ascii="宋体" w:hAnsi="宋体" w:cs="宋体"/>
                <w:sz w:val="24"/>
                <w:szCs w:val="24"/>
              </w:rPr>
            </w:pPr>
          </w:p>
        </w:tc>
      </w:tr>
      <w:tr w14:paraId="405B0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bottom w:val="single" w:color="auto" w:sz="4" w:space="0"/>
              <w:right w:val="single" w:color="auto" w:sz="4" w:space="0"/>
            </w:tcBorders>
            <w:vAlign w:val="center"/>
          </w:tcPr>
          <w:p w14:paraId="27B62812">
            <w:pPr>
              <w:topLinePunct/>
              <w:spacing w:line="440" w:lineRule="exact"/>
              <w:jc w:val="center"/>
              <w:rPr>
                <w:rFonts w:ascii="宋体" w:hAnsi="宋体" w:cs="宋体"/>
                <w:sz w:val="24"/>
                <w:szCs w:val="24"/>
              </w:rPr>
            </w:pPr>
            <w:r>
              <w:rPr>
                <w:rFonts w:hint="eastAsia" w:ascii="宋体" w:hAnsi="宋体" w:cs="宋体"/>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1F193A1">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A75DB36">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E7BA4F2">
            <w:pPr>
              <w:topLinePunct/>
              <w:spacing w:line="440" w:lineRule="exact"/>
              <w:jc w:val="center"/>
              <w:rPr>
                <w:rFonts w:ascii="宋体" w:hAnsi="宋体" w:cs="宋体"/>
                <w:sz w:val="24"/>
                <w:szCs w:val="24"/>
              </w:rPr>
            </w:pPr>
            <w:r>
              <w:rPr>
                <w:rFonts w:hint="eastAsia" w:ascii="宋体" w:hAnsi="宋体" w:cs="宋体"/>
                <w:sz w:val="24"/>
                <w:szCs w:val="24"/>
              </w:rPr>
              <w:t>高级职称人员</w:t>
            </w:r>
          </w:p>
        </w:tc>
        <w:tc>
          <w:tcPr>
            <w:tcW w:w="1852" w:type="dxa"/>
            <w:gridSpan w:val="2"/>
            <w:tcBorders>
              <w:top w:val="single" w:color="auto" w:sz="4" w:space="0"/>
              <w:left w:val="single" w:color="auto" w:sz="4" w:space="0"/>
              <w:bottom w:val="single" w:color="auto" w:sz="4" w:space="0"/>
            </w:tcBorders>
            <w:vAlign w:val="center"/>
          </w:tcPr>
          <w:p w14:paraId="29A05D74">
            <w:pPr>
              <w:topLinePunct/>
              <w:spacing w:line="440" w:lineRule="exact"/>
              <w:jc w:val="center"/>
              <w:rPr>
                <w:rFonts w:ascii="宋体" w:hAnsi="宋体" w:cs="宋体"/>
                <w:sz w:val="24"/>
                <w:szCs w:val="24"/>
              </w:rPr>
            </w:pPr>
          </w:p>
        </w:tc>
      </w:tr>
      <w:tr w14:paraId="6047F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bottom w:val="single" w:color="auto" w:sz="4" w:space="0"/>
              <w:right w:val="single" w:color="auto" w:sz="4" w:space="0"/>
            </w:tcBorders>
            <w:vAlign w:val="center"/>
          </w:tcPr>
          <w:p w14:paraId="0FD27ECC">
            <w:pPr>
              <w:topLinePunct/>
              <w:spacing w:line="440" w:lineRule="exact"/>
              <w:jc w:val="center"/>
              <w:rPr>
                <w:rFonts w:ascii="宋体" w:hAnsi="宋体" w:cs="宋体"/>
                <w:sz w:val="24"/>
                <w:szCs w:val="24"/>
              </w:rPr>
            </w:pPr>
            <w:r>
              <w:rPr>
                <w:rFonts w:hint="eastAsia" w:ascii="宋体" w:hAnsi="宋体" w:cs="宋体"/>
                <w:sz w:val="24"/>
                <w:szCs w:val="24"/>
              </w:rPr>
              <w:t>基本账户</w:t>
            </w:r>
          </w:p>
          <w:p w14:paraId="6C583EC8">
            <w:pPr>
              <w:topLinePunct/>
              <w:spacing w:line="440" w:lineRule="exact"/>
              <w:jc w:val="center"/>
              <w:rPr>
                <w:rFonts w:ascii="宋体" w:hAnsi="宋体" w:cs="宋体"/>
                <w:sz w:val="24"/>
                <w:szCs w:val="24"/>
              </w:rPr>
            </w:pPr>
            <w:r>
              <w:rPr>
                <w:rFonts w:hint="eastAsia" w:ascii="宋体" w:hAnsi="宋体" w:cs="宋体"/>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BD359CA">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7CEBCDA">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A510C2E">
            <w:pPr>
              <w:topLinePunct/>
              <w:spacing w:line="440" w:lineRule="exact"/>
              <w:jc w:val="center"/>
              <w:rPr>
                <w:rFonts w:ascii="宋体" w:hAnsi="宋体" w:cs="宋体"/>
                <w:sz w:val="24"/>
                <w:szCs w:val="24"/>
              </w:rPr>
            </w:pPr>
            <w:r>
              <w:rPr>
                <w:rFonts w:hint="eastAsia" w:ascii="宋体" w:hAnsi="宋体" w:cs="宋体"/>
                <w:sz w:val="24"/>
                <w:szCs w:val="24"/>
              </w:rPr>
              <w:t>中级职称人员</w:t>
            </w:r>
          </w:p>
        </w:tc>
        <w:tc>
          <w:tcPr>
            <w:tcW w:w="1852" w:type="dxa"/>
            <w:gridSpan w:val="2"/>
            <w:tcBorders>
              <w:top w:val="single" w:color="auto" w:sz="4" w:space="0"/>
              <w:left w:val="single" w:color="auto" w:sz="4" w:space="0"/>
              <w:bottom w:val="single" w:color="auto" w:sz="4" w:space="0"/>
            </w:tcBorders>
            <w:vAlign w:val="center"/>
          </w:tcPr>
          <w:p w14:paraId="65CBB67B">
            <w:pPr>
              <w:topLinePunct/>
              <w:spacing w:line="440" w:lineRule="exact"/>
              <w:jc w:val="center"/>
              <w:rPr>
                <w:rFonts w:ascii="宋体" w:hAnsi="宋体" w:cs="宋体"/>
                <w:sz w:val="24"/>
                <w:szCs w:val="24"/>
              </w:rPr>
            </w:pPr>
          </w:p>
        </w:tc>
      </w:tr>
      <w:tr w14:paraId="5FC9D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bottom w:val="single" w:color="auto" w:sz="4" w:space="0"/>
              <w:right w:val="single" w:color="auto" w:sz="4" w:space="0"/>
            </w:tcBorders>
            <w:vAlign w:val="center"/>
          </w:tcPr>
          <w:p w14:paraId="7199BDA9">
            <w:pPr>
              <w:topLinePunct/>
              <w:spacing w:line="440" w:lineRule="exact"/>
              <w:jc w:val="center"/>
              <w:rPr>
                <w:rFonts w:ascii="宋体" w:hAnsi="宋体" w:cs="宋体"/>
                <w:sz w:val="24"/>
                <w:szCs w:val="24"/>
              </w:rPr>
            </w:pPr>
            <w:r>
              <w:rPr>
                <w:rFonts w:hint="eastAsia" w:ascii="宋体" w:hAnsi="宋体" w:cs="宋体"/>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CA71DDF">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DDD3057">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2F85C16">
            <w:pPr>
              <w:topLinePunct/>
              <w:spacing w:line="440" w:lineRule="exact"/>
              <w:jc w:val="center"/>
              <w:rPr>
                <w:rFonts w:ascii="宋体" w:hAnsi="宋体" w:cs="宋体"/>
                <w:sz w:val="24"/>
                <w:szCs w:val="24"/>
              </w:rPr>
            </w:pPr>
            <w:r>
              <w:rPr>
                <w:rFonts w:hint="eastAsia" w:ascii="宋体" w:hAnsi="宋体" w:cs="宋体"/>
                <w:sz w:val="24"/>
                <w:szCs w:val="24"/>
              </w:rPr>
              <w:t>初级职称人员</w:t>
            </w:r>
          </w:p>
        </w:tc>
        <w:tc>
          <w:tcPr>
            <w:tcW w:w="1852" w:type="dxa"/>
            <w:gridSpan w:val="2"/>
            <w:tcBorders>
              <w:top w:val="single" w:color="auto" w:sz="4" w:space="0"/>
              <w:left w:val="single" w:color="auto" w:sz="4" w:space="0"/>
              <w:bottom w:val="single" w:color="auto" w:sz="4" w:space="0"/>
            </w:tcBorders>
            <w:vAlign w:val="center"/>
          </w:tcPr>
          <w:p w14:paraId="2DEDFBA2">
            <w:pPr>
              <w:topLinePunct/>
              <w:spacing w:line="440" w:lineRule="exact"/>
              <w:jc w:val="center"/>
              <w:rPr>
                <w:rFonts w:ascii="宋体" w:hAnsi="宋体" w:cs="宋体"/>
                <w:sz w:val="24"/>
                <w:szCs w:val="24"/>
              </w:rPr>
            </w:pPr>
          </w:p>
        </w:tc>
      </w:tr>
      <w:tr w14:paraId="03251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bottom w:val="single" w:color="auto" w:sz="4" w:space="0"/>
              <w:right w:val="single" w:color="auto" w:sz="4" w:space="0"/>
            </w:tcBorders>
            <w:vAlign w:val="center"/>
          </w:tcPr>
          <w:p w14:paraId="2A3D035A">
            <w:pPr>
              <w:topLinePunct/>
              <w:spacing w:line="440" w:lineRule="exact"/>
              <w:jc w:val="center"/>
              <w:rPr>
                <w:rFonts w:ascii="宋体" w:hAnsi="宋体" w:cs="宋体"/>
                <w:sz w:val="24"/>
                <w:szCs w:val="24"/>
              </w:rPr>
            </w:pPr>
            <w:r>
              <w:rPr>
                <w:rFonts w:hint="eastAsia" w:ascii="宋体" w:hAnsi="宋体" w:cs="宋体"/>
                <w:sz w:val="24"/>
                <w:szCs w:val="24"/>
              </w:rPr>
              <w:t>企业资质/相关体系证书</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7530398">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4BD421E">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D209D32">
            <w:pPr>
              <w:topLinePunct/>
              <w:spacing w:line="440" w:lineRule="exact"/>
              <w:jc w:val="center"/>
              <w:rPr>
                <w:rFonts w:ascii="宋体" w:hAnsi="宋体" w:cs="宋体"/>
                <w:sz w:val="24"/>
                <w:szCs w:val="24"/>
              </w:rPr>
            </w:pPr>
            <w:r>
              <w:rPr>
                <w:rFonts w:hint="eastAsia" w:ascii="宋体" w:hAnsi="宋体" w:cs="宋体"/>
                <w:sz w:val="24"/>
                <w:szCs w:val="24"/>
              </w:rPr>
              <w:t>技  工</w:t>
            </w:r>
          </w:p>
        </w:tc>
        <w:tc>
          <w:tcPr>
            <w:tcW w:w="1852" w:type="dxa"/>
            <w:gridSpan w:val="2"/>
            <w:tcBorders>
              <w:top w:val="single" w:color="auto" w:sz="4" w:space="0"/>
              <w:left w:val="single" w:color="auto" w:sz="4" w:space="0"/>
              <w:bottom w:val="single" w:color="auto" w:sz="4" w:space="0"/>
            </w:tcBorders>
            <w:vAlign w:val="center"/>
          </w:tcPr>
          <w:p w14:paraId="4AB6B940">
            <w:pPr>
              <w:topLinePunct/>
              <w:spacing w:line="440" w:lineRule="exact"/>
              <w:jc w:val="center"/>
              <w:rPr>
                <w:rFonts w:ascii="宋体" w:hAnsi="宋体" w:cs="宋体"/>
                <w:sz w:val="24"/>
                <w:szCs w:val="24"/>
              </w:rPr>
            </w:pPr>
          </w:p>
        </w:tc>
      </w:tr>
      <w:tr w14:paraId="34E8F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right w:val="single" w:color="auto" w:sz="4" w:space="0"/>
            </w:tcBorders>
            <w:vAlign w:val="center"/>
          </w:tcPr>
          <w:p w14:paraId="4C7A35F6">
            <w:pPr>
              <w:topLinePunct/>
              <w:spacing w:line="440" w:lineRule="exact"/>
              <w:ind w:firstLine="240" w:firstLineChars="100"/>
              <w:jc w:val="center"/>
              <w:rPr>
                <w:rFonts w:ascii="宋体" w:hAnsi="宋体" w:cs="宋体"/>
                <w:sz w:val="24"/>
                <w:szCs w:val="24"/>
              </w:rPr>
            </w:pPr>
            <w:r>
              <w:rPr>
                <w:rFonts w:hint="eastAsia" w:ascii="宋体" w:hAnsi="宋体" w:cs="宋体"/>
                <w:sz w:val="24"/>
                <w:szCs w:val="24"/>
              </w:rPr>
              <w:t>经营范围</w:t>
            </w:r>
          </w:p>
        </w:tc>
        <w:tc>
          <w:tcPr>
            <w:tcW w:w="6840" w:type="dxa"/>
            <w:gridSpan w:val="9"/>
            <w:tcBorders>
              <w:top w:val="single" w:color="auto" w:sz="4" w:space="0"/>
              <w:left w:val="single" w:color="auto" w:sz="4" w:space="0"/>
            </w:tcBorders>
            <w:vAlign w:val="center"/>
          </w:tcPr>
          <w:p w14:paraId="13AEC4C9">
            <w:pPr>
              <w:topLinePunct/>
              <w:spacing w:line="440" w:lineRule="exact"/>
              <w:jc w:val="center"/>
              <w:rPr>
                <w:rFonts w:ascii="宋体" w:hAnsi="宋体" w:cs="宋体"/>
                <w:sz w:val="24"/>
                <w:szCs w:val="24"/>
              </w:rPr>
            </w:pPr>
          </w:p>
          <w:p w14:paraId="5008453B">
            <w:pPr>
              <w:topLinePunct/>
              <w:spacing w:line="440" w:lineRule="exact"/>
              <w:jc w:val="center"/>
              <w:rPr>
                <w:rFonts w:ascii="宋体" w:hAnsi="宋体" w:cs="宋体"/>
                <w:sz w:val="24"/>
                <w:szCs w:val="24"/>
              </w:rPr>
            </w:pPr>
          </w:p>
          <w:p w14:paraId="38833DAC">
            <w:pPr>
              <w:topLinePunct/>
              <w:spacing w:line="440" w:lineRule="exact"/>
              <w:jc w:val="center"/>
              <w:rPr>
                <w:rFonts w:ascii="宋体" w:hAnsi="宋体" w:cs="宋体"/>
                <w:sz w:val="24"/>
                <w:szCs w:val="24"/>
              </w:rPr>
            </w:pPr>
          </w:p>
          <w:p w14:paraId="22BD089B">
            <w:pPr>
              <w:topLinePunct/>
              <w:spacing w:line="440" w:lineRule="exact"/>
              <w:rPr>
                <w:rFonts w:ascii="宋体" w:hAnsi="宋体" w:cs="宋体"/>
                <w:sz w:val="24"/>
                <w:szCs w:val="24"/>
              </w:rPr>
            </w:pPr>
          </w:p>
        </w:tc>
      </w:tr>
      <w:tr w14:paraId="5924D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28" w:type="dxa"/>
            <w:tcBorders>
              <w:top w:val="single" w:color="auto" w:sz="4" w:space="0"/>
              <w:bottom w:val="single" w:color="auto" w:sz="4" w:space="0"/>
              <w:right w:val="single" w:color="auto" w:sz="4" w:space="0"/>
            </w:tcBorders>
            <w:vAlign w:val="center"/>
          </w:tcPr>
          <w:p w14:paraId="7EFD2622">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6840" w:type="dxa"/>
            <w:gridSpan w:val="9"/>
            <w:tcBorders>
              <w:top w:val="single" w:color="auto" w:sz="4" w:space="0"/>
              <w:left w:val="single" w:color="auto" w:sz="4" w:space="0"/>
              <w:bottom w:val="single" w:color="auto" w:sz="4" w:space="0"/>
            </w:tcBorders>
            <w:vAlign w:val="center"/>
          </w:tcPr>
          <w:p w14:paraId="7CBE4B1C">
            <w:pPr>
              <w:topLinePunct/>
              <w:spacing w:line="440" w:lineRule="exact"/>
              <w:jc w:val="center"/>
              <w:rPr>
                <w:rFonts w:ascii="宋体" w:hAnsi="宋体" w:cs="宋体"/>
                <w:sz w:val="24"/>
                <w:szCs w:val="24"/>
              </w:rPr>
            </w:pPr>
          </w:p>
        </w:tc>
      </w:tr>
    </w:tbl>
    <w:p w14:paraId="24F1DEDB">
      <w:pPr>
        <w:autoSpaceDE w:val="0"/>
        <w:autoSpaceDN w:val="0"/>
        <w:adjustRightInd w:val="0"/>
        <w:ind w:firstLine="435"/>
        <w:rPr>
          <w:rFonts w:ascii="宋体"/>
          <w:sz w:val="24"/>
          <w:lang w:val="zh-CN"/>
        </w:rPr>
      </w:pPr>
    </w:p>
    <w:p w14:paraId="1CEBC121">
      <w:pPr>
        <w:autoSpaceDE w:val="0"/>
        <w:autoSpaceDN w:val="0"/>
        <w:adjustRightInd w:val="0"/>
        <w:ind w:firstLine="435"/>
        <w:rPr>
          <w:rFonts w:ascii="宋体"/>
          <w:sz w:val="24"/>
          <w:lang w:val="zh-CN"/>
        </w:rPr>
      </w:pPr>
    </w:p>
    <w:p w14:paraId="3BF841F9">
      <w:pPr>
        <w:ind w:left="1680" w:leftChars="800"/>
        <w:rPr>
          <w:lang w:val="zh-CN"/>
        </w:rPr>
      </w:pPr>
    </w:p>
    <w:bookmarkEnd w:id="115"/>
    <w:bookmarkEnd w:id="116"/>
    <w:bookmarkEnd w:id="117"/>
    <w:p w14:paraId="78DF02AF">
      <w:pPr>
        <w:widowControl/>
        <w:jc w:val="left"/>
        <w:rPr>
          <w:rFonts w:ascii="宋体" w:hAnsi="宋体"/>
          <w:b/>
          <w:sz w:val="30"/>
          <w:szCs w:val="30"/>
        </w:rPr>
      </w:pPr>
    </w:p>
    <w:p w14:paraId="661461DD">
      <w:pPr>
        <w:keepNext/>
        <w:keepLines/>
        <w:spacing w:before="100" w:line="400" w:lineRule="exact"/>
        <w:ind w:left="1442" w:hanging="602"/>
        <w:jc w:val="center"/>
        <w:outlineLvl w:val="1"/>
        <w:rPr>
          <w:rFonts w:ascii="宋体" w:hAnsi="宋体" w:cs="宋体"/>
          <w:b/>
          <w:sz w:val="28"/>
        </w:rPr>
      </w:pPr>
      <w:bookmarkStart w:id="118" w:name="_Toc89350337"/>
      <w:r>
        <w:rPr>
          <w:rFonts w:hint="eastAsia" w:ascii="宋体" w:hAnsi="宋体" w:cs="宋体"/>
          <w:b/>
          <w:sz w:val="30"/>
          <w:szCs w:val="30"/>
        </w:rPr>
        <w:t>三、法定代表人授权委托书</w:t>
      </w:r>
      <w:bookmarkEnd w:id="118"/>
    </w:p>
    <w:p w14:paraId="730A25F1">
      <w:pPr>
        <w:spacing w:line="440" w:lineRule="exact"/>
        <w:rPr>
          <w:rFonts w:ascii="宋体" w:hAnsi="宋体"/>
          <w:sz w:val="24"/>
        </w:rPr>
      </w:pPr>
    </w:p>
    <w:p w14:paraId="1B010A18">
      <w:pPr>
        <w:topLinePunct/>
        <w:spacing w:line="440" w:lineRule="exact"/>
        <w:ind w:firstLine="420" w:firstLineChars="200"/>
        <w:rPr>
          <w:rFonts w:ascii="宋体" w:hAnsi="宋体"/>
        </w:rPr>
      </w:pPr>
      <w:r>
        <w:rPr>
          <w:rFonts w:hint="eastAsia" w:ascii="宋体" w:hAnsi="宋体"/>
        </w:rPr>
        <w:t>本人（姓名）系（供应商名称）的法定代表人，现委托（姓名）为我方代理人。代理人根据授权，以我方名义签署、澄清、说明、补正、递交、撤回、修改（项目名称）报价文件、签订合同和处理有关事宜，其法律后果由我方承担。</w:t>
      </w:r>
    </w:p>
    <w:p w14:paraId="175D44AC">
      <w:pPr>
        <w:spacing w:line="440" w:lineRule="exact"/>
        <w:rPr>
          <w:rFonts w:ascii="宋体" w:hAnsi="宋体"/>
        </w:rPr>
      </w:pPr>
      <w:r>
        <w:rPr>
          <w:rFonts w:hint="eastAsia" w:ascii="宋体" w:hAnsi="宋体"/>
        </w:rPr>
        <w:t xml:space="preserve">    委托期限：。</w:t>
      </w:r>
    </w:p>
    <w:p w14:paraId="2D99EB57">
      <w:pPr>
        <w:spacing w:line="440" w:lineRule="exact"/>
        <w:ind w:firstLine="420" w:firstLineChars="200"/>
        <w:rPr>
          <w:rFonts w:ascii="宋体" w:hAnsi="宋体"/>
        </w:rPr>
      </w:pPr>
      <w:r>
        <w:rPr>
          <w:rFonts w:hint="eastAsia" w:ascii="宋体" w:hAnsi="宋体"/>
        </w:rPr>
        <w:t>代理人无转委托权。</w:t>
      </w:r>
    </w:p>
    <w:p w14:paraId="0BF3B22B">
      <w:pPr>
        <w:spacing w:line="440" w:lineRule="exact"/>
        <w:ind w:firstLine="420" w:firstLineChars="200"/>
        <w:rPr>
          <w:rFonts w:ascii="宋体" w:hAnsi="宋体"/>
        </w:rPr>
      </w:pPr>
      <w:r>
        <w:rPr>
          <w:rFonts w:hint="eastAsia" w:ascii="宋体" w:hAnsi="宋体"/>
        </w:rPr>
        <w:t>附：法定代表人及委托代理人身份证复印件</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4016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110C197A">
            <w:pPr>
              <w:spacing w:line="440" w:lineRule="exact"/>
              <w:rPr>
                <w:rFonts w:ascii="宋体" w:hAnsi="宋体"/>
              </w:rPr>
            </w:pPr>
            <w:r>
              <w:rPr>
                <w:rFonts w:hint="eastAsia" w:ascii="宋体" w:hAnsi="宋体"/>
              </w:rPr>
              <w:t>身份证复印件</w:t>
            </w:r>
          </w:p>
        </w:tc>
        <w:tc>
          <w:tcPr>
            <w:tcW w:w="4290" w:type="dxa"/>
          </w:tcPr>
          <w:p w14:paraId="66851027">
            <w:pPr>
              <w:spacing w:line="440" w:lineRule="exact"/>
              <w:rPr>
                <w:rFonts w:ascii="宋体" w:hAnsi="宋体"/>
              </w:rPr>
            </w:pPr>
          </w:p>
        </w:tc>
      </w:tr>
      <w:tr w14:paraId="0EFE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00E3FC17">
            <w:pPr>
              <w:spacing w:line="440" w:lineRule="exact"/>
              <w:rPr>
                <w:rFonts w:ascii="宋体" w:hAnsi="宋体"/>
              </w:rPr>
            </w:pPr>
          </w:p>
        </w:tc>
        <w:tc>
          <w:tcPr>
            <w:tcW w:w="4290" w:type="dxa"/>
          </w:tcPr>
          <w:p w14:paraId="169CE50A">
            <w:pPr>
              <w:spacing w:line="440" w:lineRule="exact"/>
              <w:rPr>
                <w:rFonts w:ascii="宋体" w:hAnsi="宋体"/>
              </w:rPr>
            </w:pPr>
          </w:p>
        </w:tc>
      </w:tr>
    </w:tbl>
    <w:p w14:paraId="7F0FAF27">
      <w:pPr>
        <w:spacing w:line="440" w:lineRule="exact"/>
        <w:ind w:firstLine="2100" w:firstLineChars="1000"/>
        <w:rPr>
          <w:rFonts w:ascii="宋体" w:hAnsi="宋体"/>
        </w:rPr>
      </w:pPr>
      <w:r>
        <w:rPr>
          <w:rFonts w:hint="eastAsia" w:ascii="宋体" w:hAnsi="宋体"/>
        </w:rPr>
        <w:t>供应商：（盖单位章）</w:t>
      </w:r>
    </w:p>
    <w:p w14:paraId="21B0E2E3">
      <w:pPr>
        <w:spacing w:line="440" w:lineRule="exact"/>
        <w:ind w:firstLine="2100" w:firstLineChars="1000"/>
        <w:rPr>
          <w:rFonts w:ascii="宋体" w:hAnsi="宋体"/>
        </w:rPr>
      </w:pPr>
      <w:r>
        <w:rPr>
          <w:rFonts w:hint="eastAsia" w:ascii="宋体" w:hAnsi="宋体"/>
        </w:rPr>
        <w:t>法定代表人：（签字）</w:t>
      </w:r>
    </w:p>
    <w:p w14:paraId="31953587">
      <w:pPr>
        <w:spacing w:line="440" w:lineRule="exact"/>
        <w:ind w:firstLine="2100" w:firstLineChars="1000"/>
        <w:rPr>
          <w:rFonts w:ascii="宋体" w:hAnsi="宋体"/>
        </w:rPr>
      </w:pPr>
      <w:r>
        <w:rPr>
          <w:rFonts w:hint="eastAsia" w:ascii="宋体" w:hAnsi="宋体"/>
        </w:rPr>
        <w:t>身份证号码：</w:t>
      </w:r>
    </w:p>
    <w:p w14:paraId="1CBA0314">
      <w:pPr>
        <w:spacing w:line="440" w:lineRule="exact"/>
        <w:ind w:firstLine="2100" w:firstLineChars="1000"/>
        <w:rPr>
          <w:rFonts w:ascii="宋体" w:hAnsi="宋体"/>
        </w:rPr>
      </w:pPr>
      <w:r>
        <w:rPr>
          <w:rFonts w:hint="eastAsia" w:ascii="宋体" w:hAnsi="宋体"/>
        </w:rPr>
        <w:t xml:space="preserve">委托代理人：（签字） </w:t>
      </w:r>
    </w:p>
    <w:p w14:paraId="302AA4C2">
      <w:pPr>
        <w:spacing w:line="440" w:lineRule="exact"/>
        <w:ind w:firstLine="2100" w:firstLineChars="1000"/>
        <w:rPr>
          <w:rFonts w:ascii="宋体" w:hAnsi="宋体"/>
        </w:rPr>
      </w:pPr>
      <w:r>
        <w:rPr>
          <w:rFonts w:hint="eastAsia" w:ascii="宋体" w:hAnsi="宋体"/>
        </w:rPr>
        <w:t>身份证号码：</w:t>
      </w:r>
    </w:p>
    <w:p w14:paraId="66FBC7BF">
      <w:pPr>
        <w:spacing w:line="440" w:lineRule="exact"/>
        <w:rPr>
          <w:rFonts w:ascii="宋体" w:hAnsi="宋体"/>
        </w:rPr>
      </w:pPr>
    </w:p>
    <w:p w14:paraId="011E8AAF">
      <w:pPr>
        <w:spacing w:line="440" w:lineRule="exact"/>
        <w:ind w:firstLine="4830" w:firstLineChars="2300"/>
        <w:rPr>
          <w:rFonts w:hint="eastAsia" w:ascii="宋体" w:hAnsi="宋体"/>
        </w:rPr>
      </w:pPr>
      <w:r>
        <w:rPr>
          <w:rFonts w:hint="eastAsia" w:ascii="宋体" w:hAnsi="宋体"/>
        </w:rPr>
        <w:t>年月日</w:t>
      </w:r>
    </w:p>
    <w:p w14:paraId="3EF69743">
      <w:pPr>
        <w:spacing w:line="440" w:lineRule="exact"/>
        <w:ind w:firstLine="4830" w:firstLineChars="2300"/>
        <w:rPr>
          <w:rFonts w:hint="eastAsia" w:ascii="宋体" w:hAnsi="宋体"/>
        </w:rPr>
      </w:pPr>
    </w:p>
    <w:p w14:paraId="5642B491">
      <w:pPr>
        <w:spacing w:line="440" w:lineRule="exact"/>
        <w:ind w:firstLine="4830" w:firstLineChars="2300"/>
        <w:rPr>
          <w:rFonts w:hint="eastAsia" w:ascii="宋体" w:hAnsi="宋体"/>
        </w:rPr>
      </w:pPr>
    </w:p>
    <w:p w14:paraId="53AC433A">
      <w:pPr>
        <w:spacing w:line="440" w:lineRule="exact"/>
        <w:ind w:firstLine="4830" w:firstLineChars="2300"/>
        <w:rPr>
          <w:rFonts w:ascii="宋体" w:hAnsi="宋体"/>
        </w:rPr>
      </w:pPr>
    </w:p>
    <w:p w14:paraId="2FEBD5B1">
      <w:pPr>
        <w:spacing w:line="440" w:lineRule="exact"/>
        <w:ind w:firstLine="4830" w:firstLineChars="2300"/>
        <w:rPr>
          <w:rFonts w:ascii="宋体" w:hAnsi="宋体"/>
        </w:rPr>
      </w:pPr>
    </w:p>
    <w:p w14:paraId="0FEEB5B7">
      <w:pPr>
        <w:autoSpaceDE w:val="0"/>
        <w:autoSpaceDN w:val="0"/>
        <w:adjustRightInd w:val="0"/>
        <w:jc w:val="center"/>
        <w:rPr>
          <w:rFonts w:ascii="黑体" w:eastAsia="黑体"/>
          <w:b/>
          <w:sz w:val="24"/>
          <w:lang w:val="zh-CN"/>
        </w:rPr>
      </w:pPr>
      <w:bookmarkStart w:id="119" w:name="_Toc18722"/>
      <w:bookmarkStart w:id="120" w:name="_Toc4788"/>
      <w:bookmarkStart w:id="121" w:name="_Toc403382863"/>
      <w:r>
        <w:rPr>
          <w:rFonts w:hint="eastAsia" w:ascii="宋体" w:hAnsi="宋体"/>
          <w:b/>
          <w:sz w:val="30"/>
          <w:szCs w:val="30"/>
        </w:rPr>
        <w:t>四、</w:t>
      </w:r>
      <w:r>
        <w:rPr>
          <w:rFonts w:hint="eastAsia" w:ascii="宋体" w:hAnsi="宋体"/>
          <w:b/>
          <w:sz w:val="30"/>
          <w:szCs w:val="30"/>
          <w:lang w:val="zh-CN"/>
        </w:rPr>
        <w:t>法定代表人和被授权人身份证明</w:t>
      </w:r>
    </w:p>
    <w:p w14:paraId="5308E4C3">
      <w:pPr>
        <w:spacing w:line="360" w:lineRule="auto"/>
        <w:ind w:firstLine="562" w:firstLineChars="200"/>
        <w:jc w:val="center"/>
        <w:rPr>
          <w:rFonts w:ascii="宋体" w:hAnsi="宋体"/>
          <w:b/>
          <w:sz w:val="28"/>
          <w:szCs w:val="28"/>
        </w:rPr>
      </w:pPr>
      <w:r>
        <w:rPr>
          <w:rFonts w:ascii="宋体" w:hAnsi="宋体"/>
          <w:b/>
          <w:sz w:val="28"/>
          <w:szCs w:val="28"/>
        </w:rPr>
        <w:t>（一）法定代表人身份证明</w:t>
      </w:r>
    </w:p>
    <w:p w14:paraId="4C5FA036">
      <w:pPr>
        <w:spacing w:line="360" w:lineRule="auto"/>
        <w:ind w:firstLine="560" w:firstLineChars="200"/>
        <w:rPr>
          <w:rFonts w:ascii="宋体" w:hAnsi="宋体"/>
          <w:sz w:val="28"/>
          <w:szCs w:val="28"/>
        </w:rPr>
      </w:pPr>
      <w:r>
        <w:rPr>
          <w:rFonts w:hint="eastAsia" w:ascii="宋体" w:hAnsi="宋体"/>
          <w:sz w:val="28"/>
          <w:szCs w:val="28"/>
        </w:rPr>
        <w:t>供应商名称：</w:t>
      </w:r>
    </w:p>
    <w:p w14:paraId="31E6B9FF">
      <w:pPr>
        <w:spacing w:line="360" w:lineRule="auto"/>
        <w:ind w:firstLine="560" w:firstLineChars="200"/>
        <w:rPr>
          <w:rFonts w:ascii="宋体" w:hAnsi="宋体"/>
          <w:sz w:val="28"/>
          <w:szCs w:val="28"/>
        </w:rPr>
      </w:pPr>
      <w:r>
        <w:rPr>
          <w:rFonts w:hint="eastAsia" w:ascii="宋体" w:hAnsi="宋体"/>
          <w:sz w:val="28"/>
          <w:szCs w:val="28"/>
        </w:rPr>
        <w:t>单位性质：</w:t>
      </w:r>
    </w:p>
    <w:p w14:paraId="62C75329">
      <w:pPr>
        <w:spacing w:line="360" w:lineRule="auto"/>
        <w:ind w:firstLine="560" w:firstLineChars="200"/>
        <w:rPr>
          <w:rFonts w:ascii="宋体" w:hAnsi="宋体"/>
          <w:sz w:val="28"/>
          <w:szCs w:val="28"/>
        </w:rPr>
      </w:pPr>
      <w:r>
        <w:rPr>
          <w:rFonts w:hint="eastAsia" w:ascii="宋体" w:hAnsi="宋体"/>
          <w:sz w:val="28"/>
          <w:szCs w:val="28"/>
        </w:rPr>
        <w:t>地址：</w:t>
      </w:r>
    </w:p>
    <w:p w14:paraId="7E4554A7">
      <w:pPr>
        <w:spacing w:line="360" w:lineRule="auto"/>
        <w:ind w:firstLine="560" w:firstLineChars="200"/>
        <w:rPr>
          <w:rFonts w:ascii="宋体" w:hAnsi="宋体"/>
          <w:sz w:val="28"/>
          <w:szCs w:val="28"/>
        </w:rPr>
      </w:pPr>
      <w:r>
        <w:rPr>
          <w:rFonts w:hint="eastAsia" w:ascii="宋体" w:hAnsi="宋体"/>
          <w:sz w:val="28"/>
          <w:szCs w:val="28"/>
        </w:rPr>
        <w:t>成立时间：年月＿日</w:t>
      </w:r>
    </w:p>
    <w:p w14:paraId="400A00C4">
      <w:pPr>
        <w:spacing w:line="360" w:lineRule="auto"/>
        <w:ind w:firstLine="560" w:firstLineChars="200"/>
        <w:rPr>
          <w:rFonts w:ascii="宋体" w:hAnsi="宋体"/>
          <w:sz w:val="28"/>
          <w:szCs w:val="28"/>
        </w:rPr>
      </w:pPr>
      <w:r>
        <w:rPr>
          <w:rFonts w:hint="eastAsia" w:ascii="宋体" w:hAnsi="宋体"/>
          <w:sz w:val="28"/>
          <w:szCs w:val="28"/>
        </w:rPr>
        <w:t>经营期限：</w:t>
      </w:r>
    </w:p>
    <w:p w14:paraId="0A08036A">
      <w:pPr>
        <w:spacing w:line="360" w:lineRule="auto"/>
        <w:ind w:firstLine="560" w:firstLineChars="200"/>
        <w:rPr>
          <w:rFonts w:ascii="宋体" w:hAnsi="宋体"/>
          <w:sz w:val="28"/>
          <w:szCs w:val="28"/>
        </w:rPr>
      </w:pPr>
      <w:r>
        <w:rPr>
          <w:rFonts w:hint="eastAsia" w:ascii="宋体" w:hAnsi="宋体"/>
          <w:sz w:val="28"/>
          <w:szCs w:val="28"/>
        </w:rPr>
        <w:t>姓名：性别：年龄：职务：</w:t>
      </w:r>
    </w:p>
    <w:p w14:paraId="7E7BA6F8">
      <w:pPr>
        <w:spacing w:line="360" w:lineRule="auto"/>
        <w:ind w:firstLine="560" w:firstLineChars="200"/>
        <w:rPr>
          <w:rFonts w:ascii="宋体" w:hAnsi="宋体"/>
          <w:sz w:val="28"/>
          <w:szCs w:val="28"/>
        </w:rPr>
      </w:pPr>
      <w:r>
        <w:rPr>
          <w:rFonts w:hint="eastAsia" w:ascii="宋体" w:hAnsi="宋体"/>
          <w:sz w:val="28"/>
          <w:szCs w:val="28"/>
        </w:rPr>
        <w:t>系（投标人名称）的法定代表人。</w:t>
      </w:r>
    </w:p>
    <w:p w14:paraId="5AA75AF2">
      <w:pPr>
        <w:spacing w:line="360" w:lineRule="auto"/>
        <w:ind w:firstLine="1120" w:firstLineChars="400"/>
        <w:rPr>
          <w:rFonts w:ascii="宋体" w:hAnsi="宋体"/>
          <w:sz w:val="28"/>
          <w:szCs w:val="28"/>
        </w:rPr>
      </w:pPr>
      <w:r>
        <w:rPr>
          <w:rFonts w:hint="eastAsia" w:ascii="宋体" w:hAnsi="宋体"/>
          <w:sz w:val="28"/>
          <w:szCs w:val="28"/>
        </w:rPr>
        <w:t>特此证明。</w:t>
      </w:r>
    </w:p>
    <w:p w14:paraId="27F57780">
      <w:pPr>
        <w:spacing w:line="360" w:lineRule="auto"/>
        <w:ind w:firstLine="560" w:firstLineChars="200"/>
        <w:rPr>
          <w:rFonts w:ascii="宋体" w:hAnsi="宋体"/>
          <w:sz w:val="28"/>
          <w:szCs w:val="28"/>
        </w:rPr>
      </w:pPr>
    </w:p>
    <w:p w14:paraId="19738239">
      <w:pPr>
        <w:spacing w:line="360" w:lineRule="auto"/>
        <w:ind w:firstLine="560" w:firstLineChars="200"/>
        <w:rPr>
          <w:rFonts w:ascii="宋体" w:hAnsi="宋体"/>
          <w:sz w:val="28"/>
          <w:szCs w:val="28"/>
        </w:rPr>
      </w:pPr>
    </w:p>
    <w:p w14:paraId="2E8D2669">
      <w:pPr>
        <w:spacing w:line="360" w:lineRule="auto"/>
        <w:rPr>
          <w:rFonts w:ascii="宋体" w:hAnsi="宋体"/>
          <w:sz w:val="28"/>
          <w:szCs w:val="28"/>
        </w:rPr>
      </w:pPr>
      <w:r>
        <w:rPr>
          <w:rFonts w:hint="eastAsia" w:ascii="宋体" w:hAnsi="宋体"/>
          <w:sz w:val="28"/>
          <w:szCs w:val="28"/>
        </w:rPr>
        <w:t>供应商：（盖单位章）</w:t>
      </w:r>
    </w:p>
    <w:p w14:paraId="6A941FE9">
      <w:pPr>
        <w:spacing w:line="360" w:lineRule="auto"/>
        <w:ind w:firstLine="6020" w:firstLineChars="2150"/>
        <w:rPr>
          <w:rFonts w:ascii="宋体" w:hAnsi="宋体"/>
          <w:sz w:val="28"/>
          <w:szCs w:val="28"/>
          <w:u w:val="single"/>
        </w:rPr>
      </w:pPr>
    </w:p>
    <w:p w14:paraId="7BFF98D4">
      <w:pPr>
        <w:widowControl/>
        <w:jc w:val="left"/>
        <w:rPr>
          <w:rFonts w:ascii="宋体" w:hAnsi="宋体"/>
          <w:sz w:val="28"/>
          <w:szCs w:val="28"/>
        </w:rPr>
      </w:pPr>
      <w:r>
        <w:rPr>
          <w:rFonts w:hint="eastAsia" w:ascii="宋体" w:hAnsi="宋体"/>
          <w:sz w:val="28"/>
          <w:szCs w:val="28"/>
        </w:rPr>
        <w:t>年月日</w:t>
      </w:r>
    </w:p>
    <w:p w14:paraId="13AC7AF8">
      <w:pPr>
        <w:widowControl/>
        <w:jc w:val="left"/>
        <w:rPr>
          <w:rFonts w:ascii="宋体" w:hAnsi="宋体"/>
          <w:sz w:val="28"/>
          <w:szCs w:val="28"/>
        </w:rPr>
      </w:pPr>
    </w:p>
    <w:p w14:paraId="5C8AC6C4">
      <w:pPr>
        <w:widowControl/>
        <w:jc w:val="left"/>
        <w:rPr>
          <w:rFonts w:ascii="宋体" w:hAnsi="宋体"/>
          <w:sz w:val="28"/>
          <w:szCs w:val="28"/>
        </w:rPr>
      </w:pPr>
    </w:p>
    <w:p w14:paraId="7070066C">
      <w:pPr>
        <w:widowControl/>
        <w:jc w:val="left"/>
        <w:rPr>
          <w:rFonts w:ascii="宋体" w:hAnsi="宋体"/>
          <w:sz w:val="28"/>
          <w:szCs w:val="28"/>
        </w:rPr>
      </w:pPr>
    </w:p>
    <w:p w14:paraId="3C55CDAD">
      <w:pPr>
        <w:widowControl/>
        <w:jc w:val="left"/>
        <w:rPr>
          <w:rFonts w:ascii="宋体" w:hAnsi="宋体"/>
          <w:sz w:val="28"/>
          <w:szCs w:val="28"/>
        </w:rPr>
      </w:pPr>
    </w:p>
    <w:p w14:paraId="5F448006">
      <w:pPr>
        <w:widowControl/>
        <w:jc w:val="left"/>
        <w:rPr>
          <w:rFonts w:ascii="宋体" w:hAnsi="宋体"/>
          <w:b/>
          <w:sz w:val="30"/>
          <w:szCs w:val="30"/>
        </w:rPr>
      </w:pPr>
      <w:r>
        <w:rPr>
          <w:rFonts w:ascii="宋体" w:hAnsi="宋体"/>
          <w:b/>
          <w:sz w:val="30"/>
          <w:szCs w:val="30"/>
        </w:rPr>
        <w:br w:type="page"/>
      </w:r>
    </w:p>
    <w:p w14:paraId="027A6601">
      <w:pPr>
        <w:widowControl/>
        <w:jc w:val="center"/>
        <w:rPr>
          <w:rFonts w:ascii="宋体" w:hAnsi="宋体"/>
          <w:b/>
          <w:sz w:val="30"/>
          <w:szCs w:val="30"/>
        </w:rPr>
      </w:pPr>
      <w:r>
        <w:rPr>
          <w:rFonts w:ascii="宋体" w:hAnsi="宋体"/>
          <w:b/>
          <w:sz w:val="30"/>
          <w:szCs w:val="30"/>
        </w:rPr>
        <w:t>（二）法定代表人及被授权人身份证影印件</w:t>
      </w:r>
      <w:r>
        <w:rPr>
          <w:rFonts w:ascii="宋体" w:hAnsi="宋体"/>
          <w:b/>
          <w:sz w:val="30"/>
          <w:szCs w:val="30"/>
        </w:rPr>
        <w:br w:type="page"/>
      </w:r>
    </w:p>
    <w:p w14:paraId="6329F4F4">
      <w:pPr>
        <w:spacing w:line="360" w:lineRule="auto"/>
        <w:jc w:val="center"/>
        <w:rPr>
          <w:rFonts w:ascii="宋体" w:hAnsi="宋体"/>
          <w:b/>
          <w:sz w:val="30"/>
          <w:szCs w:val="30"/>
        </w:rPr>
      </w:pPr>
      <w:r>
        <w:rPr>
          <w:rFonts w:hint="eastAsia" w:ascii="宋体" w:hAnsi="宋体"/>
          <w:b/>
          <w:sz w:val="30"/>
          <w:szCs w:val="30"/>
        </w:rPr>
        <w:t>五、开标一览表</w:t>
      </w:r>
    </w:p>
    <w:p w14:paraId="2BFBD331">
      <w:pPr>
        <w:spacing w:line="360" w:lineRule="auto"/>
        <w:rPr>
          <w:rFonts w:ascii="宋体" w:hAnsi="宋体"/>
          <w:sz w:val="26"/>
        </w:rPr>
      </w:pPr>
    </w:p>
    <w:p w14:paraId="412B5334">
      <w:pPr>
        <w:widowControl/>
        <w:jc w:val="left"/>
        <w:rPr>
          <w:rFonts w:ascii="宋体" w:hAnsi="宋体"/>
          <w:sz w:val="26"/>
        </w:rPr>
      </w:pPr>
      <w:r>
        <w:rPr>
          <w:rFonts w:hint="eastAsia" w:ascii="宋体" w:hAnsi="宋体"/>
          <w:b/>
          <w:bCs/>
          <w:sz w:val="26"/>
        </w:rPr>
        <w:t>说明</w:t>
      </w:r>
      <w:r>
        <w:rPr>
          <w:rFonts w:hint="eastAsia" w:ascii="宋体" w:hAnsi="宋体"/>
          <w:sz w:val="26"/>
        </w:rPr>
        <w:t xml:space="preserve">： </w:t>
      </w:r>
    </w:p>
    <w:p w14:paraId="2E039A5F">
      <w:pPr>
        <w:widowControl/>
        <w:jc w:val="left"/>
        <w:rPr>
          <w:rFonts w:ascii="宋体" w:hAnsi="宋体"/>
          <w:sz w:val="26"/>
        </w:rPr>
      </w:pPr>
      <w:r>
        <w:rPr>
          <w:rFonts w:hint="eastAsia" w:ascii="宋体" w:hAnsi="宋体"/>
          <w:sz w:val="26"/>
        </w:rPr>
        <w:t>1、“开标一览表”以电子投标文件中的格式进行填写，开标时唱标使用解密后的“开标一览表”。</w:t>
      </w:r>
    </w:p>
    <w:p w14:paraId="3CEA59B2">
      <w:pPr>
        <w:widowControl/>
        <w:jc w:val="left"/>
        <w:rPr>
          <w:rFonts w:ascii="宋体" w:hAnsi="宋体"/>
          <w:sz w:val="26"/>
        </w:rPr>
      </w:pPr>
      <w:r>
        <w:rPr>
          <w:rFonts w:hint="eastAsia" w:ascii="宋体" w:hAnsi="宋体"/>
          <w:sz w:val="26"/>
        </w:rPr>
        <w:t>2、“开标一览表”的内容应与“投标报价明细表”以及投标文件的其他相关内容一致。如果“开标一览表”的内容与“投标报价明细表”以及投标文件的其他相关内容不一致，则以“开标一览表”的内容为准。</w:t>
      </w:r>
    </w:p>
    <w:p w14:paraId="1D958C10">
      <w:pPr>
        <w:widowControl/>
        <w:jc w:val="left"/>
        <w:rPr>
          <w:rFonts w:ascii="宋体" w:hAnsi="宋体"/>
          <w:sz w:val="26"/>
        </w:rPr>
      </w:pPr>
      <w:r>
        <w:rPr>
          <w:rFonts w:hint="eastAsia" w:ascii="宋体" w:hAnsi="宋体"/>
          <w:sz w:val="26"/>
        </w:rPr>
        <w:t>3、“开标一览表”中各个栏目都必须完整、准确填写。开标时，“开标一览表”的所有内容都不允许补充或者修改。</w:t>
      </w:r>
    </w:p>
    <w:p w14:paraId="3D22DAC8">
      <w:pPr>
        <w:widowControl/>
        <w:jc w:val="left"/>
        <w:rPr>
          <w:rFonts w:ascii="宋体" w:hAnsi="宋体"/>
          <w:sz w:val="26"/>
        </w:rPr>
      </w:pPr>
      <w:r>
        <w:rPr>
          <w:rFonts w:hint="eastAsia" w:ascii="宋体" w:hAnsi="宋体"/>
          <w:sz w:val="26"/>
        </w:rPr>
        <w:t>4、“开标一览表”是投标文件的组成部分，必须按要求签署和加盖公章，否则为无效投标。</w:t>
      </w:r>
    </w:p>
    <w:p w14:paraId="037DBED0">
      <w:pPr>
        <w:widowControl/>
        <w:jc w:val="left"/>
        <w:rPr>
          <w:rFonts w:ascii="宋体" w:hAnsi="宋体"/>
          <w:sz w:val="26"/>
        </w:rPr>
      </w:pPr>
    </w:p>
    <w:p w14:paraId="69DC1DD0">
      <w:pPr>
        <w:widowControl/>
        <w:jc w:val="left"/>
        <w:rPr>
          <w:rFonts w:ascii="宋体" w:hAnsi="宋体"/>
          <w:sz w:val="26"/>
        </w:rPr>
      </w:pPr>
      <w:r>
        <w:rPr>
          <w:rFonts w:ascii="宋体" w:hAnsi="宋体"/>
          <w:b/>
          <w:sz w:val="30"/>
          <w:szCs w:val="30"/>
        </w:rPr>
        <w:br w:type="page"/>
      </w:r>
    </w:p>
    <w:p w14:paraId="231BA94D">
      <w:pPr>
        <w:keepNext/>
        <w:keepLines/>
        <w:spacing w:before="100" w:line="400" w:lineRule="exact"/>
        <w:jc w:val="center"/>
        <w:outlineLvl w:val="1"/>
        <w:rPr>
          <w:rFonts w:ascii="宋体" w:hAnsi="宋体" w:cs="宋体"/>
          <w:b/>
          <w:sz w:val="30"/>
          <w:szCs w:val="30"/>
        </w:rPr>
      </w:pPr>
      <w:bookmarkStart w:id="122" w:name="_Toc89350338"/>
      <w:r>
        <w:rPr>
          <w:rFonts w:hint="eastAsia" w:ascii="宋体" w:hAnsi="宋体" w:cs="宋体"/>
          <w:b/>
          <w:sz w:val="30"/>
          <w:szCs w:val="30"/>
        </w:rPr>
        <w:t>六、投标报价明细表</w:t>
      </w:r>
      <w:bookmarkEnd w:id="122"/>
    </w:p>
    <w:p w14:paraId="4DA8A705">
      <w:pPr>
        <w:spacing w:line="300" w:lineRule="auto"/>
        <w:rPr>
          <w:rFonts w:ascii="宋体" w:hAnsi="宋体"/>
        </w:rPr>
      </w:pPr>
    </w:p>
    <w:p w14:paraId="10667147">
      <w:pPr>
        <w:spacing w:line="300" w:lineRule="auto"/>
        <w:rPr>
          <w:rFonts w:ascii="宋体" w:hAnsi="宋体"/>
        </w:rPr>
      </w:pPr>
      <w:r>
        <w:rPr>
          <w:rFonts w:hint="eastAsia" w:ascii="宋体" w:hAnsi="宋体"/>
        </w:rPr>
        <w:t xml:space="preserve">项目名称:  </w:t>
      </w:r>
    </w:p>
    <w:tbl>
      <w:tblPr>
        <w:tblStyle w:val="46"/>
        <w:tblW w:w="937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5"/>
        <w:gridCol w:w="1134"/>
        <w:gridCol w:w="1559"/>
        <w:gridCol w:w="1418"/>
        <w:gridCol w:w="1559"/>
      </w:tblGrid>
      <w:tr w14:paraId="0921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705" w:type="dxa"/>
            <w:vAlign w:val="center"/>
          </w:tcPr>
          <w:p w14:paraId="0F356A84">
            <w:pPr>
              <w:widowControl/>
              <w:jc w:val="center"/>
              <w:rPr>
                <w:rFonts w:ascii="宋体" w:hAnsi="宋体" w:cs="宋体"/>
                <w:color w:val="000000"/>
                <w:kern w:val="0"/>
              </w:rPr>
            </w:pPr>
            <w:r>
              <w:rPr>
                <w:rFonts w:ascii="宋体" w:hAnsi="宋体" w:cs="宋体"/>
                <w:color w:val="000000"/>
                <w:kern w:val="0"/>
              </w:rPr>
              <w:t>名称</w:t>
            </w:r>
          </w:p>
        </w:tc>
        <w:tc>
          <w:tcPr>
            <w:tcW w:w="1134" w:type="dxa"/>
            <w:vAlign w:val="center"/>
          </w:tcPr>
          <w:p w14:paraId="55154D24">
            <w:pPr>
              <w:jc w:val="center"/>
              <w:rPr>
                <w:rFonts w:ascii="宋体" w:hAnsi="宋体" w:cs="宋体"/>
                <w:color w:val="000000"/>
                <w:kern w:val="0"/>
              </w:rPr>
            </w:pPr>
            <w:r>
              <w:rPr>
                <w:rFonts w:hint="eastAsia" w:ascii="宋体" w:hAnsi="宋体" w:cs="宋体"/>
                <w:color w:val="000000"/>
                <w:kern w:val="0"/>
              </w:rPr>
              <w:t>单位</w:t>
            </w:r>
          </w:p>
        </w:tc>
        <w:tc>
          <w:tcPr>
            <w:tcW w:w="1559" w:type="dxa"/>
            <w:vAlign w:val="center"/>
          </w:tcPr>
          <w:p w14:paraId="1F02702C">
            <w:pPr>
              <w:widowControl/>
              <w:jc w:val="center"/>
              <w:rPr>
                <w:rFonts w:ascii="宋体" w:hAnsi="宋体" w:cs="宋体"/>
                <w:color w:val="000000"/>
                <w:kern w:val="0"/>
              </w:rPr>
            </w:pPr>
            <w:r>
              <w:rPr>
                <w:rFonts w:hint="eastAsia" w:ascii="宋体" w:hAnsi="宋体" w:cs="宋体"/>
                <w:color w:val="000000"/>
                <w:kern w:val="0"/>
              </w:rPr>
              <w:t>数量</w:t>
            </w:r>
          </w:p>
        </w:tc>
        <w:tc>
          <w:tcPr>
            <w:tcW w:w="1418" w:type="dxa"/>
            <w:vAlign w:val="center"/>
          </w:tcPr>
          <w:p w14:paraId="2B704EF1">
            <w:pPr>
              <w:widowControl/>
              <w:jc w:val="center"/>
              <w:rPr>
                <w:rFonts w:ascii="宋体" w:hAnsi="宋体" w:cs="宋体"/>
                <w:kern w:val="0"/>
              </w:rPr>
            </w:pPr>
            <w:r>
              <w:rPr>
                <w:rFonts w:hint="eastAsia" w:ascii="宋体" w:hAnsi="宋体" w:cs="宋体"/>
                <w:kern w:val="0"/>
              </w:rPr>
              <w:t>单价</w:t>
            </w:r>
          </w:p>
        </w:tc>
        <w:tc>
          <w:tcPr>
            <w:tcW w:w="1559" w:type="dxa"/>
            <w:vAlign w:val="center"/>
          </w:tcPr>
          <w:p w14:paraId="238B7939">
            <w:pPr>
              <w:widowControl/>
              <w:jc w:val="center"/>
              <w:rPr>
                <w:rFonts w:ascii="宋体" w:hAnsi="宋体" w:cs="宋体"/>
                <w:kern w:val="0"/>
              </w:rPr>
            </w:pPr>
            <w:r>
              <w:rPr>
                <w:rFonts w:hint="eastAsia" w:ascii="宋体" w:hAnsi="宋体" w:cs="宋体"/>
                <w:kern w:val="0"/>
              </w:rPr>
              <w:t>小计</w:t>
            </w:r>
          </w:p>
        </w:tc>
      </w:tr>
      <w:tr w14:paraId="5C80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0829390">
            <w:pPr>
              <w:widowControl/>
              <w:jc w:val="center"/>
              <w:rPr>
                <w:rFonts w:ascii="宋体" w:hAnsi="宋体" w:cs="宋体"/>
                <w:color w:val="000000"/>
                <w:kern w:val="0"/>
              </w:rPr>
            </w:pPr>
          </w:p>
        </w:tc>
        <w:tc>
          <w:tcPr>
            <w:tcW w:w="1134" w:type="dxa"/>
            <w:vAlign w:val="center"/>
          </w:tcPr>
          <w:p w14:paraId="093D69FB">
            <w:pPr>
              <w:jc w:val="center"/>
              <w:rPr>
                <w:rFonts w:ascii="宋体" w:hAnsi="宋体" w:cs="宋体"/>
                <w:color w:val="000000"/>
                <w:kern w:val="0"/>
              </w:rPr>
            </w:pPr>
          </w:p>
        </w:tc>
        <w:tc>
          <w:tcPr>
            <w:tcW w:w="1559" w:type="dxa"/>
            <w:vAlign w:val="center"/>
          </w:tcPr>
          <w:p w14:paraId="18AD9CA4">
            <w:pPr>
              <w:widowControl/>
              <w:jc w:val="center"/>
              <w:rPr>
                <w:rFonts w:ascii="宋体" w:hAnsi="宋体" w:cs="宋体"/>
                <w:color w:val="000000"/>
                <w:kern w:val="0"/>
              </w:rPr>
            </w:pPr>
          </w:p>
        </w:tc>
        <w:tc>
          <w:tcPr>
            <w:tcW w:w="1418" w:type="dxa"/>
            <w:vAlign w:val="center"/>
          </w:tcPr>
          <w:p w14:paraId="3E7FEEA9">
            <w:pPr>
              <w:widowControl/>
              <w:jc w:val="center"/>
              <w:rPr>
                <w:rFonts w:ascii="宋体" w:hAnsi="宋体" w:cs="宋体"/>
                <w:color w:val="000000"/>
                <w:kern w:val="0"/>
              </w:rPr>
            </w:pPr>
          </w:p>
        </w:tc>
        <w:tc>
          <w:tcPr>
            <w:tcW w:w="1559" w:type="dxa"/>
            <w:vAlign w:val="center"/>
          </w:tcPr>
          <w:p w14:paraId="26C06DD4">
            <w:pPr>
              <w:widowControl/>
              <w:jc w:val="center"/>
              <w:rPr>
                <w:rFonts w:ascii="宋体" w:hAnsi="宋体" w:cs="宋体"/>
                <w:color w:val="000000"/>
                <w:kern w:val="0"/>
              </w:rPr>
            </w:pPr>
          </w:p>
        </w:tc>
      </w:tr>
      <w:tr w14:paraId="3E7E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11A8F0E5">
            <w:pPr>
              <w:widowControl/>
              <w:jc w:val="center"/>
              <w:rPr>
                <w:rFonts w:ascii="宋体" w:hAnsi="宋体" w:cs="宋体"/>
                <w:color w:val="000000"/>
                <w:kern w:val="0"/>
              </w:rPr>
            </w:pPr>
          </w:p>
        </w:tc>
        <w:tc>
          <w:tcPr>
            <w:tcW w:w="1134" w:type="dxa"/>
            <w:vAlign w:val="center"/>
          </w:tcPr>
          <w:p w14:paraId="129227D6">
            <w:pPr>
              <w:jc w:val="center"/>
              <w:rPr>
                <w:rFonts w:ascii="宋体" w:hAnsi="宋体" w:cs="宋体"/>
                <w:color w:val="000000"/>
                <w:kern w:val="0"/>
              </w:rPr>
            </w:pPr>
          </w:p>
        </w:tc>
        <w:tc>
          <w:tcPr>
            <w:tcW w:w="1559" w:type="dxa"/>
            <w:vAlign w:val="center"/>
          </w:tcPr>
          <w:p w14:paraId="1CB0A766">
            <w:pPr>
              <w:widowControl/>
              <w:jc w:val="center"/>
              <w:rPr>
                <w:rFonts w:ascii="宋体" w:hAnsi="宋体" w:cs="宋体"/>
                <w:color w:val="000000"/>
                <w:kern w:val="0"/>
              </w:rPr>
            </w:pPr>
          </w:p>
        </w:tc>
        <w:tc>
          <w:tcPr>
            <w:tcW w:w="1418" w:type="dxa"/>
            <w:vAlign w:val="center"/>
          </w:tcPr>
          <w:p w14:paraId="44CE3C7A">
            <w:pPr>
              <w:widowControl/>
              <w:jc w:val="center"/>
              <w:rPr>
                <w:rFonts w:ascii="宋体" w:hAnsi="宋体" w:cs="宋体"/>
                <w:color w:val="000000"/>
                <w:kern w:val="0"/>
              </w:rPr>
            </w:pPr>
          </w:p>
        </w:tc>
        <w:tc>
          <w:tcPr>
            <w:tcW w:w="1559" w:type="dxa"/>
            <w:vAlign w:val="center"/>
          </w:tcPr>
          <w:p w14:paraId="109FF657">
            <w:pPr>
              <w:widowControl/>
              <w:jc w:val="center"/>
              <w:rPr>
                <w:rFonts w:ascii="宋体" w:hAnsi="宋体" w:cs="宋体"/>
                <w:color w:val="000000"/>
                <w:kern w:val="0"/>
              </w:rPr>
            </w:pPr>
          </w:p>
        </w:tc>
      </w:tr>
      <w:tr w14:paraId="5BCF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4611B9F">
            <w:pPr>
              <w:widowControl/>
              <w:jc w:val="center"/>
              <w:rPr>
                <w:rFonts w:ascii="宋体" w:hAnsi="宋体" w:cs="宋体"/>
                <w:color w:val="000000"/>
                <w:kern w:val="0"/>
              </w:rPr>
            </w:pPr>
          </w:p>
        </w:tc>
        <w:tc>
          <w:tcPr>
            <w:tcW w:w="1134" w:type="dxa"/>
            <w:vAlign w:val="center"/>
          </w:tcPr>
          <w:p w14:paraId="13B8BCC4">
            <w:pPr>
              <w:widowControl/>
              <w:jc w:val="center"/>
              <w:rPr>
                <w:rFonts w:ascii="宋体" w:hAnsi="宋体" w:cs="宋体"/>
                <w:color w:val="000000"/>
                <w:kern w:val="0"/>
              </w:rPr>
            </w:pPr>
          </w:p>
        </w:tc>
        <w:tc>
          <w:tcPr>
            <w:tcW w:w="1559" w:type="dxa"/>
            <w:vAlign w:val="center"/>
          </w:tcPr>
          <w:p w14:paraId="623288C6">
            <w:pPr>
              <w:widowControl/>
              <w:jc w:val="center"/>
              <w:rPr>
                <w:rFonts w:ascii="宋体" w:hAnsi="宋体" w:cs="宋体"/>
                <w:color w:val="000000"/>
                <w:kern w:val="0"/>
              </w:rPr>
            </w:pPr>
          </w:p>
        </w:tc>
        <w:tc>
          <w:tcPr>
            <w:tcW w:w="1418" w:type="dxa"/>
            <w:vAlign w:val="center"/>
          </w:tcPr>
          <w:p w14:paraId="7324DD36">
            <w:pPr>
              <w:widowControl/>
              <w:jc w:val="center"/>
              <w:rPr>
                <w:rFonts w:ascii="宋体" w:hAnsi="宋体" w:cs="宋体"/>
                <w:color w:val="000000"/>
                <w:kern w:val="0"/>
              </w:rPr>
            </w:pPr>
          </w:p>
        </w:tc>
        <w:tc>
          <w:tcPr>
            <w:tcW w:w="1559" w:type="dxa"/>
            <w:vAlign w:val="center"/>
          </w:tcPr>
          <w:p w14:paraId="2435C858">
            <w:pPr>
              <w:widowControl/>
              <w:jc w:val="center"/>
              <w:rPr>
                <w:rFonts w:ascii="宋体" w:hAnsi="宋体" w:cs="宋体"/>
                <w:color w:val="000000"/>
                <w:kern w:val="0"/>
              </w:rPr>
            </w:pPr>
          </w:p>
        </w:tc>
      </w:tr>
      <w:tr w14:paraId="2F7D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CB776A4">
            <w:pPr>
              <w:widowControl/>
              <w:jc w:val="center"/>
              <w:rPr>
                <w:rFonts w:ascii="宋体" w:hAnsi="宋体" w:cs="宋体"/>
                <w:color w:val="000000"/>
                <w:kern w:val="0"/>
              </w:rPr>
            </w:pPr>
          </w:p>
        </w:tc>
        <w:tc>
          <w:tcPr>
            <w:tcW w:w="1134" w:type="dxa"/>
            <w:vAlign w:val="center"/>
          </w:tcPr>
          <w:p w14:paraId="31C3ADC1">
            <w:pPr>
              <w:widowControl/>
              <w:jc w:val="center"/>
              <w:rPr>
                <w:rFonts w:ascii="宋体" w:hAnsi="宋体" w:cs="宋体"/>
                <w:color w:val="000000"/>
                <w:kern w:val="0"/>
              </w:rPr>
            </w:pPr>
          </w:p>
        </w:tc>
        <w:tc>
          <w:tcPr>
            <w:tcW w:w="1559" w:type="dxa"/>
            <w:vAlign w:val="center"/>
          </w:tcPr>
          <w:p w14:paraId="3518B04F">
            <w:pPr>
              <w:widowControl/>
              <w:jc w:val="center"/>
              <w:rPr>
                <w:rFonts w:ascii="宋体" w:hAnsi="宋体" w:cs="宋体"/>
                <w:color w:val="000000"/>
                <w:kern w:val="0"/>
              </w:rPr>
            </w:pPr>
          </w:p>
        </w:tc>
        <w:tc>
          <w:tcPr>
            <w:tcW w:w="1418" w:type="dxa"/>
            <w:vAlign w:val="center"/>
          </w:tcPr>
          <w:p w14:paraId="37470EAC">
            <w:pPr>
              <w:widowControl/>
              <w:jc w:val="center"/>
              <w:rPr>
                <w:rFonts w:ascii="宋体" w:hAnsi="宋体" w:cs="宋体"/>
                <w:color w:val="000000"/>
                <w:kern w:val="0"/>
              </w:rPr>
            </w:pPr>
          </w:p>
        </w:tc>
        <w:tc>
          <w:tcPr>
            <w:tcW w:w="1559" w:type="dxa"/>
            <w:vAlign w:val="center"/>
          </w:tcPr>
          <w:p w14:paraId="4DE955EC">
            <w:pPr>
              <w:widowControl/>
              <w:jc w:val="center"/>
              <w:rPr>
                <w:rFonts w:ascii="宋体" w:hAnsi="宋体" w:cs="宋体"/>
                <w:color w:val="000000"/>
                <w:kern w:val="0"/>
              </w:rPr>
            </w:pPr>
          </w:p>
        </w:tc>
      </w:tr>
      <w:tr w14:paraId="056A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8EA8628">
            <w:pPr>
              <w:widowControl/>
              <w:jc w:val="center"/>
              <w:rPr>
                <w:rFonts w:ascii="宋体" w:hAnsi="宋体" w:cs="宋体"/>
                <w:color w:val="000000"/>
                <w:kern w:val="0"/>
              </w:rPr>
            </w:pPr>
          </w:p>
        </w:tc>
        <w:tc>
          <w:tcPr>
            <w:tcW w:w="1134" w:type="dxa"/>
            <w:vAlign w:val="center"/>
          </w:tcPr>
          <w:p w14:paraId="4BA2400D">
            <w:pPr>
              <w:widowControl/>
              <w:jc w:val="center"/>
              <w:rPr>
                <w:rFonts w:ascii="宋体" w:hAnsi="宋体" w:cs="宋体"/>
                <w:color w:val="000000"/>
                <w:kern w:val="0"/>
              </w:rPr>
            </w:pPr>
          </w:p>
        </w:tc>
        <w:tc>
          <w:tcPr>
            <w:tcW w:w="1559" w:type="dxa"/>
            <w:vAlign w:val="center"/>
          </w:tcPr>
          <w:p w14:paraId="4252D2E0">
            <w:pPr>
              <w:widowControl/>
              <w:jc w:val="center"/>
              <w:rPr>
                <w:rFonts w:ascii="宋体" w:hAnsi="宋体" w:cs="宋体"/>
                <w:color w:val="000000"/>
                <w:kern w:val="0"/>
              </w:rPr>
            </w:pPr>
          </w:p>
        </w:tc>
        <w:tc>
          <w:tcPr>
            <w:tcW w:w="1418" w:type="dxa"/>
            <w:vAlign w:val="center"/>
          </w:tcPr>
          <w:p w14:paraId="34FB4F43">
            <w:pPr>
              <w:widowControl/>
              <w:jc w:val="center"/>
              <w:rPr>
                <w:rFonts w:ascii="宋体" w:hAnsi="宋体" w:cs="宋体"/>
                <w:color w:val="000000"/>
                <w:kern w:val="0"/>
              </w:rPr>
            </w:pPr>
          </w:p>
        </w:tc>
        <w:tc>
          <w:tcPr>
            <w:tcW w:w="1559" w:type="dxa"/>
            <w:vAlign w:val="center"/>
          </w:tcPr>
          <w:p w14:paraId="42BF2B5E">
            <w:pPr>
              <w:widowControl/>
              <w:jc w:val="center"/>
              <w:rPr>
                <w:rFonts w:ascii="宋体" w:hAnsi="宋体" w:cs="宋体"/>
                <w:color w:val="000000"/>
                <w:kern w:val="0"/>
              </w:rPr>
            </w:pPr>
          </w:p>
        </w:tc>
      </w:tr>
      <w:tr w14:paraId="14F2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4990B2B">
            <w:pPr>
              <w:widowControl/>
              <w:jc w:val="center"/>
              <w:rPr>
                <w:rFonts w:ascii="宋体" w:hAnsi="宋体" w:cs="宋体"/>
                <w:color w:val="000000"/>
                <w:kern w:val="0"/>
              </w:rPr>
            </w:pPr>
          </w:p>
        </w:tc>
        <w:tc>
          <w:tcPr>
            <w:tcW w:w="1134" w:type="dxa"/>
            <w:vAlign w:val="center"/>
          </w:tcPr>
          <w:p w14:paraId="7D3F203B">
            <w:pPr>
              <w:widowControl/>
              <w:jc w:val="center"/>
              <w:rPr>
                <w:rFonts w:ascii="宋体" w:hAnsi="宋体" w:cs="宋体"/>
                <w:color w:val="000000"/>
                <w:kern w:val="0"/>
              </w:rPr>
            </w:pPr>
          </w:p>
        </w:tc>
        <w:tc>
          <w:tcPr>
            <w:tcW w:w="1559" w:type="dxa"/>
            <w:vAlign w:val="center"/>
          </w:tcPr>
          <w:p w14:paraId="0CF1B546">
            <w:pPr>
              <w:widowControl/>
              <w:jc w:val="center"/>
              <w:rPr>
                <w:rFonts w:ascii="宋体" w:hAnsi="宋体" w:cs="宋体"/>
                <w:color w:val="000000"/>
                <w:kern w:val="0"/>
              </w:rPr>
            </w:pPr>
          </w:p>
        </w:tc>
        <w:tc>
          <w:tcPr>
            <w:tcW w:w="1418" w:type="dxa"/>
            <w:vAlign w:val="center"/>
          </w:tcPr>
          <w:p w14:paraId="316703C0">
            <w:pPr>
              <w:widowControl/>
              <w:jc w:val="center"/>
              <w:rPr>
                <w:rFonts w:ascii="宋体" w:hAnsi="宋体" w:cs="宋体"/>
                <w:color w:val="000000"/>
                <w:kern w:val="0"/>
              </w:rPr>
            </w:pPr>
          </w:p>
        </w:tc>
        <w:tc>
          <w:tcPr>
            <w:tcW w:w="1559" w:type="dxa"/>
            <w:vAlign w:val="center"/>
          </w:tcPr>
          <w:p w14:paraId="785AD5A7">
            <w:pPr>
              <w:widowControl/>
              <w:jc w:val="center"/>
              <w:rPr>
                <w:rFonts w:ascii="宋体" w:hAnsi="宋体" w:cs="宋体"/>
                <w:color w:val="000000"/>
                <w:kern w:val="0"/>
              </w:rPr>
            </w:pPr>
          </w:p>
        </w:tc>
      </w:tr>
      <w:tr w14:paraId="603F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784F4152">
            <w:pPr>
              <w:widowControl/>
              <w:jc w:val="center"/>
              <w:rPr>
                <w:rFonts w:ascii="宋体" w:hAnsi="宋体" w:cs="宋体"/>
                <w:color w:val="000000"/>
                <w:kern w:val="0"/>
              </w:rPr>
            </w:pPr>
          </w:p>
        </w:tc>
        <w:tc>
          <w:tcPr>
            <w:tcW w:w="1134" w:type="dxa"/>
            <w:vAlign w:val="center"/>
          </w:tcPr>
          <w:p w14:paraId="4A7CC0F9">
            <w:pPr>
              <w:widowControl/>
              <w:jc w:val="center"/>
              <w:rPr>
                <w:rFonts w:ascii="宋体" w:hAnsi="宋体" w:cs="宋体"/>
                <w:color w:val="000000"/>
                <w:kern w:val="0"/>
              </w:rPr>
            </w:pPr>
          </w:p>
        </w:tc>
        <w:tc>
          <w:tcPr>
            <w:tcW w:w="1559" w:type="dxa"/>
            <w:vAlign w:val="center"/>
          </w:tcPr>
          <w:p w14:paraId="37EC242D">
            <w:pPr>
              <w:widowControl/>
              <w:jc w:val="center"/>
              <w:rPr>
                <w:rFonts w:ascii="宋体" w:hAnsi="宋体" w:cs="宋体"/>
                <w:color w:val="000000"/>
                <w:kern w:val="0"/>
              </w:rPr>
            </w:pPr>
          </w:p>
        </w:tc>
        <w:tc>
          <w:tcPr>
            <w:tcW w:w="1418" w:type="dxa"/>
            <w:vAlign w:val="center"/>
          </w:tcPr>
          <w:p w14:paraId="655ECD98">
            <w:pPr>
              <w:widowControl/>
              <w:jc w:val="center"/>
              <w:rPr>
                <w:rFonts w:ascii="宋体" w:hAnsi="宋体" w:cs="宋体"/>
                <w:color w:val="000000"/>
                <w:kern w:val="0"/>
              </w:rPr>
            </w:pPr>
          </w:p>
        </w:tc>
        <w:tc>
          <w:tcPr>
            <w:tcW w:w="1559" w:type="dxa"/>
            <w:vAlign w:val="center"/>
          </w:tcPr>
          <w:p w14:paraId="4AA36EE4">
            <w:pPr>
              <w:widowControl/>
              <w:jc w:val="center"/>
              <w:rPr>
                <w:rFonts w:ascii="宋体" w:hAnsi="宋体" w:cs="宋体"/>
                <w:color w:val="000000"/>
                <w:kern w:val="0"/>
              </w:rPr>
            </w:pPr>
          </w:p>
        </w:tc>
      </w:tr>
      <w:tr w14:paraId="3919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C1E7AFA">
            <w:pPr>
              <w:widowControl/>
              <w:jc w:val="center"/>
              <w:rPr>
                <w:rFonts w:ascii="宋体" w:hAnsi="宋体" w:cs="宋体"/>
                <w:color w:val="000000"/>
                <w:kern w:val="0"/>
              </w:rPr>
            </w:pPr>
          </w:p>
        </w:tc>
        <w:tc>
          <w:tcPr>
            <w:tcW w:w="1134" w:type="dxa"/>
            <w:vAlign w:val="center"/>
          </w:tcPr>
          <w:p w14:paraId="5CB8B722">
            <w:pPr>
              <w:widowControl/>
              <w:jc w:val="center"/>
              <w:rPr>
                <w:rFonts w:ascii="宋体" w:hAnsi="宋体" w:cs="宋体"/>
                <w:color w:val="000000"/>
                <w:kern w:val="0"/>
              </w:rPr>
            </w:pPr>
          </w:p>
        </w:tc>
        <w:tc>
          <w:tcPr>
            <w:tcW w:w="1559" w:type="dxa"/>
            <w:vAlign w:val="center"/>
          </w:tcPr>
          <w:p w14:paraId="67DE9FAD">
            <w:pPr>
              <w:widowControl/>
              <w:jc w:val="center"/>
              <w:rPr>
                <w:rFonts w:ascii="宋体" w:hAnsi="宋体" w:cs="宋体"/>
                <w:color w:val="000000"/>
                <w:kern w:val="0"/>
              </w:rPr>
            </w:pPr>
          </w:p>
        </w:tc>
        <w:tc>
          <w:tcPr>
            <w:tcW w:w="1418" w:type="dxa"/>
            <w:vAlign w:val="center"/>
          </w:tcPr>
          <w:p w14:paraId="3DD3058A">
            <w:pPr>
              <w:widowControl/>
              <w:jc w:val="center"/>
              <w:rPr>
                <w:rFonts w:ascii="宋体" w:hAnsi="宋体" w:cs="宋体"/>
                <w:color w:val="000000"/>
                <w:kern w:val="0"/>
              </w:rPr>
            </w:pPr>
          </w:p>
        </w:tc>
        <w:tc>
          <w:tcPr>
            <w:tcW w:w="1559" w:type="dxa"/>
            <w:vAlign w:val="center"/>
          </w:tcPr>
          <w:p w14:paraId="5007053E">
            <w:pPr>
              <w:widowControl/>
              <w:jc w:val="center"/>
              <w:rPr>
                <w:rFonts w:ascii="宋体" w:hAnsi="宋体" w:cs="宋体"/>
                <w:color w:val="000000"/>
                <w:kern w:val="0"/>
              </w:rPr>
            </w:pPr>
          </w:p>
        </w:tc>
      </w:tr>
      <w:tr w14:paraId="2BD7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5DD61BB9">
            <w:pPr>
              <w:widowControl/>
              <w:jc w:val="center"/>
              <w:rPr>
                <w:rFonts w:ascii="宋体" w:hAnsi="宋体" w:cs="宋体"/>
                <w:color w:val="000000"/>
                <w:kern w:val="0"/>
              </w:rPr>
            </w:pPr>
          </w:p>
        </w:tc>
        <w:tc>
          <w:tcPr>
            <w:tcW w:w="1134" w:type="dxa"/>
            <w:vAlign w:val="center"/>
          </w:tcPr>
          <w:p w14:paraId="778E6909">
            <w:pPr>
              <w:widowControl/>
              <w:jc w:val="center"/>
              <w:rPr>
                <w:rFonts w:ascii="宋体" w:hAnsi="宋体" w:cs="宋体"/>
                <w:color w:val="000000"/>
                <w:kern w:val="0"/>
              </w:rPr>
            </w:pPr>
          </w:p>
        </w:tc>
        <w:tc>
          <w:tcPr>
            <w:tcW w:w="1559" w:type="dxa"/>
            <w:vAlign w:val="center"/>
          </w:tcPr>
          <w:p w14:paraId="4C90979C">
            <w:pPr>
              <w:widowControl/>
              <w:jc w:val="center"/>
              <w:rPr>
                <w:rFonts w:ascii="宋体" w:hAnsi="宋体" w:cs="宋体"/>
                <w:color w:val="000000"/>
                <w:kern w:val="0"/>
              </w:rPr>
            </w:pPr>
          </w:p>
        </w:tc>
        <w:tc>
          <w:tcPr>
            <w:tcW w:w="1418" w:type="dxa"/>
            <w:vAlign w:val="center"/>
          </w:tcPr>
          <w:p w14:paraId="3EF7C7F9">
            <w:pPr>
              <w:widowControl/>
              <w:jc w:val="center"/>
              <w:rPr>
                <w:rFonts w:ascii="宋体" w:hAnsi="宋体" w:cs="宋体"/>
                <w:color w:val="000000"/>
                <w:kern w:val="0"/>
              </w:rPr>
            </w:pPr>
          </w:p>
        </w:tc>
        <w:tc>
          <w:tcPr>
            <w:tcW w:w="1559" w:type="dxa"/>
            <w:vAlign w:val="center"/>
          </w:tcPr>
          <w:p w14:paraId="2B5C10DB">
            <w:pPr>
              <w:widowControl/>
              <w:jc w:val="center"/>
              <w:rPr>
                <w:rFonts w:ascii="宋体" w:hAnsi="宋体" w:cs="宋体"/>
                <w:color w:val="000000"/>
                <w:kern w:val="0"/>
              </w:rPr>
            </w:pPr>
          </w:p>
        </w:tc>
      </w:tr>
      <w:tr w14:paraId="2B9F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85D3169">
            <w:pPr>
              <w:widowControl/>
              <w:jc w:val="center"/>
              <w:rPr>
                <w:rFonts w:ascii="宋体" w:hAnsi="宋体" w:cs="宋体"/>
                <w:color w:val="000000"/>
                <w:kern w:val="0"/>
              </w:rPr>
            </w:pPr>
          </w:p>
        </w:tc>
        <w:tc>
          <w:tcPr>
            <w:tcW w:w="1134" w:type="dxa"/>
            <w:vAlign w:val="center"/>
          </w:tcPr>
          <w:p w14:paraId="1C598E28">
            <w:pPr>
              <w:widowControl/>
              <w:jc w:val="center"/>
              <w:rPr>
                <w:rFonts w:ascii="宋体" w:hAnsi="宋体" w:cs="宋体"/>
                <w:color w:val="000000"/>
                <w:kern w:val="0"/>
              </w:rPr>
            </w:pPr>
          </w:p>
        </w:tc>
        <w:tc>
          <w:tcPr>
            <w:tcW w:w="1559" w:type="dxa"/>
            <w:vAlign w:val="center"/>
          </w:tcPr>
          <w:p w14:paraId="45841031">
            <w:pPr>
              <w:widowControl/>
              <w:jc w:val="center"/>
              <w:rPr>
                <w:rFonts w:ascii="宋体" w:hAnsi="宋体" w:cs="宋体"/>
                <w:color w:val="000000"/>
                <w:kern w:val="0"/>
              </w:rPr>
            </w:pPr>
          </w:p>
        </w:tc>
        <w:tc>
          <w:tcPr>
            <w:tcW w:w="1418" w:type="dxa"/>
            <w:vAlign w:val="center"/>
          </w:tcPr>
          <w:p w14:paraId="747DFACC">
            <w:pPr>
              <w:widowControl/>
              <w:jc w:val="center"/>
              <w:rPr>
                <w:rFonts w:ascii="宋体" w:hAnsi="宋体" w:cs="宋体"/>
                <w:color w:val="000000"/>
                <w:kern w:val="0"/>
              </w:rPr>
            </w:pPr>
          </w:p>
        </w:tc>
        <w:tc>
          <w:tcPr>
            <w:tcW w:w="1559" w:type="dxa"/>
            <w:vAlign w:val="center"/>
          </w:tcPr>
          <w:p w14:paraId="6153D6E2">
            <w:pPr>
              <w:widowControl/>
              <w:jc w:val="center"/>
              <w:rPr>
                <w:rFonts w:ascii="宋体" w:hAnsi="宋体" w:cs="宋体"/>
                <w:color w:val="000000"/>
                <w:kern w:val="0"/>
              </w:rPr>
            </w:pPr>
          </w:p>
        </w:tc>
      </w:tr>
      <w:tr w14:paraId="4BC0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756D5BB2">
            <w:pPr>
              <w:widowControl/>
              <w:jc w:val="center"/>
              <w:rPr>
                <w:rFonts w:ascii="宋体" w:hAnsi="宋体" w:cs="宋体"/>
                <w:color w:val="000000"/>
                <w:kern w:val="0"/>
              </w:rPr>
            </w:pPr>
          </w:p>
        </w:tc>
        <w:tc>
          <w:tcPr>
            <w:tcW w:w="1134" w:type="dxa"/>
            <w:vAlign w:val="center"/>
          </w:tcPr>
          <w:p w14:paraId="215CDA3B">
            <w:pPr>
              <w:widowControl/>
              <w:jc w:val="center"/>
              <w:rPr>
                <w:rFonts w:ascii="宋体" w:hAnsi="宋体" w:cs="宋体"/>
                <w:color w:val="000000"/>
                <w:kern w:val="0"/>
              </w:rPr>
            </w:pPr>
          </w:p>
        </w:tc>
        <w:tc>
          <w:tcPr>
            <w:tcW w:w="1559" w:type="dxa"/>
            <w:vAlign w:val="center"/>
          </w:tcPr>
          <w:p w14:paraId="150E1864">
            <w:pPr>
              <w:widowControl/>
              <w:jc w:val="center"/>
              <w:rPr>
                <w:rFonts w:ascii="宋体" w:hAnsi="宋体" w:cs="宋体"/>
                <w:color w:val="000000"/>
                <w:kern w:val="0"/>
              </w:rPr>
            </w:pPr>
          </w:p>
        </w:tc>
        <w:tc>
          <w:tcPr>
            <w:tcW w:w="1418" w:type="dxa"/>
            <w:vAlign w:val="center"/>
          </w:tcPr>
          <w:p w14:paraId="6D5FB177">
            <w:pPr>
              <w:widowControl/>
              <w:jc w:val="center"/>
              <w:rPr>
                <w:rFonts w:ascii="宋体" w:hAnsi="宋体" w:cs="宋体"/>
                <w:color w:val="000000"/>
                <w:kern w:val="0"/>
              </w:rPr>
            </w:pPr>
          </w:p>
        </w:tc>
        <w:tc>
          <w:tcPr>
            <w:tcW w:w="1559" w:type="dxa"/>
            <w:vAlign w:val="center"/>
          </w:tcPr>
          <w:p w14:paraId="7ECFDC02">
            <w:pPr>
              <w:widowControl/>
              <w:jc w:val="center"/>
              <w:rPr>
                <w:rFonts w:ascii="宋体" w:hAnsi="宋体" w:cs="宋体"/>
                <w:color w:val="000000"/>
                <w:kern w:val="0"/>
              </w:rPr>
            </w:pPr>
          </w:p>
        </w:tc>
      </w:tr>
      <w:tr w14:paraId="4D75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02398A7">
            <w:pPr>
              <w:widowControl/>
              <w:jc w:val="center"/>
              <w:rPr>
                <w:rFonts w:ascii="宋体" w:hAnsi="宋体" w:cs="宋体"/>
                <w:color w:val="000000"/>
                <w:kern w:val="0"/>
              </w:rPr>
            </w:pPr>
          </w:p>
        </w:tc>
        <w:tc>
          <w:tcPr>
            <w:tcW w:w="1134" w:type="dxa"/>
            <w:vAlign w:val="center"/>
          </w:tcPr>
          <w:p w14:paraId="66E37019">
            <w:pPr>
              <w:widowControl/>
              <w:jc w:val="center"/>
              <w:rPr>
                <w:rFonts w:ascii="宋体" w:hAnsi="宋体" w:cs="宋体"/>
                <w:color w:val="000000"/>
                <w:kern w:val="0"/>
              </w:rPr>
            </w:pPr>
          </w:p>
        </w:tc>
        <w:tc>
          <w:tcPr>
            <w:tcW w:w="1559" w:type="dxa"/>
            <w:vAlign w:val="center"/>
          </w:tcPr>
          <w:p w14:paraId="6F5EB6E8">
            <w:pPr>
              <w:widowControl/>
              <w:jc w:val="center"/>
              <w:rPr>
                <w:rFonts w:ascii="宋体" w:hAnsi="宋体" w:cs="宋体"/>
                <w:color w:val="000000"/>
                <w:kern w:val="0"/>
              </w:rPr>
            </w:pPr>
          </w:p>
        </w:tc>
        <w:tc>
          <w:tcPr>
            <w:tcW w:w="1418" w:type="dxa"/>
            <w:vAlign w:val="center"/>
          </w:tcPr>
          <w:p w14:paraId="2BE92A14">
            <w:pPr>
              <w:widowControl/>
              <w:jc w:val="center"/>
              <w:rPr>
                <w:rFonts w:ascii="宋体" w:hAnsi="宋体" w:cs="宋体"/>
                <w:color w:val="000000"/>
                <w:kern w:val="0"/>
              </w:rPr>
            </w:pPr>
          </w:p>
        </w:tc>
        <w:tc>
          <w:tcPr>
            <w:tcW w:w="1559" w:type="dxa"/>
            <w:vAlign w:val="center"/>
          </w:tcPr>
          <w:p w14:paraId="7EDE8480">
            <w:pPr>
              <w:widowControl/>
              <w:jc w:val="center"/>
              <w:rPr>
                <w:rFonts w:ascii="宋体" w:hAnsi="宋体" w:cs="宋体"/>
                <w:color w:val="000000"/>
                <w:kern w:val="0"/>
              </w:rPr>
            </w:pPr>
          </w:p>
        </w:tc>
      </w:tr>
      <w:tr w14:paraId="577B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E554CAF">
            <w:pPr>
              <w:widowControl/>
              <w:jc w:val="center"/>
              <w:rPr>
                <w:rFonts w:ascii="宋体" w:hAnsi="宋体" w:cs="宋体"/>
                <w:color w:val="000000"/>
                <w:kern w:val="0"/>
              </w:rPr>
            </w:pPr>
          </w:p>
        </w:tc>
        <w:tc>
          <w:tcPr>
            <w:tcW w:w="1134" w:type="dxa"/>
            <w:vAlign w:val="center"/>
          </w:tcPr>
          <w:p w14:paraId="3A77AE45">
            <w:pPr>
              <w:widowControl/>
              <w:jc w:val="center"/>
              <w:rPr>
                <w:rFonts w:ascii="宋体" w:hAnsi="宋体" w:cs="宋体"/>
                <w:color w:val="000000"/>
                <w:kern w:val="0"/>
              </w:rPr>
            </w:pPr>
          </w:p>
        </w:tc>
        <w:tc>
          <w:tcPr>
            <w:tcW w:w="1559" w:type="dxa"/>
            <w:vAlign w:val="center"/>
          </w:tcPr>
          <w:p w14:paraId="3ECEF440">
            <w:pPr>
              <w:widowControl/>
              <w:jc w:val="center"/>
              <w:rPr>
                <w:rFonts w:ascii="宋体" w:hAnsi="宋体" w:cs="宋体"/>
                <w:color w:val="000000"/>
                <w:kern w:val="0"/>
              </w:rPr>
            </w:pPr>
          </w:p>
        </w:tc>
        <w:tc>
          <w:tcPr>
            <w:tcW w:w="1418" w:type="dxa"/>
            <w:vAlign w:val="center"/>
          </w:tcPr>
          <w:p w14:paraId="5DDF53BB">
            <w:pPr>
              <w:widowControl/>
              <w:jc w:val="center"/>
              <w:rPr>
                <w:rFonts w:ascii="宋体" w:hAnsi="宋体" w:cs="宋体"/>
                <w:color w:val="000000"/>
                <w:kern w:val="0"/>
              </w:rPr>
            </w:pPr>
          </w:p>
        </w:tc>
        <w:tc>
          <w:tcPr>
            <w:tcW w:w="1559" w:type="dxa"/>
            <w:vAlign w:val="center"/>
          </w:tcPr>
          <w:p w14:paraId="47E4D220">
            <w:pPr>
              <w:widowControl/>
              <w:jc w:val="center"/>
              <w:rPr>
                <w:rFonts w:ascii="宋体" w:hAnsi="宋体" w:cs="宋体"/>
                <w:color w:val="000000"/>
                <w:kern w:val="0"/>
              </w:rPr>
            </w:pPr>
          </w:p>
        </w:tc>
      </w:tr>
      <w:tr w14:paraId="2A52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5FA8985">
            <w:pPr>
              <w:widowControl/>
              <w:jc w:val="center"/>
              <w:rPr>
                <w:rFonts w:ascii="宋体" w:hAnsi="宋体" w:cs="宋体"/>
                <w:color w:val="000000"/>
                <w:kern w:val="0"/>
              </w:rPr>
            </w:pPr>
            <w:r>
              <w:rPr>
                <w:rFonts w:hint="eastAsia" w:ascii="宋体" w:hAnsi="宋体" w:cs="宋体"/>
                <w:color w:val="000000"/>
                <w:kern w:val="0"/>
              </w:rPr>
              <w:t>合    计（元）</w:t>
            </w:r>
          </w:p>
        </w:tc>
        <w:tc>
          <w:tcPr>
            <w:tcW w:w="5670" w:type="dxa"/>
            <w:gridSpan w:val="4"/>
            <w:vAlign w:val="center"/>
          </w:tcPr>
          <w:p w14:paraId="7605563E">
            <w:pPr>
              <w:widowControl/>
              <w:jc w:val="center"/>
              <w:rPr>
                <w:rFonts w:ascii="宋体" w:hAnsi="宋体" w:cs="宋体"/>
                <w:color w:val="000000"/>
                <w:kern w:val="0"/>
              </w:rPr>
            </w:pPr>
          </w:p>
        </w:tc>
      </w:tr>
    </w:tbl>
    <w:p w14:paraId="68EFBD81">
      <w:pPr>
        <w:adjustRightInd w:val="0"/>
        <w:snapToGrid w:val="0"/>
        <w:spacing w:line="300" w:lineRule="auto"/>
        <w:rPr>
          <w:rFonts w:ascii="宋体" w:hAnsi="宋体"/>
        </w:rPr>
      </w:pPr>
    </w:p>
    <w:p w14:paraId="25BDD820">
      <w:pPr>
        <w:adjustRightInd w:val="0"/>
        <w:snapToGrid w:val="0"/>
        <w:spacing w:line="300" w:lineRule="auto"/>
        <w:rPr>
          <w:rFonts w:ascii="宋体" w:hAnsi="宋体"/>
        </w:rPr>
      </w:pPr>
      <w:r>
        <w:rPr>
          <w:rFonts w:hint="eastAsia" w:ascii="宋体" w:hAnsi="宋体"/>
        </w:rPr>
        <w:t>说明：报价明细的合计价格必须与开标一览表一致。（如需要时添加）。</w:t>
      </w:r>
    </w:p>
    <w:p w14:paraId="5E1B2B75">
      <w:pPr>
        <w:adjustRightInd w:val="0"/>
        <w:snapToGrid w:val="0"/>
        <w:spacing w:line="300" w:lineRule="auto"/>
        <w:ind w:left="1086" w:leftChars="367" w:hanging="315" w:hangingChars="150"/>
        <w:rPr>
          <w:rFonts w:ascii="宋体" w:hAnsi="宋体"/>
        </w:rPr>
      </w:pPr>
    </w:p>
    <w:p w14:paraId="58685EE7">
      <w:pPr>
        <w:adjustRightInd w:val="0"/>
        <w:snapToGrid w:val="0"/>
        <w:spacing w:line="300" w:lineRule="auto"/>
        <w:ind w:left="1086" w:leftChars="367" w:hanging="315" w:hangingChars="150"/>
        <w:rPr>
          <w:rFonts w:ascii="宋体" w:hAnsi="宋体"/>
        </w:rPr>
      </w:pPr>
    </w:p>
    <w:p w14:paraId="04B65E2A">
      <w:pPr>
        <w:adjustRightInd w:val="0"/>
        <w:snapToGrid w:val="0"/>
        <w:spacing w:line="300" w:lineRule="auto"/>
        <w:rPr>
          <w:rFonts w:ascii="宋体" w:hAnsi="宋体"/>
        </w:rPr>
      </w:pPr>
    </w:p>
    <w:p w14:paraId="7CEF8F5B">
      <w:pPr>
        <w:spacing w:line="520" w:lineRule="exact"/>
        <w:ind w:firstLine="403" w:firstLineChars="192"/>
        <w:jc w:val="left"/>
        <w:rPr>
          <w:rFonts w:ascii="宋体" w:hAnsi="宋体"/>
        </w:rPr>
      </w:pPr>
      <w:r>
        <w:rPr>
          <w:rFonts w:hint="eastAsia" w:ascii="宋体" w:hAnsi="宋体"/>
        </w:rPr>
        <w:t>供应商（盖章）：</w:t>
      </w:r>
    </w:p>
    <w:p w14:paraId="5899E81B">
      <w:pPr>
        <w:spacing w:line="520" w:lineRule="exact"/>
        <w:ind w:firstLine="403" w:firstLineChars="192"/>
        <w:jc w:val="left"/>
        <w:rPr>
          <w:rFonts w:ascii="宋体" w:hAnsi="宋体"/>
        </w:rPr>
      </w:pPr>
    </w:p>
    <w:p w14:paraId="3AF729D6">
      <w:pPr>
        <w:spacing w:line="520" w:lineRule="exact"/>
        <w:ind w:firstLine="403" w:firstLineChars="192"/>
        <w:jc w:val="left"/>
        <w:rPr>
          <w:rFonts w:ascii="宋体" w:hAnsi="宋体"/>
        </w:rPr>
      </w:pPr>
      <w:r>
        <w:rPr>
          <w:rFonts w:hint="eastAsia" w:ascii="宋体" w:hAnsi="宋体"/>
        </w:rPr>
        <w:t>法定代表人或其委托代理人（签字或盖章）：</w:t>
      </w:r>
    </w:p>
    <w:p w14:paraId="34B9CE4F">
      <w:pPr>
        <w:spacing w:line="520" w:lineRule="exact"/>
        <w:ind w:firstLine="403" w:firstLineChars="192"/>
        <w:jc w:val="left"/>
        <w:rPr>
          <w:rFonts w:ascii="宋体" w:hAnsi="宋体"/>
        </w:rPr>
      </w:pPr>
    </w:p>
    <w:p w14:paraId="4F215D76">
      <w:pPr>
        <w:widowControl/>
        <w:jc w:val="left"/>
        <w:rPr>
          <w:rFonts w:ascii="宋体" w:hAnsi="宋体"/>
          <w:sz w:val="26"/>
        </w:rPr>
      </w:pPr>
      <w:r>
        <w:rPr>
          <w:rFonts w:hint="eastAsia" w:ascii="宋体" w:hAnsi="宋体"/>
        </w:rPr>
        <w:t>年   月   日</w:t>
      </w:r>
    </w:p>
    <w:p w14:paraId="10111D53">
      <w:pPr>
        <w:widowControl/>
        <w:jc w:val="left"/>
        <w:rPr>
          <w:rFonts w:ascii="宋体" w:hAnsi="宋体"/>
          <w:b/>
          <w:sz w:val="30"/>
          <w:szCs w:val="30"/>
        </w:rPr>
      </w:pPr>
      <w:r>
        <w:rPr>
          <w:rFonts w:ascii="宋体" w:hAnsi="宋体"/>
          <w:b/>
          <w:sz w:val="30"/>
          <w:szCs w:val="30"/>
        </w:rPr>
        <w:br w:type="page"/>
      </w:r>
    </w:p>
    <w:bookmarkEnd w:id="119"/>
    <w:bookmarkEnd w:id="120"/>
    <w:bookmarkEnd w:id="121"/>
    <w:p w14:paraId="3C547C87">
      <w:pPr>
        <w:pStyle w:val="14"/>
      </w:pPr>
    </w:p>
    <w:p w14:paraId="5551FF5B"/>
    <w:p w14:paraId="7B9BA637"/>
    <w:p w14:paraId="266D8E08"/>
    <w:p w14:paraId="07D3C175"/>
    <w:p w14:paraId="609E6073">
      <w:pPr>
        <w:spacing w:line="360" w:lineRule="auto"/>
        <w:jc w:val="center"/>
        <w:rPr>
          <w:rFonts w:ascii="宋体" w:hAnsi="宋体"/>
          <w:sz w:val="26"/>
        </w:rPr>
      </w:pPr>
    </w:p>
    <w:p w14:paraId="3B1312FA">
      <w:pPr>
        <w:spacing w:line="360" w:lineRule="auto"/>
        <w:jc w:val="center"/>
        <w:rPr>
          <w:rFonts w:ascii="宋体" w:hAnsi="宋体"/>
          <w:sz w:val="26"/>
        </w:rPr>
      </w:pPr>
    </w:p>
    <w:p w14:paraId="7449152B">
      <w:pPr>
        <w:keepNext/>
        <w:keepLines/>
        <w:spacing w:before="100" w:line="400" w:lineRule="exact"/>
        <w:jc w:val="center"/>
        <w:outlineLvl w:val="1"/>
        <w:rPr>
          <w:rFonts w:hint="eastAsia" w:ascii="宋体" w:hAnsi="宋体" w:cs="宋体"/>
          <w:b/>
          <w:sz w:val="30"/>
          <w:szCs w:val="30"/>
        </w:rPr>
      </w:pPr>
      <w:bookmarkStart w:id="123" w:name="_Toc403382884"/>
      <w:bookmarkStart w:id="124" w:name="_Toc403382882"/>
      <w:r>
        <w:rPr>
          <w:rFonts w:hint="eastAsia" w:ascii="宋体" w:hAnsi="宋体" w:cs="宋体"/>
          <w:b/>
          <w:sz w:val="30"/>
          <w:szCs w:val="30"/>
          <w:lang w:eastAsia="zh-CN"/>
        </w:rPr>
        <w:t>七</w:t>
      </w:r>
      <w:r>
        <w:rPr>
          <w:rFonts w:hint="eastAsia" w:ascii="宋体" w:hAnsi="宋体" w:cs="宋体"/>
          <w:b/>
          <w:sz w:val="30"/>
          <w:szCs w:val="30"/>
        </w:rPr>
        <w:t>、商务条款偏离表</w:t>
      </w:r>
    </w:p>
    <w:p w14:paraId="75662171">
      <w:pPr>
        <w:spacing w:line="300" w:lineRule="auto"/>
        <w:rPr>
          <w:rFonts w:ascii="宋体" w:hAnsi="宋体"/>
        </w:rPr>
      </w:pPr>
      <w:r>
        <w:rPr>
          <w:rFonts w:hint="eastAsia" w:ascii="宋体" w:hAnsi="宋体"/>
        </w:rPr>
        <w:t xml:space="preserve">项目名称:  </w:t>
      </w:r>
    </w:p>
    <w:p w14:paraId="74A4D8F1">
      <w:pPr>
        <w:rPr>
          <w:rFonts w:ascii="宋体" w:hAnsi="宋体"/>
          <w:sz w:val="24"/>
        </w:rPr>
      </w:pPr>
    </w:p>
    <w:tbl>
      <w:tblPr>
        <w:tblStyle w:val="46"/>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45"/>
        <w:gridCol w:w="1466"/>
        <w:gridCol w:w="3122"/>
        <w:gridCol w:w="2926"/>
        <w:gridCol w:w="940"/>
      </w:tblGrid>
      <w:tr w14:paraId="1A7890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15E8983">
            <w:pPr>
              <w:spacing w:line="300" w:lineRule="auto"/>
              <w:rPr>
                <w:rFonts w:hint="eastAsia" w:ascii="宋体" w:hAnsi="宋体"/>
              </w:rPr>
            </w:pPr>
            <w:bookmarkStart w:id="125" w:name="_Toc9156"/>
            <w:bookmarkStart w:id="126" w:name="_Toc16666392"/>
            <w:bookmarkStart w:id="127" w:name="_Toc16858225"/>
            <w:bookmarkStart w:id="128" w:name="_Toc492451841"/>
            <w:r>
              <w:rPr>
                <w:rFonts w:hint="eastAsia" w:ascii="宋体" w:hAnsi="宋体"/>
              </w:rPr>
              <w:t>序号</w:t>
            </w:r>
            <w:bookmarkEnd w:id="125"/>
            <w:bookmarkEnd w:id="126"/>
            <w:bookmarkEnd w:id="127"/>
            <w:bookmarkEnd w:id="128"/>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1B1280A7">
            <w:pPr>
              <w:spacing w:line="300" w:lineRule="auto"/>
              <w:rPr>
                <w:rFonts w:hint="eastAsia" w:ascii="宋体" w:hAnsi="宋体"/>
              </w:rPr>
            </w:pPr>
            <w:bookmarkStart w:id="129" w:name="_Toc492451842"/>
            <w:bookmarkStart w:id="130" w:name="_Toc7422"/>
            <w:bookmarkStart w:id="131" w:name="_Toc16858226"/>
            <w:bookmarkStart w:id="132" w:name="_Toc16666393"/>
            <w:r>
              <w:rPr>
                <w:rFonts w:hint="eastAsia" w:ascii="宋体" w:hAnsi="宋体"/>
              </w:rPr>
              <w:t>货物名称</w:t>
            </w:r>
            <w:bookmarkEnd w:id="129"/>
            <w:bookmarkEnd w:id="130"/>
            <w:bookmarkEnd w:id="131"/>
            <w:bookmarkEnd w:id="132"/>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7C7080D6">
            <w:pPr>
              <w:spacing w:line="300" w:lineRule="auto"/>
              <w:rPr>
                <w:rFonts w:hint="eastAsia" w:ascii="宋体" w:hAnsi="宋体"/>
              </w:rPr>
            </w:pPr>
            <w:bookmarkStart w:id="133" w:name="_Toc492451843"/>
            <w:bookmarkStart w:id="134" w:name="_Toc16858227"/>
            <w:bookmarkStart w:id="135" w:name="_Toc16666394"/>
            <w:bookmarkStart w:id="136" w:name="_Toc6174"/>
            <w:r>
              <w:rPr>
                <w:rFonts w:hint="eastAsia" w:ascii="宋体" w:hAnsi="宋体"/>
              </w:rPr>
              <w:t>招标文件规定的商务条款</w:t>
            </w:r>
            <w:bookmarkEnd w:id="133"/>
            <w:bookmarkEnd w:id="134"/>
            <w:bookmarkEnd w:id="135"/>
            <w:bookmarkEnd w:id="136"/>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2EA74C17">
            <w:pPr>
              <w:spacing w:line="300" w:lineRule="auto"/>
              <w:rPr>
                <w:rFonts w:hint="eastAsia" w:ascii="宋体" w:hAnsi="宋体"/>
              </w:rPr>
            </w:pPr>
            <w:bookmarkStart w:id="137" w:name="_Toc16858228"/>
            <w:bookmarkStart w:id="138" w:name="_Toc16666395"/>
            <w:bookmarkStart w:id="139" w:name="_Toc492451844"/>
            <w:bookmarkStart w:id="140" w:name="_Toc30914"/>
            <w:r>
              <w:rPr>
                <w:rFonts w:hint="eastAsia" w:ascii="宋体" w:hAnsi="宋体"/>
              </w:rPr>
              <w:t>投标文件对应的商务条款</w:t>
            </w:r>
            <w:bookmarkEnd w:id="137"/>
            <w:bookmarkEnd w:id="138"/>
            <w:bookmarkEnd w:id="139"/>
            <w:bookmarkEnd w:id="140"/>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42F8278">
            <w:pPr>
              <w:spacing w:line="300" w:lineRule="auto"/>
              <w:rPr>
                <w:rFonts w:hint="eastAsia" w:ascii="宋体" w:hAnsi="宋体"/>
              </w:rPr>
            </w:pPr>
            <w:bookmarkStart w:id="141" w:name="_Toc16666396"/>
            <w:bookmarkStart w:id="142" w:name="_Toc492451845"/>
            <w:bookmarkStart w:id="143" w:name="_Toc3453"/>
            <w:bookmarkStart w:id="144" w:name="_Toc16858229"/>
            <w:r>
              <w:rPr>
                <w:rFonts w:hint="eastAsia" w:ascii="宋体" w:hAnsi="宋体"/>
              </w:rPr>
              <w:t>备注</w:t>
            </w:r>
            <w:bookmarkEnd w:id="141"/>
            <w:bookmarkEnd w:id="142"/>
            <w:bookmarkEnd w:id="143"/>
            <w:bookmarkEnd w:id="144"/>
          </w:p>
        </w:tc>
      </w:tr>
      <w:tr w14:paraId="7F5EA4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434295F6">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2AE43ADF">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60F1531">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2CC7102E">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7AA514F">
            <w:pPr>
              <w:spacing w:line="300" w:lineRule="auto"/>
              <w:rPr>
                <w:rFonts w:hint="eastAsia" w:ascii="宋体" w:hAnsi="宋体"/>
              </w:rPr>
            </w:pPr>
          </w:p>
        </w:tc>
      </w:tr>
      <w:tr w14:paraId="4AB486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DC2F994">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639AAE27">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2EDD3AE">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60A299AF">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189F90A">
            <w:pPr>
              <w:spacing w:line="300" w:lineRule="auto"/>
              <w:rPr>
                <w:rFonts w:hint="eastAsia" w:ascii="宋体" w:hAnsi="宋体"/>
              </w:rPr>
            </w:pPr>
          </w:p>
        </w:tc>
      </w:tr>
      <w:tr w14:paraId="3DD9CB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1B834DC4">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025F2498">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2D486317">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7A1B1F86">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51420213">
            <w:pPr>
              <w:spacing w:line="300" w:lineRule="auto"/>
              <w:rPr>
                <w:rFonts w:hint="eastAsia" w:ascii="宋体" w:hAnsi="宋体"/>
              </w:rPr>
            </w:pPr>
          </w:p>
        </w:tc>
      </w:tr>
      <w:tr w14:paraId="2E277C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172FEC2">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3DB09D8D">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33B76A99">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4C5FF4EE">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E99C182">
            <w:pPr>
              <w:spacing w:line="300" w:lineRule="auto"/>
              <w:rPr>
                <w:rFonts w:hint="eastAsia" w:ascii="宋体" w:hAnsi="宋体"/>
              </w:rPr>
            </w:pPr>
          </w:p>
        </w:tc>
      </w:tr>
      <w:tr w14:paraId="27A2FE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417E8EF1">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438449CF">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648DAB94">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42FBD4DB">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CED57E8">
            <w:pPr>
              <w:spacing w:line="300" w:lineRule="auto"/>
              <w:rPr>
                <w:rFonts w:hint="eastAsia" w:ascii="宋体" w:hAnsi="宋体"/>
              </w:rPr>
            </w:pPr>
          </w:p>
        </w:tc>
      </w:tr>
    </w:tbl>
    <w:p w14:paraId="459E892A">
      <w:pPr>
        <w:rPr>
          <w:rFonts w:ascii="宋体" w:hAnsi="宋体"/>
          <w:sz w:val="24"/>
        </w:rPr>
      </w:pPr>
    </w:p>
    <w:p w14:paraId="041AB9F3">
      <w:pPr>
        <w:rPr>
          <w:rFonts w:ascii="宋体" w:hAnsi="宋体"/>
          <w:sz w:val="24"/>
        </w:rPr>
      </w:pPr>
    </w:p>
    <w:p w14:paraId="66F3AD74">
      <w:pPr>
        <w:ind w:left="1680" w:leftChars="800"/>
      </w:pPr>
    </w:p>
    <w:p w14:paraId="4427258D">
      <w:pPr>
        <w:spacing w:line="520" w:lineRule="exact"/>
        <w:ind w:firstLine="420" w:firstLineChars="200"/>
        <w:jc w:val="left"/>
        <w:rPr>
          <w:rFonts w:ascii="宋体" w:hAnsi="宋体"/>
        </w:rPr>
      </w:pPr>
      <w:r>
        <w:rPr>
          <w:rFonts w:hint="eastAsia" w:ascii="宋体" w:hAnsi="宋体"/>
        </w:rPr>
        <w:t>供应商（盖章）：</w:t>
      </w:r>
    </w:p>
    <w:p w14:paraId="378E1A4D">
      <w:pPr>
        <w:spacing w:line="520" w:lineRule="exact"/>
        <w:ind w:firstLine="403" w:firstLineChars="192"/>
        <w:jc w:val="left"/>
        <w:rPr>
          <w:rFonts w:ascii="宋体" w:hAnsi="宋体"/>
        </w:rPr>
      </w:pPr>
    </w:p>
    <w:p w14:paraId="6FDEADF9">
      <w:pPr>
        <w:spacing w:line="520" w:lineRule="exact"/>
        <w:ind w:firstLine="403" w:firstLineChars="192"/>
        <w:jc w:val="left"/>
        <w:rPr>
          <w:rFonts w:ascii="宋体" w:hAnsi="宋体"/>
        </w:rPr>
      </w:pPr>
      <w:r>
        <w:rPr>
          <w:rFonts w:hint="eastAsia" w:ascii="宋体" w:hAnsi="宋体"/>
        </w:rPr>
        <w:t>法定代表人或其委托代理人（签字或盖章）：</w:t>
      </w:r>
    </w:p>
    <w:p w14:paraId="7E580321">
      <w:pPr>
        <w:spacing w:line="520" w:lineRule="exact"/>
        <w:ind w:firstLine="403" w:firstLineChars="192"/>
        <w:jc w:val="left"/>
        <w:rPr>
          <w:rFonts w:ascii="宋体" w:hAnsi="宋体"/>
        </w:rPr>
      </w:pPr>
    </w:p>
    <w:p w14:paraId="4963FCAE">
      <w:pPr>
        <w:spacing w:line="520" w:lineRule="exact"/>
        <w:ind w:left="840" w:firstLine="4918" w:firstLineChars="2342"/>
        <w:jc w:val="left"/>
        <w:rPr>
          <w:rFonts w:ascii="宋体" w:hAnsi="宋体"/>
        </w:rPr>
      </w:pPr>
      <w:r>
        <w:rPr>
          <w:rFonts w:hint="eastAsia" w:ascii="宋体" w:hAnsi="宋体"/>
        </w:rPr>
        <w:t>年   月   日</w:t>
      </w:r>
    </w:p>
    <w:p w14:paraId="6D3ED6BC"/>
    <w:p w14:paraId="74EB3F4F">
      <w:pPr>
        <w:spacing w:line="360" w:lineRule="auto"/>
        <w:rPr>
          <w:rFonts w:hint="eastAsia" w:ascii="宋体" w:hAnsi="宋体"/>
          <w:b/>
          <w:sz w:val="24"/>
          <w:szCs w:val="24"/>
        </w:rPr>
      </w:pPr>
      <w:r>
        <w:rPr>
          <w:rFonts w:hint="eastAsia" w:ascii="宋体" w:hAnsi="宋体"/>
          <w:b/>
          <w:sz w:val="24"/>
          <w:szCs w:val="24"/>
        </w:rPr>
        <w:t>注：1.商务条款应根据投标文件对招标文件的偏离情况逐项一一相对应地填列。</w:t>
      </w:r>
    </w:p>
    <w:p w14:paraId="1CA78CC0">
      <w:pPr>
        <w:spacing w:line="360" w:lineRule="auto"/>
        <w:rPr>
          <w:rFonts w:hint="eastAsia" w:ascii="宋体" w:hAnsi="宋体"/>
          <w:b/>
          <w:sz w:val="24"/>
          <w:szCs w:val="24"/>
        </w:rPr>
      </w:pPr>
      <w:r>
        <w:rPr>
          <w:rFonts w:hint="eastAsia" w:ascii="宋体" w:hAnsi="宋体"/>
          <w:b/>
          <w:sz w:val="24"/>
          <w:szCs w:val="24"/>
        </w:rPr>
        <w:t>2.商务条款主要填列交货时间、供货地点、交货方式、售后服务、质量保证、违约责任等重要条款方面的偏离情况。</w:t>
      </w:r>
    </w:p>
    <w:p w14:paraId="40AF4400">
      <w:pPr>
        <w:spacing w:line="360" w:lineRule="auto"/>
        <w:rPr>
          <w:rFonts w:hint="eastAsia" w:ascii="宋体" w:hAnsi="宋体"/>
          <w:b/>
          <w:sz w:val="24"/>
          <w:szCs w:val="24"/>
        </w:rPr>
      </w:pPr>
      <w:r>
        <w:rPr>
          <w:rFonts w:hint="eastAsia" w:ascii="宋体" w:hAnsi="宋体"/>
          <w:b/>
          <w:sz w:val="24"/>
          <w:szCs w:val="24"/>
        </w:rPr>
        <w:t>3.“投标货物商务条款偏离表”是评审的重要依据，无论所提供的货物与招标文件的要求是否有偏离，投标人均须详细填报“商务条款偏离表”。</w:t>
      </w:r>
    </w:p>
    <w:p w14:paraId="72E4EF3C">
      <w:pPr>
        <w:spacing w:line="360" w:lineRule="auto"/>
        <w:rPr>
          <w:rFonts w:hint="eastAsia" w:ascii="宋体" w:hAnsi="宋体"/>
          <w:b/>
          <w:sz w:val="24"/>
          <w:szCs w:val="24"/>
        </w:rPr>
      </w:pPr>
      <w:r>
        <w:rPr>
          <w:rFonts w:hint="eastAsia" w:ascii="宋体" w:hAnsi="宋体"/>
          <w:b/>
          <w:sz w:val="24"/>
          <w:szCs w:val="24"/>
        </w:rPr>
        <w:t>4.表内如果填列不全，可另外附页说明并按规定签字和加盖公章。</w:t>
      </w:r>
    </w:p>
    <w:p w14:paraId="5DB8281A">
      <w:pPr>
        <w:spacing w:line="360" w:lineRule="auto"/>
        <w:rPr>
          <w:rFonts w:ascii="宋体" w:hAnsi="宋体"/>
          <w:sz w:val="26"/>
        </w:rPr>
      </w:pPr>
      <w:r>
        <w:rPr>
          <w:rFonts w:hint="eastAsia" w:ascii="宋体" w:hAnsi="宋体"/>
          <w:b/>
          <w:sz w:val="24"/>
          <w:szCs w:val="24"/>
        </w:rPr>
        <w:t>5.此表可根据需要自行拉长加宽。</w:t>
      </w:r>
    </w:p>
    <w:p w14:paraId="4D9424D3">
      <w:pPr>
        <w:keepNext/>
        <w:keepLines/>
        <w:spacing w:before="100" w:line="400" w:lineRule="exact"/>
        <w:jc w:val="center"/>
        <w:outlineLvl w:val="1"/>
        <w:rPr>
          <w:rFonts w:hint="eastAsia" w:ascii="宋体" w:hAnsi="宋体" w:cs="宋体"/>
          <w:b/>
          <w:sz w:val="30"/>
          <w:szCs w:val="30"/>
          <w:lang w:eastAsia="zh-CN"/>
        </w:rPr>
      </w:pPr>
      <w:r>
        <w:rPr>
          <w:rFonts w:hint="eastAsia" w:ascii="宋体" w:hAnsi="宋体" w:cs="宋体"/>
          <w:b/>
          <w:sz w:val="30"/>
          <w:szCs w:val="30"/>
          <w:lang w:eastAsia="zh-CN"/>
        </w:rPr>
        <w:t>八、投标货物技术文件</w:t>
      </w:r>
    </w:p>
    <w:p w14:paraId="5AA8F8EA">
      <w:pPr>
        <w:keepNext/>
        <w:keepLines/>
        <w:spacing w:before="100" w:line="400" w:lineRule="exact"/>
        <w:jc w:val="center"/>
        <w:outlineLvl w:val="1"/>
        <w:rPr>
          <w:rFonts w:hint="eastAsia" w:ascii="宋体" w:hAnsi="宋体" w:cs="宋体"/>
          <w:b/>
          <w:sz w:val="30"/>
          <w:szCs w:val="30"/>
          <w:lang w:eastAsia="zh-CN"/>
        </w:rPr>
      </w:pPr>
    </w:p>
    <w:p w14:paraId="4EF44245">
      <w:pPr>
        <w:tabs>
          <w:tab w:val="left" w:pos="1365"/>
        </w:tabs>
        <w:wordWrap w:val="0"/>
        <w:spacing w:line="360" w:lineRule="auto"/>
        <w:ind w:firstLine="480" w:firstLineChars="200"/>
        <w:jc w:val="left"/>
        <w:rPr>
          <w:rFonts w:hint="eastAsia" w:ascii="华文细黑" w:hAnsi="华文细黑" w:eastAsia="华文细黑" w:cs="华文细黑"/>
          <w:sz w:val="24"/>
          <w:szCs w:val="24"/>
          <w:lang w:bidi="ar"/>
        </w:rPr>
      </w:pPr>
      <w:r>
        <w:rPr>
          <w:rFonts w:hint="eastAsia" w:ascii="华文细黑" w:hAnsi="华文细黑" w:eastAsia="华文细黑" w:cs="华文细黑"/>
          <w:sz w:val="24"/>
          <w:szCs w:val="24"/>
          <w:lang w:bidi="ar"/>
        </w:rPr>
        <w:t>投标人应根据自身的实力以及经验，结合采购人需求编制科学、合理、可行性的项目技术和实施方案、应急预案、验收方案、产品简介等相关介绍：</w:t>
      </w:r>
    </w:p>
    <w:p w14:paraId="7157D0B8">
      <w:pPr>
        <w:tabs>
          <w:tab w:val="left" w:pos="1365"/>
        </w:tabs>
        <w:wordWrap w:val="0"/>
        <w:spacing w:line="360" w:lineRule="auto"/>
        <w:ind w:firstLine="480" w:firstLineChars="200"/>
        <w:jc w:val="left"/>
        <w:rPr>
          <w:rFonts w:hint="eastAsia" w:ascii="华文细黑" w:hAnsi="华文细黑" w:eastAsia="华文细黑" w:cs="华文细黑"/>
          <w:sz w:val="24"/>
          <w:szCs w:val="24"/>
          <w:lang w:bidi="ar"/>
        </w:rPr>
      </w:pPr>
    </w:p>
    <w:p w14:paraId="4778A052">
      <w:pPr>
        <w:spacing w:line="520" w:lineRule="exact"/>
        <w:ind w:firstLine="403" w:firstLineChars="192"/>
        <w:jc w:val="left"/>
        <w:rPr>
          <w:rFonts w:hint="eastAsia" w:ascii="宋体" w:hAnsi="宋体"/>
        </w:rPr>
      </w:pPr>
    </w:p>
    <w:p w14:paraId="2088886F">
      <w:pPr>
        <w:spacing w:line="520" w:lineRule="exact"/>
        <w:ind w:firstLine="403" w:firstLineChars="192"/>
        <w:jc w:val="left"/>
        <w:rPr>
          <w:rFonts w:hint="eastAsia" w:ascii="宋体" w:hAnsi="宋体"/>
        </w:rPr>
      </w:pPr>
    </w:p>
    <w:p w14:paraId="6EC7D760">
      <w:pPr>
        <w:tabs>
          <w:tab w:val="left" w:pos="1365"/>
        </w:tabs>
        <w:wordWrap w:val="0"/>
        <w:spacing w:line="360" w:lineRule="auto"/>
        <w:ind w:firstLine="480" w:firstLineChars="200"/>
        <w:jc w:val="center"/>
        <w:rPr>
          <w:rFonts w:ascii="华文细黑" w:hAnsi="华文细黑" w:eastAsia="华文细黑" w:cs="华文细黑"/>
          <w:sz w:val="24"/>
          <w:szCs w:val="24"/>
        </w:rPr>
      </w:pPr>
    </w:p>
    <w:p w14:paraId="53A36FDB">
      <w:pPr>
        <w:tabs>
          <w:tab w:val="left" w:pos="1365"/>
        </w:tabs>
        <w:wordWrap w:val="0"/>
        <w:spacing w:line="360" w:lineRule="auto"/>
        <w:ind w:firstLine="480" w:firstLineChars="200"/>
        <w:jc w:val="center"/>
        <w:rPr>
          <w:rFonts w:ascii="宋体" w:hAnsi="宋体" w:cs="宋体"/>
          <w:sz w:val="24"/>
          <w:szCs w:val="24"/>
        </w:rPr>
      </w:pPr>
      <w:r>
        <w:rPr>
          <w:rFonts w:hint="eastAsia" w:ascii="华文细黑" w:hAnsi="华文细黑" w:eastAsia="华文细黑" w:cs="华文细黑"/>
          <w:sz w:val="24"/>
          <w:szCs w:val="24"/>
          <w:lang w:bidi="ar"/>
        </w:rPr>
        <w:t>格式自拟</w:t>
      </w:r>
    </w:p>
    <w:p w14:paraId="4756BF3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B48FAE0">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D19333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3B527C6">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4ABC46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79E105F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6C31821A">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EBF5CFD">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EC7AB1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8712527">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1B0C5B6">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0C68C90">
      <w:pPr>
        <w:tabs>
          <w:tab w:val="left" w:pos="1365"/>
        </w:tabs>
        <w:wordWrap w:val="0"/>
        <w:ind w:firstLine="640" w:firstLineChars="200"/>
        <w:jc w:val="center"/>
        <w:rPr>
          <w:rFonts w:hint="eastAsia" w:ascii="华文细黑" w:hAnsi="华文细黑" w:eastAsia="华文细黑" w:cs="华文细黑"/>
          <w:b/>
          <w:sz w:val="32"/>
          <w:szCs w:val="32"/>
          <w:lang w:bidi="ar"/>
        </w:rPr>
      </w:pPr>
    </w:p>
    <w:p w14:paraId="79D7454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CF9590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6576FB1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358D44B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0B03AA1E">
      <w:pPr>
        <w:tabs>
          <w:tab w:val="left" w:pos="1365"/>
        </w:tabs>
        <w:wordWrap w:val="0"/>
        <w:ind w:firstLine="640" w:firstLineChars="200"/>
        <w:jc w:val="center"/>
        <w:rPr>
          <w:rFonts w:hint="eastAsia" w:ascii="华文细黑" w:hAnsi="华文细黑" w:eastAsia="华文细黑" w:cs="华文细黑"/>
          <w:b/>
          <w:sz w:val="32"/>
          <w:szCs w:val="32"/>
          <w:lang w:bidi="ar"/>
        </w:rPr>
      </w:pPr>
    </w:p>
    <w:p w14:paraId="10D98CBF">
      <w:pPr>
        <w:tabs>
          <w:tab w:val="left" w:pos="1365"/>
        </w:tabs>
        <w:wordWrap w:val="0"/>
        <w:ind w:firstLine="640" w:firstLineChars="200"/>
        <w:jc w:val="center"/>
        <w:rPr>
          <w:rFonts w:hint="eastAsia" w:ascii="华文细黑" w:hAnsi="华文细黑" w:eastAsia="华文细黑" w:cs="华文细黑"/>
          <w:b/>
          <w:sz w:val="32"/>
          <w:szCs w:val="32"/>
          <w:lang w:bidi="ar"/>
        </w:rPr>
      </w:pPr>
    </w:p>
    <w:p w14:paraId="06EFF44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135BAE2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1D01652">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7684F9A">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3FF2BBD">
      <w:pPr>
        <w:keepNext/>
        <w:keepLines/>
        <w:spacing w:before="100" w:line="400" w:lineRule="exact"/>
        <w:jc w:val="center"/>
        <w:outlineLvl w:val="1"/>
        <w:rPr>
          <w:rFonts w:hint="eastAsia" w:ascii="宋体" w:hAnsi="宋体" w:cs="宋体"/>
          <w:b/>
          <w:sz w:val="30"/>
          <w:szCs w:val="30"/>
          <w:lang w:eastAsia="zh-CN"/>
        </w:rPr>
      </w:pPr>
      <w:r>
        <w:rPr>
          <w:rFonts w:hint="eastAsia" w:ascii="宋体" w:hAnsi="宋体" w:cs="宋体"/>
          <w:b/>
          <w:sz w:val="30"/>
          <w:szCs w:val="30"/>
          <w:lang w:eastAsia="zh-CN"/>
        </w:rPr>
        <w:t>九投标货物技术指标偏离表</w:t>
      </w:r>
    </w:p>
    <w:p w14:paraId="67E18BE4">
      <w:pPr>
        <w:tabs>
          <w:tab w:val="left" w:pos="1365"/>
        </w:tabs>
        <w:wordWrap w:val="0"/>
        <w:ind w:firstLine="480" w:firstLineChars="200"/>
        <w:jc w:val="left"/>
        <w:rPr>
          <w:rFonts w:ascii="华文细黑" w:hAnsi="华文细黑" w:eastAsia="华文细黑" w:cs="华文细黑"/>
          <w:sz w:val="24"/>
          <w:szCs w:val="24"/>
          <w:u w:val="single"/>
        </w:rPr>
      </w:pPr>
      <w:r>
        <w:rPr>
          <w:rFonts w:hint="eastAsia" w:ascii="华文细黑" w:hAnsi="华文细黑" w:eastAsia="华文细黑" w:cs="华文细黑"/>
          <w:sz w:val="24"/>
          <w:szCs w:val="24"/>
          <w:lang w:bidi="ar"/>
        </w:rPr>
        <w:t>项目名称：</w:t>
      </w:r>
      <w:r>
        <w:rPr>
          <w:rFonts w:hint="eastAsia" w:ascii="华文细黑" w:hAnsi="华文细黑" w:eastAsia="华文细黑" w:cs="华文细黑"/>
          <w:sz w:val="24"/>
          <w:szCs w:val="24"/>
          <w:u w:val="single"/>
          <w:lang w:bidi="ar"/>
        </w:rPr>
        <w:t xml:space="preserve">                </w:t>
      </w:r>
    </w:p>
    <w:p w14:paraId="5307DC3E">
      <w:pPr>
        <w:wordWrap w:val="0"/>
        <w:spacing w:after="156" w:afterLines="50" w:line="360" w:lineRule="auto"/>
        <w:ind w:firstLine="480" w:firstLineChars="200"/>
        <w:rPr>
          <w:rFonts w:ascii="华文细黑" w:hAnsi="华文细黑" w:eastAsia="华文细黑" w:cs="华文细黑"/>
          <w:sz w:val="24"/>
          <w:szCs w:val="24"/>
          <w:u w:val="single"/>
        </w:rPr>
      </w:pPr>
      <w:r>
        <w:rPr>
          <w:rFonts w:hint="eastAsia" w:ascii="华文细黑" w:hAnsi="华文细黑" w:eastAsia="华文细黑" w:cs="华文细黑"/>
          <w:sz w:val="24"/>
          <w:szCs w:val="24"/>
          <w:lang w:bidi="ar"/>
        </w:rPr>
        <w:t>项目编号：</w:t>
      </w:r>
      <w:r>
        <w:rPr>
          <w:rFonts w:hint="eastAsia" w:ascii="华文细黑" w:hAnsi="华文细黑" w:eastAsia="华文细黑" w:cs="华文细黑"/>
          <w:sz w:val="24"/>
          <w:szCs w:val="24"/>
          <w:u w:val="single"/>
          <w:lang w:bidi="ar"/>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69"/>
        <w:gridCol w:w="1590"/>
        <w:gridCol w:w="1988"/>
        <w:gridCol w:w="2270"/>
        <w:gridCol w:w="1984"/>
        <w:gridCol w:w="992"/>
      </w:tblGrid>
      <w:tr w14:paraId="132C43F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5C23B8FB">
            <w:pPr>
              <w:wordWrap w:val="0"/>
              <w:jc w:val="center"/>
              <w:outlineLvl w:val="0"/>
              <w:rPr>
                <w:rFonts w:ascii="华文细黑" w:hAnsi="华文细黑" w:eastAsia="华文细黑" w:cs="华文细黑"/>
                <w:sz w:val="24"/>
                <w:szCs w:val="24"/>
              </w:rPr>
            </w:pPr>
            <w:bookmarkStart w:id="145" w:name="_Toc420593292"/>
            <w:bookmarkStart w:id="146" w:name="_Toc16666398"/>
            <w:bookmarkStart w:id="147" w:name="_Toc11797"/>
            <w:bookmarkStart w:id="148" w:name="_Toc16858231"/>
            <w:bookmarkStart w:id="149" w:name="_Toc492451847"/>
            <w:r>
              <w:rPr>
                <w:rFonts w:hint="eastAsia" w:ascii="华文细黑" w:hAnsi="华文细黑" w:eastAsia="华文细黑" w:cs="华文细黑"/>
                <w:sz w:val="24"/>
                <w:szCs w:val="24"/>
                <w:lang w:bidi="ar"/>
              </w:rPr>
              <w:t>序号</w:t>
            </w:r>
            <w:bookmarkEnd w:id="145"/>
            <w:bookmarkEnd w:id="146"/>
            <w:bookmarkEnd w:id="147"/>
            <w:bookmarkEnd w:id="148"/>
            <w:bookmarkEnd w:id="149"/>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224AFE47">
            <w:pPr>
              <w:wordWrap w:val="0"/>
              <w:jc w:val="center"/>
              <w:outlineLvl w:val="0"/>
              <w:rPr>
                <w:rFonts w:ascii="华文细黑" w:hAnsi="华文细黑" w:eastAsia="华文细黑" w:cs="华文细黑"/>
                <w:sz w:val="24"/>
                <w:szCs w:val="24"/>
              </w:rPr>
            </w:pPr>
            <w:bookmarkStart w:id="150" w:name="_Toc492451848"/>
            <w:bookmarkStart w:id="151" w:name="_Toc16858232"/>
            <w:bookmarkStart w:id="152" w:name="_Toc16666399"/>
            <w:bookmarkStart w:id="153" w:name="_Toc420593293"/>
            <w:bookmarkStart w:id="154" w:name="_Toc27788"/>
            <w:r>
              <w:rPr>
                <w:rFonts w:hint="eastAsia" w:ascii="华文细黑" w:hAnsi="华文细黑" w:eastAsia="华文细黑" w:cs="华文细黑"/>
                <w:sz w:val="24"/>
                <w:szCs w:val="24"/>
                <w:lang w:bidi="ar"/>
              </w:rPr>
              <w:t>货物名称</w:t>
            </w:r>
            <w:bookmarkEnd w:id="150"/>
            <w:bookmarkEnd w:id="151"/>
            <w:bookmarkEnd w:id="152"/>
            <w:bookmarkEnd w:id="153"/>
            <w:bookmarkEnd w:id="154"/>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26BCDD1A">
            <w:pPr>
              <w:wordWrap w:val="0"/>
              <w:jc w:val="center"/>
              <w:outlineLvl w:val="0"/>
              <w:rPr>
                <w:rFonts w:ascii="华文细黑" w:hAnsi="华文细黑" w:eastAsia="华文细黑" w:cs="华文细黑"/>
                <w:sz w:val="24"/>
                <w:szCs w:val="24"/>
              </w:rPr>
            </w:pPr>
            <w:bookmarkStart w:id="155" w:name="_Toc420593294"/>
            <w:bookmarkStart w:id="156" w:name="_Toc492451849"/>
            <w:bookmarkStart w:id="157" w:name="_Toc2647"/>
            <w:bookmarkStart w:id="158" w:name="_Toc16666400"/>
            <w:bookmarkStart w:id="159" w:name="_Toc16858233"/>
            <w:r>
              <w:rPr>
                <w:rFonts w:hint="eastAsia" w:ascii="华文细黑" w:hAnsi="华文细黑" w:eastAsia="华文细黑" w:cs="华文细黑"/>
                <w:sz w:val="24"/>
                <w:szCs w:val="24"/>
                <w:lang w:bidi="ar"/>
              </w:rPr>
              <w:t>招标文件规定的技术</w:t>
            </w:r>
            <w:bookmarkEnd w:id="155"/>
            <w:bookmarkEnd w:id="156"/>
            <w:bookmarkEnd w:id="157"/>
            <w:r>
              <w:rPr>
                <w:rFonts w:hint="eastAsia" w:ascii="华文细黑" w:hAnsi="华文细黑" w:eastAsia="华文细黑" w:cs="华文细黑"/>
                <w:sz w:val="24"/>
                <w:szCs w:val="24"/>
                <w:lang w:bidi="ar"/>
              </w:rPr>
              <w:t>规格及要求</w:t>
            </w:r>
            <w:bookmarkEnd w:id="158"/>
            <w:bookmarkEnd w:id="159"/>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64DE94D9">
            <w:pPr>
              <w:wordWrap w:val="0"/>
              <w:jc w:val="center"/>
              <w:outlineLvl w:val="0"/>
              <w:rPr>
                <w:rFonts w:ascii="华文细黑" w:hAnsi="华文细黑" w:eastAsia="华文细黑" w:cs="华文细黑"/>
                <w:sz w:val="24"/>
                <w:szCs w:val="24"/>
              </w:rPr>
            </w:pPr>
            <w:bookmarkStart w:id="160" w:name="_Toc31317"/>
            <w:bookmarkStart w:id="161" w:name="_Toc420593295"/>
            <w:bookmarkStart w:id="162" w:name="_Toc492451850"/>
            <w:bookmarkStart w:id="163" w:name="_Toc16666401"/>
            <w:bookmarkStart w:id="164" w:name="_Toc16858234"/>
            <w:r>
              <w:rPr>
                <w:rFonts w:hint="eastAsia" w:ascii="华文细黑" w:hAnsi="华文细黑" w:eastAsia="华文细黑" w:cs="华文细黑"/>
                <w:sz w:val="24"/>
                <w:szCs w:val="24"/>
                <w:lang w:bidi="ar"/>
              </w:rPr>
              <w:t>投标产品对应的技术</w:t>
            </w:r>
            <w:bookmarkEnd w:id="160"/>
            <w:bookmarkEnd w:id="161"/>
            <w:bookmarkEnd w:id="162"/>
            <w:r>
              <w:rPr>
                <w:rFonts w:hint="eastAsia" w:ascii="华文细黑" w:hAnsi="华文细黑" w:eastAsia="华文细黑" w:cs="华文细黑"/>
                <w:sz w:val="24"/>
                <w:szCs w:val="24"/>
                <w:lang w:bidi="ar"/>
              </w:rPr>
              <w:t>技术规格及要求</w:t>
            </w:r>
            <w:bookmarkEnd w:id="163"/>
            <w:bookmarkEnd w:id="164"/>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DE2D1E5">
            <w:pPr>
              <w:wordWrap w:val="0"/>
              <w:jc w:val="center"/>
              <w:outlineLvl w:val="0"/>
              <w:rPr>
                <w:rFonts w:ascii="华文细黑" w:hAnsi="华文细黑" w:eastAsia="华文细黑" w:cs="华文细黑"/>
                <w:sz w:val="24"/>
                <w:szCs w:val="24"/>
              </w:rPr>
            </w:pPr>
            <w:bookmarkStart w:id="165" w:name="_Toc3951"/>
            <w:bookmarkStart w:id="166" w:name="_Toc492451851"/>
            <w:bookmarkStart w:id="167" w:name="_Toc420593296"/>
            <w:bookmarkStart w:id="168" w:name="_Toc16858235"/>
            <w:bookmarkStart w:id="169" w:name="_Toc16666402"/>
            <w:r>
              <w:rPr>
                <w:rFonts w:hint="eastAsia" w:ascii="华文细黑" w:hAnsi="华文细黑" w:eastAsia="华文细黑" w:cs="华文细黑"/>
                <w:sz w:val="24"/>
                <w:szCs w:val="24"/>
                <w:lang w:bidi="ar"/>
              </w:rPr>
              <w:t>偏离</w:t>
            </w:r>
            <w:bookmarkEnd w:id="165"/>
            <w:bookmarkEnd w:id="166"/>
            <w:bookmarkEnd w:id="167"/>
            <w:r>
              <w:rPr>
                <w:rFonts w:hint="eastAsia" w:ascii="华文细黑" w:hAnsi="华文细黑" w:eastAsia="华文细黑" w:cs="华文细黑"/>
                <w:sz w:val="24"/>
                <w:szCs w:val="24"/>
                <w:lang w:bidi="ar"/>
              </w:rPr>
              <w:t>部分（正/无/负）情况说明</w:t>
            </w:r>
            <w:bookmarkEnd w:id="168"/>
            <w:bookmarkEnd w:id="169"/>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8BD70E9">
            <w:pPr>
              <w:wordWrap w:val="0"/>
              <w:jc w:val="center"/>
              <w:outlineLvl w:val="0"/>
              <w:rPr>
                <w:rFonts w:ascii="华文细黑" w:hAnsi="华文细黑" w:eastAsia="华文细黑" w:cs="华文细黑"/>
                <w:sz w:val="24"/>
                <w:szCs w:val="24"/>
              </w:rPr>
            </w:pPr>
            <w:bookmarkStart w:id="170" w:name="_Toc420593297"/>
            <w:bookmarkStart w:id="171" w:name="_Toc16858236"/>
            <w:bookmarkStart w:id="172" w:name="_Toc7508"/>
            <w:bookmarkStart w:id="173" w:name="_Toc16666403"/>
            <w:bookmarkStart w:id="174" w:name="_Toc492451852"/>
            <w:r>
              <w:rPr>
                <w:rFonts w:hint="eastAsia" w:ascii="华文细黑" w:hAnsi="华文细黑" w:eastAsia="华文细黑" w:cs="华文细黑"/>
                <w:sz w:val="24"/>
                <w:szCs w:val="24"/>
                <w:lang w:bidi="ar"/>
              </w:rPr>
              <w:t>备注</w:t>
            </w:r>
            <w:bookmarkEnd w:id="170"/>
            <w:bookmarkEnd w:id="171"/>
            <w:bookmarkEnd w:id="172"/>
            <w:bookmarkEnd w:id="173"/>
            <w:bookmarkEnd w:id="174"/>
          </w:p>
        </w:tc>
      </w:tr>
      <w:tr w14:paraId="058347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3FE1045">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4A0DA43D">
            <w:pPr>
              <w:pStyle w:val="40"/>
              <w:widowControl w:val="0"/>
              <w:wordWrap w:val="0"/>
              <w:spacing w:before="0" w:beforeAutospacing="0" w:after="0" w:afterAutospacing="0"/>
              <w:ind w:left="5250"/>
              <w:jc w:val="center"/>
              <w:outlineLvl w:val="0"/>
              <w:rPr>
                <w:rFonts w:ascii="华文细黑" w:hAnsi="华文细黑" w:eastAsia="华文细黑" w:cs="华文细黑"/>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0452DA9C">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3FF3C9D0">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E4BF700">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A9915B">
            <w:pPr>
              <w:wordWrap w:val="0"/>
              <w:jc w:val="center"/>
              <w:outlineLvl w:val="0"/>
              <w:rPr>
                <w:rFonts w:ascii="华文细黑" w:hAnsi="华文细黑" w:eastAsia="华文细黑" w:cs="华文细黑"/>
                <w:sz w:val="24"/>
                <w:szCs w:val="24"/>
              </w:rPr>
            </w:pPr>
          </w:p>
        </w:tc>
      </w:tr>
      <w:tr w14:paraId="3F2BB1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C881474">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742D9ED">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694C4A4F">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5CEA6B3A">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6321E0B7">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EC362CE">
            <w:pPr>
              <w:wordWrap w:val="0"/>
              <w:jc w:val="center"/>
              <w:outlineLvl w:val="0"/>
              <w:rPr>
                <w:rFonts w:ascii="华文细黑" w:hAnsi="华文细黑" w:eastAsia="华文细黑" w:cs="华文细黑"/>
                <w:sz w:val="24"/>
                <w:szCs w:val="24"/>
              </w:rPr>
            </w:pPr>
          </w:p>
        </w:tc>
      </w:tr>
      <w:tr w14:paraId="5BF679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A4A6E95">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4D1BF039">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6DA5B29A">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0347F07D">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D85BBA5">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F7DF6E4">
            <w:pPr>
              <w:wordWrap w:val="0"/>
              <w:jc w:val="center"/>
              <w:outlineLvl w:val="0"/>
              <w:rPr>
                <w:rFonts w:ascii="华文细黑" w:hAnsi="华文细黑" w:eastAsia="华文细黑" w:cs="华文细黑"/>
                <w:sz w:val="24"/>
                <w:szCs w:val="24"/>
              </w:rPr>
            </w:pPr>
          </w:p>
        </w:tc>
      </w:tr>
      <w:tr w14:paraId="4B811A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6E3B7A34">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BECD453">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2605113D">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406162DB">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38810E0F">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F60223F">
            <w:pPr>
              <w:wordWrap w:val="0"/>
              <w:jc w:val="center"/>
              <w:outlineLvl w:val="0"/>
              <w:rPr>
                <w:rFonts w:ascii="华文细黑" w:hAnsi="华文细黑" w:eastAsia="华文细黑" w:cs="华文细黑"/>
                <w:sz w:val="24"/>
                <w:szCs w:val="24"/>
              </w:rPr>
            </w:pPr>
          </w:p>
        </w:tc>
      </w:tr>
      <w:tr w14:paraId="73A87E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4C09FA01">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B948165">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1B192410">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29D1C476">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A56329F">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0AB7C9">
            <w:pPr>
              <w:wordWrap w:val="0"/>
              <w:jc w:val="center"/>
              <w:outlineLvl w:val="0"/>
              <w:rPr>
                <w:rFonts w:ascii="华文细黑" w:hAnsi="华文细黑" w:eastAsia="华文细黑" w:cs="华文细黑"/>
                <w:sz w:val="24"/>
                <w:szCs w:val="24"/>
              </w:rPr>
            </w:pPr>
          </w:p>
        </w:tc>
      </w:tr>
      <w:tr w14:paraId="17261E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1CD50257">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1DBAAEFB">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05065283">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5F5B0B78">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20047739">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5184DCC">
            <w:pPr>
              <w:wordWrap w:val="0"/>
              <w:jc w:val="center"/>
              <w:outlineLvl w:val="0"/>
              <w:rPr>
                <w:rFonts w:ascii="华文细黑" w:hAnsi="华文细黑" w:eastAsia="华文细黑" w:cs="华文细黑"/>
                <w:sz w:val="24"/>
                <w:szCs w:val="24"/>
              </w:rPr>
            </w:pPr>
          </w:p>
        </w:tc>
      </w:tr>
      <w:tr w14:paraId="73C35B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5D1C4E41">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2EE12AB3">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4106E031">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06555AF9">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747449E8">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0E9383A">
            <w:pPr>
              <w:wordWrap w:val="0"/>
              <w:jc w:val="center"/>
              <w:outlineLvl w:val="0"/>
              <w:rPr>
                <w:rFonts w:ascii="华文细黑" w:hAnsi="华文细黑" w:eastAsia="华文细黑" w:cs="华文细黑"/>
                <w:sz w:val="24"/>
                <w:szCs w:val="24"/>
              </w:rPr>
            </w:pPr>
          </w:p>
        </w:tc>
      </w:tr>
    </w:tbl>
    <w:p w14:paraId="0C1D6D6B">
      <w:pPr>
        <w:wordWrap w:val="0"/>
        <w:spacing w:line="480" w:lineRule="auto"/>
        <w:ind w:firstLine="480" w:firstLineChars="200"/>
        <w:rPr>
          <w:rFonts w:hint="eastAsia" w:ascii="华文细黑" w:hAnsi="华文细黑" w:eastAsia="华文细黑" w:cs="华文细黑"/>
          <w:sz w:val="24"/>
          <w:szCs w:val="24"/>
          <w:lang w:bidi="ar"/>
        </w:rPr>
      </w:pPr>
    </w:p>
    <w:p w14:paraId="4568B602">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投  标  人：</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（盖单位公章）</w:t>
      </w:r>
    </w:p>
    <w:p w14:paraId="7A969B42">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bCs/>
          <w:sz w:val="24"/>
          <w:szCs w:val="24"/>
          <w:lang w:bidi="ar"/>
        </w:rPr>
        <w:t>法定代表人或委托代理人</w:t>
      </w:r>
      <w:r>
        <w:rPr>
          <w:rFonts w:hint="eastAsia" w:ascii="华文细黑" w:hAnsi="华文细黑" w:eastAsia="华文细黑" w:cs="华文细黑"/>
          <w:sz w:val="24"/>
          <w:szCs w:val="24"/>
          <w:lang w:bidi="ar"/>
        </w:rPr>
        <w:t>：</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（签字或签章）</w:t>
      </w:r>
    </w:p>
    <w:p w14:paraId="416B7BD3">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日      期：</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年</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月</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日</w:t>
      </w:r>
    </w:p>
    <w:p w14:paraId="205CD6BD">
      <w:pPr>
        <w:wordWrap w:val="0"/>
        <w:spacing w:line="360" w:lineRule="auto"/>
        <w:ind w:firstLine="480" w:firstLineChars="200"/>
        <w:rPr>
          <w:rFonts w:ascii="华文细黑" w:hAnsi="华文细黑" w:eastAsia="华文细黑" w:cs="华文细黑"/>
          <w:b/>
          <w:sz w:val="24"/>
          <w:szCs w:val="24"/>
        </w:rPr>
      </w:pPr>
      <w:r>
        <w:rPr>
          <w:rFonts w:hint="eastAsia" w:ascii="华文细黑" w:hAnsi="华文细黑" w:eastAsia="华文细黑" w:cs="华文细黑"/>
          <w:b/>
          <w:sz w:val="24"/>
          <w:szCs w:val="24"/>
          <w:lang w:bidi="ar"/>
        </w:rPr>
        <w:t>注：</w:t>
      </w:r>
    </w:p>
    <w:p w14:paraId="6EAEAD03">
      <w:pPr>
        <w:pStyle w:val="40"/>
        <w:widowControl w:val="0"/>
        <w:numPr>
          <w:ilvl w:val="0"/>
          <w:numId w:val="15"/>
        </w:numPr>
        <w:wordWrap w:val="0"/>
        <w:spacing w:before="0" w:beforeAutospacing="0" w:after="0" w:afterAutospacing="0" w:line="440" w:lineRule="exact"/>
        <w:ind w:firstLine="480" w:firstLineChars="200"/>
        <w:jc w:val="both"/>
        <w:rPr>
          <w:rFonts w:ascii="华文细黑" w:hAnsi="华文细黑" w:eastAsia="华文细黑" w:cs="华文细黑"/>
        </w:rPr>
      </w:pPr>
      <w:r>
        <w:rPr>
          <w:rFonts w:hint="eastAsia" w:ascii="华文细黑" w:hAnsi="华文细黑" w:eastAsia="华文细黑" w:cs="华文细黑"/>
          <w:kern w:val="2"/>
          <w:lang w:bidi="ar"/>
        </w:rPr>
        <w:t>技术条款应根据投标文件对招标文件的偏离情况逐项一一相对应地填列。</w:t>
      </w:r>
    </w:p>
    <w:p w14:paraId="6EC13B17">
      <w:pPr>
        <w:wordWrap w:val="0"/>
        <w:spacing w:line="44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2．“投标产品及技术要求”是评审的重要依据，无论所提供的货物与招标文件的要求是否有偏离，投标人均须详细填报“技术服务响应及偏离表”，如有偏离情况应在“技术服务响应及偏离表”中写出，并附证明材料（或证明文件），未按照要求提供证明材料（或证明文件）的按照不实质响应处理，如提供证明材料（或证明文件）与“技术服务响应及偏离表”不一致，按照废标处理。</w:t>
      </w:r>
    </w:p>
    <w:p w14:paraId="3583E041">
      <w:pPr>
        <w:wordWrap w:val="0"/>
        <w:spacing w:line="44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3.表内如果填列不全，可另外附页说明并按规定签字和加盖公章。</w:t>
      </w:r>
    </w:p>
    <w:p w14:paraId="45300781">
      <w:pPr>
        <w:wordWrap w:val="0"/>
        <w:spacing w:line="440" w:lineRule="exact"/>
        <w:ind w:firstLine="480" w:firstLineChars="200"/>
        <w:outlineLvl w:val="0"/>
        <w:rPr>
          <w:rFonts w:ascii="宋体" w:hAnsi="宋体" w:cs="宋体"/>
          <w:b/>
          <w:sz w:val="32"/>
          <w:szCs w:val="32"/>
        </w:rPr>
      </w:pPr>
      <w:bookmarkStart w:id="175" w:name="_Toc492451853"/>
      <w:bookmarkStart w:id="176" w:name="_Toc16666404"/>
      <w:bookmarkStart w:id="177" w:name="_Toc420593298"/>
      <w:bookmarkStart w:id="178" w:name="_Toc22204"/>
      <w:bookmarkStart w:id="179" w:name="_Toc16858237"/>
      <w:r>
        <w:rPr>
          <w:rFonts w:hint="eastAsia" w:ascii="华文细黑" w:hAnsi="华文细黑" w:eastAsia="华文细黑" w:cs="华文细黑"/>
          <w:sz w:val="24"/>
          <w:szCs w:val="24"/>
          <w:lang w:bidi="ar"/>
        </w:rPr>
        <w:t>4.此表可根据需要自行拉长加宽（或格式自拟）</w:t>
      </w:r>
      <w:bookmarkEnd w:id="175"/>
      <w:bookmarkEnd w:id="176"/>
      <w:bookmarkEnd w:id="177"/>
      <w:bookmarkEnd w:id="178"/>
      <w:bookmarkEnd w:id="179"/>
    </w:p>
    <w:p w14:paraId="1FE681AC">
      <w:pPr>
        <w:spacing w:line="440" w:lineRule="exact"/>
        <w:rPr>
          <w:rFonts w:ascii="宋体" w:hAnsi="宋体" w:cs="宋体"/>
          <w:b/>
          <w:sz w:val="32"/>
          <w:szCs w:val="32"/>
          <w:lang w:bidi="ar"/>
        </w:rPr>
      </w:pPr>
      <w:r>
        <w:rPr>
          <w:rFonts w:hint="eastAsia" w:ascii="宋体" w:hAnsi="宋体" w:cs="宋体"/>
          <w:b/>
          <w:sz w:val="32"/>
          <w:szCs w:val="32"/>
          <w:lang w:bidi="ar"/>
        </w:rPr>
        <w:br w:type="page"/>
      </w:r>
    </w:p>
    <w:p w14:paraId="5A620DA4">
      <w:pPr>
        <w:spacing w:line="360" w:lineRule="auto"/>
        <w:rPr>
          <w:rFonts w:ascii="宋体" w:hAnsi="宋体"/>
          <w:sz w:val="26"/>
        </w:rPr>
      </w:pPr>
    </w:p>
    <w:p w14:paraId="0C70A27A">
      <w:pPr>
        <w:spacing w:line="360" w:lineRule="auto"/>
        <w:rPr>
          <w:rFonts w:ascii="宋体" w:hAnsi="宋体"/>
          <w:sz w:val="26"/>
        </w:rPr>
      </w:pPr>
    </w:p>
    <w:p w14:paraId="0869AC7D">
      <w:pPr>
        <w:spacing w:line="360" w:lineRule="auto"/>
        <w:jc w:val="center"/>
        <w:rPr>
          <w:rFonts w:ascii="宋体" w:hAnsi="宋体"/>
          <w:b/>
          <w:sz w:val="30"/>
          <w:szCs w:val="30"/>
        </w:rPr>
      </w:pPr>
      <w:r>
        <w:rPr>
          <w:rFonts w:hint="eastAsia" w:ascii="宋体" w:hAnsi="宋体"/>
          <w:b/>
          <w:sz w:val="30"/>
          <w:szCs w:val="30"/>
          <w:lang w:eastAsia="zh-CN"/>
        </w:rPr>
        <w:t>十</w:t>
      </w:r>
      <w:r>
        <w:rPr>
          <w:rFonts w:hint="eastAsia" w:ascii="宋体" w:hAnsi="宋体"/>
          <w:b/>
          <w:sz w:val="30"/>
          <w:szCs w:val="30"/>
        </w:rPr>
        <w:t>、供应商资格证明文件</w:t>
      </w:r>
    </w:p>
    <w:p w14:paraId="2201B151">
      <w:pPr>
        <w:autoSpaceDE w:val="0"/>
        <w:autoSpaceDN w:val="0"/>
        <w:adjustRightInd w:val="0"/>
        <w:ind w:firstLine="435"/>
        <w:rPr>
          <w:sz w:val="24"/>
        </w:rPr>
      </w:pPr>
    </w:p>
    <w:p w14:paraId="02AA951F">
      <w:pPr>
        <w:autoSpaceDE w:val="0"/>
        <w:autoSpaceDN w:val="0"/>
        <w:adjustRightInd w:val="0"/>
        <w:ind w:firstLine="435"/>
        <w:rPr>
          <w:sz w:val="24"/>
        </w:rPr>
      </w:pPr>
    </w:p>
    <w:p w14:paraId="751C7DF2">
      <w:pPr>
        <w:autoSpaceDE w:val="0"/>
        <w:autoSpaceDN w:val="0"/>
        <w:adjustRightInd w:val="0"/>
        <w:ind w:firstLine="435"/>
        <w:rPr>
          <w:sz w:val="24"/>
        </w:rPr>
      </w:pPr>
      <w:r>
        <w:rPr>
          <w:sz w:val="24"/>
        </w:rPr>
        <w:t>附：营业执照、相关资质、财务审计报告或</w:t>
      </w:r>
      <w:r>
        <w:rPr>
          <w:rFonts w:hint="eastAsia"/>
          <w:sz w:val="24"/>
        </w:rPr>
        <w:t>财务</w:t>
      </w:r>
      <w:r>
        <w:rPr>
          <w:sz w:val="24"/>
        </w:rPr>
        <w:t>报表、信誉证明等</w:t>
      </w:r>
    </w:p>
    <w:p w14:paraId="723D88C8">
      <w:pPr>
        <w:spacing w:line="360" w:lineRule="auto"/>
        <w:rPr>
          <w:rFonts w:ascii="宋体" w:hAnsi="宋体"/>
          <w:sz w:val="26"/>
        </w:rPr>
      </w:pPr>
    </w:p>
    <w:p w14:paraId="5B2596EC">
      <w:pPr>
        <w:spacing w:line="360" w:lineRule="auto"/>
        <w:rPr>
          <w:rFonts w:ascii="宋体" w:hAnsi="宋体"/>
          <w:sz w:val="26"/>
        </w:rPr>
      </w:pPr>
    </w:p>
    <w:p w14:paraId="7196C666">
      <w:pPr>
        <w:spacing w:line="360" w:lineRule="auto"/>
        <w:rPr>
          <w:rFonts w:ascii="宋体" w:hAnsi="宋体"/>
          <w:sz w:val="26"/>
        </w:rPr>
      </w:pPr>
    </w:p>
    <w:p w14:paraId="55A062D7">
      <w:pPr>
        <w:spacing w:line="360" w:lineRule="auto"/>
        <w:rPr>
          <w:rFonts w:ascii="宋体" w:hAnsi="宋体"/>
          <w:sz w:val="26"/>
        </w:rPr>
      </w:pPr>
    </w:p>
    <w:p w14:paraId="40B1F3C8">
      <w:pPr>
        <w:spacing w:line="360" w:lineRule="auto"/>
        <w:jc w:val="center"/>
        <w:rPr>
          <w:rFonts w:ascii="宋体" w:hAnsi="宋体"/>
          <w:sz w:val="26"/>
        </w:rPr>
      </w:pPr>
    </w:p>
    <w:p w14:paraId="7A5E8650">
      <w:pPr>
        <w:spacing w:line="360" w:lineRule="auto"/>
        <w:jc w:val="center"/>
        <w:rPr>
          <w:rFonts w:ascii="宋体" w:hAnsi="宋体"/>
          <w:sz w:val="26"/>
        </w:rPr>
      </w:pPr>
    </w:p>
    <w:p w14:paraId="5152F1DB">
      <w:pPr>
        <w:widowControl/>
        <w:jc w:val="left"/>
        <w:rPr>
          <w:rFonts w:ascii="宋体" w:hAnsi="宋体"/>
          <w:sz w:val="26"/>
        </w:rPr>
      </w:pPr>
      <w:r>
        <w:rPr>
          <w:rFonts w:ascii="宋体" w:hAnsi="宋体"/>
          <w:b/>
          <w:sz w:val="30"/>
          <w:szCs w:val="30"/>
        </w:rPr>
        <w:br w:type="page"/>
      </w:r>
    </w:p>
    <w:p w14:paraId="7326CDA5">
      <w:pPr>
        <w:autoSpaceDE w:val="0"/>
        <w:autoSpaceDN w:val="0"/>
        <w:adjustRightInd w:val="0"/>
        <w:jc w:val="center"/>
        <w:outlineLvl w:val="0"/>
        <w:rPr>
          <w:rFonts w:ascii="宋体" w:hAnsi="宋体"/>
          <w:b/>
          <w:sz w:val="30"/>
          <w:szCs w:val="30"/>
        </w:rPr>
      </w:pPr>
      <w:bookmarkStart w:id="180" w:name="_Toc89350340"/>
      <w:bookmarkStart w:id="181" w:name="_Toc106894878"/>
      <w:bookmarkStart w:id="182" w:name="_Toc106893783"/>
      <w:r>
        <w:rPr>
          <w:rFonts w:hint="eastAsia" w:ascii="宋体" w:hAnsi="宋体"/>
          <w:b/>
          <w:sz w:val="30"/>
          <w:szCs w:val="30"/>
        </w:rPr>
        <w:t>十</w:t>
      </w:r>
      <w:r>
        <w:rPr>
          <w:rFonts w:hint="eastAsia" w:ascii="宋体" w:hAnsi="宋体"/>
          <w:b/>
          <w:sz w:val="30"/>
          <w:szCs w:val="30"/>
          <w:lang w:eastAsia="zh-CN"/>
        </w:rPr>
        <w:t>一</w:t>
      </w:r>
      <w:r>
        <w:rPr>
          <w:rFonts w:hint="eastAsia" w:ascii="宋体" w:hAnsi="宋体"/>
          <w:b/>
          <w:sz w:val="30"/>
          <w:szCs w:val="30"/>
        </w:rPr>
        <w:t>、商务因素评审内容</w:t>
      </w:r>
      <w:bookmarkEnd w:id="180"/>
      <w:bookmarkEnd w:id="181"/>
      <w:bookmarkEnd w:id="182"/>
    </w:p>
    <w:p w14:paraId="6FF5A7E7">
      <w:pPr>
        <w:ind w:left="1680" w:leftChars="800"/>
        <w:rPr>
          <w:bCs/>
          <w:sz w:val="24"/>
          <w:lang w:val="zh-CN"/>
        </w:rPr>
      </w:pPr>
    </w:p>
    <w:p w14:paraId="04550DB2">
      <w:pPr>
        <w:rPr>
          <w:lang w:val="zh-CN"/>
        </w:rPr>
      </w:pPr>
      <w:r>
        <w:rPr>
          <w:lang w:val="zh-CN"/>
        </w:rPr>
        <w:t>包括但不限于类似业绩、企业实力证明材料等</w:t>
      </w:r>
    </w:p>
    <w:p w14:paraId="21E111C1">
      <w:pPr>
        <w:widowControl/>
        <w:jc w:val="left"/>
        <w:rPr>
          <w:rFonts w:ascii="宋体" w:hAnsi="宋体"/>
          <w:b/>
          <w:sz w:val="30"/>
          <w:szCs w:val="30"/>
        </w:rPr>
      </w:pPr>
    </w:p>
    <w:p w14:paraId="2F9EDB5C">
      <w:pPr>
        <w:widowControl/>
        <w:jc w:val="left"/>
        <w:rPr>
          <w:rFonts w:ascii="宋体" w:hAnsi="宋体"/>
          <w:b/>
          <w:sz w:val="30"/>
          <w:szCs w:val="30"/>
        </w:rPr>
      </w:pPr>
      <w:r>
        <w:rPr>
          <w:rFonts w:ascii="宋体" w:hAnsi="宋体"/>
          <w:b/>
          <w:sz w:val="30"/>
          <w:szCs w:val="30"/>
        </w:rPr>
        <w:br w:type="page"/>
      </w:r>
    </w:p>
    <w:p w14:paraId="467EF870">
      <w:pPr>
        <w:spacing w:line="360" w:lineRule="auto"/>
        <w:rPr>
          <w:rFonts w:ascii="宋体" w:hAnsi="宋体"/>
          <w:sz w:val="26"/>
        </w:rPr>
      </w:pPr>
      <w:r>
        <w:rPr>
          <w:rFonts w:hint="eastAsia" w:ascii="宋体" w:hAnsi="宋体"/>
          <w:sz w:val="26"/>
        </w:rPr>
        <w:t>供应商类似项目经验（包括年限、采购人、项目规模、商业营运的起始日期等）：</w:t>
      </w:r>
    </w:p>
    <w:tbl>
      <w:tblPr>
        <w:tblStyle w:val="46"/>
        <w:tblW w:w="84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82"/>
        <w:gridCol w:w="1681"/>
        <w:gridCol w:w="1682"/>
        <w:gridCol w:w="1681"/>
      </w:tblGrid>
      <w:tr w14:paraId="1008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681" w:type="dxa"/>
          </w:tcPr>
          <w:p w14:paraId="7C54A582">
            <w:pPr>
              <w:spacing w:line="360" w:lineRule="auto"/>
              <w:rPr>
                <w:rFonts w:ascii="宋体" w:hAnsi="宋体"/>
                <w:sz w:val="26"/>
              </w:rPr>
            </w:pPr>
            <w:r>
              <w:rPr>
                <w:rFonts w:hint="eastAsia" w:ascii="宋体" w:hAnsi="宋体"/>
                <w:sz w:val="26"/>
              </w:rPr>
              <w:t>编号</w:t>
            </w:r>
          </w:p>
        </w:tc>
        <w:tc>
          <w:tcPr>
            <w:tcW w:w="1682" w:type="dxa"/>
          </w:tcPr>
          <w:p w14:paraId="32D953CB">
            <w:pPr>
              <w:spacing w:line="360" w:lineRule="auto"/>
              <w:rPr>
                <w:rFonts w:ascii="宋体" w:hAnsi="宋体"/>
                <w:sz w:val="26"/>
              </w:rPr>
            </w:pPr>
            <w:r>
              <w:rPr>
                <w:rFonts w:hint="eastAsia" w:ascii="宋体" w:hAnsi="宋体"/>
                <w:sz w:val="26"/>
              </w:rPr>
              <w:t>项目名称</w:t>
            </w:r>
          </w:p>
        </w:tc>
        <w:tc>
          <w:tcPr>
            <w:tcW w:w="1681" w:type="dxa"/>
          </w:tcPr>
          <w:p w14:paraId="5AADC363">
            <w:pPr>
              <w:spacing w:line="360" w:lineRule="auto"/>
              <w:rPr>
                <w:rFonts w:ascii="宋体" w:hAnsi="宋体"/>
                <w:sz w:val="26"/>
              </w:rPr>
            </w:pPr>
            <w:r>
              <w:rPr>
                <w:rFonts w:hint="eastAsia" w:ascii="宋体" w:hAnsi="宋体"/>
                <w:sz w:val="26"/>
              </w:rPr>
              <w:t>合同金额</w:t>
            </w:r>
          </w:p>
        </w:tc>
        <w:tc>
          <w:tcPr>
            <w:tcW w:w="1682" w:type="dxa"/>
          </w:tcPr>
          <w:p w14:paraId="3C8C1498">
            <w:pPr>
              <w:spacing w:line="360" w:lineRule="auto"/>
              <w:rPr>
                <w:rFonts w:ascii="宋体" w:hAnsi="宋体"/>
                <w:sz w:val="26"/>
              </w:rPr>
            </w:pPr>
            <w:r>
              <w:rPr>
                <w:rFonts w:hint="eastAsia" w:ascii="宋体" w:hAnsi="宋体"/>
                <w:sz w:val="26"/>
              </w:rPr>
              <w:t>业主名称</w:t>
            </w:r>
          </w:p>
        </w:tc>
        <w:tc>
          <w:tcPr>
            <w:tcW w:w="1681" w:type="dxa"/>
          </w:tcPr>
          <w:p w14:paraId="377C6474">
            <w:pPr>
              <w:spacing w:line="360" w:lineRule="auto"/>
              <w:rPr>
                <w:rFonts w:ascii="宋体" w:hAnsi="宋体"/>
                <w:sz w:val="26"/>
              </w:rPr>
            </w:pPr>
            <w:r>
              <w:rPr>
                <w:rFonts w:hint="eastAsia" w:ascii="宋体" w:hAnsi="宋体"/>
                <w:sz w:val="26"/>
              </w:rPr>
              <w:t>合同签订日期</w:t>
            </w:r>
          </w:p>
        </w:tc>
      </w:tr>
      <w:tr w14:paraId="3FFB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4D0D0E3">
            <w:pPr>
              <w:spacing w:line="360" w:lineRule="auto"/>
              <w:rPr>
                <w:rFonts w:ascii="宋体" w:hAnsi="宋体"/>
                <w:sz w:val="26"/>
              </w:rPr>
            </w:pPr>
          </w:p>
        </w:tc>
        <w:tc>
          <w:tcPr>
            <w:tcW w:w="1682" w:type="dxa"/>
          </w:tcPr>
          <w:p w14:paraId="3125D4D9">
            <w:pPr>
              <w:spacing w:line="360" w:lineRule="auto"/>
              <w:rPr>
                <w:rFonts w:ascii="宋体" w:hAnsi="宋体"/>
                <w:sz w:val="26"/>
              </w:rPr>
            </w:pPr>
          </w:p>
        </w:tc>
        <w:tc>
          <w:tcPr>
            <w:tcW w:w="1681" w:type="dxa"/>
          </w:tcPr>
          <w:p w14:paraId="272557B8">
            <w:pPr>
              <w:spacing w:line="360" w:lineRule="auto"/>
              <w:rPr>
                <w:rFonts w:ascii="宋体" w:hAnsi="宋体"/>
                <w:sz w:val="26"/>
              </w:rPr>
            </w:pPr>
          </w:p>
        </w:tc>
        <w:tc>
          <w:tcPr>
            <w:tcW w:w="1682" w:type="dxa"/>
          </w:tcPr>
          <w:p w14:paraId="42DBB281">
            <w:pPr>
              <w:spacing w:line="360" w:lineRule="auto"/>
              <w:rPr>
                <w:rFonts w:ascii="宋体" w:hAnsi="宋体"/>
                <w:sz w:val="26"/>
              </w:rPr>
            </w:pPr>
          </w:p>
        </w:tc>
        <w:tc>
          <w:tcPr>
            <w:tcW w:w="1681" w:type="dxa"/>
          </w:tcPr>
          <w:p w14:paraId="07A6B326">
            <w:pPr>
              <w:spacing w:line="360" w:lineRule="auto"/>
              <w:rPr>
                <w:rFonts w:ascii="宋体" w:hAnsi="宋体"/>
                <w:sz w:val="26"/>
              </w:rPr>
            </w:pPr>
          </w:p>
        </w:tc>
      </w:tr>
      <w:tr w14:paraId="59D8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34E75A2">
            <w:pPr>
              <w:spacing w:line="360" w:lineRule="auto"/>
              <w:rPr>
                <w:rFonts w:ascii="宋体" w:hAnsi="宋体"/>
                <w:sz w:val="26"/>
              </w:rPr>
            </w:pPr>
          </w:p>
        </w:tc>
        <w:tc>
          <w:tcPr>
            <w:tcW w:w="1682" w:type="dxa"/>
          </w:tcPr>
          <w:p w14:paraId="512C36F2">
            <w:pPr>
              <w:spacing w:line="360" w:lineRule="auto"/>
              <w:rPr>
                <w:rFonts w:ascii="宋体" w:hAnsi="宋体"/>
                <w:sz w:val="26"/>
              </w:rPr>
            </w:pPr>
          </w:p>
        </w:tc>
        <w:tc>
          <w:tcPr>
            <w:tcW w:w="1681" w:type="dxa"/>
          </w:tcPr>
          <w:p w14:paraId="5F68CB98">
            <w:pPr>
              <w:spacing w:line="360" w:lineRule="auto"/>
              <w:rPr>
                <w:rFonts w:ascii="宋体" w:hAnsi="宋体"/>
                <w:sz w:val="26"/>
              </w:rPr>
            </w:pPr>
          </w:p>
        </w:tc>
        <w:tc>
          <w:tcPr>
            <w:tcW w:w="1682" w:type="dxa"/>
          </w:tcPr>
          <w:p w14:paraId="3D97C4BE">
            <w:pPr>
              <w:spacing w:line="360" w:lineRule="auto"/>
              <w:rPr>
                <w:rFonts w:ascii="宋体" w:hAnsi="宋体"/>
                <w:sz w:val="26"/>
              </w:rPr>
            </w:pPr>
          </w:p>
        </w:tc>
        <w:tc>
          <w:tcPr>
            <w:tcW w:w="1681" w:type="dxa"/>
          </w:tcPr>
          <w:p w14:paraId="2B2C5EDA">
            <w:pPr>
              <w:spacing w:line="360" w:lineRule="auto"/>
              <w:rPr>
                <w:rFonts w:ascii="宋体" w:hAnsi="宋体"/>
                <w:sz w:val="26"/>
              </w:rPr>
            </w:pPr>
          </w:p>
        </w:tc>
      </w:tr>
      <w:tr w14:paraId="03B3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81" w:type="dxa"/>
          </w:tcPr>
          <w:p w14:paraId="42675C5A">
            <w:pPr>
              <w:spacing w:line="360" w:lineRule="auto"/>
              <w:rPr>
                <w:rFonts w:ascii="宋体" w:hAnsi="宋体"/>
                <w:sz w:val="26"/>
              </w:rPr>
            </w:pPr>
          </w:p>
        </w:tc>
        <w:tc>
          <w:tcPr>
            <w:tcW w:w="1682" w:type="dxa"/>
          </w:tcPr>
          <w:p w14:paraId="214E81D4">
            <w:pPr>
              <w:spacing w:line="360" w:lineRule="auto"/>
              <w:rPr>
                <w:rFonts w:ascii="宋体" w:hAnsi="宋体"/>
                <w:sz w:val="26"/>
              </w:rPr>
            </w:pPr>
          </w:p>
        </w:tc>
        <w:tc>
          <w:tcPr>
            <w:tcW w:w="1681" w:type="dxa"/>
          </w:tcPr>
          <w:p w14:paraId="50AEB056">
            <w:pPr>
              <w:spacing w:line="360" w:lineRule="auto"/>
              <w:rPr>
                <w:rFonts w:ascii="宋体" w:hAnsi="宋体"/>
                <w:sz w:val="26"/>
              </w:rPr>
            </w:pPr>
          </w:p>
        </w:tc>
        <w:tc>
          <w:tcPr>
            <w:tcW w:w="1682" w:type="dxa"/>
          </w:tcPr>
          <w:p w14:paraId="7086661A">
            <w:pPr>
              <w:spacing w:line="360" w:lineRule="auto"/>
              <w:rPr>
                <w:rFonts w:ascii="宋体" w:hAnsi="宋体"/>
                <w:sz w:val="26"/>
              </w:rPr>
            </w:pPr>
          </w:p>
        </w:tc>
        <w:tc>
          <w:tcPr>
            <w:tcW w:w="1681" w:type="dxa"/>
          </w:tcPr>
          <w:p w14:paraId="3FC3F678">
            <w:pPr>
              <w:spacing w:line="360" w:lineRule="auto"/>
              <w:rPr>
                <w:rFonts w:ascii="宋体" w:hAnsi="宋体"/>
                <w:sz w:val="26"/>
              </w:rPr>
            </w:pPr>
          </w:p>
        </w:tc>
      </w:tr>
      <w:tr w14:paraId="7A48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41017363">
            <w:pPr>
              <w:spacing w:line="360" w:lineRule="auto"/>
              <w:rPr>
                <w:rFonts w:ascii="宋体" w:hAnsi="宋体"/>
                <w:sz w:val="26"/>
              </w:rPr>
            </w:pPr>
          </w:p>
        </w:tc>
        <w:tc>
          <w:tcPr>
            <w:tcW w:w="1682" w:type="dxa"/>
          </w:tcPr>
          <w:p w14:paraId="67C7C2AF">
            <w:pPr>
              <w:spacing w:line="360" w:lineRule="auto"/>
              <w:rPr>
                <w:rFonts w:ascii="宋体" w:hAnsi="宋体"/>
                <w:sz w:val="26"/>
              </w:rPr>
            </w:pPr>
          </w:p>
        </w:tc>
        <w:tc>
          <w:tcPr>
            <w:tcW w:w="1681" w:type="dxa"/>
          </w:tcPr>
          <w:p w14:paraId="1F8AF7B3">
            <w:pPr>
              <w:spacing w:line="360" w:lineRule="auto"/>
              <w:rPr>
                <w:rFonts w:ascii="宋体" w:hAnsi="宋体"/>
                <w:sz w:val="26"/>
              </w:rPr>
            </w:pPr>
          </w:p>
        </w:tc>
        <w:tc>
          <w:tcPr>
            <w:tcW w:w="1682" w:type="dxa"/>
          </w:tcPr>
          <w:p w14:paraId="0889D490">
            <w:pPr>
              <w:spacing w:line="360" w:lineRule="auto"/>
              <w:rPr>
                <w:rFonts w:ascii="宋体" w:hAnsi="宋体"/>
                <w:sz w:val="26"/>
              </w:rPr>
            </w:pPr>
          </w:p>
        </w:tc>
        <w:tc>
          <w:tcPr>
            <w:tcW w:w="1681" w:type="dxa"/>
          </w:tcPr>
          <w:p w14:paraId="3B35F04A">
            <w:pPr>
              <w:spacing w:line="360" w:lineRule="auto"/>
              <w:rPr>
                <w:rFonts w:ascii="宋体" w:hAnsi="宋体"/>
                <w:sz w:val="26"/>
              </w:rPr>
            </w:pPr>
          </w:p>
        </w:tc>
      </w:tr>
      <w:tr w14:paraId="4C7B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B992B09">
            <w:pPr>
              <w:spacing w:line="360" w:lineRule="auto"/>
              <w:rPr>
                <w:rFonts w:ascii="宋体" w:hAnsi="宋体"/>
                <w:sz w:val="26"/>
              </w:rPr>
            </w:pPr>
          </w:p>
        </w:tc>
        <w:tc>
          <w:tcPr>
            <w:tcW w:w="1682" w:type="dxa"/>
          </w:tcPr>
          <w:p w14:paraId="089F7EC4">
            <w:pPr>
              <w:spacing w:line="360" w:lineRule="auto"/>
              <w:rPr>
                <w:rFonts w:ascii="宋体" w:hAnsi="宋体"/>
                <w:sz w:val="26"/>
              </w:rPr>
            </w:pPr>
          </w:p>
        </w:tc>
        <w:tc>
          <w:tcPr>
            <w:tcW w:w="1681" w:type="dxa"/>
          </w:tcPr>
          <w:p w14:paraId="55BB8C81">
            <w:pPr>
              <w:spacing w:line="360" w:lineRule="auto"/>
              <w:rPr>
                <w:rFonts w:ascii="宋体" w:hAnsi="宋体"/>
                <w:sz w:val="26"/>
              </w:rPr>
            </w:pPr>
          </w:p>
        </w:tc>
        <w:tc>
          <w:tcPr>
            <w:tcW w:w="1682" w:type="dxa"/>
          </w:tcPr>
          <w:p w14:paraId="324F36B4">
            <w:pPr>
              <w:spacing w:line="360" w:lineRule="auto"/>
              <w:rPr>
                <w:rFonts w:ascii="宋体" w:hAnsi="宋体"/>
                <w:sz w:val="26"/>
              </w:rPr>
            </w:pPr>
          </w:p>
        </w:tc>
        <w:tc>
          <w:tcPr>
            <w:tcW w:w="1681" w:type="dxa"/>
          </w:tcPr>
          <w:p w14:paraId="2E893CB7">
            <w:pPr>
              <w:spacing w:line="360" w:lineRule="auto"/>
              <w:rPr>
                <w:rFonts w:ascii="宋体" w:hAnsi="宋体"/>
                <w:sz w:val="26"/>
              </w:rPr>
            </w:pPr>
          </w:p>
        </w:tc>
      </w:tr>
      <w:tr w14:paraId="7E83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15EE8D66">
            <w:pPr>
              <w:spacing w:line="360" w:lineRule="auto"/>
              <w:rPr>
                <w:rFonts w:ascii="宋体" w:hAnsi="宋体"/>
                <w:sz w:val="26"/>
              </w:rPr>
            </w:pPr>
          </w:p>
        </w:tc>
        <w:tc>
          <w:tcPr>
            <w:tcW w:w="1682" w:type="dxa"/>
          </w:tcPr>
          <w:p w14:paraId="31228865">
            <w:pPr>
              <w:spacing w:line="360" w:lineRule="auto"/>
              <w:rPr>
                <w:rFonts w:ascii="宋体" w:hAnsi="宋体"/>
                <w:sz w:val="26"/>
              </w:rPr>
            </w:pPr>
          </w:p>
        </w:tc>
        <w:tc>
          <w:tcPr>
            <w:tcW w:w="1681" w:type="dxa"/>
          </w:tcPr>
          <w:p w14:paraId="7B261337">
            <w:pPr>
              <w:spacing w:line="360" w:lineRule="auto"/>
              <w:rPr>
                <w:rFonts w:ascii="宋体" w:hAnsi="宋体"/>
                <w:sz w:val="26"/>
              </w:rPr>
            </w:pPr>
          </w:p>
        </w:tc>
        <w:tc>
          <w:tcPr>
            <w:tcW w:w="1682" w:type="dxa"/>
          </w:tcPr>
          <w:p w14:paraId="15284FA7">
            <w:pPr>
              <w:spacing w:line="360" w:lineRule="auto"/>
              <w:rPr>
                <w:rFonts w:ascii="宋体" w:hAnsi="宋体"/>
                <w:sz w:val="26"/>
              </w:rPr>
            </w:pPr>
          </w:p>
        </w:tc>
        <w:tc>
          <w:tcPr>
            <w:tcW w:w="1681" w:type="dxa"/>
          </w:tcPr>
          <w:p w14:paraId="3C2BCEC7">
            <w:pPr>
              <w:spacing w:line="360" w:lineRule="auto"/>
              <w:rPr>
                <w:rFonts w:ascii="宋体" w:hAnsi="宋体"/>
                <w:sz w:val="26"/>
              </w:rPr>
            </w:pPr>
          </w:p>
        </w:tc>
      </w:tr>
    </w:tbl>
    <w:p w14:paraId="2CFFBA7E">
      <w:pPr>
        <w:spacing w:line="360" w:lineRule="auto"/>
        <w:rPr>
          <w:rFonts w:ascii="宋体" w:hAnsi="宋体"/>
          <w:sz w:val="26"/>
        </w:rPr>
      </w:pPr>
      <w:r>
        <w:rPr>
          <w:rFonts w:hint="eastAsia" w:ascii="宋体" w:hAnsi="宋体"/>
          <w:sz w:val="26"/>
        </w:rPr>
        <w:t>（业绩部分可同格式扩展）注：供应商需提供委托合同关键页复印件或中标通知书。</w:t>
      </w:r>
    </w:p>
    <w:p w14:paraId="1DAEF0C5">
      <w:pPr>
        <w:ind w:left="1680" w:leftChars="800"/>
      </w:pPr>
      <w:r>
        <w:br w:type="page"/>
      </w:r>
    </w:p>
    <w:p w14:paraId="76B3E0E8">
      <w:pPr>
        <w:autoSpaceDE w:val="0"/>
        <w:autoSpaceDN w:val="0"/>
        <w:adjustRightInd w:val="0"/>
        <w:jc w:val="center"/>
        <w:outlineLvl w:val="0"/>
        <w:rPr>
          <w:rFonts w:ascii="宋体" w:hAnsi="宋体"/>
          <w:b/>
          <w:sz w:val="30"/>
          <w:szCs w:val="30"/>
        </w:rPr>
      </w:pPr>
      <w:bookmarkStart w:id="183" w:name="_Toc89350341"/>
      <w:bookmarkStart w:id="184" w:name="_Toc106893784"/>
      <w:bookmarkStart w:id="185" w:name="_Toc106894879"/>
      <w:r>
        <w:rPr>
          <w:rFonts w:hint="eastAsia" w:ascii="宋体" w:hAnsi="宋体"/>
          <w:b/>
          <w:sz w:val="30"/>
          <w:szCs w:val="30"/>
        </w:rPr>
        <w:t>十</w:t>
      </w:r>
      <w:r>
        <w:rPr>
          <w:rFonts w:hint="eastAsia" w:ascii="宋体" w:hAnsi="宋体"/>
          <w:b/>
          <w:sz w:val="30"/>
          <w:szCs w:val="30"/>
          <w:lang w:val="en-US" w:eastAsia="zh-CN"/>
        </w:rPr>
        <w:t>二</w:t>
      </w:r>
      <w:r>
        <w:rPr>
          <w:rFonts w:hint="eastAsia" w:ascii="宋体" w:hAnsi="宋体"/>
          <w:b/>
          <w:sz w:val="30"/>
          <w:szCs w:val="30"/>
        </w:rPr>
        <w:t>、技术因素评审内容</w:t>
      </w:r>
      <w:bookmarkEnd w:id="183"/>
      <w:bookmarkEnd w:id="184"/>
      <w:bookmarkEnd w:id="185"/>
    </w:p>
    <w:p w14:paraId="61CCA3CA">
      <w:pPr>
        <w:ind w:left="1680" w:leftChars="800"/>
        <w:rPr>
          <w:bCs/>
          <w:sz w:val="24"/>
          <w:lang w:val="zh-CN"/>
        </w:rPr>
      </w:pPr>
    </w:p>
    <w:p w14:paraId="30E1C314">
      <w:pPr>
        <w:rPr>
          <w:lang w:val="zh-CN"/>
        </w:rPr>
      </w:pPr>
      <w:r>
        <w:rPr>
          <w:lang w:val="zh-CN"/>
        </w:rPr>
        <w:t>包括但不限于实施方案等（格式自拟）</w:t>
      </w:r>
    </w:p>
    <w:p w14:paraId="7AB4CFF3">
      <w:pPr>
        <w:widowControl/>
        <w:jc w:val="left"/>
        <w:rPr>
          <w:rFonts w:ascii="宋体" w:hAnsi="宋体"/>
          <w:b/>
          <w:sz w:val="30"/>
          <w:szCs w:val="30"/>
        </w:rPr>
      </w:pPr>
      <w:r>
        <w:rPr>
          <w:rFonts w:ascii="宋体" w:hAnsi="宋体"/>
          <w:b/>
          <w:sz w:val="30"/>
          <w:szCs w:val="30"/>
        </w:rPr>
        <w:br w:type="page"/>
      </w:r>
    </w:p>
    <w:p w14:paraId="47EE485F">
      <w:pPr>
        <w:autoSpaceDE w:val="0"/>
        <w:autoSpaceDN w:val="0"/>
        <w:adjustRightInd w:val="0"/>
        <w:jc w:val="center"/>
        <w:outlineLvl w:val="0"/>
        <w:rPr>
          <w:rFonts w:ascii="宋体" w:hAnsi="宋体"/>
          <w:b/>
          <w:sz w:val="30"/>
          <w:szCs w:val="30"/>
        </w:rPr>
      </w:pPr>
      <w:bookmarkStart w:id="186" w:name="_Toc106894881"/>
      <w:bookmarkStart w:id="187" w:name="_Toc106893786"/>
      <w:bookmarkStart w:id="188" w:name="_Toc89350343"/>
      <w:r>
        <w:rPr>
          <w:rFonts w:hint="eastAsia" w:ascii="宋体" w:hAnsi="宋体"/>
          <w:b/>
          <w:sz w:val="30"/>
          <w:szCs w:val="30"/>
        </w:rPr>
        <w:t>十</w:t>
      </w:r>
      <w:r>
        <w:rPr>
          <w:rFonts w:hint="eastAsia" w:ascii="宋体" w:hAnsi="宋体"/>
          <w:b/>
          <w:sz w:val="30"/>
          <w:szCs w:val="30"/>
          <w:lang w:val="en-US" w:eastAsia="zh-CN"/>
        </w:rPr>
        <w:t>三</w:t>
      </w:r>
      <w:r>
        <w:rPr>
          <w:rFonts w:hint="eastAsia" w:ascii="宋体" w:hAnsi="宋体"/>
          <w:b/>
          <w:sz w:val="30"/>
          <w:szCs w:val="30"/>
        </w:rPr>
        <w:t>、中小企业声明函等相关材料</w:t>
      </w:r>
      <w:bookmarkEnd w:id="186"/>
      <w:bookmarkEnd w:id="187"/>
      <w:bookmarkEnd w:id="188"/>
    </w:p>
    <w:p w14:paraId="771662B4">
      <w:pPr>
        <w:ind w:left="1680" w:leftChars="800"/>
        <w:rPr>
          <w:bCs/>
          <w:sz w:val="24"/>
          <w:lang w:val="zh-CN"/>
        </w:rPr>
      </w:pPr>
    </w:p>
    <w:p w14:paraId="32D846A7">
      <w:pPr>
        <w:spacing w:line="360" w:lineRule="auto"/>
        <w:rPr>
          <w:rFonts w:ascii="宋体" w:hAnsi="宋体"/>
          <w:sz w:val="26"/>
        </w:rPr>
      </w:pPr>
      <w:r>
        <w:rPr>
          <w:rFonts w:hint="eastAsia" w:ascii="宋体" w:hAnsi="宋体"/>
          <w:sz w:val="26"/>
        </w:rPr>
        <w:t>供应商需按（财库﹝2020﹞46 号）规定提交声明函。</w:t>
      </w:r>
    </w:p>
    <w:p w14:paraId="43A678EE">
      <w:pPr>
        <w:spacing w:line="360" w:lineRule="auto"/>
        <w:rPr>
          <w:rFonts w:ascii="宋体" w:hAnsi="宋体"/>
          <w:sz w:val="26"/>
        </w:rPr>
      </w:pPr>
      <w:r>
        <w:rPr>
          <w:rFonts w:hint="eastAsia" w:ascii="宋体" w:hAnsi="宋体"/>
          <w:sz w:val="26"/>
        </w:rPr>
        <w:t>供应商如属于</w:t>
      </w:r>
      <w:r>
        <w:rPr>
          <w:rFonts w:hint="eastAsia" w:ascii="宋体" w:hAnsi="宋体"/>
          <w:sz w:val="26"/>
          <w:lang w:val="en-US" w:eastAsia="zh-CN"/>
        </w:rPr>
        <w:t>招标</w:t>
      </w:r>
      <w:r>
        <w:rPr>
          <w:rFonts w:hint="eastAsia" w:ascii="宋体" w:hAnsi="宋体"/>
          <w:sz w:val="26"/>
        </w:rPr>
        <w:t>公告中其他政策扶持对象，需按对应政策要求提供承诺或者声明函，否则不享受相关政策。</w:t>
      </w:r>
    </w:p>
    <w:p w14:paraId="1E67315E">
      <w:pPr>
        <w:rPr>
          <w:rFonts w:hint="eastAsia"/>
          <w:b/>
          <w:bCs/>
          <w:color w:val="000000"/>
          <w:sz w:val="44"/>
          <w:szCs w:val="44"/>
        </w:rPr>
      </w:pPr>
      <w:r>
        <w:rPr>
          <w:rFonts w:hint="eastAsia"/>
          <w:b/>
          <w:bCs/>
          <w:color w:val="000000"/>
          <w:sz w:val="44"/>
          <w:szCs w:val="44"/>
        </w:rPr>
        <w:br w:type="page"/>
      </w:r>
    </w:p>
    <w:p w14:paraId="0CE8443D">
      <w:pPr>
        <w:jc w:val="center"/>
        <w:rPr>
          <w:rFonts w:hint="eastAsia"/>
          <w:b/>
          <w:bCs/>
          <w:color w:val="000000"/>
          <w:sz w:val="44"/>
          <w:szCs w:val="44"/>
        </w:rPr>
      </w:pPr>
      <w:r>
        <w:rPr>
          <w:rFonts w:hint="eastAsia"/>
          <w:b/>
          <w:bCs/>
          <w:color w:val="000000"/>
          <w:sz w:val="44"/>
          <w:szCs w:val="44"/>
        </w:rPr>
        <w:t>中小企业声明函（货物）</w:t>
      </w:r>
    </w:p>
    <w:p w14:paraId="691743F8">
      <w:pPr>
        <w:ind w:firstLine="640" w:firstLineChars="200"/>
        <w:rPr>
          <w:rFonts w:hint="eastAsia"/>
          <w:color w:val="000000"/>
          <w:sz w:val="32"/>
          <w:szCs w:val="32"/>
        </w:rPr>
      </w:pPr>
    </w:p>
    <w:p w14:paraId="31B7E7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本公司郑重声明，根据《政府采购促进中小企业发展管理办法》（财库﹝2020﹞46 号）的规定，本公司参加</w:t>
      </w:r>
      <w:r>
        <w:rPr>
          <w:rFonts w:hint="eastAsia" w:eastAsia="宋体"/>
          <w:i/>
          <w:color w:val="000000"/>
          <w:sz w:val="32"/>
          <w:szCs w:val="32"/>
          <w:u w:val="words"/>
        </w:rPr>
        <w:t>（单位名称）</w:t>
      </w:r>
      <w:r>
        <w:rPr>
          <w:rFonts w:hint="eastAsia"/>
          <w:color w:val="000000"/>
          <w:sz w:val="32"/>
          <w:szCs w:val="32"/>
        </w:rPr>
        <w:t>的</w:t>
      </w:r>
      <w:r>
        <w:rPr>
          <w:rFonts w:hint="eastAsia" w:eastAsia="宋体"/>
          <w:i/>
          <w:color w:val="000000"/>
          <w:sz w:val="32"/>
          <w:szCs w:val="32"/>
          <w:u w:val="words"/>
        </w:rPr>
        <w:t>（项目名称）</w:t>
      </w:r>
      <w:r>
        <w:rPr>
          <w:rFonts w:hint="eastAsia"/>
          <w:color w:val="000000"/>
          <w:sz w:val="32"/>
          <w:szCs w:val="32"/>
        </w:rPr>
        <w:t>采购活动，提供的货物全部由符合政策要求的中小企业制造。相关企业的具体情况如下：</w:t>
      </w:r>
    </w:p>
    <w:p w14:paraId="65BC86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1.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46F2D2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2.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06F351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w:t>
      </w:r>
    </w:p>
    <w:p w14:paraId="0A9C75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以上企业，不属于大企业的分支机构，不存在控股股东为大企业的情形，也不存在与大企业的负责人为同一人的情形。</w:t>
      </w:r>
    </w:p>
    <w:p w14:paraId="09D02B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本企业对上述声明内容的真实性负责。如有虚假，将依法承担相应责任。</w:t>
      </w:r>
    </w:p>
    <w:p w14:paraId="7BD8A12E">
      <w:pPr>
        <w:ind w:firstLine="4160" w:firstLineChars="1300"/>
        <w:rPr>
          <w:rFonts w:hint="eastAsia"/>
          <w:color w:val="000000"/>
          <w:sz w:val="32"/>
          <w:szCs w:val="32"/>
        </w:rPr>
      </w:pPr>
      <w:r>
        <w:rPr>
          <w:rFonts w:hint="eastAsia"/>
          <w:color w:val="000000"/>
          <w:sz w:val="32"/>
          <w:szCs w:val="32"/>
        </w:rPr>
        <w:t>企业名称（盖章）：</w:t>
      </w:r>
    </w:p>
    <w:p w14:paraId="5AE24D46">
      <w:pPr>
        <w:ind w:firstLine="4160" w:firstLineChars="1300"/>
        <w:rPr>
          <w:rFonts w:hint="eastAsia"/>
          <w:color w:val="000000"/>
          <w:sz w:val="32"/>
          <w:szCs w:val="32"/>
        </w:rPr>
      </w:pPr>
      <w:r>
        <w:rPr>
          <w:rFonts w:hint="eastAsia"/>
          <w:color w:val="000000"/>
          <w:sz w:val="32"/>
          <w:szCs w:val="32"/>
        </w:rPr>
        <w:t>日 期：</w:t>
      </w:r>
    </w:p>
    <w:p w14:paraId="346E1604">
      <w:pPr>
        <w:rPr>
          <w:rFonts w:hint="eastAsia"/>
          <w:b/>
          <w:bCs/>
          <w:color w:val="000000"/>
          <w:sz w:val="21"/>
          <w:szCs w:val="21"/>
          <w:lang w:eastAsia="zh-CN"/>
        </w:rPr>
      </w:pPr>
      <w:r>
        <w:rPr>
          <w:rFonts w:hint="eastAsia"/>
          <w:b/>
          <w:bCs/>
          <w:color w:val="000000"/>
          <w:sz w:val="21"/>
          <w:szCs w:val="21"/>
          <w:lang w:eastAsia="zh-CN"/>
        </w:rPr>
        <w:t>备注：</w:t>
      </w:r>
    </w:p>
    <w:p w14:paraId="566C4DB7">
      <w:pPr>
        <w:rPr>
          <w:rFonts w:hint="default"/>
          <w:b/>
          <w:bCs/>
          <w:color w:val="000000"/>
          <w:sz w:val="21"/>
          <w:szCs w:val="21"/>
          <w:lang w:val="en-US" w:eastAsia="zh-CN"/>
        </w:rPr>
      </w:pPr>
      <w:r>
        <w:rPr>
          <w:rFonts w:hint="eastAsia"/>
          <w:b/>
          <w:bCs/>
          <w:color w:val="000000"/>
          <w:sz w:val="21"/>
          <w:szCs w:val="21"/>
          <w:lang w:val="en-US" w:eastAsia="zh-CN"/>
        </w:rPr>
        <w:t>1、如货物制造商非中小微企业，本声明函无需填写。</w:t>
      </w:r>
    </w:p>
    <w:p w14:paraId="52A2F0AE">
      <w:pPr>
        <w:numPr>
          <w:ilvl w:val="0"/>
          <w:numId w:val="0"/>
        </w:numPr>
        <w:rPr>
          <w:rFonts w:hint="eastAsia"/>
          <w:b/>
          <w:bCs/>
          <w:color w:val="000000"/>
          <w:sz w:val="21"/>
          <w:szCs w:val="21"/>
          <w:lang w:eastAsia="zh-CN"/>
        </w:rPr>
      </w:pPr>
      <w:r>
        <w:rPr>
          <w:rFonts w:hint="eastAsia"/>
          <w:b/>
          <w:bCs/>
          <w:color w:val="000000"/>
          <w:sz w:val="21"/>
          <w:szCs w:val="21"/>
          <w:lang w:val="en-US" w:eastAsia="zh-CN"/>
        </w:rPr>
        <w:t>2、</w:t>
      </w:r>
      <w:r>
        <w:rPr>
          <w:rFonts w:hint="eastAsia"/>
          <w:b/>
          <w:bCs/>
          <w:color w:val="000000"/>
          <w:sz w:val="21"/>
          <w:szCs w:val="21"/>
        </w:rPr>
        <w:t>从业人员、营业收入、资产总额填报上一年度数据，无上一年度数据的新成立企业可不填报</w:t>
      </w:r>
      <w:r>
        <w:rPr>
          <w:rFonts w:hint="eastAsia"/>
          <w:b/>
          <w:bCs/>
          <w:color w:val="000000"/>
          <w:sz w:val="21"/>
          <w:szCs w:val="21"/>
          <w:lang w:eastAsia="zh-CN"/>
        </w:rPr>
        <w:t>。</w:t>
      </w:r>
    </w:p>
    <w:p w14:paraId="2368CBAB">
      <w:pPr>
        <w:numPr>
          <w:ilvl w:val="0"/>
          <w:numId w:val="0"/>
        </w:numPr>
        <w:rPr>
          <w:rFonts w:hint="eastAsia"/>
          <w:b/>
          <w:color w:val="000000"/>
          <w:sz w:val="32"/>
          <w:szCs w:val="32"/>
          <w:highlight w:val="none"/>
        </w:rPr>
      </w:pPr>
      <w:r>
        <w:rPr>
          <w:rFonts w:hint="eastAsia"/>
          <w:b/>
          <w:bCs/>
          <w:color w:val="000000"/>
          <w:sz w:val="21"/>
          <w:szCs w:val="21"/>
          <w:lang w:val="en-US" w:eastAsia="zh-CN"/>
        </w:rPr>
        <w:t>3、</w:t>
      </w:r>
      <w:r>
        <w:rPr>
          <w:rFonts w:hint="eastAsia"/>
          <w:b/>
          <w:bCs/>
          <w:color w:val="000000"/>
          <w:sz w:val="21"/>
          <w:szCs w:val="21"/>
          <w:lang w:eastAsia="zh-CN"/>
        </w:rPr>
        <w:t>中小企业划分标准所属行业详见“中小企业声明函附件”。</w:t>
      </w:r>
    </w:p>
    <w:p w14:paraId="56974C0F">
      <w:pPr>
        <w:jc w:val="center"/>
        <w:rPr>
          <w:color w:val="000000"/>
          <w:sz w:val="36"/>
          <w:szCs w:val="36"/>
          <w:highlight w:val="none"/>
        </w:rPr>
      </w:pPr>
      <w:bookmarkStart w:id="189" w:name="OLE_LINK13"/>
      <w:bookmarkStart w:id="190" w:name="OLE_LINK14"/>
      <w:r>
        <w:rPr>
          <w:rFonts w:hint="eastAsia"/>
          <w:color w:val="000000"/>
          <w:sz w:val="36"/>
          <w:szCs w:val="36"/>
          <w:highlight w:val="none"/>
        </w:rPr>
        <w:br w:type="page"/>
      </w:r>
      <w:r>
        <w:rPr>
          <w:rFonts w:hint="eastAsia"/>
          <w:color w:val="000000"/>
          <w:sz w:val="36"/>
          <w:szCs w:val="36"/>
          <w:highlight w:val="none"/>
        </w:rPr>
        <w:t>残疾人福利性单位声明函</w:t>
      </w:r>
    </w:p>
    <w:bookmarkEnd w:id="189"/>
    <w:bookmarkEnd w:id="190"/>
    <w:p w14:paraId="2A661BD3">
      <w:pPr>
        <w:spacing w:line="588" w:lineRule="exact"/>
        <w:rPr>
          <w:rFonts w:ascii="仿宋_GB2312" w:eastAsia="仿宋_GB2312"/>
          <w:b/>
          <w:color w:val="000000"/>
          <w:spacing w:val="6"/>
          <w:sz w:val="30"/>
          <w:szCs w:val="30"/>
          <w:highlight w:val="none"/>
        </w:rPr>
      </w:pPr>
    </w:p>
    <w:p w14:paraId="5DF6066B">
      <w:pPr>
        <w:spacing w:line="588" w:lineRule="exact"/>
        <w:ind w:firstLine="640" w:firstLineChars="200"/>
        <w:rPr>
          <w:color w:val="000000"/>
          <w:sz w:val="32"/>
          <w:szCs w:val="32"/>
          <w:highlight w:val="none"/>
        </w:rPr>
      </w:pPr>
      <w:r>
        <w:rPr>
          <w:rFonts w:hint="eastAsia"/>
          <w:color w:val="000000"/>
          <w:sz w:val="32"/>
          <w:szCs w:val="32"/>
          <w:highlight w:val="none"/>
        </w:rPr>
        <w:t>本单位郑重声明，根据《财政部</w:t>
      </w:r>
      <w:r>
        <w:rPr>
          <w:color w:val="000000"/>
          <w:sz w:val="32"/>
          <w:szCs w:val="32"/>
          <w:highlight w:val="none"/>
        </w:rPr>
        <w:t xml:space="preserve"> </w:t>
      </w:r>
      <w:r>
        <w:rPr>
          <w:rFonts w:hint="eastAsia"/>
          <w:color w:val="000000"/>
          <w:sz w:val="32"/>
          <w:szCs w:val="32"/>
          <w:highlight w:val="none"/>
        </w:rPr>
        <w:t>民政部</w:t>
      </w:r>
      <w:r>
        <w:rPr>
          <w:color w:val="000000"/>
          <w:sz w:val="32"/>
          <w:szCs w:val="32"/>
          <w:highlight w:val="none"/>
        </w:rPr>
        <w:t xml:space="preserve"> </w:t>
      </w:r>
      <w:r>
        <w:rPr>
          <w:rFonts w:hint="eastAsia"/>
          <w:color w:val="000000"/>
          <w:sz w:val="32"/>
          <w:szCs w:val="32"/>
          <w:highlight w:val="none"/>
        </w:rPr>
        <w:t>中国残疾人联合会关于促进残疾人就业政府采购政策的通知》（财库〔</w:t>
      </w:r>
      <w:r>
        <w:rPr>
          <w:color w:val="000000"/>
          <w:sz w:val="32"/>
          <w:szCs w:val="32"/>
          <w:highlight w:val="none"/>
        </w:rPr>
        <w:t>2017</w:t>
      </w:r>
      <w:r>
        <w:rPr>
          <w:rFonts w:hint="eastAsia"/>
          <w:color w:val="000000"/>
          <w:sz w:val="32"/>
          <w:szCs w:val="32"/>
          <w:highlight w:val="none"/>
        </w:rPr>
        <w:t>〕</w:t>
      </w:r>
      <w:r>
        <w:rPr>
          <w:color w:val="000000"/>
          <w:sz w:val="32"/>
          <w:szCs w:val="32"/>
          <w:highlight w:val="none"/>
        </w:rPr>
        <w:t xml:space="preserve"> 141</w:t>
      </w:r>
      <w:r>
        <w:rPr>
          <w:rFonts w:hint="eastAsia"/>
          <w:color w:val="000000"/>
          <w:sz w:val="32"/>
          <w:szCs w:val="32"/>
          <w:highlight w:val="none"/>
        </w:rPr>
        <w:t>号）的规定，本单位为符合条件的残疾人福利性单位，且本单位参加</w:t>
      </w:r>
      <w:r>
        <w:rPr>
          <w:color w:val="000000"/>
          <w:sz w:val="32"/>
          <w:szCs w:val="32"/>
          <w:highlight w:val="none"/>
        </w:rPr>
        <w:t>______</w:t>
      </w:r>
      <w:r>
        <w:rPr>
          <w:rFonts w:hint="eastAsia"/>
          <w:color w:val="000000"/>
          <w:sz w:val="32"/>
          <w:szCs w:val="32"/>
          <w:highlight w:val="none"/>
        </w:rPr>
        <w:t>单位的</w:t>
      </w:r>
      <w:r>
        <w:rPr>
          <w:color w:val="000000"/>
          <w:sz w:val="32"/>
          <w:szCs w:val="32"/>
          <w:highlight w:val="none"/>
        </w:rPr>
        <w:t>______</w:t>
      </w:r>
      <w:r>
        <w:rPr>
          <w:rFonts w:hint="eastAsia"/>
          <w:color w:val="000000"/>
          <w:sz w:val="32"/>
          <w:szCs w:val="32"/>
          <w:highlight w:val="none"/>
        </w:rPr>
        <w:t>项目采购活动提供本单位制造的货物（由本单位承担工程</w:t>
      </w:r>
      <w:r>
        <w:rPr>
          <w:color w:val="000000"/>
          <w:sz w:val="32"/>
          <w:szCs w:val="32"/>
          <w:highlight w:val="none"/>
        </w:rPr>
        <w:t>/</w:t>
      </w:r>
      <w:r>
        <w:rPr>
          <w:rFonts w:hint="eastAsia"/>
          <w:color w:val="000000"/>
          <w:sz w:val="32"/>
          <w:szCs w:val="32"/>
          <w:highlight w:val="none"/>
        </w:rPr>
        <w:t>提供服务），或者提供其他残疾人福利性单位制造的货物（不包括使用非残疾人福利性单位注册商标的货物）。</w:t>
      </w:r>
    </w:p>
    <w:p w14:paraId="1AF53F6D">
      <w:pPr>
        <w:spacing w:line="588" w:lineRule="exact"/>
        <w:ind w:firstLine="640" w:firstLineChars="200"/>
        <w:rPr>
          <w:color w:val="000000"/>
          <w:sz w:val="32"/>
          <w:szCs w:val="32"/>
          <w:highlight w:val="none"/>
        </w:rPr>
      </w:pPr>
      <w:r>
        <w:rPr>
          <w:rFonts w:hint="eastAsia"/>
          <w:color w:val="000000"/>
          <w:sz w:val="32"/>
          <w:szCs w:val="32"/>
          <w:highlight w:val="none"/>
        </w:rPr>
        <w:t>本单位对上述声明的真实性负责。如有虚假，将依法承担相应责任。</w:t>
      </w:r>
    </w:p>
    <w:p w14:paraId="621F0DB2">
      <w:pPr>
        <w:spacing w:line="588" w:lineRule="exact"/>
        <w:ind w:firstLine="640" w:firstLineChars="200"/>
        <w:rPr>
          <w:color w:val="000000"/>
          <w:sz w:val="32"/>
          <w:szCs w:val="32"/>
          <w:highlight w:val="none"/>
        </w:rPr>
      </w:pPr>
    </w:p>
    <w:p w14:paraId="5669049D">
      <w:pPr>
        <w:spacing w:line="588" w:lineRule="exact"/>
        <w:ind w:firstLine="640" w:firstLineChars="200"/>
        <w:rPr>
          <w:color w:val="000000"/>
          <w:sz w:val="32"/>
          <w:szCs w:val="32"/>
          <w:highlight w:val="none"/>
        </w:rPr>
      </w:pPr>
    </w:p>
    <w:p w14:paraId="44A0F4A0">
      <w:pPr>
        <w:tabs>
          <w:tab w:val="left" w:pos="4860"/>
        </w:tabs>
        <w:spacing w:line="588" w:lineRule="exact"/>
        <w:ind w:right="1560" w:firstLine="640" w:firstLineChars="200"/>
        <w:jc w:val="center"/>
        <w:rPr>
          <w:rFonts w:hint="eastAsia"/>
          <w:color w:val="000000"/>
          <w:sz w:val="32"/>
          <w:szCs w:val="32"/>
          <w:highlight w:val="none"/>
        </w:rPr>
      </w:pPr>
      <w:r>
        <w:rPr>
          <w:color w:val="000000"/>
          <w:sz w:val="32"/>
          <w:szCs w:val="32"/>
          <w:highlight w:val="none"/>
        </w:rPr>
        <w:t xml:space="preserve">              </w:t>
      </w:r>
    </w:p>
    <w:p w14:paraId="654BDFD6">
      <w:pPr>
        <w:tabs>
          <w:tab w:val="left" w:pos="4860"/>
        </w:tabs>
        <w:spacing w:line="588" w:lineRule="exact"/>
        <w:ind w:right="1560" w:firstLine="640" w:firstLineChars="200"/>
        <w:jc w:val="center"/>
        <w:rPr>
          <w:rFonts w:hint="eastAsia"/>
          <w:color w:val="000000"/>
          <w:sz w:val="32"/>
          <w:szCs w:val="32"/>
          <w:highlight w:val="none"/>
        </w:rPr>
      </w:pPr>
    </w:p>
    <w:p w14:paraId="2E89810E">
      <w:pPr>
        <w:tabs>
          <w:tab w:val="left" w:pos="4860"/>
        </w:tabs>
        <w:spacing w:line="588" w:lineRule="exact"/>
        <w:ind w:right="1560" w:firstLine="640" w:firstLineChars="200"/>
        <w:jc w:val="center"/>
        <w:rPr>
          <w:rFonts w:hint="eastAsia"/>
          <w:color w:val="000000"/>
          <w:sz w:val="32"/>
          <w:szCs w:val="32"/>
          <w:highlight w:val="none"/>
        </w:rPr>
      </w:pPr>
    </w:p>
    <w:p w14:paraId="59021FE4">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单位名称（盖章）：</w:t>
      </w:r>
    </w:p>
    <w:p w14:paraId="2A07E9ED">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日</w:t>
      </w:r>
      <w:r>
        <w:rPr>
          <w:color w:val="000000"/>
          <w:sz w:val="32"/>
          <w:szCs w:val="32"/>
          <w:highlight w:val="none"/>
        </w:rPr>
        <w:t xml:space="preserve">  </w:t>
      </w:r>
      <w:r>
        <w:rPr>
          <w:rFonts w:hint="eastAsia"/>
          <w:color w:val="000000"/>
          <w:sz w:val="32"/>
          <w:szCs w:val="32"/>
          <w:highlight w:val="none"/>
        </w:rPr>
        <w:t>期：</w:t>
      </w:r>
    </w:p>
    <w:p w14:paraId="1AE60C98">
      <w:pPr>
        <w:rPr>
          <w:rFonts w:hint="eastAsia"/>
          <w:b/>
          <w:color w:val="000000"/>
          <w:sz w:val="32"/>
          <w:szCs w:val="32"/>
          <w:highlight w:val="none"/>
        </w:rPr>
      </w:pPr>
    </w:p>
    <w:p w14:paraId="32DF0C6A">
      <w:pPr>
        <w:rPr>
          <w:rFonts w:hint="eastAsia"/>
          <w:b/>
          <w:color w:val="000000"/>
          <w:sz w:val="32"/>
          <w:szCs w:val="32"/>
          <w:highlight w:val="none"/>
        </w:rPr>
      </w:pPr>
    </w:p>
    <w:p w14:paraId="47E6F34E">
      <w:pPr>
        <w:rPr>
          <w:rFonts w:hint="eastAsia"/>
          <w:b/>
          <w:color w:val="000000"/>
          <w:sz w:val="32"/>
          <w:szCs w:val="32"/>
          <w:highlight w:val="none"/>
        </w:rPr>
      </w:pPr>
    </w:p>
    <w:p w14:paraId="446AF443">
      <w:pPr>
        <w:rPr>
          <w:rFonts w:hint="eastAsia"/>
          <w:b/>
          <w:color w:val="000000"/>
          <w:sz w:val="32"/>
          <w:szCs w:val="32"/>
          <w:highlight w:val="none"/>
        </w:rPr>
      </w:pPr>
    </w:p>
    <w:p w14:paraId="3E5ED269">
      <w:pPr>
        <w:rPr>
          <w:rFonts w:hint="eastAsia"/>
          <w:b/>
          <w:color w:val="000000"/>
          <w:sz w:val="32"/>
          <w:szCs w:val="32"/>
          <w:highlight w:val="none"/>
        </w:rPr>
      </w:pPr>
    </w:p>
    <w:p w14:paraId="7DF96435">
      <w:pPr>
        <w:rPr>
          <w:rFonts w:hint="eastAsia"/>
          <w:b/>
          <w:color w:val="000000"/>
          <w:sz w:val="32"/>
          <w:szCs w:val="32"/>
          <w:highlight w:val="none"/>
        </w:rPr>
      </w:pPr>
      <w:r>
        <w:rPr>
          <w:rFonts w:hint="eastAsia"/>
          <w:b/>
          <w:color w:val="000000"/>
          <w:sz w:val="32"/>
          <w:szCs w:val="32"/>
          <w:highlight w:val="none"/>
        </w:rPr>
        <w:t>注：如非残疾人福利性单位，本声明函无需填写。</w:t>
      </w:r>
    </w:p>
    <w:p w14:paraId="7A28C777">
      <w:pPr>
        <w:jc w:val="center"/>
        <w:rPr>
          <w:rFonts w:hint="eastAsia"/>
          <w:color w:val="000000"/>
          <w:sz w:val="36"/>
          <w:szCs w:val="36"/>
          <w:highlight w:val="none"/>
        </w:rPr>
      </w:pPr>
      <w:r>
        <w:rPr>
          <w:rFonts w:hint="eastAsia"/>
          <w:color w:val="000000"/>
          <w:sz w:val="36"/>
          <w:szCs w:val="36"/>
          <w:highlight w:val="none"/>
        </w:rPr>
        <w:t>监狱企业证明文件</w:t>
      </w:r>
    </w:p>
    <w:p w14:paraId="4F59C446">
      <w:pPr>
        <w:jc w:val="center"/>
        <w:rPr>
          <w:rFonts w:hint="eastAsia"/>
          <w:color w:val="000000"/>
          <w:sz w:val="32"/>
          <w:szCs w:val="32"/>
          <w:highlight w:val="none"/>
        </w:rPr>
      </w:pPr>
    </w:p>
    <w:p w14:paraId="14F2CA71">
      <w:pPr>
        <w:jc w:val="center"/>
        <w:rPr>
          <w:rFonts w:ascii="新宋体" w:hAnsi="新宋体" w:eastAsia="新宋体"/>
          <w:color w:val="000000"/>
          <w:sz w:val="32"/>
          <w:szCs w:val="32"/>
          <w:highlight w:val="none"/>
        </w:rPr>
      </w:pPr>
      <w:r>
        <w:rPr>
          <w:rFonts w:hint="eastAsia" w:ascii="新宋体" w:hAnsi="新宋体" w:eastAsia="新宋体"/>
          <w:color w:val="000000"/>
          <w:sz w:val="32"/>
          <w:szCs w:val="32"/>
          <w:highlight w:val="none"/>
        </w:rPr>
        <w:t>提供由省级以上监狱管理局、戒毒管理局（含新疆生产建设兵团）出具的属于监狱企业的证明文件。</w:t>
      </w:r>
    </w:p>
    <w:p w14:paraId="3F682082">
      <w:pPr>
        <w:rPr>
          <w:rFonts w:hint="eastAsia"/>
          <w:b/>
          <w:color w:val="000000"/>
          <w:sz w:val="32"/>
          <w:szCs w:val="32"/>
          <w:highlight w:val="none"/>
        </w:rPr>
      </w:pPr>
    </w:p>
    <w:p w14:paraId="10BE19C0">
      <w:pPr>
        <w:rPr>
          <w:rFonts w:hint="eastAsia"/>
          <w:b/>
          <w:color w:val="000000"/>
          <w:sz w:val="32"/>
          <w:szCs w:val="32"/>
          <w:highlight w:val="none"/>
        </w:rPr>
      </w:pPr>
    </w:p>
    <w:p w14:paraId="5BB2EAD2">
      <w:pPr>
        <w:rPr>
          <w:rFonts w:hint="eastAsia"/>
          <w:b/>
          <w:color w:val="000000"/>
          <w:sz w:val="32"/>
          <w:szCs w:val="32"/>
          <w:highlight w:val="none"/>
        </w:rPr>
      </w:pPr>
    </w:p>
    <w:p w14:paraId="1B8B6CE8">
      <w:pPr>
        <w:rPr>
          <w:rFonts w:hint="eastAsia"/>
          <w:b/>
          <w:color w:val="000000"/>
          <w:sz w:val="32"/>
          <w:szCs w:val="32"/>
          <w:highlight w:val="none"/>
        </w:rPr>
      </w:pPr>
    </w:p>
    <w:p w14:paraId="291BA840">
      <w:pPr>
        <w:rPr>
          <w:rFonts w:hint="eastAsia"/>
          <w:b/>
          <w:color w:val="000000"/>
          <w:sz w:val="32"/>
          <w:szCs w:val="32"/>
          <w:highlight w:val="none"/>
        </w:rPr>
      </w:pPr>
    </w:p>
    <w:p w14:paraId="11E4BA87">
      <w:pPr>
        <w:rPr>
          <w:rFonts w:hint="eastAsia"/>
          <w:b/>
          <w:color w:val="000000"/>
          <w:sz w:val="32"/>
          <w:szCs w:val="32"/>
          <w:highlight w:val="none"/>
        </w:rPr>
      </w:pPr>
    </w:p>
    <w:p w14:paraId="288211A1">
      <w:pPr>
        <w:rPr>
          <w:rFonts w:hint="eastAsia"/>
          <w:b/>
          <w:color w:val="000000"/>
          <w:sz w:val="32"/>
          <w:szCs w:val="32"/>
          <w:highlight w:val="none"/>
        </w:rPr>
      </w:pPr>
    </w:p>
    <w:p w14:paraId="04212173">
      <w:pPr>
        <w:rPr>
          <w:rFonts w:hint="eastAsia"/>
          <w:b/>
          <w:color w:val="000000"/>
          <w:sz w:val="32"/>
          <w:szCs w:val="32"/>
          <w:highlight w:val="none"/>
        </w:rPr>
      </w:pPr>
    </w:p>
    <w:p w14:paraId="690788F3">
      <w:pPr>
        <w:rPr>
          <w:rFonts w:hint="eastAsia"/>
          <w:b/>
          <w:color w:val="000000"/>
          <w:sz w:val="32"/>
          <w:szCs w:val="32"/>
          <w:highlight w:val="none"/>
        </w:rPr>
      </w:pPr>
    </w:p>
    <w:p w14:paraId="38F8559D">
      <w:pPr>
        <w:rPr>
          <w:rFonts w:hint="eastAsia"/>
          <w:b/>
          <w:color w:val="000000"/>
          <w:sz w:val="32"/>
          <w:szCs w:val="32"/>
          <w:highlight w:val="none"/>
        </w:rPr>
      </w:pPr>
    </w:p>
    <w:p w14:paraId="03D8913B">
      <w:pPr>
        <w:rPr>
          <w:rFonts w:hint="eastAsia"/>
          <w:b/>
          <w:color w:val="000000"/>
          <w:sz w:val="32"/>
          <w:szCs w:val="32"/>
          <w:highlight w:val="none"/>
        </w:rPr>
      </w:pPr>
    </w:p>
    <w:p w14:paraId="0C091E9D">
      <w:pPr>
        <w:rPr>
          <w:rFonts w:hint="eastAsia"/>
          <w:b/>
          <w:color w:val="000000"/>
          <w:sz w:val="32"/>
          <w:szCs w:val="32"/>
          <w:highlight w:val="none"/>
        </w:rPr>
      </w:pPr>
    </w:p>
    <w:p w14:paraId="24DF404A">
      <w:pPr>
        <w:rPr>
          <w:rFonts w:hint="eastAsia"/>
          <w:b/>
          <w:color w:val="000000"/>
          <w:sz w:val="32"/>
          <w:szCs w:val="32"/>
          <w:highlight w:val="none"/>
        </w:rPr>
      </w:pPr>
    </w:p>
    <w:p w14:paraId="4D3A5A81">
      <w:pPr>
        <w:rPr>
          <w:rFonts w:hint="eastAsia"/>
          <w:b/>
          <w:color w:val="000000"/>
          <w:sz w:val="32"/>
          <w:szCs w:val="32"/>
          <w:highlight w:val="none"/>
        </w:rPr>
      </w:pPr>
    </w:p>
    <w:p w14:paraId="417EFBEF">
      <w:pPr>
        <w:rPr>
          <w:rFonts w:hint="eastAsia"/>
          <w:b/>
          <w:color w:val="000000"/>
          <w:sz w:val="32"/>
          <w:szCs w:val="32"/>
          <w:highlight w:val="none"/>
        </w:rPr>
      </w:pPr>
    </w:p>
    <w:p w14:paraId="77DD469B">
      <w:pPr>
        <w:rPr>
          <w:rFonts w:hint="eastAsia"/>
          <w:b/>
          <w:color w:val="000000"/>
          <w:sz w:val="32"/>
          <w:szCs w:val="32"/>
          <w:highlight w:val="none"/>
        </w:rPr>
      </w:pPr>
    </w:p>
    <w:p w14:paraId="6D1B4DA3">
      <w:pPr>
        <w:rPr>
          <w:rFonts w:hint="eastAsia"/>
          <w:b/>
          <w:color w:val="000000"/>
          <w:sz w:val="32"/>
          <w:szCs w:val="32"/>
          <w:highlight w:val="none"/>
        </w:rPr>
      </w:pPr>
    </w:p>
    <w:p w14:paraId="12BBC9C0">
      <w:pPr>
        <w:rPr>
          <w:rFonts w:hint="eastAsia"/>
          <w:b/>
          <w:color w:val="000000"/>
          <w:sz w:val="32"/>
          <w:szCs w:val="32"/>
          <w:highlight w:val="none"/>
        </w:rPr>
      </w:pPr>
    </w:p>
    <w:p w14:paraId="05A1E74E">
      <w:pPr>
        <w:rPr>
          <w:rFonts w:hint="eastAsia"/>
          <w:b/>
          <w:color w:val="000000"/>
          <w:sz w:val="32"/>
          <w:szCs w:val="32"/>
          <w:highlight w:val="none"/>
        </w:rPr>
      </w:pPr>
      <w:r>
        <w:rPr>
          <w:rFonts w:hint="eastAsia"/>
          <w:b/>
          <w:color w:val="000000"/>
          <w:sz w:val="32"/>
          <w:szCs w:val="32"/>
          <w:highlight w:val="none"/>
        </w:rPr>
        <w:t>注：证明文件无固定格式要求，如非监狱企业，本证明文件无需提供。</w:t>
      </w:r>
    </w:p>
    <w:p w14:paraId="55B3846C">
      <w:pPr>
        <w:widowControl/>
        <w:jc w:val="left"/>
        <w:rPr>
          <w:rFonts w:ascii="宋体" w:hAnsi="宋体"/>
          <w:b/>
          <w:sz w:val="30"/>
          <w:szCs w:val="30"/>
        </w:rPr>
      </w:pPr>
    </w:p>
    <w:p w14:paraId="0A699C2C">
      <w:pPr>
        <w:widowControl/>
        <w:jc w:val="left"/>
        <w:rPr>
          <w:rFonts w:ascii="宋体" w:hAnsi="宋体"/>
          <w:b/>
          <w:sz w:val="30"/>
          <w:szCs w:val="30"/>
        </w:rPr>
      </w:pPr>
      <w:r>
        <w:rPr>
          <w:rFonts w:ascii="宋体" w:hAnsi="宋体"/>
          <w:b/>
          <w:sz w:val="30"/>
          <w:szCs w:val="30"/>
        </w:rPr>
        <w:br w:type="page"/>
      </w:r>
    </w:p>
    <w:p w14:paraId="768C6122">
      <w:pPr>
        <w:spacing w:line="360" w:lineRule="auto"/>
        <w:jc w:val="center"/>
        <w:rPr>
          <w:rFonts w:ascii="宋体" w:hAnsi="宋体"/>
          <w:b/>
          <w:sz w:val="30"/>
          <w:szCs w:val="30"/>
        </w:rPr>
      </w:pPr>
      <w:r>
        <w:rPr>
          <w:rFonts w:hint="eastAsia" w:ascii="宋体" w:hAnsi="宋体"/>
          <w:b/>
          <w:sz w:val="30"/>
          <w:szCs w:val="30"/>
        </w:rPr>
        <w:t>十</w:t>
      </w:r>
      <w:r>
        <w:rPr>
          <w:rFonts w:hint="eastAsia" w:ascii="宋体" w:hAnsi="宋体"/>
          <w:b/>
          <w:sz w:val="30"/>
          <w:szCs w:val="30"/>
          <w:lang w:val="en-US" w:eastAsia="zh-CN"/>
        </w:rPr>
        <w:t>四</w:t>
      </w:r>
      <w:r>
        <w:rPr>
          <w:rFonts w:hint="eastAsia" w:ascii="宋体" w:hAnsi="宋体"/>
          <w:b/>
          <w:sz w:val="30"/>
          <w:szCs w:val="30"/>
        </w:rPr>
        <w:t>、其他相关材料</w:t>
      </w:r>
    </w:p>
    <w:p w14:paraId="3C959580">
      <w:pPr>
        <w:jc w:val="center"/>
        <w:rPr>
          <w:rFonts w:ascii="宋体"/>
          <w:b/>
          <w:sz w:val="24"/>
          <w:lang w:val="zh-CN"/>
        </w:rPr>
      </w:pPr>
    </w:p>
    <w:p w14:paraId="74F8E137">
      <w:pPr>
        <w:widowControl/>
        <w:jc w:val="left"/>
        <w:rPr>
          <w:rFonts w:ascii="宋体" w:hAnsi="宋体"/>
          <w:b/>
          <w:sz w:val="30"/>
        </w:rPr>
      </w:pPr>
    </w:p>
    <w:bookmarkEnd w:id="123"/>
    <w:bookmarkEnd w:id="124"/>
    <w:p w14:paraId="5BC52BA0">
      <w:pPr>
        <w:spacing w:line="360" w:lineRule="auto"/>
        <w:rPr>
          <w:rFonts w:hint="eastAsia" w:ascii="宋体" w:hAnsi="宋体"/>
          <w:sz w:val="26"/>
        </w:rPr>
      </w:pPr>
      <w:r>
        <w:rPr>
          <w:rFonts w:hint="eastAsia" w:ascii="宋体" w:hAnsi="宋体"/>
          <w:sz w:val="26"/>
        </w:rPr>
        <w:t>相关查询截图等</w:t>
      </w:r>
    </w:p>
    <w:p w14:paraId="44EEBEDC">
      <w:pPr>
        <w:rPr>
          <w:rFonts w:hint="eastAsia" w:ascii="宋体" w:hAnsi="宋体"/>
          <w:sz w:val="26"/>
        </w:rPr>
      </w:pPr>
      <w:r>
        <w:rPr>
          <w:rFonts w:hint="eastAsia" w:ascii="宋体" w:hAnsi="宋体"/>
          <w:sz w:val="26"/>
        </w:rPr>
        <w:br w:type="page"/>
      </w:r>
    </w:p>
    <w:p w14:paraId="3C8B0453">
      <w:pPr>
        <w:spacing w:line="360" w:lineRule="auto"/>
        <w:rPr>
          <w:rFonts w:hint="eastAsia" w:ascii="宋体" w:hAnsi="宋体"/>
          <w:sz w:val="26"/>
        </w:rPr>
      </w:pPr>
    </w:p>
    <w:p w14:paraId="7A7B7BBC">
      <w:pPr>
        <w:spacing w:line="360" w:lineRule="auto"/>
        <w:rPr>
          <w:rFonts w:ascii="宋体" w:hAnsi="宋体"/>
          <w:sz w:val="26"/>
        </w:rPr>
      </w:pPr>
    </w:p>
    <w:p w14:paraId="536696A4">
      <w:pPr>
        <w:spacing w:line="360" w:lineRule="auto"/>
        <w:rPr>
          <w:rFonts w:ascii="宋体" w:hAnsi="宋体"/>
          <w:sz w:val="26"/>
        </w:rPr>
      </w:pPr>
    </w:p>
    <w:p w14:paraId="571B1E16">
      <w:pPr>
        <w:rPr>
          <w:rFonts w:ascii="黑体" w:eastAsia="黑体"/>
          <w:b/>
          <w:sz w:val="24"/>
        </w:rPr>
      </w:pPr>
      <w:r>
        <w:rPr>
          <w:rFonts w:hint="eastAsia" w:ascii="黑体" w:eastAsia="黑体"/>
          <w:b/>
          <w:sz w:val="24"/>
          <w:lang w:val="zh-CN"/>
        </w:rPr>
        <w:t>附件一</w:t>
      </w:r>
      <w:r>
        <w:rPr>
          <w:rFonts w:hint="eastAsia" w:ascii="黑体" w:eastAsia="黑体"/>
          <w:b/>
          <w:sz w:val="24"/>
        </w:rPr>
        <w:t>：</w:t>
      </w:r>
    </w:p>
    <w:p w14:paraId="1A9D9514">
      <w:pPr>
        <w:autoSpaceDE w:val="0"/>
        <w:autoSpaceDN w:val="0"/>
        <w:adjustRightInd w:val="0"/>
        <w:jc w:val="center"/>
        <w:rPr>
          <w:rFonts w:eastAsia="黑体"/>
          <w:b/>
          <w:sz w:val="30"/>
        </w:rPr>
      </w:pPr>
      <w:r>
        <w:rPr>
          <w:rFonts w:hint="eastAsia" w:ascii="黑体" w:eastAsia="黑体"/>
          <w:b/>
          <w:sz w:val="30"/>
          <w:lang w:val="zh-CN"/>
        </w:rPr>
        <w:t>投标文件包装袋封面标贴格式</w:t>
      </w:r>
    </w:p>
    <w:tbl>
      <w:tblPr>
        <w:tblStyle w:val="46"/>
        <w:tblW w:w="8584" w:type="dxa"/>
        <w:jc w:val="center"/>
        <w:tblLayout w:type="fixed"/>
        <w:tblCellMar>
          <w:top w:w="0" w:type="dxa"/>
          <w:left w:w="108" w:type="dxa"/>
          <w:bottom w:w="0" w:type="dxa"/>
          <w:right w:w="108" w:type="dxa"/>
        </w:tblCellMar>
      </w:tblPr>
      <w:tblGrid>
        <w:gridCol w:w="8584"/>
      </w:tblGrid>
      <w:tr w14:paraId="11744419">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tcPr>
          <w:tbl>
            <w:tblPr>
              <w:tblStyle w:val="46"/>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25AF8954">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tcPr>
                <w:p w14:paraId="3A647793">
                  <w:pPr>
                    <w:snapToGrid w:val="0"/>
                    <w:jc w:val="center"/>
                    <w:rPr>
                      <w:b/>
                      <w:color w:val="FF9900"/>
                      <w:sz w:val="30"/>
                    </w:rPr>
                  </w:pPr>
                </w:p>
                <w:p w14:paraId="004A2482">
                  <w:pPr>
                    <w:pStyle w:val="19"/>
                    <w:jc w:val="center"/>
                    <w:rPr>
                      <w:rFonts w:ascii="宋体" w:hAnsi="宋体"/>
                      <w:b/>
                      <w:color w:val="666699"/>
                      <w:sz w:val="44"/>
                    </w:rPr>
                  </w:pPr>
                  <w:r>
                    <w:rPr>
                      <w:rFonts w:hint="eastAsia" w:ascii="宋体" w:hAnsi="宋体"/>
                      <w:b/>
                      <w:color w:val="666699"/>
                      <w:sz w:val="44"/>
                    </w:rPr>
                    <w:t>政府采购项目投标文件</w:t>
                  </w:r>
                </w:p>
                <w:p w14:paraId="77BC12AC">
                  <w:pPr>
                    <w:jc w:val="center"/>
                    <w:rPr>
                      <w:rFonts w:ascii="黑体" w:eastAsia="黑体"/>
                      <w:color w:val="666699"/>
                      <w:sz w:val="24"/>
                    </w:rPr>
                  </w:pPr>
                  <w:r>
                    <w:rPr>
                      <w:rFonts w:hint="eastAsia" w:ascii="黑体" w:eastAsia="黑体"/>
                      <w:color w:val="666699"/>
                      <w:sz w:val="24"/>
                    </w:rPr>
                    <w:t>（封口处加盖供应商公章）</w:t>
                  </w:r>
                </w:p>
                <w:p w14:paraId="7B5D4316">
                  <w:pPr>
                    <w:jc w:val="center"/>
                    <w:rPr>
                      <w:rFonts w:ascii="黑体" w:eastAsia="黑体"/>
                      <w:color w:val="666699"/>
                      <w:sz w:val="24"/>
                    </w:rPr>
                  </w:pPr>
                  <w:r>
                    <w:rPr>
                      <w:rFonts w:hint="eastAsia" w:ascii="黑体" w:eastAsia="黑体"/>
                      <w:color w:val="666699"/>
                      <w:sz w:val="24"/>
                    </w:rPr>
                    <w:t>密封内容：投标文件正本</w:t>
                  </w:r>
                  <w:r>
                    <w:rPr>
                      <w:rFonts w:ascii="黑体" w:eastAsia="黑体"/>
                      <w:color w:val="666699"/>
                      <w:sz w:val="24"/>
                    </w:rPr>
                    <w:t xml:space="preserve"> 1</w:t>
                  </w:r>
                  <w:r>
                    <w:rPr>
                      <w:rFonts w:hint="eastAsia" w:ascii="黑体" w:eastAsia="黑体"/>
                      <w:color w:val="666699"/>
                      <w:sz w:val="24"/>
                    </w:rPr>
                    <w:t>份、副本份</w:t>
                  </w:r>
                </w:p>
                <w:p w14:paraId="63B085E5">
                  <w:pPr>
                    <w:ind w:firstLine="960" w:firstLineChars="400"/>
                    <w:rPr>
                      <w:rFonts w:ascii="黑体" w:eastAsia="黑体"/>
                      <w:color w:val="666699"/>
                      <w:sz w:val="24"/>
                      <w:u w:val="single"/>
                    </w:rPr>
                  </w:pPr>
                  <w:r>
                    <w:rPr>
                      <w:rFonts w:hint="eastAsia" w:ascii="黑体" w:eastAsia="黑体"/>
                      <w:color w:val="666699"/>
                      <w:sz w:val="24"/>
                    </w:rPr>
                    <w:t>供应商：</w:t>
                  </w:r>
                </w:p>
                <w:p w14:paraId="6BE0BE6E">
                  <w:pPr>
                    <w:ind w:firstLine="960" w:firstLineChars="400"/>
                    <w:rPr>
                      <w:rFonts w:ascii="黑体" w:eastAsia="黑体"/>
                      <w:color w:val="666699"/>
                      <w:sz w:val="24"/>
                      <w:u w:val="single"/>
                    </w:rPr>
                  </w:pPr>
                  <w:r>
                    <w:rPr>
                      <w:rFonts w:hint="eastAsia" w:ascii="黑体" w:eastAsia="黑体"/>
                      <w:color w:val="666699"/>
                      <w:sz w:val="24"/>
                    </w:rPr>
                    <w:t>项目名称：</w:t>
                  </w:r>
                  <w:r>
                    <w:rPr>
                      <w:rFonts w:ascii="黑体" w:eastAsia="黑体"/>
                      <w:color w:val="666699"/>
                      <w:sz w:val="24"/>
                      <w:u w:val="single"/>
                    </w:rPr>
                    <w:fldChar w:fldCharType="begin"/>
                  </w:r>
                  <w:r>
                    <w:instrText xml:space="preserve"> DOCVARIABLE  采购编号  \* MERGEFORMAT </w:instrText>
                  </w:r>
                  <w:r>
                    <w:fldChar w:fldCharType="end"/>
                  </w:r>
                </w:p>
                <w:p w14:paraId="6BFAFD60">
                  <w:pPr>
                    <w:ind w:firstLine="960" w:firstLineChars="400"/>
                    <w:rPr>
                      <w:rFonts w:ascii="黑体" w:eastAsia="黑体"/>
                      <w:color w:val="666699"/>
                      <w:sz w:val="24"/>
                      <w:u w:val="single"/>
                    </w:rPr>
                  </w:pPr>
                  <w:r>
                    <w:rPr>
                      <w:rFonts w:hint="eastAsia" w:ascii="黑体" w:eastAsia="黑体"/>
                      <w:color w:val="666699"/>
                      <w:sz w:val="24"/>
                    </w:rPr>
                    <w:t>项目编号：</w:t>
                  </w:r>
                  <w:r>
                    <w:rPr>
                      <w:rFonts w:ascii="黑体" w:eastAsia="黑体"/>
                      <w:color w:val="666699"/>
                      <w:u w:val="single"/>
                    </w:rPr>
                    <w:fldChar w:fldCharType="begin"/>
                  </w:r>
                  <w:r>
                    <w:instrText xml:space="preserve"> DOCVARIABLE  项目名称  \* MERGEFORMAT </w:instrText>
                  </w:r>
                  <w:r>
                    <w:fldChar w:fldCharType="end"/>
                  </w:r>
                </w:p>
                <w:p w14:paraId="0E40A596">
                  <w:pPr>
                    <w:ind w:firstLine="960" w:firstLineChars="400"/>
                    <w:rPr>
                      <w:rFonts w:ascii="黑体" w:eastAsia="黑体"/>
                      <w:color w:val="666699"/>
                      <w:sz w:val="24"/>
                    </w:rPr>
                  </w:pPr>
                  <w:r>
                    <w:rPr>
                      <w:rFonts w:hint="eastAsia" w:ascii="黑体" w:eastAsia="黑体"/>
                      <w:color w:val="666699"/>
                      <w:sz w:val="24"/>
                    </w:rPr>
                    <w:t>供应商地址：</w:t>
                  </w:r>
                  <w:r>
                    <w:rPr>
                      <w:rFonts w:ascii="黑体" w:eastAsia="黑体"/>
                      <w:color w:val="666699"/>
                      <w:u w:val="single"/>
                    </w:rPr>
                    <w:fldChar w:fldCharType="begin"/>
                  </w:r>
                  <w:r>
                    <w:instrText xml:space="preserve"> DOCVARIABLE  项目名称  \* MERGEFORMAT </w:instrText>
                  </w:r>
                  <w:r>
                    <w:fldChar w:fldCharType="end"/>
                  </w:r>
                  <w:r>
                    <w:rPr>
                      <w:rFonts w:ascii="黑体" w:eastAsia="黑体"/>
                      <w:color w:val="666699"/>
                      <w:sz w:val="24"/>
                      <w:u w:val="single"/>
                    </w:rPr>
                    <w:fldChar w:fldCharType="begin"/>
                  </w:r>
                  <w:r>
                    <w:instrText xml:space="preserve"> DOCVARIABLE  项目名称  \* MERGEFORMAT </w:instrText>
                  </w:r>
                  <w:r>
                    <w:fldChar w:fldCharType="end"/>
                  </w:r>
                </w:p>
                <w:p w14:paraId="6B0F7BED">
                  <w:pPr>
                    <w:ind w:firstLine="960" w:firstLineChars="400"/>
                    <w:rPr>
                      <w:rFonts w:ascii="黑体" w:eastAsia="黑体"/>
                      <w:color w:val="666699"/>
                      <w:sz w:val="24"/>
                      <w:u w:val="single"/>
                    </w:rPr>
                  </w:pPr>
                  <w:r>
                    <w:rPr>
                      <w:rFonts w:hint="eastAsia" w:ascii="黑体" w:eastAsia="黑体"/>
                      <w:color w:val="666699"/>
                      <w:sz w:val="24"/>
                    </w:rPr>
                    <w:t>邮政编码：联系电话：</w:t>
                  </w:r>
                </w:p>
                <w:p w14:paraId="67736919">
                  <w:pPr>
                    <w:rPr>
                      <w:rFonts w:ascii="黑体" w:eastAsia="黑体"/>
                      <w:b/>
                      <w:color w:val="666699"/>
                      <w:sz w:val="24"/>
                    </w:rPr>
                  </w:pPr>
                  <w:r>
                    <w:rPr>
                      <w:rFonts w:hint="eastAsia" w:ascii="黑体" w:eastAsia="黑体"/>
                      <w:b/>
                      <w:color w:val="666699"/>
                      <w:sz w:val="24"/>
                    </w:rPr>
                    <w:t>在</w:t>
                  </w:r>
                  <w:r>
                    <w:rPr>
                      <w:rFonts w:ascii="黑体" w:eastAsia="黑体"/>
                      <w:b/>
                      <w:color w:val="666699"/>
                      <w:sz w:val="24"/>
                    </w:rPr>
                    <w:t>20</w:t>
                  </w:r>
                  <w:r>
                    <w:rPr>
                      <w:rFonts w:hint="eastAsia" w:ascii="黑体" w:eastAsia="黑体"/>
                      <w:b/>
                      <w:color w:val="666699"/>
                      <w:sz w:val="24"/>
                    </w:rPr>
                    <w:t>2 年月日时分之前准时递交且不得启封</w:t>
                  </w:r>
                </w:p>
                <w:p w14:paraId="0DBCE88E">
                  <w:pPr>
                    <w:ind w:firstLine="843" w:firstLineChars="400"/>
                    <w:rPr>
                      <w:rFonts w:ascii="黑体" w:eastAsia="黑体"/>
                      <w:b/>
                      <w:color w:val="FF9900"/>
                    </w:rPr>
                  </w:pPr>
                </w:p>
              </w:tc>
            </w:tr>
          </w:tbl>
          <w:p w14:paraId="3A12F8EB"/>
        </w:tc>
      </w:tr>
    </w:tbl>
    <w:p w14:paraId="12C86FFC">
      <w:pPr>
        <w:autoSpaceDE w:val="0"/>
        <w:autoSpaceDN w:val="0"/>
        <w:adjustRightInd w:val="0"/>
        <w:rPr>
          <w:rFonts w:eastAsia="黑体"/>
        </w:rPr>
      </w:pPr>
    </w:p>
    <w:p w14:paraId="6098E069">
      <w:pPr>
        <w:spacing w:line="360" w:lineRule="auto"/>
        <w:rPr>
          <w:rFonts w:ascii="宋体" w:hAnsi="宋体"/>
          <w:sz w:val="26"/>
        </w:rPr>
      </w:pPr>
    </w:p>
    <w:p w14:paraId="2E16D1E6"/>
    <w:p w14:paraId="3FDB98AF"/>
    <w:sectPr>
      <w:headerReference r:id="rId7" w:type="default"/>
      <w:footerReference r:id="rId8" w:type="default"/>
      <w:pgSz w:w="11906" w:h="16838"/>
      <w:pgMar w:top="1440" w:right="1080" w:bottom="1440" w:left="1080" w:header="720" w:footer="720"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细黑_x0004_">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E4931">
    <w:pPr>
      <w:pStyle w:val="28"/>
      <w:rPr>
        <w:rStyle w:val="5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2FC5EC">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eFY7HoAQAAyQ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KZdSnt77CsAeLgWF4BwNuzXzv8TLSHlqn4x8JEfSjusezumIIhMeksijLHF0cffMB8bOn&#10;dOt8uBegSTRq6nB8SVV2+OjDGDqHxGoG7qRSaYTKkB5Rr8q3Vynj7EJ0ZbBIZDF2G60wbIeJ2haa&#10;IzLDF4EVO3DfKelxH2pqcP0pUR8Myh1XZzbcbGxngxmOiTUNlIzm+zCu2N46uevS0sV+vb3dB+w5&#10;UYltjLWn7nDCSYxpG+MK/XtOUU8vcP0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JeFY7Ho&#10;AQAAyQMAAA4AAAAAAAAAAQAgAAAAIgEAAGRycy9lMm9Eb2MueG1sUEsFBgAAAAAGAAYAWQEAAHwF&#10;AAAAAA==&#10;">
              <v:fill on="f" focussize="0,0"/>
              <v:stroke on="f" weight="1.25pt"/>
              <v:imagedata o:title=""/>
              <o:lock v:ext="edit" aspectratio="f"/>
              <v:textbox inset="0mm,0mm,0mm,0mm" style="mso-fit-shape-to-text:t;">
                <w:txbxContent>
                  <w:p w14:paraId="442FC5EC">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14:paraId="02D73949">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E0A3B">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215D8">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4014EE">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ag9WxecB&#10;AADJAwAADgAAAAAAAAABACAAAAAiAQAAZHJzL2Uyb0RvYy54bWxQSwUGAAAAAAYABgBZAQAAewUA&#10;AAAA&#10;">
              <v:fill on="f" focussize="0,0"/>
              <v:stroke on="f" weight="1.25pt"/>
              <v:imagedata o:title=""/>
              <o:lock v:ext="edit" aspectratio="f"/>
              <v:textbox inset="0mm,0mm,0mm,0mm" style="mso-fit-shape-to-text:t;">
                <w:txbxContent>
                  <w:p w14:paraId="7A4014EE">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B06E7DF">
                          <w:pPr>
                            <w:snapToGrid w:val="0"/>
                            <w:rPr>
                              <w:rFonts w:hint="eastAsia"/>
                              <w:sz w:val="18"/>
                            </w:rPr>
                          </w:pP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QVC7RAQAApA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rpI+vYcay+49FsbhoxtS7RQHDCbagwwmfZEQwTyqe7qoK4ZIeLpUraqqxBTH3OwgTvF43QeI&#10;d8IZkoyGBny+rCo7foY4ls4lqZt1t0prjLNaW9Ij6nX1/jrfuKQQXVtskliM0yYrDrthorBz7QmZ&#10;9bgDDbW48pToTxYlTusyG2E2drNx8EHtu7xPqT/4D4eI4+QpU4cRdmqMj5d5TouWtuOpn6sef67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V0FQu0QEAAKQDAAAOAAAAAAAAAAEAIAAAACIB&#10;AABkcnMvZTJvRG9jLnhtbFBLBQYAAAAABgAGAFkBAABlBQAAAAA=&#10;">
              <v:fill on="f" focussize="0,0"/>
              <v:stroke on="f" weight="1.25pt"/>
              <v:imagedata o:title=""/>
              <o:lock v:ext="edit" aspectratio="f"/>
              <v:textbox inset="0mm,0mm,0mm,0mm" style="mso-fit-shape-to-text:t;">
                <w:txbxContent>
                  <w:p w14:paraId="6B06E7DF">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55AD">
    <w:pPr>
      <w:ind w:firstLine="2625" w:firstLineChars="1250"/>
      <w:jc w:val="right"/>
      <w:rPr>
        <w:rFonts w:hint="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F1A11">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25541">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89E9E25"/>
    <w:multiLevelType w:val="multilevel"/>
    <w:tmpl w:val="F89E9E25"/>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FACBDFBD"/>
    <w:multiLevelType w:val="singleLevel"/>
    <w:tmpl w:val="FACBDFBD"/>
    <w:lvl w:ilvl="0" w:tentative="0">
      <w:start w:val="1"/>
      <w:numFmt w:val="chineseCounting"/>
      <w:suff w:val="nothing"/>
      <w:lvlText w:val="（%1）"/>
      <w:lvlJc w:val="left"/>
      <w:rPr>
        <w:rFonts w:hint="eastAsia"/>
      </w:r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1"/>
    <w:multiLevelType w:val="multilevel"/>
    <w:tmpl w:val="00000001"/>
    <w:lvl w:ilvl="0" w:tentative="0">
      <w:start w:val="1"/>
      <w:numFmt w:val="decimal"/>
      <w:suff w:val="nothing"/>
      <w:lvlText w:val="%1、"/>
      <w:lvlJc w:val="left"/>
      <w:rPr>
        <w:lang w:val="en-US"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134"/>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9"/>
    <w:multiLevelType w:val="multilevel"/>
    <w:tmpl w:val="00000009"/>
    <w:lvl w:ilvl="0" w:tentative="0">
      <w:start w:val="1"/>
      <w:numFmt w:val="decimal"/>
      <w:pStyle w:val="15"/>
      <w:lvlText w:val="%1）"/>
      <w:lvlJc w:val="left"/>
      <w:pPr>
        <w:tabs>
          <w:tab w:val="left" w:pos="960"/>
        </w:tabs>
        <w:ind w:left="960" w:hanging="420"/>
      </w:pPr>
      <w:rPr>
        <w:rFonts w:ascii="宋体" w:hAnsi="宋体" w:eastAsia="宋体" w:cs="Times New Roman"/>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0000000C"/>
    <w:multiLevelType w:val="singleLevel"/>
    <w:tmpl w:val="0000000C"/>
    <w:lvl w:ilvl="0" w:tentative="0">
      <w:start w:val="1"/>
      <w:numFmt w:val="decimal"/>
      <w:pStyle w:val="90"/>
      <w:lvlText w:val="%1)"/>
      <w:lvlJc w:val="left"/>
      <w:pPr>
        <w:tabs>
          <w:tab w:val="left" w:pos="1758"/>
        </w:tabs>
        <w:ind w:left="1758" w:hanging="511"/>
      </w:pPr>
    </w:lvl>
  </w:abstractNum>
  <w:abstractNum w:abstractNumId="11">
    <w:nsid w:val="1E2C910F"/>
    <w:multiLevelType w:val="singleLevel"/>
    <w:tmpl w:val="1E2C910F"/>
    <w:lvl w:ilvl="0" w:tentative="0">
      <w:start w:val="5"/>
      <w:numFmt w:val="chineseCounting"/>
      <w:suff w:val="space"/>
      <w:lvlText w:val="第%1章"/>
      <w:lvlJc w:val="left"/>
      <w:rPr>
        <w:rFonts w:hint="eastAsia"/>
      </w:rPr>
    </w:lvl>
  </w:abstractNum>
  <w:abstractNum w:abstractNumId="12">
    <w:nsid w:val="4FB762A7"/>
    <w:multiLevelType w:val="singleLevel"/>
    <w:tmpl w:val="4FB762A7"/>
    <w:lvl w:ilvl="0" w:tentative="0">
      <w:start w:val="3"/>
      <w:numFmt w:val="decimal"/>
      <w:suff w:val="nothing"/>
      <w:lvlText w:val="%1．"/>
      <w:lvlJc w:val="left"/>
    </w:lvl>
  </w:abstractNum>
  <w:abstractNum w:abstractNumId="13">
    <w:nsid w:val="57D2CDB6"/>
    <w:multiLevelType w:val="singleLevel"/>
    <w:tmpl w:val="57D2CDB6"/>
    <w:lvl w:ilvl="0" w:tentative="0">
      <w:start w:val="6"/>
      <w:numFmt w:val="chineseCounting"/>
      <w:suff w:val="space"/>
      <w:lvlText w:val="第%1章"/>
      <w:lvlJc w:val="left"/>
      <w:rPr>
        <w:rFonts w:hint="eastAsia"/>
      </w:rPr>
    </w:lvl>
  </w:abstractNum>
  <w:abstractNum w:abstractNumId="14">
    <w:nsid w:val="7A0F6431"/>
    <w:multiLevelType w:val="singleLevel"/>
    <w:tmpl w:val="7A0F6431"/>
    <w:lvl w:ilvl="0" w:tentative="0">
      <w:start w:val="1"/>
      <w:numFmt w:val="decimal"/>
      <w:suff w:val="space"/>
      <w:lvlText w:val="%1."/>
      <w:lvlJc w:val="left"/>
    </w:lvl>
  </w:abstractNum>
  <w:num w:numId="1">
    <w:abstractNumId w:val="9"/>
  </w:num>
  <w:num w:numId="2">
    <w:abstractNumId w:val="10"/>
  </w:num>
  <w:num w:numId="3">
    <w:abstractNumId w:val="8"/>
  </w:num>
  <w:num w:numId="4">
    <w:abstractNumId w:val="12"/>
  </w:num>
  <w:num w:numId="5">
    <w:abstractNumId w:val="6"/>
  </w:num>
  <w:num w:numId="6">
    <w:abstractNumId w:val="14"/>
  </w:num>
  <w:num w:numId="7">
    <w:abstractNumId w:val="1"/>
  </w:num>
  <w:num w:numId="8">
    <w:abstractNumId w:val="7"/>
  </w:num>
  <w:num w:numId="9">
    <w:abstractNumId w:val="3"/>
  </w:num>
  <w:num w:numId="10">
    <w:abstractNumId w:val="2"/>
  </w:num>
  <w:num w:numId="11">
    <w:abstractNumId w:val="0"/>
  </w:num>
  <w:num w:numId="12">
    <w:abstractNumId w:val="4"/>
  </w:num>
  <w:num w:numId="13">
    <w:abstractNumId w:val="1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ZThmYTNlNWE2NWUwOTRjMDIwZDZiMzNlNjU3ODgifQ=="/>
  </w:docVars>
  <w:rsids>
    <w:rsidRoot w:val="00172A27"/>
    <w:rsid w:val="000004FB"/>
    <w:rsid w:val="00000DD0"/>
    <w:rsid w:val="00001AB6"/>
    <w:rsid w:val="00014A53"/>
    <w:rsid w:val="00015FE6"/>
    <w:rsid w:val="00017768"/>
    <w:rsid w:val="00017F13"/>
    <w:rsid w:val="00020EB6"/>
    <w:rsid w:val="00024761"/>
    <w:rsid w:val="00025027"/>
    <w:rsid w:val="00027D9D"/>
    <w:rsid w:val="00027DD2"/>
    <w:rsid w:val="00037EF7"/>
    <w:rsid w:val="00040269"/>
    <w:rsid w:val="00043D32"/>
    <w:rsid w:val="000567A6"/>
    <w:rsid w:val="00061E1E"/>
    <w:rsid w:val="00064318"/>
    <w:rsid w:val="00067FD9"/>
    <w:rsid w:val="00072174"/>
    <w:rsid w:val="00073640"/>
    <w:rsid w:val="000744DD"/>
    <w:rsid w:val="00075D37"/>
    <w:rsid w:val="000760CA"/>
    <w:rsid w:val="00077897"/>
    <w:rsid w:val="0008480C"/>
    <w:rsid w:val="00084C5B"/>
    <w:rsid w:val="00091F8C"/>
    <w:rsid w:val="00092725"/>
    <w:rsid w:val="000969C5"/>
    <w:rsid w:val="00097733"/>
    <w:rsid w:val="00097D14"/>
    <w:rsid w:val="000A4633"/>
    <w:rsid w:val="000A540D"/>
    <w:rsid w:val="000A6722"/>
    <w:rsid w:val="000B1F4A"/>
    <w:rsid w:val="000B3108"/>
    <w:rsid w:val="000B351D"/>
    <w:rsid w:val="000C328B"/>
    <w:rsid w:val="000C748F"/>
    <w:rsid w:val="000D0ADE"/>
    <w:rsid w:val="000D11D0"/>
    <w:rsid w:val="000D3C1C"/>
    <w:rsid w:val="000D4A23"/>
    <w:rsid w:val="000D5E88"/>
    <w:rsid w:val="000D7462"/>
    <w:rsid w:val="000E30D3"/>
    <w:rsid w:val="000E7D22"/>
    <w:rsid w:val="0010065A"/>
    <w:rsid w:val="001037E0"/>
    <w:rsid w:val="001047DE"/>
    <w:rsid w:val="00104CFF"/>
    <w:rsid w:val="00107FDB"/>
    <w:rsid w:val="001147FE"/>
    <w:rsid w:val="0011496B"/>
    <w:rsid w:val="00114CF7"/>
    <w:rsid w:val="00116882"/>
    <w:rsid w:val="00120D70"/>
    <w:rsid w:val="00121FFD"/>
    <w:rsid w:val="00126E1C"/>
    <w:rsid w:val="0013507A"/>
    <w:rsid w:val="00137CA4"/>
    <w:rsid w:val="0014183B"/>
    <w:rsid w:val="00145F36"/>
    <w:rsid w:val="001465D4"/>
    <w:rsid w:val="00151413"/>
    <w:rsid w:val="00153148"/>
    <w:rsid w:val="00160D52"/>
    <w:rsid w:val="00171CB0"/>
    <w:rsid w:val="0017378A"/>
    <w:rsid w:val="00177CD6"/>
    <w:rsid w:val="001856A9"/>
    <w:rsid w:val="00190149"/>
    <w:rsid w:val="001939DB"/>
    <w:rsid w:val="0019537B"/>
    <w:rsid w:val="001A47AD"/>
    <w:rsid w:val="001A63D9"/>
    <w:rsid w:val="001B466C"/>
    <w:rsid w:val="001B77E8"/>
    <w:rsid w:val="001C01E7"/>
    <w:rsid w:val="001C0991"/>
    <w:rsid w:val="001C0C15"/>
    <w:rsid w:val="001C105D"/>
    <w:rsid w:val="001C1D8D"/>
    <w:rsid w:val="001D377F"/>
    <w:rsid w:val="001D5DB8"/>
    <w:rsid w:val="001D7682"/>
    <w:rsid w:val="001E1095"/>
    <w:rsid w:val="001E241C"/>
    <w:rsid w:val="001E3AF1"/>
    <w:rsid w:val="001E7CB4"/>
    <w:rsid w:val="001E7EF8"/>
    <w:rsid w:val="001F56B2"/>
    <w:rsid w:val="001F586E"/>
    <w:rsid w:val="00201581"/>
    <w:rsid w:val="002056E3"/>
    <w:rsid w:val="002065AF"/>
    <w:rsid w:val="0021053C"/>
    <w:rsid w:val="002107D7"/>
    <w:rsid w:val="00210D20"/>
    <w:rsid w:val="00210D60"/>
    <w:rsid w:val="00211BA7"/>
    <w:rsid w:val="002131D8"/>
    <w:rsid w:val="00213B2E"/>
    <w:rsid w:val="0021422D"/>
    <w:rsid w:val="00214353"/>
    <w:rsid w:val="00232263"/>
    <w:rsid w:val="00232BD8"/>
    <w:rsid w:val="00234447"/>
    <w:rsid w:val="00236C52"/>
    <w:rsid w:val="00237B01"/>
    <w:rsid w:val="00241624"/>
    <w:rsid w:val="00246AB5"/>
    <w:rsid w:val="0025017D"/>
    <w:rsid w:val="002608C2"/>
    <w:rsid w:val="00260C55"/>
    <w:rsid w:val="00261BA2"/>
    <w:rsid w:val="00261C4E"/>
    <w:rsid w:val="00262DB2"/>
    <w:rsid w:val="0027202A"/>
    <w:rsid w:val="0027450E"/>
    <w:rsid w:val="002806EB"/>
    <w:rsid w:val="00281B22"/>
    <w:rsid w:val="0028460B"/>
    <w:rsid w:val="00285263"/>
    <w:rsid w:val="00287F39"/>
    <w:rsid w:val="00297DD2"/>
    <w:rsid w:val="002A2D02"/>
    <w:rsid w:val="002B052D"/>
    <w:rsid w:val="002B1A48"/>
    <w:rsid w:val="002B506A"/>
    <w:rsid w:val="002C244D"/>
    <w:rsid w:val="002C7AB4"/>
    <w:rsid w:val="002D053F"/>
    <w:rsid w:val="002D10F5"/>
    <w:rsid w:val="002D317C"/>
    <w:rsid w:val="002D3D24"/>
    <w:rsid w:val="002E0B02"/>
    <w:rsid w:val="002F420F"/>
    <w:rsid w:val="003030EF"/>
    <w:rsid w:val="00306501"/>
    <w:rsid w:val="00310809"/>
    <w:rsid w:val="003134C4"/>
    <w:rsid w:val="00313BD6"/>
    <w:rsid w:val="00320D7E"/>
    <w:rsid w:val="00320E86"/>
    <w:rsid w:val="00321AAB"/>
    <w:rsid w:val="00322533"/>
    <w:rsid w:val="003237A0"/>
    <w:rsid w:val="003275BA"/>
    <w:rsid w:val="0033137D"/>
    <w:rsid w:val="00335856"/>
    <w:rsid w:val="00336AB0"/>
    <w:rsid w:val="00340C66"/>
    <w:rsid w:val="00342C43"/>
    <w:rsid w:val="00343B40"/>
    <w:rsid w:val="00347197"/>
    <w:rsid w:val="00350099"/>
    <w:rsid w:val="00350E30"/>
    <w:rsid w:val="00351340"/>
    <w:rsid w:val="00367CD2"/>
    <w:rsid w:val="00370361"/>
    <w:rsid w:val="00372898"/>
    <w:rsid w:val="0038539C"/>
    <w:rsid w:val="00390C03"/>
    <w:rsid w:val="003953A3"/>
    <w:rsid w:val="003A02DC"/>
    <w:rsid w:val="003A370F"/>
    <w:rsid w:val="003A54C1"/>
    <w:rsid w:val="003B2C00"/>
    <w:rsid w:val="003B4CD6"/>
    <w:rsid w:val="003B6A83"/>
    <w:rsid w:val="003C3FC2"/>
    <w:rsid w:val="003D3534"/>
    <w:rsid w:val="003D3BDD"/>
    <w:rsid w:val="003D4C34"/>
    <w:rsid w:val="003E0C08"/>
    <w:rsid w:val="003E2AA3"/>
    <w:rsid w:val="003E7D5C"/>
    <w:rsid w:val="003F16E1"/>
    <w:rsid w:val="003F3037"/>
    <w:rsid w:val="004015B6"/>
    <w:rsid w:val="0040251B"/>
    <w:rsid w:val="004056B6"/>
    <w:rsid w:val="00406264"/>
    <w:rsid w:val="0040705C"/>
    <w:rsid w:val="004110A0"/>
    <w:rsid w:val="00411BB6"/>
    <w:rsid w:val="00416E3A"/>
    <w:rsid w:val="00422DFF"/>
    <w:rsid w:val="0042400D"/>
    <w:rsid w:val="00426502"/>
    <w:rsid w:val="00430025"/>
    <w:rsid w:val="0044575E"/>
    <w:rsid w:val="00451482"/>
    <w:rsid w:val="0045408A"/>
    <w:rsid w:val="00455C45"/>
    <w:rsid w:val="00460A30"/>
    <w:rsid w:val="00462847"/>
    <w:rsid w:val="00464B83"/>
    <w:rsid w:val="00473609"/>
    <w:rsid w:val="0047422A"/>
    <w:rsid w:val="0048403B"/>
    <w:rsid w:val="0048715D"/>
    <w:rsid w:val="004903CD"/>
    <w:rsid w:val="004907CB"/>
    <w:rsid w:val="00493228"/>
    <w:rsid w:val="0049599C"/>
    <w:rsid w:val="0049767A"/>
    <w:rsid w:val="00497E68"/>
    <w:rsid w:val="004A2F87"/>
    <w:rsid w:val="004A33A9"/>
    <w:rsid w:val="004A5F1E"/>
    <w:rsid w:val="004A7178"/>
    <w:rsid w:val="004B38F7"/>
    <w:rsid w:val="004B4337"/>
    <w:rsid w:val="004B52FA"/>
    <w:rsid w:val="004B5BCE"/>
    <w:rsid w:val="004C2A10"/>
    <w:rsid w:val="004C3F86"/>
    <w:rsid w:val="004C4875"/>
    <w:rsid w:val="004C4F81"/>
    <w:rsid w:val="004C7890"/>
    <w:rsid w:val="004C7F7F"/>
    <w:rsid w:val="004D06DD"/>
    <w:rsid w:val="004D29F8"/>
    <w:rsid w:val="004D2A81"/>
    <w:rsid w:val="004D4EF4"/>
    <w:rsid w:val="004D7BF8"/>
    <w:rsid w:val="004E6ED9"/>
    <w:rsid w:val="004F04D6"/>
    <w:rsid w:val="004F2496"/>
    <w:rsid w:val="004F507F"/>
    <w:rsid w:val="004F561F"/>
    <w:rsid w:val="004F6AC6"/>
    <w:rsid w:val="00500217"/>
    <w:rsid w:val="0051113B"/>
    <w:rsid w:val="00516A79"/>
    <w:rsid w:val="00516D8D"/>
    <w:rsid w:val="0052255B"/>
    <w:rsid w:val="005228EE"/>
    <w:rsid w:val="005245F3"/>
    <w:rsid w:val="00524EDD"/>
    <w:rsid w:val="005308A8"/>
    <w:rsid w:val="00535DDD"/>
    <w:rsid w:val="005361C7"/>
    <w:rsid w:val="00536870"/>
    <w:rsid w:val="00536F9C"/>
    <w:rsid w:val="0055168D"/>
    <w:rsid w:val="00554118"/>
    <w:rsid w:val="00554BF7"/>
    <w:rsid w:val="0056336B"/>
    <w:rsid w:val="00563C0B"/>
    <w:rsid w:val="00565D4F"/>
    <w:rsid w:val="005876F4"/>
    <w:rsid w:val="005905CB"/>
    <w:rsid w:val="005A3385"/>
    <w:rsid w:val="005A37F0"/>
    <w:rsid w:val="005B02D6"/>
    <w:rsid w:val="005B36EA"/>
    <w:rsid w:val="005D0025"/>
    <w:rsid w:val="005D1C13"/>
    <w:rsid w:val="005D3177"/>
    <w:rsid w:val="005D4B2C"/>
    <w:rsid w:val="005D4C17"/>
    <w:rsid w:val="005D746B"/>
    <w:rsid w:val="005D7E01"/>
    <w:rsid w:val="005E04E4"/>
    <w:rsid w:val="005E0AA6"/>
    <w:rsid w:val="005E1B29"/>
    <w:rsid w:val="005E58DC"/>
    <w:rsid w:val="005E6130"/>
    <w:rsid w:val="005F33FC"/>
    <w:rsid w:val="005F41F3"/>
    <w:rsid w:val="006106D1"/>
    <w:rsid w:val="00612A73"/>
    <w:rsid w:val="00614904"/>
    <w:rsid w:val="006212DC"/>
    <w:rsid w:val="00622D1E"/>
    <w:rsid w:val="0062715D"/>
    <w:rsid w:val="00631153"/>
    <w:rsid w:val="0064008B"/>
    <w:rsid w:val="00643D87"/>
    <w:rsid w:val="00647170"/>
    <w:rsid w:val="00651889"/>
    <w:rsid w:val="00653E9F"/>
    <w:rsid w:val="00655F9E"/>
    <w:rsid w:val="006615F2"/>
    <w:rsid w:val="006651CC"/>
    <w:rsid w:val="006665C5"/>
    <w:rsid w:val="00672C53"/>
    <w:rsid w:val="00673238"/>
    <w:rsid w:val="00675823"/>
    <w:rsid w:val="006846A1"/>
    <w:rsid w:val="0069258E"/>
    <w:rsid w:val="006A35F7"/>
    <w:rsid w:val="006A3DE0"/>
    <w:rsid w:val="006A41B1"/>
    <w:rsid w:val="006A6BDF"/>
    <w:rsid w:val="006A7401"/>
    <w:rsid w:val="006B09E8"/>
    <w:rsid w:val="006B2426"/>
    <w:rsid w:val="006B2D9C"/>
    <w:rsid w:val="006B364B"/>
    <w:rsid w:val="006B4874"/>
    <w:rsid w:val="006B6F76"/>
    <w:rsid w:val="006C300F"/>
    <w:rsid w:val="006C47DA"/>
    <w:rsid w:val="006C6066"/>
    <w:rsid w:val="006C6616"/>
    <w:rsid w:val="006C7083"/>
    <w:rsid w:val="006C752E"/>
    <w:rsid w:val="006D1AB5"/>
    <w:rsid w:val="006D21DC"/>
    <w:rsid w:val="006D3F48"/>
    <w:rsid w:val="006D6A19"/>
    <w:rsid w:val="006E576D"/>
    <w:rsid w:val="006E7B30"/>
    <w:rsid w:val="006F0D6F"/>
    <w:rsid w:val="006F14D8"/>
    <w:rsid w:val="00704A89"/>
    <w:rsid w:val="0071372E"/>
    <w:rsid w:val="007210D5"/>
    <w:rsid w:val="00721C6E"/>
    <w:rsid w:val="00726E6E"/>
    <w:rsid w:val="007275AF"/>
    <w:rsid w:val="007305EE"/>
    <w:rsid w:val="00736E35"/>
    <w:rsid w:val="00737422"/>
    <w:rsid w:val="007374C1"/>
    <w:rsid w:val="0074622C"/>
    <w:rsid w:val="007533B0"/>
    <w:rsid w:val="00754497"/>
    <w:rsid w:val="00756E3E"/>
    <w:rsid w:val="007607C5"/>
    <w:rsid w:val="00760B8F"/>
    <w:rsid w:val="00760F6D"/>
    <w:rsid w:val="007611F9"/>
    <w:rsid w:val="007623D0"/>
    <w:rsid w:val="00763950"/>
    <w:rsid w:val="00773D87"/>
    <w:rsid w:val="00773F0A"/>
    <w:rsid w:val="007742BA"/>
    <w:rsid w:val="0077532A"/>
    <w:rsid w:val="00783D49"/>
    <w:rsid w:val="00783F95"/>
    <w:rsid w:val="007911CA"/>
    <w:rsid w:val="007919CB"/>
    <w:rsid w:val="00793F7F"/>
    <w:rsid w:val="0079440C"/>
    <w:rsid w:val="007973F4"/>
    <w:rsid w:val="007A03C0"/>
    <w:rsid w:val="007A03E1"/>
    <w:rsid w:val="007A2100"/>
    <w:rsid w:val="007A4B1F"/>
    <w:rsid w:val="007B1812"/>
    <w:rsid w:val="007B18BF"/>
    <w:rsid w:val="007B7786"/>
    <w:rsid w:val="007C0E78"/>
    <w:rsid w:val="007D07E2"/>
    <w:rsid w:val="007D4827"/>
    <w:rsid w:val="007D5A56"/>
    <w:rsid w:val="007D5FCF"/>
    <w:rsid w:val="007D719F"/>
    <w:rsid w:val="007E29AF"/>
    <w:rsid w:val="007E39C9"/>
    <w:rsid w:val="007E5433"/>
    <w:rsid w:val="007E55DE"/>
    <w:rsid w:val="007E569B"/>
    <w:rsid w:val="007F77A9"/>
    <w:rsid w:val="00800E4A"/>
    <w:rsid w:val="00805BA9"/>
    <w:rsid w:val="008062CB"/>
    <w:rsid w:val="00811678"/>
    <w:rsid w:val="008120DB"/>
    <w:rsid w:val="00812D2D"/>
    <w:rsid w:val="00821BDD"/>
    <w:rsid w:val="00832F56"/>
    <w:rsid w:val="00835D3B"/>
    <w:rsid w:val="008400B0"/>
    <w:rsid w:val="00841BAF"/>
    <w:rsid w:val="008436B6"/>
    <w:rsid w:val="008502B8"/>
    <w:rsid w:val="00854E3E"/>
    <w:rsid w:val="00856A59"/>
    <w:rsid w:val="008579E9"/>
    <w:rsid w:val="00857E27"/>
    <w:rsid w:val="00862B55"/>
    <w:rsid w:val="00863DFD"/>
    <w:rsid w:val="0086423F"/>
    <w:rsid w:val="00874550"/>
    <w:rsid w:val="008749E2"/>
    <w:rsid w:val="00876858"/>
    <w:rsid w:val="008850AC"/>
    <w:rsid w:val="00893DA1"/>
    <w:rsid w:val="00895479"/>
    <w:rsid w:val="008A37E3"/>
    <w:rsid w:val="008A39E1"/>
    <w:rsid w:val="008A6766"/>
    <w:rsid w:val="008A6887"/>
    <w:rsid w:val="008B0EFB"/>
    <w:rsid w:val="008B1021"/>
    <w:rsid w:val="008B102A"/>
    <w:rsid w:val="008B5D97"/>
    <w:rsid w:val="008B6AB6"/>
    <w:rsid w:val="008C40CD"/>
    <w:rsid w:val="008C7F07"/>
    <w:rsid w:val="008D1C34"/>
    <w:rsid w:val="008D4C5F"/>
    <w:rsid w:val="008D55E2"/>
    <w:rsid w:val="008E308E"/>
    <w:rsid w:val="008E4899"/>
    <w:rsid w:val="008F2F0D"/>
    <w:rsid w:val="008F5007"/>
    <w:rsid w:val="00902590"/>
    <w:rsid w:val="00904D2C"/>
    <w:rsid w:val="009072C3"/>
    <w:rsid w:val="00910849"/>
    <w:rsid w:val="009139BA"/>
    <w:rsid w:val="009176D0"/>
    <w:rsid w:val="00923FD2"/>
    <w:rsid w:val="0092595F"/>
    <w:rsid w:val="00930531"/>
    <w:rsid w:val="00932285"/>
    <w:rsid w:val="00936C71"/>
    <w:rsid w:val="0093785B"/>
    <w:rsid w:val="00941844"/>
    <w:rsid w:val="00942C64"/>
    <w:rsid w:val="00943CB7"/>
    <w:rsid w:val="0094779A"/>
    <w:rsid w:val="0095119F"/>
    <w:rsid w:val="00954EEA"/>
    <w:rsid w:val="009672ED"/>
    <w:rsid w:val="0097057A"/>
    <w:rsid w:val="00970A1B"/>
    <w:rsid w:val="00974BEC"/>
    <w:rsid w:val="009764FE"/>
    <w:rsid w:val="009850EE"/>
    <w:rsid w:val="00987EE4"/>
    <w:rsid w:val="009927EC"/>
    <w:rsid w:val="009931FF"/>
    <w:rsid w:val="009A0A50"/>
    <w:rsid w:val="009A7DC1"/>
    <w:rsid w:val="009B6C4A"/>
    <w:rsid w:val="009C1CC7"/>
    <w:rsid w:val="009D2F3A"/>
    <w:rsid w:val="009E66E5"/>
    <w:rsid w:val="009F66BD"/>
    <w:rsid w:val="009F6EA5"/>
    <w:rsid w:val="009F7C8D"/>
    <w:rsid w:val="00A001BC"/>
    <w:rsid w:val="00A06357"/>
    <w:rsid w:val="00A12ED0"/>
    <w:rsid w:val="00A17B1E"/>
    <w:rsid w:val="00A20668"/>
    <w:rsid w:val="00A20A9E"/>
    <w:rsid w:val="00A226C4"/>
    <w:rsid w:val="00A26433"/>
    <w:rsid w:val="00A30910"/>
    <w:rsid w:val="00A321E9"/>
    <w:rsid w:val="00A32F76"/>
    <w:rsid w:val="00A33868"/>
    <w:rsid w:val="00A34DE2"/>
    <w:rsid w:val="00A432FF"/>
    <w:rsid w:val="00A46FB1"/>
    <w:rsid w:val="00A4725D"/>
    <w:rsid w:val="00A477EC"/>
    <w:rsid w:val="00A47A46"/>
    <w:rsid w:val="00A612B1"/>
    <w:rsid w:val="00A657E6"/>
    <w:rsid w:val="00A67833"/>
    <w:rsid w:val="00A67BEB"/>
    <w:rsid w:val="00A71CDE"/>
    <w:rsid w:val="00A73072"/>
    <w:rsid w:val="00A73FBC"/>
    <w:rsid w:val="00A747D6"/>
    <w:rsid w:val="00A7639D"/>
    <w:rsid w:val="00A764BF"/>
    <w:rsid w:val="00A77128"/>
    <w:rsid w:val="00A80A26"/>
    <w:rsid w:val="00A80DA0"/>
    <w:rsid w:val="00A81606"/>
    <w:rsid w:val="00A91B06"/>
    <w:rsid w:val="00A91F22"/>
    <w:rsid w:val="00AA0E36"/>
    <w:rsid w:val="00AA301F"/>
    <w:rsid w:val="00AA50DF"/>
    <w:rsid w:val="00AB35B9"/>
    <w:rsid w:val="00AB3A93"/>
    <w:rsid w:val="00AB4F06"/>
    <w:rsid w:val="00AB6131"/>
    <w:rsid w:val="00AD3755"/>
    <w:rsid w:val="00AE0DA6"/>
    <w:rsid w:val="00AE1848"/>
    <w:rsid w:val="00AE280C"/>
    <w:rsid w:val="00AF1798"/>
    <w:rsid w:val="00B02953"/>
    <w:rsid w:val="00B03AF0"/>
    <w:rsid w:val="00B10010"/>
    <w:rsid w:val="00B13438"/>
    <w:rsid w:val="00B13AB7"/>
    <w:rsid w:val="00B13DF3"/>
    <w:rsid w:val="00B31C92"/>
    <w:rsid w:val="00B3658A"/>
    <w:rsid w:val="00B42DE0"/>
    <w:rsid w:val="00B52D9C"/>
    <w:rsid w:val="00B550D2"/>
    <w:rsid w:val="00B5590E"/>
    <w:rsid w:val="00B56AE1"/>
    <w:rsid w:val="00B62500"/>
    <w:rsid w:val="00B6587F"/>
    <w:rsid w:val="00B74EE7"/>
    <w:rsid w:val="00B76247"/>
    <w:rsid w:val="00B829B5"/>
    <w:rsid w:val="00B841B3"/>
    <w:rsid w:val="00B84997"/>
    <w:rsid w:val="00B877D3"/>
    <w:rsid w:val="00B904DD"/>
    <w:rsid w:val="00BA63F4"/>
    <w:rsid w:val="00BA799D"/>
    <w:rsid w:val="00BB0436"/>
    <w:rsid w:val="00BB4EA5"/>
    <w:rsid w:val="00BC0279"/>
    <w:rsid w:val="00BC0ED4"/>
    <w:rsid w:val="00BC196F"/>
    <w:rsid w:val="00BD1332"/>
    <w:rsid w:val="00BD52A5"/>
    <w:rsid w:val="00BD5E3E"/>
    <w:rsid w:val="00BE333C"/>
    <w:rsid w:val="00BE591C"/>
    <w:rsid w:val="00BE5FE2"/>
    <w:rsid w:val="00BF12AC"/>
    <w:rsid w:val="00BF2FD9"/>
    <w:rsid w:val="00BF6F66"/>
    <w:rsid w:val="00BF7A9E"/>
    <w:rsid w:val="00C05D3D"/>
    <w:rsid w:val="00C07DF4"/>
    <w:rsid w:val="00C106C7"/>
    <w:rsid w:val="00C119C8"/>
    <w:rsid w:val="00C12DD4"/>
    <w:rsid w:val="00C37C84"/>
    <w:rsid w:val="00C410CB"/>
    <w:rsid w:val="00C442C5"/>
    <w:rsid w:val="00C46B77"/>
    <w:rsid w:val="00C47CEA"/>
    <w:rsid w:val="00C53549"/>
    <w:rsid w:val="00C5354A"/>
    <w:rsid w:val="00C55FD9"/>
    <w:rsid w:val="00C6001E"/>
    <w:rsid w:val="00C64A6C"/>
    <w:rsid w:val="00C73196"/>
    <w:rsid w:val="00C7339C"/>
    <w:rsid w:val="00C7603A"/>
    <w:rsid w:val="00C77DEF"/>
    <w:rsid w:val="00C81262"/>
    <w:rsid w:val="00C84940"/>
    <w:rsid w:val="00C94E53"/>
    <w:rsid w:val="00CA0458"/>
    <w:rsid w:val="00CA1D74"/>
    <w:rsid w:val="00CB00DD"/>
    <w:rsid w:val="00CB31A5"/>
    <w:rsid w:val="00CB414A"/>
    <w:rsid w:val="00CB4258"/>
    <w:rsid w:val="00CB7EF5"/>
    <w:rsid w:val="00CC17EC"/>
    <w:rsid w:val="00CC257D"/>
    <w:rsid w:val="00CC2684"/>
    <w:rsid w:val="00CC7812"/>
    <w:rsid w:val="00CD12B8"/>
    <w:rsid w:val="00CD4AA1"/>
    <w:rsid w:val="00CE0FEB"/>
    <w:rsid w:val="00CE21F7"/>
    <w:rsid w:val="00CE52DF"/>
    <w:rsid w:val="00CE5FC2"/>
    <w:rsid w:val="00CF749D"/>
    <w:rsid w:val="00D009B1"/>
    <w:rsid w:val="00D05CF9"/>
    <w:rsid w:val="00D10A92"/>
    <w:rsid w:val="00D15773"/>
    <w:rsid w:val="00D20C96"/>
    <w:rsid w:val="00D26881"/>
    <w:rsid w:val="00D26C37"/>
    <w:rsid w:val="00D312A3"/>
    <w:rsid w:val="00D32A45"/>
    <w:rsid w:val="00D338D4"/>
    <w:rsid w:val="00D3398C"/>
    <w:rsid w:val="00D37865"/>
    <w:rsid w:val="00D40396"/>
    <w:rsid w:val="00D457D6"/>
    <w:rsid w:val="00D460D3"/>
    <w:rsid w:val="00D47203"/>
    <w:rsid w:val="00D6021A"/>
    <w:rsid w:val="00D6296E"/>
    <w:rsid w:val="00D64733"/>
    <w:rsid w:val="00D66E8B"/>
    <w:rsid w:val="00D73458"/>
    <w:rsid w:val="00D906FA"/>
    <w:rsid w:val="00D90EC1"/>
    <w:rsid w:val="00D9116A"/>
    <w:rsid w:val="00D95036"/>
    <w:rsid w:val="00DA005E"/>
    <w:rsid w:val="00DA66EE"/>
    <w:rsid w:val="00DB433D"/>
    <w:rsid w:val="00DB44E4"/>
    <w:rsid w:val="00DB78BE"/>
    <w:rsid w:val="00DC0B79"/>
    <w:rsid w:val="00DC0D37"/>
    <w:rsid w:val="00DC470C"/>
    <w:rsid w:val="00DC61CB"/>
    <w:rsid w:val="00DD4037"/>
    <w:rsid w:val="00DD5323"/>
    <w:rsid w:val="00DD580A"/>
    <w:rsid w:val="00DF4A97"/>
    <w:rsid w:val="00DF5557"/>
    <w:rsid w:val="00E0079A"/>
    <w:rsid w:val="00E0126B"/>
    <w:rsid w:val="00E04419"/>
    <w:rsid w:val="00E047CF"/>
    <w:rsid w:val="00E0579B"/>
    <w:rsid w:val="00E0788A"/>
    <w:rsid w:val="00E11607"/>
    <w:rsid w:val="00E16494"/>
    <w:rsid w:val="00E20DF0"/>
    <w:rsid w:val="00E21FDD"/>
    <w:rsid w:val="00E2317C"/>
    <w:rsid w:val="00E30E48"/>
    <w:rsid w:val="00E37FAA"/>
    <w:rsid w:val="00E442C5"/>
    <w:rsid w:val="00E4724A"/>
    <w:rsid w:val="00E47E23"/>
    <w:rsid w:val="00E50472"/>
    <w:rsid w:val="00E55C6D"/>
    <w:rsid w:val="00E56D14"/>
    <w:rsid w:val="00E630BD"/>
    <w:rsid w:val="00E7125E"/>
    <w:rsid w:val="00E859C5"/>
    <w:rsid w:val="00E86E00"/>
    <w:rsid w:val="00E9011C"/>
    <w:rsid w:val="00E90467"/>
    <w:rsid w:val="00E90BED"/>
    <w:rsid w:val="00E91FF7"/>
    <w:rsid w:val="00E95348"/>
    <w:rsid w:val="00EA095E"/>
    <w:rsid w:val="00EA09B5"/>
    <w:rsid w:val="00EA10B5"/>
    <w:rsid w:val="00EA2144"/>
    <w:rsid w:val="00EA5C97"/>
    <w:rsid w:val="00EA5FC7"/>
    <w:rsid w:val="00EB136B"/>
    <w:rsid w:val="00EC1929"/>
    <w:rsid w:val="00EC361E"/>
    <w:rsid w:val="00EC3F85"/>
    <w:rsid w:val="00ED070B"/>
    <w:rsid w:val="00ED1749"/>
    <w:rsid w:val="00ED1F95"/>
    <w:rsid w:val="00ED2FDF"/>
    <w:rsid w:val="00ED58EC"/>
    <w:rsid w:val="00EE14B8"/>
    <w:rsid w:val="00EE24AE"/>
    <w:rsid w:val="00EE5227"/>
    <w:rsid w:val="00EE5435"/>
    <w:rsid w:val="00EF0D6E"/>
    <w:rsid w:val="00EF248F"/>
    <w:rsid w:val="00EF306A"/>
    <w:rsid w:val="00F00D47"/>
    <w:rsid w:val="00F00E39"/>
    <w:rsid w:val="00F046FC"/>
    <w:rsid w:val="00F110BF"/>
    <w:rsid w:val="00F119DB"/>
    <w:rsid w:val="00F120A7"/>
    <w:rsid w:val="00F158A5"/>
    <w:rsid w:val="00F21BCB"/>
    <w:rsid w:val="00F240F4"/>
    <w:rsid w:val="00F3799B"/>
    <w:rsid w:val="00F37D34"/>
    <w:rsid w:val="00F421A8"/>
    <w:rsid w:val="00F43145"/>
    <w:rsid w:val="00F508B2"/>
    <w:rsid w:val="00F567B7"/>
    <w:rsid w:val="00F61657"/>
    <w:rsid w:val="00F61859"/>
    <w:rsid w:val="00F71525"/>
    <w:rsid w:val="00F72040"/>
    <w:rsid w:val="00F76A7C"/>
    <w:rsid w:val="00F77903"/>
    <w:rsid w:val="00F811A9"/>
    <w:rsid w:val="00F81BC5"/>
    <w:rsid w:val="00F821CE"/>
    <w:rsid w:val="00F834C9"/>
    <w:rsid w:val="00F8557F"/>
    <w:rsid w:val="00F91781"/>
    <w:rsid w:val="00F9521F"/>
    <w:rsid w:val="00F97477"/>
    <w:rsid w:val="00FA25F3"/>
    <w:rsid w:val="00FA68F6"/>
    <w:rsid w:val="00FC0FF9"/>
    <w:rsid w:val="00FC4239"/>
    <w:rsid w:val="00FC761F"/>
    <w:rsid w:val="00FD2E0F"/>
    <w:rsid w:val="00FD5602"/>
    <w:rsid w:val="00FE1310"/>
    <w:rsid w:val="00FF3AC2"/>
    <w:rsid w:val="011D6CD4"/>
    <w:rsid w:val="012C687B"/>
    <w:rsid w:val="013417D6"/>
    <w:rsid w:val="014B2704"/>
    <w:rsid w:val="0185498B"/>
    <w:rsid w:val="01CC5F21"/>
    <w:rsid w:val="01CE1437"/>
    <w:rsid w:val="01D943BA"/>
    <w:rsid w:val="01E054EB"/>
    <w:rsid w:val="02610CDF"/>
    <w:rsid w:val="02647ECA"/>
    <w:rsid w:val="026B3589"/>
    <w:rsid w:val="02702D13"/>
    <w:rsid w:val="02816CCE"/>
    <w:rsid w:val="02895B83"/>
    <w:rsid w:val="029562D6"/>
    <w:rsid w:val="02A94B7D"/>
    <w:rsid w:val="02B701C1"/>
    <w:rsid w:val="02B81FC4"/>
    <w:rsid w:val="02C31748"/>
    <w:rsid w:val="02C4107E"/>
    <w:rsid w:val="02D20053"/>
    <w:rsid w:val="02DA018C"/>
    <w:rsid w:val="02ED7EC0"/>
    <w:rsid w:val="0378236D"/>
    <w:rsid w:val="03C54999"/>
    <w:rsid w:val="03CB357B"/>
    <w:rsid w:val="03D6755C"/>
    <w:rsid w:val="03FB1FCA"/>
    <w:rsid w:val="040C173C"/>
    <w:rsid w:val="04262BAF"/>
    <w:rsid w:val="0451478F"/>
    <w:rsid w:val="045F165D"/>
    <w:rsid w:val="04B30C95"/>
    <w:rsid w:val="04E44D61"/>
    <w:rsid w:val="05722829"/>
    <w:rsid w:val="058646A1"/>
    <w:rsid w:val="059470DA"/>
    <w:rsid w:val="05A21435"/>
    <w:rsid w:val="05AD2517"/>
    <w:rsid w:val="05AD6835"/>
    <w:rsid w:val="05B77A17"/>
    <w:rsid w:val="05BC06C6"/>
    <w:rsid w:val="05BF6538"/>
    <w:rsid w:val="05F3647C"/>
    <w:rsid w:val="05F51599"/>
    <w:rsid w:val="06336531"/>
    <w:rsid w:val="0636005F"/>
    <w:rsid w:val="064B2D53"/>
    <w:rsid w:val="06563FCE"/>
    <w:rsid w:val="067A224C"/>
    <w:rsid w:val="06976AC0"/>
    <w:rsid w:val="070E3C70"/>
    <w:rsid w:val="071E0F8F"/>
    <w:rsid w:val="07511094"/>
    <w:rsid w:val="07B05C4E"/>
    <w:rsid w:val="07BB67D3"/>
    <w:rsid w:val="07E86CFB"/>
    <w:rsid w:val="07EC2430"/>
    <w:rsid w:val="07F53E98"/>
    <w:rsid w:val="08043B69"/>
    <w:rsid w:val="080E5E9A"/>
    <w:rsid w:val="080F5C0F"/>
    <w:rsid w:val="082D0D5E"/>
    <w:rsid w:val="08542D5F"/>
    <w:rsid w:val="08770A71"/>
    <w:rsid w:val="087E0619"/>
    <w:rsid w:val="08964B56"/>
    <w:rsid w:val="090E0B90"/>
    <w:rsid w:val="09411B2E"/>
    <w:rsid w:val="09446DE8"/>
    <w:rsid w:val="095343D8"/>
    <w:rsid w:val="096D58B6"/>
    <w:rsid w:val="097A6AC9"/>
    <w:rsid w:val="09946D2D"/>
    <w:rsid w:val="09A83C3F"/>
    <w:rsid w:val="09AB4631"/>
    <w:rsid w:val="09D40332"/>
    <w:rsid w:val="09DB4F16"/>
    <w:rsid w:val="09FA41BD"/>
    <w:rsid w:val="0A0D6497"/>
    <w:rsid w:val="0A1925E4"/>
    <w:rsid w:val="0A2A66B2"/>
    <w:rsid w:val="0A456C7B"/>
    <w:rsid w:val="0A59476C"/>
    <w:rsid w:val="0A5F6BE4"/>
    <w:rsid w:val="0A616013"/>
    <w:rsid w:val="0A6E62C8"/>
    <w:rsid w:val="0A95718E"/>
    <w:rsid w:val="0AA34D2A"/>
    <w:rsid w:val="0AAC68B2"/>
    <w:rsid w:val="0AD26E88"/>
    <w:rsid w:val="0ADD4CBE"/>
    <w:rsid w:val="0AF3628F"/>
    <w:rsid w:val="0AF67B2D"/>
    <w:rsid w:val="0B352404"/>
    <w:rsid w:val="0B5A00BC"/>
    <w:rsid w:val="0B884C29"/>
    <w:rsid w:val="0B8E5BEE"/>
    <w:rsid w:val="0B940138"/>
    <w:rsid w:val="0BBB27BC"/>
    <w:rsid w:val="0BBC48D3"/>
    <w:rsid w:val="0BD70D04"/>
    <w:rsid w:val="0BE616E7"/>
    <w:rsid w:val="0BF8603B"/>
    <w:rsid w:val="0C131DE7"/>
    <w:rsid w:val="0C1776D8"/>
    <w:rsid w:val="0C1C796E"/>
    <w:rsid w:val="0C8B7478"/>
    <w:rsid w:val="0C9B098C"/>
    <w:rsid w:val="0CAE706F"/>
    <w:rsid w:val="0CB40DE6"/>
    <w:rsid w:val="0CE314DC"/>
    <w:rsid w:val="0CE642FD"/>
    <w:rsid w:val="0CE9794A"/>
    <w:rsid w:val="0D0429D6"/>
    <w:rsid w:val="0D1D7A64"/>
    <w:rsid w:val="0D2C7710"/>
    <w:rsid w:val="0D3C6984"/>
    <w:rsid w:val="0D4731DE"/>
    <w:rsid w:val="0D7C256C"/>
    <w:rsid w:val="0DAE298D"/>
    <w:rsid w:val="0DC07E37"/>
    <w:rsid w:val="0DE303E5"/>
    <w:rsid w:val="0DFC0D38"/>
    <w:rsid w:val="0E083E00"/>
    <w:rsid w:val="0E4868F2"/>
    <w:rsid w:val="0E5232CD"/>
    <w:rsid w:val="0E8862F1"/>
    <w:rsid w:val="0E8A0CB9"/>
    <w:rsid w:val="0E8B04D9"/>
    <w:rsid w:val="0E8F48E3"/>
    <w:rsid w:val="0E9B3CA5"/>
    <w:rsid w:val="0EB57A4D"/>
    <w:rsid w:val="0EDB39C9"/>
    <w:rsid w:val="0EDF32E1"/>
    <w:rsid w:val="0EE54042"/>
    <w:rsid w:val="0EFD592E"/>
    <w:rsid w:val="0F022F45"/>
    <w:rsid w:val="0F182768"/>
    <w:rsid w:val="0F334BAB"/>
    <w:rsid w:val="0F4C27CC"/>
    <w:rsid w:val="0F59664D"/>
    <w:rsid w:val="0F7244C4"/>
    <w:rsid w:val="0F7F6D6C"/>
    <w:rsid w:val="0F8050EF"/>
    <w:rsid w:val="0F8C16B4"/>
    <w:rsid w:val="0F991EFA"/>
    <w:rsid w:val="0FAD6545"/>
    <w:rsid w:val="0FB73D2F"/>
    <w:rsid w:val="0FD86CD0"/>
    <w:rsid w:val="101567A5"/>
    <w:rsid w:val="102E6819"/>
    <w:rsid w:val="10691803"/>
    <w:rsid w:val="10741C20"/>
    <w:rsid w:val="109D5849"/>
    <w:rsid w:val="10A67900"/>
    <w:rsid w:val="10C4552B"/>
    <w:rsid w:val="112146D9"/>
    <w:rsid w:val="112B220E"/>
    <w:rsid w:val="1136446A"/>
    <w:rsid w:val="117A47A1"/>
    <w:rsid w:val="119018D4"/>
    <w:rsid w:val="11A303F8"/>
    <w:rsid w:val="11B35303"/>
    <w:rsid w:val="11C77AFF"/>
    <w:rsid w:val="11DC7A7D"/>
    <w:rsid w:val="1221242B"/>
    <w:rsid w:val="12272958"/>
    <w:rsid w:val="125759C3"/>
    <w:rsid w:val="1266127C"/>
    <w:rsid w:val="12B10F0A"/>
    <w:rsid w:val="12CC681D"/>
    <w:rsid w:val="12EF3BFD"/>
    <w:rsid w:val="13072A44"/>
    <w:rsid w:val="13185BD4"/>
    <w:rsid w:val="136252DC"/>
    <w:rsid w:val="13AF2F6F"/>
    <w:rsid w:val="13DE00E2"/>
    <w:rsid w:val="13EA360C"/>
    <w:rsid w:val="14355AF1"/>
    <w:rsid w:val="1446419E"/>
    <w:rsid w:val="14576EEE"/>
    <w:rsid w:val="1462007C"/>
    <w:rsid w:val="148466EE"/>
    <w:rsid w:val="149E34A8"/>
    <w:rsid w:val="14A34882"/>
    <w:rsid w:val="14DD66B7"/>
    <w:rsid w:val="14F94927"/>
    <w:rsid w:val="14FE41AE"/>
    <w:rsid w:val="151B4D60"/>
    <w:rsid w:val="151D55BB"/>
    <w:rsid w:val="155C2C83"/>
    <w:rsid w:val="157E2125"/>
    <w:rsid w:val="15D241DC"/>
    <w:rsid w:val="15D67EFF"/>
    <w:rsid w:val="160B0931"/>
    <w:rsid w:val="160C28FB"/>
    <w:rsid w:val="161E1E26"/>
    <w:rsid w:val="16284C71"/>
    <w:rsid w:val="162B0FD3"/>
    <w:rsid w:val="16B16B57"/>
    <w:rsid w:val="16DD1D90"/>
    <w:rsid w:val="16ED44DA"/>
    <w:rsid w:val="17173305"/>
    <w:rsid w:val="176E674F"/>
    <w:rsid w:val="17755742"/>
    <w:rsid w:val="177D47DC"/>
    <w:rsid w:val="17A252C5"/>
    <w:rsid w:val="17B31280"/>
    <w:rsid w:val="180D298C"/>
    <w:rsid w:val="18324C3F"/>
    <w:rsid w:val="184D1481"/>
    <w:rsid w:val="185D11EC"/>
    <w:rsid w:val="18713770"/>
    <w:rsid w:val="18C91753"/>
    <w:rsid w:val="18D804FE"/>
    <w:rsid w:val="18F02060"/>
    <w:rsid w:val="19007F28"/>
    <w:rsid w:val="190E3B48"/>
    <w:rsid w:val="190F25D9"/>
    <w:rsid w:val="19142554"/>
    <w:rsid w:val="191F1AB0"/>
    <w:rsid w:val="193B777F"/>
    <w:rsid w:val="19A15EFF"/>
    <w:rsid w:val="19A87563"/>
    <w:rsid w:val="19C850DC"/>
    <w:rsid w:val="19D83220"/>
    <w:rsid w:val="19DA1AF8"/>
    <w:rsid w:val="19DC060A"/>
    <w:rsid w:val="1A0F63C0"/>
    <w:rsid w:val="1A5328A6"/>
    <w:rsid w:val="1A6A6BAA"/>
    <w:rsid w:val="1A7B640B"/>
    <w:rsid w:val="1A872F16"/>
    <w:rsid w:val="1AAD7CE9"/>
    <w:rsid w:val="1AC333F3"/>
    <w:rsid w:val="1AD276D0"/>
    <w:rsid w:val="1AD75067"/>
    <w:rsid w:val="1AE27BA8"/>
    <w:rsid w:val="1B2C47B1"/>
    <w:rsid w:val="1BD64E50"/>
    <w:rsid w:val="1BF73705"/>
    <w:rsid w:val="1BF82106"/>
    <w:rsid w:val="1BFE7D90"/>
    <w:rsid w:val="1C055E22"/>
    <w:rsid w:val="1C2C6CC2"/>
    <w:rsid w:val="1C2D1948"/>
    <w:rsid w:val="1C6F14EE"/>
    <w:rsid w:val="1C7A3345"/>
    <w:rsid w:val="1C8C49F5"/>
    <w:rsid w:val="1C901B90"/>
    <w:rsid w:val="1C961170"/>
    <w:rsid w:val="1CA14E90"/>
    <w:rsid w:val="1CB735C0"/>
    <w:rsid w:val="1CD659B8"/>
    <w:rsid w:val="1CEE68B6"/>
    <w:rsid w:val="1CF251B2"/>
    <w:rsid w:val="1D120041"/>
    <w:rsid w:val="1D434E54"/>
    <w:rsid w:val="1D6C517F"/>
    <w:rsid w:val="1D6D50D7"/>
    <w:rsid w:val="1D895ED4"/>
    <w:rsid w:val="1D8A2F60"/>
    <w:rsid w:val="1DE657E0"/>
    <w:rsid w:val="1E1131E2"/>
    <w:rsid w:val="1E18008F"/>
    <w:rsid w:val="1E36787F"/>
    <w:rsid w:val="1E44231C"/>
    <w:rsid w:val="1E4F7829"/>
    <w:rsid w:val="1E507AB9"/>
    <w:rsid w:val="1E6A33E1"/>
    <w:rsid w:val="1E872DED"/>
    <w:rsid w:val="1E92018F"/>
    <w:rsid w:val="1EA168D5"/>
    <w:rsid w:val="1EA77665"/>
    <w:rsid w:val="1EC34C39"/>
    <w:rsid w:val="1EC510F6"/>
    <w:rsid w:val="1EEB7551"/>
    <w:rsid w:val="1EF11369"/>
    <w:rsid w:val="1EFA1543"/>
    <w:rsid w:val="1F026649"/>
    <w:rsid w:val="1F271CAA"/>
    <w:rsid w:val="1F69712F"/>
    <w:rsid w:val="1F7075DA"/>
    <w:rsid w:val="1F83603F"/>
    <w:rsid w:val="1FA509AD"/>
    <w:rsid w:val="1FE70258"/>
    <w:rsid w:val="1FF51755"/>
    <w:rsid w:val="2005154A"/>
    <w:rsid w:val="200D34F7"/>
    <w:rsid w:val="202B3AD6"/>
    <w:rsid w:val="203330F9"/>
    <w:rsid w:val="203637DC"/>
    <w:rsid w:val="203B0065"/>
    <w:rsid w:val="208452A8"/>
    <w:rsid w:val="208E3924"/>
    <w:rsid w:val="20957D50"/>
    <w:rsid w:val="209C4C28"/>
    <w:rsid w:val="20AF45AF"/>
    <w:rsid w:val="20B35E4D"/>
    <w:rsid w:val="20B81496"/>
    <w:rsid w:val="20D10C5F"/>
    <w:rsid w:val="20E114D0"/>
    <w:rsid w:val="20E56222"/>
    <w:rsid w:val="21132D8F"/>
    <w:rsid w:val="214467A1"/>
    <w:rsid w:val="21593BA1"/>
    <w:rsid w:val="2181171D"/>
    <w:rsid w:val="219D4A77"/>
    <w:rsid w:val="21B539CE"/>
    <w:rsid w:val="21C47874"/>
    <w:rsid w:val="21DB70CD"/>
    <w:rsid w:val="21EB71E7"/>
    <w:rsid w:val="21F4790B"/>
    <w:rsid w:val="22042FC2"/>
    <w:rsid w:val="221E6B0C"/>
    <w:rsid w:val="222A4072"/>
    <w:rsid w:val="22333EAB"/>
    <w:rsid w:val="223411B3"/>
    <w:rsid w:val="22365587"/>
    <w:rsid w:val="223B5BF3"/>
    <w:rsid w:val="22740D0F"/>
    <w:rsid w:val="228F6D2C"/>
    <w:rsid w:val="2290402C"/>
    <w:rsid w:val="22941CAE"/>
    <w:rsid w:val="229A35E9"/>
    <w:rsid w:val="22C05782"/>
    <w:rsid w:val="22CB5324"/>
    <w:rsid w:val="2304036E"/>
    <w:rsid w:val="23190CD2"/>
    <w:rsid w:val="232D5671"/>
    <w:rsid w:val="23335C2F"/>
    <w:rsid w:val="23593A4A"/>
    <w:rsid w:val="235F07AD"/>
    <w:rsid w:val="236C6569"/>
    <w:rsid w:val="23CF0E84"/>
    <w:rsid w:val="23D9610A"/>
    <w:rsid w:val="243B1A1F"/>
    <w:rsid w:val="243D39CE"/>
    <w:rsid w:val="245C1CD3"/>
    <w:rsid w:val="246F0E97"/>
    <w:rsid w:val="249341DB"/>
    <w:rsid w:val="249350C9"/>
    <w:rsid w:val="249E2CA0"/>
    <w:rsid w:val="24A65CC9"/>
    <w:rsid w:val="25076CCD"/>
    <w:rsid w:val="25092CB6"/>
    <w:rsid w:val="25115F5F"/>
    <w:rsid w:val="252206D1"/>
    <w:rsid w:val="2522453A"/>
    <w:rsid w:val="252754F4"/>
    <w:rsid w:val="25317C88"/>
    <w:rsid w:val="25341526"/>
    <w:rsid w:val="257C3D00"/>
    <w:rsid w:val="259B266D"/>
    <w:rsid w:val="25A86080"/>
    <w:rsid w:val="25D6523C"/>
    <w:rsid w:val="25DC06EA"/>
    <w:rsid w:val="25ED0053"/>
    <w:rsid w:val="25FB2DC9"/>
    <w:rsid w:val="25FB4531"/>
    <w:rsid w:val="26040FD6"/>
    <w:rsid w:val="2628108B"/>
    <w:rsid w:val="266A16A4"/>
    <w:rsid w:val="268D7140"/>
    <w:rsid w:val="26992D13"/>
    <w:rsid w:val="26B40B71"/>
    <w:rsid w:val="26B730EF"/>
    <w:rsid w:val="26FD42C6"/>
    <w:rsid w:val="27070568"/>
    <w:rsid w:val="27075144"/>
    <w:rsid w:val="270D1B20"/>
    <w:rsid w:val="272E2055"/>
    <w:rsid w:val="273706A0"/>
    <w:rsid w:val="27473BD5"/>
    <w:rsid w:val="274912B9"/>
    <w:rsid w:val="274C2B57"/>
    <w:rsid w:val="27660E89"/>
    <w:rsid w:val="279D288C"/>
    <w:rsid w:val="27BD3B39"/>
    <w:rsid w:val="27F6508D"/>
    <w:rsid w:val="280F3D84"/>
    <w:rsid w:val="28331948"/>
    <w:rsid w:val="286D1AD1"/>
    <w:rsid w:val="28C668F3"/>
    <w:rsid w:val="28CB3F50"/>
    <w:rsid w:val="28CD4924"/>
    <w:rsid w:val="28FF2C1B"/>
    <w:rsid w:val="29100D72"/>
    <w:rsid w:val="291624C7"/>
    <w:rsid w:val="29257B04"/>
    <w:rsid w:val="2938533E"/>
    <w:rsid w:val="294E56D7"/>
    <w:rsid w:val="29551D8D"/>
    <w:rsid w:val="297B64D0"/>
    <w:rsid w:val="29B449E4"/>
    <w:rsid w:val="29BA1256"/>
    <w:rsid w:val="29D24C5F"/>
    <w:rsid w:val="2A3F69A3"/>
    <w:rsid w:val="2A85151B"/>
    <w:rsid w:val="2A8866AE"/>
    <w:rsid w:val="2A9036A3"/>
    <w:rsid w:val="2A9F177E"/>
    <w:rsid w:val="2AA5564B"/>
    <w:rsid w:val="2AA936B1"/>
    <w:rsid w:val="2AB56D6E"/>
    <w:rsid w:val="2AC31382"/>
    <w:rsid w:val="2AC5206B"/>
    <w:rsid w:val="2ADC6FA3"/>
    <w:rsid w:val="2AE15CAC"/>
    <w:rsid w:val="2AF806EE"/>
    <w:rsid w:val="2AF93B6E"/>
    <w:rsid w:val="2B094708"/>
    <w:rsid w:val="2B7C3AE8"/>
    <w:rsid w:val="2BE24667"/>
    <w:rsid w:val="2BED66CE"/>
    <w:rsid w:val="2BEE7B9F"/>
    <w:rsid w:val="2BF7098E"/>
    <w:rsid w:val="2C0559CB"/>
    <w:rsid w:val="2C217570"/>
    <w:rsid w:val="2C992661"/>
    <w:rsid w:val="2CA06B08"/>
    <w:rsid w:val="2CAE1BBE"/>
    <w:rsid w:val="2CB01DDA"/>
    <w:rsid w:val="2CBC6445"/>
    <w:rsid w:val="2CCE420F"/>
    <w:rsid w:val="2CCF04B2"/>
    <w:rsid w:val="2CF53BCC"/>
    <w:rsid w:val="2CF66D41"/>
    <w:rsid w:val="2D073867"/>
    <w:rsid w:val="2D0A62AC"/>
    <w:rsid w:val="2D1044E1"/>
    <w:rsid w:val="2D285470"/>
    <w:rsid w:val="2D3C3092"/>
    <w:rsid w:val="2D7B3DCC"/>
    <w:rsid w:val="2D870D8D"/>
    <w:rsid w:val="2DAD283C"/>
    <w:rsid w:val="2E304D3F"/>
    <w:rsid w:val="2E833CA7"/>
    <w:rsid w:val="2E922BF6"/>
    <w:rsid w:val="2EAB2859"/>
    <w:rsid w:val="2EC670BD"/>
    <w:rsid w:val="2ECC1AD7"/>
    <w:rsid w:val="2ED33374"/>
    <w:rsid w:val="2EF835C5"/>
    <w:rsid w:val="2F1819BF"/>
    <w:rsid w:val="2F230642"/>
    <w:rsid w:val="2F340AA1"/>
    <w:rsid w:val="2F3953B7"/>
    <w:rsid w:val="2F601896"/>
    <w:rsid w:val="2F713AA3"/>
    <w:rsid w:val="2F792957"/>
    <w:rsid w:val="2F7E52FE"/>
    <w:rsid w:val="2F835584"/>
    <w:rsid w:val="2FB86BE8"/>
    <w:rsid w:val="2FD830C3"/>
    <w:rsid w:val="2FE61B98"/>
    <w:rsid w:val="2FFD0EEC"/>
    <w:rsid w:val="300F21E4"/>
    <w:rsid w:val="304C0FFB"/>
    <w:rsid w:val="305727DF"/>
    <w:rsid w:val="30711E07"/>
    <w:rsid w:val="308E68A4"/>
    <w:rsid w:val="30A64E73"/>
    <w:rsid w:val="30A65A08"/>
    <w:rsid w:val="30B6688F"/>
    <w:rsid w:val="30D07063"/>
    <w:rsid w:val="30DA39D6"/>
    <w:rsid w:val="30DB190B"/>
    <w:rsid w:val="312531C3"/>
    <w:rsid w:val="315674D0"/>
    <w:rsid w:val="315D000D"/>
    <w:rsid w:val="316B62D0"/>
    <w:rsid w:val="31B9703B"/>
    <w:rsid w:val="31E00A6C"/>
    <w:rsid w:val="321C57BD"/>
    <w:rsid w:val="32317152"/>
    <w:rsid w:val="323808A8"/>
    <w:rsid w:val="323D1C14"/>
    <w:rsid w:val="32926B90"/>
    <w:rsid w:val="32963820"/>
    <w:rsid w:val="32BF68D3"/>
    <w:rsid w:val="32C8207F"/>
    <w:rsid w:val="32FF3174"/>
    <w:rsid w:val="3303555E"/>
    <w:rsid w:val="33402C25"/>
    <w:rsid w:val="334212B2"/>
    <w:rsid w:val="33912B1A"/>
    <w:rsid w:val="33976525"/>
    <w:rsid w:val="339E298D"/>
    <w:rsid w:val="33DC6039"/>
    <w:rsid w:val="33FE3C74"/>
    <w:rsid w:val="34140B9C"/>
    <w:rsid w:val="34313801"/>
    <w:rsid w:val="346B3592"/>
    <w:rsid w:val="3484737E"/>
    <w:rsid w:val="34AD683E"/>
    <w:rsid w:val="34B82BB5"/>
    <w:rsid w:val="34BA7049"/>
    <w:rsid w:val="34C11B51"/>
    <w:rsid w:val="34D80120"/>
    <w:rsid w:val="34E64532"/>
    <w:rsid w:val="34E940DB"/>
    <w:rsid w:val="34EC3BCC"/>
    <w:rsid w:val="35313974"/>
    <w:rsid w:val="35440A6C"/>
    <w:rsid w:val="354457B6"/>
    <w:rsid w:val="357339A5"/>
    <w:rsid w:val="358856A2"/>
    <w:rsid w:val="35AD6098"/>
    <w:rsid w:val="35BA6F50"/>
    <w:rsid w:val="35BB6E36"/>
    <w:rsid w:val="36084D9A"/>
    <w:rsid w:val="36114A6A"/>
    <w:rsid w:val="36287986"/>
    <w:rsid w:val="3629097E"/>
    <w:rsid w:val="36470A32"/>
    <w:rsid w:val="364A2B4E"/>
    <w:rsid w:val="36667D3A"/>
    <w:rsid w:val="366E1D9C"/>
    <w:rsid w:val="367E4154"/>
    <w:rsid w:val="368C2F70"/>
    <w:rsid w:val="369725AC"/>
    <w:rsid w:val="369C00C1"/>
    <w:rsid w:val="36B033CF"/>
    <w:rsid w:val="36CF10AF"/>
    <w:rsid w:val="371B2276"/>
    <w:rsid w:val="37324E8D"/>
    <w:rsid w:val="373B64AD"/>
    <w:rsid w:val="37427AD3"/>
    <w:rsid w:val="374C62C8"/>
    <w:rsid w:val="37783257"/>
    <w:rsid w:val="37C130EE"/>
    <w:rsid w:val="37E33064"/>
    <w:rsid w:val="38391840"/>
    <w:rsid w:val="38393102"/>
    <w:rsid w:val="387A337F"/>
    <w:rsid w:val="38832151"/>
    <w:rsid w:val="38E617A3"/>
    <w:rsid w:val="38F8733C"/>
    <w:rsid w:val="39255B4E"/>
    <w:rsid w:val="3958245A"/>
    <w:rsid w:val="39665CFB"/>
    <w:rsid w:val="39730926"/>
    <w:rsid w:val="397C37F7"/>
    <w:rsid w:val="39A51C5B"/>
    <w:rsid w:val="39BC3B6C"/>
    <w:rsid w:val="39BE48F9"/>
    <w:rsid w:val="39CF2A49"/>
    <w:rsid w:val="39D236E8"/>
    <w:rsid w:val="39DB5E42"/>
    <w:rsid w:val="39E3734B"/>
    <w:rsid w:val="3A4A4679"/>
    <w:rsid w:val="3A5A383F"/>
    <w:rsid w:val="3A80103E"/>
    <w:rsid w:val="3AC32A96"/>
    <w:rsid w:val="3AF630AE"/>
    <w:rsid w:val="3B1D4989"/>
    <w:rsid w:val="3B2012CB"/>
    <w:rsid w:val="3B8732EB"/>
    <w:rsid w:val="3B934138"/>
    <w:rsid w:val="3BB0325D"/>
    <w:rsid w:val="3BC0486E"/>
    <w:rsid w:val="3BDD3B8B"/>
    <w:rsid w:val="3BE556D1"/>
    <w:rsid w:val="3BF17376"/>
    <w:rsid w:val="3C294CFB"/>
    <w:rsid w:val="3C2B6DF4"/>
    <w:rsid w:val="3C3E6594"/>
    <w:rsid w:val="3C892278"/>
    <w:rsid w:val="3C8C6120"/>
    <w:rsid w:val="3CA81716"/>
    <w:rsid w:val="3CC354E9"/>
    <w:rsid w:val="3CD30B15"/>
    <w:rsid w:val="3CF3278F"/>
    <w:rsid w:val="3CFE26EE"/>
    <w:rsid w:val="3D0F0457"/>
    <w:rsid w:val="3D24741F"/>
    <w:rsid w:val="3D37175C"/>
    <w:rsid w:val="3D624A2B"/>
    <w:rsid w:val="3DFD034B"/>
    <w:rsid w:val="3E057C97"/>
    <w:rsid w:val="3E112729"/>
    <w:rsid w:val="3E3242DB"/>
    <w:rsid w:val="3E894239"/>
    <w:rsid w:val="3E9A01F4"/>
    <w:rsid w:val="3EA477D4"/>
    <w:rsid w:val="3EB90543"/>
    <w:rsid w:val="3F11495A"/>
    <w:rsid w:val="3F240239"/>
    <w:rsid w:val="3F382246"/>
    <w:rsid w:val="3F406FEE"/>
    <w:rsid w:val="3F5050B9"/>
    <w:rsid w:val="3F572283"/>
    <w:rsid w:val="3F5D194E"/>
    <w:rsid w:val="3F6070A1"/>
    <w:rsid w:val="3F616160"/>
    <w:rsid w:val="3F724CCD"/>
    <w:rsid w:val="3FAF5CE4"/>
    <w:rsid w:val="3FCB3319"/>
    <w:rsid w:val="400C5043"/>
    <w:rsid w:val="40152228"/>
    <w:rsid w:val="404D7440"/>
    <w:rsid w:val="40505569"/>
    <w:rsid w:val="405F34A4"/>
    <w:rsid w:val="40672358"/>
    <w:rsid w:val="409655EF"/>
    <w:rsid w:val="40A966E5"/>
    <w:rsid w:val="40DB4E75"/>
    <w:rsid w:val="40E01335"/>
    <w:rsid w:val="40F15E32"/>
    <w:rsid w:val="41061E61"/>
    <w:rsid w:val="41473A0A"/>
    <w:rsid w:val="4155574F"/>
    <w:rsid w:val="4157473C"/>
    <w:rsid w:val="41A5138A"/>
    <w:rsid w:val="41DF2AEE"/>
    <w:rsid w:val="41E55C2A"/>
    <w:rsid w:val="41EA5032"/>
    <w:rsid w:val="42393C27"/>
    <w:rsid w:val="426463ED"/>
    <w:rsid w:val="426D634C"/>
    <w:rsid w:val="42711E8D"/>
    <w:rsid w:val="427C7225"/>
    <w:rsid w:val="42997141"/>
    <w:rsid w:val="42A133E8"/>
    <w:rsid w:val="42C43049"/>
    <w:rsid w:val="42DC7E9F"/>
    <w:rsid w:val="42DF267A"/>
    <w:rsid w:val="431A4C2F"/>
    <w:rsid w:val="43244A62"/>
    <w:rsid w:val="432602A9"/>
    <w:rsid w:val="432F4ACC"/>
    <w:rsid w:val="434B202E"/>
    <w:rsid w:val="43503578"/>
    <w:rsid w:val="43576CDF"/>
    <w:rsid w:val="437E71E3"/>
    <w:rsid w:val="43D913AE"/>
    <w:rsid w:val="43DC1B95"/>
    <w:rsid w:val="43F14D5A"/>
    <w:rsid w:val="43F41212"/>
    <w:rsid w:val="43F86025"/>
    <w:rsid w:val="441F0387"/>
    <w:rsid w:val="442A4B75"/>
    <w:rsid w:val="44356037"/>
    <w:rsid w:val="445B15B3"/>
    <w:rsid w:val="4475788E"/>
    <w:rsid w:val="44761D90"/>
    <w:rsid w:val="447B1DAF"/>
    <w:rsid w:val="449B0822"/>
    <w:rsid w:val="44C63AF1"/>
    <w:rsid w:val="44DA759D"/>
    <w:rsid w:val="44F3060D"/>
    <w:rsid w:val="452E45E0"/>
    <w:rsid w:val="453C2005"/>
    <w:rsid w:val="45707BE3"/>
    <w:rsid w:val="45822E33"/>
    <w:rsid w:val="45B2219A"/>
    <w:rsid w:val="46364CA7"/>
    <w:rsid w:val="463C0D22"/>
    <w:rsid w:val="467D28D5"/>
    <w:rsid w:val="46893E4C"/>
    <w:rsid w:val="46C6602A"/>
    <w:rsid w:val="46EF15F6"/>
    <w:rsid w:val="47411B55"/>
    <w:rsid w:val="47883971"/>
    <w:rsid w:val="47930F65"/>
    <w:rsid w:val="479368EF"/>
    <w:rsid w:val="479D2278"/>
    <w:rsid w:val="47A7007C"/>
    <w:rsid w:val="47CC2B9D"/>
    <w:rsid w:val="48025F7C"/>
    <w:rsid w:val="48084421"/>
    <w:rsid w:val="48112949"/>
    <w:rsid w:val="4894280E"/>
    <w:rsid w:val="48A04659"/>
    <w:rsid w:val="48AC74A2"/>
    <w:rsid w:val="48B8373F"/>
    <w:rsid w:val="48C57DD8"/>
    <w:rsid w:val="48FD7CFE"/>
    <w:rsid w:val="490E5A67"/>
    <w:rsid w:val="495835DA"/>
    <w:rsid w:val="49595FEF"/>
    <w:rsid w:val="495A5D38"/>
    <w:rsid w:val="495B5627"/>
    <w:rsid w:val="49653419"/>
    <w:rsid w:val="496C55B5"/>
    <w:rsid w:val="498D5B4F"/>
    <w:rsid w:val="4991704F"/>
    <w:rsid w:val="499A554C"/>
    <w:rsid w:val="499E2B31"/>
    <w:rsid w:val="49BB0B75"/>
    <w:rsid w:val="49F96717"/>
    <w:rsid w:val="4A1E71A6"/>
    <w:rsid w:val="4A455361"/>
    <w:rsid w:val="4A4F0834"/>
    <w:rsid w:val="4A653DAC"/>
    <w:rsid w:val="4A7605A5"/>
    <w:rsid w:val="4A794512"/>
    <w:rsid w:val="4A851614"/>
    <w:rsid w:val="4A952C21"/>
    <w:rsid w:val="4AD11442"/>
    <w:rsid w:val="4ADF76BB"/>
    <w:rsid w:val="4AE03060"/>
    <w:rsid w:val="4AEC28A3"/>
    <w:rsid w:val="4AFE0B02"/>
    <w:rsid w:val="4B315A3D"/>
    <w:rsid w:val="4B6F3171"/>
    <w:rsid w:val="4B720D9C"/>
    <w:rsid w:val="4B90551F"/>
    <w:rsid w:val="4BAE70AD"/>
    <w:rsid w:val="4BD20FCE"/>
    <w:rsid w:val="4BE64F44"/>
    <w:rsid w:val="4BF97886"/>
    <w:rsid w:val="4C675BBA"/>
    <w:rsid w:val="4C8238A0"/>
    <w:rsid w:val="4C84400A"/>
    <w:rsid w:val="4CAA5AA7"/>
    <w:rsid w:val="4CC45486"/>
    <w:rsid w:val="4D0109AF"/>
    <w:rsid w:val="4D112CBE"/>
    <w:rsid w:val="4D113D78"/>
    <w:rsid w:val="4D221AE1"/>
    <w:rsid w:val="4D9261CA"/>
    <w:rsid w:val="4D93016A"/>
    <w:rsid w:val="4DA96CE7"/>
    <w:rsid w:val="4DB7284F"/>
    <w:rsid w:val="4DC0189A"/>
    <w:rsid w:val="4DC960B8"/>
    <w:rsid w:val="4DE07BD1"/>
    <w:rsid w:val="4DFB6175"/>
    <w:rsid w:val="4E1F1C89"/>
    <w:rsid w:val="4E3B7554"/>
    <w:rsid w:val="4E4633F4"/>
    <w:rsid w:val="4E561117"/>
    <w:rsid w:val="4E656D5C"/>
    <w:rsid w:val="4EE664E5"/>
    <w:rsid w:val="4EFC5C77"/>
    <w:rsid w:val="4F1D6A04"/>
    <w:rsid w:val="4F3C2CBE"/>
    <w:rsid w:val="4F686B17"/>
    <w:rsid w:val="4F6E725F"/>
    <w:rsid w:val="4F754DE4"/>
    <w:rsid w:val="4F7C2E75"/>
    <w:rsid w:val="4F974955"/>
    <w:rsid w:val="4FB70C06"/>
    <w:rsid w:val="4FE83829"/>
    <w:rsid w:val="50095F5C"/>
    <w:rsid w:val="50395ABF"/>
    <w:rsid w:val="5066537E"/>
    <w:rsid w:val="50710D48"/>
    <w:rsid w:val="507C3BFE"/>
    <w:rsid w:val="50802485"/>
    <w:rsid w:val="50A33AF0"/>
    <w:rsid w:val="50C87884"/>
    <w:rsid w:val="50D52EA4"/>
    <w:rsid w:val="510272D4"/>
    <w:rsid w:val="51032C26"/>
    <w:rsid w:val="515F763E"/>
    <w:rsid w:val="516B614C"/>
    <w:rsid w:val="516F72BF"/>
    <w:rsid w:val="51743B84"/>
    <w:rsid w:val="51EB11CD"/>
    <w:rsid w:val="51FD0A72"/>
    <w:rsid w:val="52132340"/>
    <w:rsid w:val="5233653E"/>
    <w:rsid w:val="523A167B"/>
    <w:rsid w:val="523D4871"/>
    <w:rsid w:val="524109BE"/>
    <w:rsid w:val="5247111C"/>
    <w:rsid w:val="524B0CF1"/>
    <w:rsid w:val="525F2866"/>
    <w:rsid w:val="52644168"/>
    <w:rsid w:val="526B60AD"/>
    <w:rsid w:val="52856A45"/>
    <w:rsid w:val="52B47F2F"/>
    <w:rsid w:val="52BB41F6"/>
    <w:rsid w:val="52C55FA4"/>
    <w:rsid w:val="52D70E30"/>
    <w:rsid w:val="52F80EDD"/>
    <w:rsid w:val="53051C89"/>
    <w:rsid w:val="531B7E68"/>
    <w:rsid w:val="53284BAD"/>
    <w:rsid w:val="53590D25"/>
    <w:rsid w:val="5383069C"/>
    <w:rsid w:val="53852DC9"/>
    <w:rsid w:val="53856948"/>
    <w:rsid w:val="538708F0"/>
    <w:rsid w:val="538E6B22"/>
    <w:rsid w:val="53B2564B"/>
    <w:rsid w:val="53C953AC"/>
    <w:rsid w:val="53D845F6"/>
    <w:rsid w:val="53D86CBA"/>
    <w:rsid w:val="53D8739D"/>
    <w:rsid w:val="53DE1235"/>
    <w:rsid w:val="53E36095"/>
    <w:rsid w:val="54822E0B"/>
    <w:rsid w:val="54DB28F9"/>
    <w:rsid w:val="554640F6"/>
    <w:rsid w:val="5557610E"/>
    <w:rsid w:val="556A4212"/>
    <w:rsid w:val="55701BBB"/>
    <w:rsid w:val="557967A4"/>
    <w:rsid w:val="55A03CA3"/>
    <w:rsid w:val="55AF4145"/>
    <w:rsid w:val="55D819C9"/>
    <w:rsid w:val="55E6607A"/>
    <w:rsid w:val="55E71B19"/>
    <w:rsid w:val="560A3BF6"/>
    <w:rsid w:val="561C29D4"/>
    <w:rsid w:val="562B4DF0"/>
    <w:rsid w:val="56372AA1"/>
    <w:rsid w:val="564139D6"/>
    <w:rsid w:val="5648272F"/>
    <w:rsid w:val="564B654C"/>
    <w:rsid w:val="56577746"/>
    <w:rsid w:val="565A75E0"/>
    <w:rsid w:val="565F3938"/>
    <w:rsid w:val="566446F0"/>
    <w:rsid w:val="56705FB3"/>
    <w:rsid w:val="5679101F"/>
    <w:rsid w:val="568850AA"/>
    <w:rsid w:val="56A65547"/>
    <w:rsid w:val="56BA07E2"/>
    <w:rsid w:val="56BA3B34"/>
    <w:rsid w:val="56C80DAB"/>
    <w:rsid w:val="56D4695B"/>
    <w:rsid w:val="56DB041B"/>
    <w:rsid w:val="57324AEF"/>
    <w:rsid w:val="57392849"/>
    <w:rsid w:val="57860F78"/>
    <w:rsid w:val="57B579D6"/>
    <w:rsid w:val="57BA671A"/>
    <w:rsid w:val="57C77E54"/>
    <w:rsid w:val="57E16E3D"/>
    <w:rsid w:val="580C56B0"/>
    <w:rsid w:val="58366D88"/>
    <w:rsid w:val="588562C6"/>
    <w:rsid w:val="589A1E95"/>
    <w:rsid w:val="58AA4AF2"/>
    <w:rsid w:val="58AF0C56"/>
    <w:rsid w:val="58E70DE8"/>
    <w:rsid w:val="5908723D"/>
    <w:rsid w:val="590A7F50"/>
    <w:rsid w:val="59545718"/>
    <w:rsid w:val="59633BAD"/>
    <w:rsid w:val="596A3E5E"/>
    <w:rsid w:val="597615BA"/>
    <w:rsid w:val="597B0EF6"/>
    <w:rsid w:val="59A47E22"/>
    <w:rsid w:val="59D70922"/>
    <w:rsid w:val="59F273E9"/>
    <w:rsid w:val="5A085DDA"/>
    <w:rsid w:val="5A1629DB"/>
    <w:rsid w:val="5A2275C4"/>
    <w:rsid w:val="5A4532B2"/>
    <w:rsid w:val="5A6C1172"/>
    <w:rsid w:val="5AA62BA8"/>
    <w:rsid w:val="5AAE2C06"/>
    <w:rsid w:val="5AC25185"/>
    <w:rsid w:val="5ACA5594"/>
    <w:rsid w:val="5B150ED7"/>
    <w:rsid w:val="5B34263C"/>
    <w:rsid w:val="5B3E2D68"/>
    <w:rsid w:val="5B4516CD"/>
    <w:rsid w:val="5BC529A5"/>
    <w:rsid w:val="5BEA5EBF"/>
    <w:rsid w:val="5BF1724E"/>
    <w:rsid w:val="5BF52AD4"/>
    <w:rsid w:val="5C0255D3"/>
    <w:rsid w:val="5C6E6AF1"/>
    <w:rsid w:val="5C7218A8"/>
    <w:rsid w:val="5C8F7379"/>
    <w:rsid w:val="5CA67A7B"/>
    <w:rsid w:val="5CAD6864"/>
    <w:rsid w:val="5CC47E84"/>
    <w:rsid w:val="5CD1657E"/>
    <w:rsid w:val="5D1816D0"/>
    <w:rsid w:val="5D1B35FD"/>
    <w:rsid w:val="5D780793"/>
    <w:rsid w:val="5D852344"/>
    <w:rsid w:val="5D9A411F"/>
    <w:rsid w:val="5D9E51B4"/>
    <w:rsid w:val="5DB12FCE"/>
    <w:rsid w:val="5DDC7A8A"/>
    <w:rsid w:val="5DEE28AA"/>
    <w:rsid w:val="5DF179D9"/>
    <w:rsid w:val="5E6934F3"/>
    <w:rsid w:val="5E78243B"/>
    <w:rsid w:val="5E9F5BCB"/>
    <w:rsid w:val="5EA62929"/>
    <w:rsid w:val="5F1A293A"/>
    <w:rsid w:val="5F1F0576"/>
    <w:rsid w:val="5F3270EB"/>
    <w:rsid w:val="5FA97E40"/>
    <w:rsid w:val="5FBE7330"/>
    <w:rsid w:val="5FCF41A2"/>
    <w:rsid w:val="607907F7"/>
    <w:rsid w:val="608552D2"/>
    <w:rsid w:val="60944519"/>
    <w:rsid w:val="609543ED"/>
    <w:rsid w:val="60DD5FF3"/>
    <w:rsid w:val="60F956D0"/>
    <w:rsid w:val="612176D9"/>
    <w:rsid w:val="614A7E55"/>
    <w:rsid w:val="61530665"/>
    <w:rsid w:val="61720387"/>
    <w:rsid w:val="61774699"/>
    <w:rsid w:val="61804701"/>
    <w:rsid w:val="61A40734"/>
    <w:rsid w:val="61A46882"/>
    <w:rsid w:val="61AD5228"/>
    <w:rsid w:val="61CE1DDF"/>
    <w:rsid w:val="61FC6FEA"/>
    <w:rsid w:val="62051CA5"/>
    <w:rsid w:val="620F67EC"/>
    <w:rsid w:val="6223212B"/>
    <w:rsid w:val="6224150A"/>
    <w:rsid w:val="6233283D"/>
    <w:rsid w:val="6239395F"/>
    <w:rsid w:val="62441245"/>
    <w:rsid w:val="627209BD"/>
    <w:rsid w:val="629542CB"/>
    <w:rsid w:val="62B31701"/>
    <w:rsid w:val="62C437B5"/>
    <w:rsid w:val="62C5672A"/>
    <w:rsid w:val="62FC018D"/>
    <w:rsid w:val="62FD472A"/>
    <w:rsid w:val="6300286E"/>
    <w:rsid w:val="63343EC4"/>
    <w:rsid w:val="633C1F19"/>
    <w:rsid w:val="634E03F5"/>
    <w:rsid w:val="63670148"/>
    <w:rsid w:val="63A454EE"/>
    <w:rsid w:val="63B70D7D"/>
    <w:rsid w:val="63CF276F"/>
    <w:rsid w:val="63D26282"/>
    <w:rsid w:val="63D80CF3"/>
    <w:rsid w:val="63FF5162"/>
    <w:rsid w:val="64043048"/>
    <w:rsid w:val="641E1543"/>
    <w:rsid w:val="64333C25"/>
    <w:rsid w:val="64632CB3"/>
    <w:rsid w:val="64763B09"/>
    <w:rsid w:val="650007FC"/>
    <w:rsid w:val="65021814"/>
    <w:rsid w:val="65141DA0"/>
    <w:rsid w:val="6563267C"/>
    <w:rsid w:val="659D6CDB"/>
    <w:rsid w:val="65AC33C8"/>
    <w:rsid w:val="65BF0E26"/>
    <w:rsid w:val="65C140D7"/>
    <w:rsid w:val="65C24241"/>
    <w:rsid w:val="65C658FB"/>
    <w:rsid w:val="65F33509"/>
    <w:rsid w:val="65F91B21"/>
    <w:rsid w:val="65FA13F5"/>
    <w:rsid w:val="660C531D"/>
    <w:rsid w:val="66147E70"/>
    <w:rsid w:val="663871AD"/>
    <w:rsid w:val="664D59C9"/>
    <w:rsid w:val="66682B88"/>
    <w:rsid w:val="666F37E0"/>
    <w:rsid w:val="669C24AC"/>
    <w:rsid w:val="66A60EF8"/>
    <w:rsid w:val="66C204D2"/>
    <w:rsid w:val="66DB1DE4"/>
    <w:rsid w:val="66F31626"/>
    <w:rsid w:val="673C0BE0"/>
    <w:rsid w:val="674A757D"/>
    <w:rsid w:val="675B29A9"/>
    <w:rsid w:val="6770413F"/>
    <w:rsid w:val="677156E7"/>
    <w:rsid w:val="679113F7"/>
    <w:rsid w:val="67B5796E"/>
    <w:rsid w:val="67EF42AE"/>
    <w:rsid w:val="67F94C97"/>
    <w:rsid w:val="67FA501B"/>
    <w:rsid w:val="68091DC3"/>
    <w:rsid w:val="68132768"/>
    <w:rsid w:val="68192C9D"/>
    <w:rsid w:val="68323ABC"/>
    <w:rsid w:val="68442DFB"/>
    <w:rsid w:val="684C69B2"/>
    <w:rsid w:val="685079F2"/>
    <w:rsid w:val="686A408D"/>
    <w:rsid w:val="68A072C5"/>
    <w:rsid w:val="68CB5C7C"/>
    <w:rsid w:val="68DB402F"/>
    <w:rsid w:val="68FB45EF"/>
    <w:rsid w:val="68FD4557"/>
    <w:rsid w:val="690E33F5"/>
    <w:rsid w:val="69270753"/>
    <w:rsid w:val="693E3CEF"/>
    <w:rsid w:val="698450AA"/>
    <w:rsid w:val="69943DF4"/>
    <w:rsid w:val="69A15B71"/>
    <w:rsid w:val="69AF492B"/>
    <w:rsid w:val="69B021E5"/>
    <w:rsid w:val="69B67D37"/>
    <w:rsid w:val="69BE2739"/>
    <w:rsid w:val="69BF695B"/>
    <w:rsid w:val="69F148BD"/>
    <w:rsid w:val="6A1D1DA5"/>
    <w:rsid w:val="6A2A1AA4"/>
    <w:rsid w:val="6A3800D8"/>
    <w:rsid w:val="6A465F8A"/>
    <w:rsid w:val="6A6600BF"/>
    <w:rsid w:val="6A6E5F0E"/>
    <w:rsid w:val="6A9C6F1F"/>
    <w:rsid w:val="6AA80231"/>
    <w:rsid w:val="6AEA27D0"/>
    <w:rsid w:val="6B074F8D"/>
    <w:rsid w:val="6B0D309A"/>
    <w:rsid w:val="6B34706D"/>
    <w:rsid w:val="6B39651C"/>
    <w:rsid w:val="6B426304"/>
    <w:rsid w:val="6B4E68E1"/>
    <w:rsid w:val="6B5B46E4"/>
    <w:rsid w:val="6B5D28C2"/>
    <w:rsid w:val="6BCE3108"/>
    <w:rsid w:val="6C00528B"/>
    <w:rsid w:val="6C045B36"/>
    <w:rsid w:val="6C06707A"/>
    <w:rsid w:val="6C6121CE"/>
    <w:rsid w:val="6C6C0A53"/>
    <w:rsid w:val="6C81017A"/>
    <w:rsid w:val="6C884656"/>
    <w:rsid w:val="6C983A2C"/>
    <w:rsid w:val="6CA16A6E"/>
    <w:rsid w:val="6CDF30F3"/>
    <w:rsid w:val="6D03730F"/>
    <w:rsid w:val="6D127D62"/>
    <w:rsid w:val="6DA725B5"/>
    <w:rsid w:val="6DCB42A4"/>
    <w:rsid w:val="6DD73BC1"/>
    <w:rsid w:val="6DE9682F"/>
    <w:rsid w:val="6DEE183F"/>
    <w:rsid w:val="6E13574A"/>
    <w:rsid w:val="6E3D6FFE"/>
    <w:rsid w:val="6E59158A"/>
    <w:rsid w:val="6E7206C2"/>
    <w:rsid w:val="6E865653"/>
    <w:rsid w:val="6E93290D"/>
    <w:rsid w:val="6EC94784"/>
    <w:rsid w:val="6EDD18B4"/>
    <w:rsid w:val="6EDF17E0"/>
    <w:rsid w:val="6EF07923"/>
    <w:rsid w:val="6F0C6DF4"/>
    <w:rsid w:val="6F410095"/>
    <w:rsid w:val="6F686A54"/>
    <w:rsid w:val="6FAB0966"/>
    <w:rsid w:val="6FB25240"/>
    <w:rsid w:val="6FC10E6C"/>
    <w:rsid w:val="6FD45FAA"/>
    <w:rsid w:val="6FD67088"/>
    <w:rsid w:val="6FDF09B4"/>
    <w:rsid w:val="6FE05419"/>
    <w:rsid w:val="6FE80510"/>
    <w:rsid w:val="70002C0E"/>
    <w:rsid w:val="700412E9"/>
    <w:rsid w:val="701D640C"/>
    <w:rsid w:val="70383547"/>
    <w:rsid w:val="705F07D2"/>
    <w:rsid w:val="705F6A24"/>
    <w:rsid w:val="706A7177"/>
    <w:rsid w:val="707B1DDA"/>
    <w:rsid w:val="709F32C5"/>
    <w:rsid w:val="70A367DC"/>
    <w:rsid w:val="70CE3BAA"/>
    <w:rsid w:val="70E31091"/>
    <w:rsid w:val="70E46F2A"/>
    <w:rsid w:val="70F93BAE"/>
    <w:rsid w:val="7128150C"/>
    <w:rsid w:val="7157599E"/>
    <w:rsid w:val="71593474"/>
    <w:rsid w:val="719E6674"/>
    <w:rsid w:val="71B110C4"/>
    <w:rsid w:val="71B548E2"/>
    <w:rsid w:val="71BB5EDC"/>
    <w:rsid w:val="71CC36A8"/>
    <w:rsid w:val="71D271CF"/>
    <w:rsid w:val="71ED1927"/>
    <w:rsid w:val="720A2136"/>
    <w:rsid w:val="72206B6D"/>
    <w:rsid w:val="722C6635"/>
    <w:rsid w:val="723536EF"/>
    <w:rsid w:val="723F73F7"/>
    <w:rsid w:val="724D0AFE"/>
    <w:rsid w:val="725614EF"/>
    <w:rsid w:val="72B71415"/>
    <w:rsid w:val="72D059B7"/>
    <w:rsid w:val="72D92B78"/>
    <w:rsid w:val="72F71196"/>
    <w:rsid w:val="73047240"/>
    <w:rsid w:val="7346211D"/>
    <w:rsid w:val="73530B3B"/>
    <w:rsid w:val="7354539B"/>
    <w:rsid w:val="735B7C4E"/>
    <w:rsid w:val="736D1C44"/>
    <w:rsid w:val="737A1DC7"/>
    <w:rsid w:val="73854316"/>
    <w:rsid w:val="7389134A"/>
    <w:rsid w:val="738D1AFA"/>
    <w:rsid w:val="73D918A2"/>
    <w:rsid w:val="73DC4D25"/>
    <w:rsid w:val="73E3171A"/>
    <w:rsid w:val="7420296E"/>
    <w:rsid w:val="74500DA3"/>
    <w:rsid w:val="74730CF0"/>
    <w:rsid w:val="74964153"/>
    <w:rsid w:val="74BE5695"/>
    <w:rsid w:val="74DA4B18"/>
    <w:rsid w:val="75275A4F"/>
    <w:rsid w:val="75357D54"/>
    <w:rsid w:val="75432B94"/>
    <w:rsid w:val="75432CCF"/>
    <w:rsid w:val="755C5140"/>
    <w:rsid w:val="756248C1"/>
    <w:rsid w:val="758D381C"/>
    <w:rsid w:val="75A26BEE"/>
    <w:rsid w:val="75B25BCB"/>
    <w:rsid w:val="75C64E50"/>
    <w:rsid w:val="76165514"/>
    <w:rsid w:val="76313F48"/>
    <w:rsid w:val="76856AB9"/>
    <w:rsid w:val="769413F2"/>
    <w:rsid w:val="76964680"/>
    <w:rsid w:val="769E7DAB"/>
    <w:rsid w:val="76AA5BE8"/>
    <w:rsid w:val="76C577FD"/>
    <w:rsid w:val="76C72039"/>
    <w:rsid w:val="76CE144F"/>
    <w:rsid w:val="76DA32A9"/>
    <w:rsid w:val="76E00193"/>
    <w:rsid w:val="77101BD6"/>
    <w:rsid w:val="77584F74"/>
    <w:rsid w:val="775E4966"/>
    <w:rsid w:val="77943700"/>
    <w:rsid w:val="77A737CA"/>
    <w:rsid w:val="77BC5C81"/>
    <w:rsid w:val="77E077E7"/>
    <w:rsid w:val="780739AA"/>
    <w:rsid w:val="78087293"/>
    <w:rsid w:val="780879A1"/>
    <w:rsid w:val="782C2E1C"/>
    <w:rsid w:val="7842248A"/>
    <w:rsid w:val="78711EA5"/>
    <w:rsid w:val="788E104F"/>
    <w:rsid w:val="78967EE6"/>
    <w:rsid w:val="789A73DA"/>
    <w:rsid w:val="78D06479"/>
    <w:rsid w:val="78D244C8"/>
    <w:rsid w:val="790953D2"/>
    <w:rsid w:val="792E2A6F"/>
    <w:rsid w:val="792F71B0"/>
    <w:rsid w:val="79414871"/>
    <w:rsid w:val="79414E73"/>
    <w:rsid w:val="79625133"/>
    <w:rsid w:val="7984574E"/>
    <w:rsid w:val="799A0ACD"/>
    <w:rsid w:val="79B778D1"/>
    <w:rsid w:val="7A0B5527"/>
    <w:rsid w:val="7A0D63E1"/>
    <w:rsid w:val="7A1B1C61"/>
    <w:rsid w:val="7A2F605F"/>
    <w:rsid w:val="7A3F3423"/>
    <w:rsid w:val="7A794B87"/>
    <w:rsid w:val="7A7C31A6"/>
    <w:rsid w:val="7A830B8F"/>
    <w:rsid w:val="7A831561"/>
    <w:rsid w:val="7A9C22F3"/>
    <w:rsid w:val="7AA55283"/>
    <w:rsid w:val="7AD341B7"/>
    <w:rsid w:val="7AD51975"/>
    <w:rsid w:val="7B1B7628"/>
    <w:rsid w:val="7B251EE7"/>
    <w:rsid w:val="7B2A5E81"/>
    <w:rsid w:val="7B3537A0"/>
    <w:rsid w:val="7B5A16BD"/>
    <w:rsid w:val="7B7610C6"/>
    <w:rsid w:val="7B9F58E0"/>
    <w:rsid w:val="7BEC31E9"/>
    <w:rsid w:val="7C2B3C5E"/>
    <w:rsid w:val="7C366787"/>
    <w:rsid w:val="7C3A20F4"/>
    <w:rsid w:val="7C9F525B"/>
    <w:rsid w:val="7CAE115F"/>
    <w:rsid w:val="7CD33028"/>
    <w:rsid w:val="7CEC47BA"/>
    <w:rsid w:val="7CFD384D"/>
    <w:rsid w:val="7D080871"/>
    <w:rsid w:val="7D284642"/>
    <w:rsid w:val="7D3D3DC1"/>
    <w:rsid w:val="7D466F15"/>
    <w:rsid w:val="7D951CD7"/>
    <w:rsid w:val="7D985EE7"/>
    <w:rsid w:val="7DA737B9"/>
    <w:rsid w:val="7DB257F0"/>
    <w:rsid w:val="7DB54128"/>
    <w:rsid w:val="7DE91FA1"/>
    <w:rsid w:val="7E30764B"/>
    <w:rsid w:val="7E357016"/>
    <w:rsid w:val="7E5356EF"/>
    <w:rsid w:val="7E622C3D"/>
    <w:rsid w:val="7E813419"/>
    <w:rsid w:val="7E8A5C73"/>
    <w:rsid w:val="7E9F1976"/>
    <w:rsid w:val="7EBF4B32"/>
    <w:rsid w:val="7EC32874"/>
    <w:rsid w:val="7ECB797B"/>
    <w:rsid w:val="7ED71E7C"/>
    <w:rsid w:val="7EE37844"/>
    <w:rsid w:val="7EEF2A99"/>
    <w:rsid w:val="7EF649F8"/>
    <w:rsid w:val="7EFC2813"/>
    <w:rsid w:val="7F157994"/>
    <w:rsid w:val="7F8D69DE"/>
    <w:rsid w:val="7F913256"/>
    <w:rsid w:val="7FD62796"/>
    <w:rsid w:val="7FFA33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4">
    <w:name w:val="heading 2"/>
    <w:basedOn w:val="1"/>
    <w:next w:val="1"/>
    <w:link w:val="66"/>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5">
    <w:name w:val="heading 3"/>
    <w:basedOn w:val="1"/>
    <w:next w:val="6"/>
    <w:link w:val="67"/>
    <w:qFormat/>
    <w:uiPriority w:val="0"/>
    <w:pPr>
      <w:keepNext/>
      <w:keepLines/>
      <w:spacing w:before="260" w:beforeLines="0" w:after="260" w:afterLines="0" w:line="413" w:lineRule="auto"/>
      <w:outlineLvl w:val="2"/>
    </w:pPr>
    <w:rPr>
      <w:rFonts w:eastAsia="宋体"/>
      <w:b/>
      <w:bCs/>
      <w:kern w:val="2"/>
      <w:sz w:val="32"/>
      <w:szCs w:val="32"/>
      <w:lang w:val="en-US" w:eastAsia="zh-CN" w:bidi="ar-SA"/>
    </w:rPr>
  </w:style>
  <w:style w:type="paragraph" w:styleId="7">
    <w:name w:val="heading 4"/>
    <w:basedOn w:val="1"/>
    <w:next w:val="1"/>
    <w:link w:val="68"/>
    <w:qFormat/>
    <w:uiPriority w:val="0"/>
    <w:pPr>
      <w:keepNext/>
      <w:keepLines/>
      <w:spacing w:before="280" w:beforeLines="0" w:after="290" w:afterLines="0" w:line="372" w:lineRule="auto"/>
      <w:outlineLvl w:val="3"/>
    </w:pPr>
    <w:rPr>
      <w:rFonts w:ascii="Arial" w:hAnsi="Arial" w:eastAsia="黑体"/>
      <w:b/>
      <w:bCs/>
      <w:kern w:val="2"/>
      <w:sz w:val="28"/>
      <w:szCs w:val="28"/>
      <w:lang w:val="en-US" w:eastAsia="zh-CN" w:bidi="ar-SA"/>
    </w:rPr>
  </w:style>
  <w:style w:type="paragraph" w:styleId="8">
    <w:name w:val="heading 6"/>
    <w:basedOn w:val="1"/>
    <w:next w:val="1"/>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Cs w:val="21"/>
    </w:rPr>
  </w:style>
  <w:style w:type="character" w:default="1" w:styleId="48">
    <w:name w:val="Default Paragraph Font"/>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beforeLines="0" w:after="120" w:afterLines="0"/>
      <w:jc w:val="left"/>
    </w:pPr>
    <w:rPr>
      <w:b/>
      <w:bCs/>
      <w:caps/>
      <w:sz w:val="20"/>
      <w:szCs w:val="20"/>
    </w:rPr>
  </w:style>
  <w:style w:type="paragraph" w:styleId="6">
    <w:name w:val="Normal Indent"/>
    <w:basedOn w:val="1"/>
    <w:qFormat/>
    <w:uiPriority w:val="0"/>
    <w:pPr>
      <w:ind w:firstLine="420" w:firstLineChars="200"/>
    </w:pPr>
  </w:style>
  <w:style w:type="paragraph" w:styleId="12">
    <w:name w:val="toc 7"/>
    <w:basedOn w:val="1"/>
    <w:next w:val="1"/>
    <w:qFormat/>
    <w:uiPriority w:val="0"/>
    <w:pPr>
      <w:ind w:left="1260"/>
      <w:jc w:val="left"/>
    </w:pPr>
    <w:rPr>
      <w:sz w:val="18"/>
      <w:szCs w:val="18"/>
    </w:rPr>
  </w:style>
  <w:style w:type="paragraph" w:styleId="13">
    <w:name w:val="caption"/>
    <w:basedOn w:val="1"/>
    <w:next w:val="1"/>
    <w:link w:val="69"/>
    <w:qFormat/>
    <w:uiPriority w:val="35"/>
    <w:pPr>
      <w:spacing w:beforeLines="50" w:afterLines="50" w:line="360" w:lineRule="auto"/>
      <w:jc w:val="center"/>
    </w:pPr>
    <w:rPr>
      <w:rFonts w:ascii="Arial" w:hAnsi="Arial" w:eastAsia="黑体"/>
      <w:sz w:val="24"/>
      <w:szCs w:val="20"/>
    </w:rPr>
  </w:style>
  <w:style w:type="paragraph" w:styleId="14">
    <w:name w:val="index 5"/>
    <w:basedOn w:val="1"/>
    <w:next w:val="1"/>
    <w:qFormat/>
    <w:uiPriority w:val="0"/>
    <w:pPr>
      <w:adjustRightInd w:val="0"/>
      <w:snapToGrid w:val="0"/>
      <w:spacing w:line="360" w:lineRule="auto"/>
      <w:jc w:val="center"/>
    </w:pPr>
    <w:rPr>
      <w:rFonts w:ascii="宋体" w:hAnsi="宋体" w:cs="宋体"/>
      <w:bCs/>
      <w:kern w:val="0"/>
      <w:szCs w:val="21"/>
    </w:rPr>
  </w:style>
  <w:style w:type="paragraph" w:styleId="15">
    <w:name w:val="List Bullet"/>
    <w:basedOn w:val="1"/>
    <w:qFormat/>
    <w:uiPriority w:val="0"/>
    <w:pPr>
      <w:numPr>
        <w:ilvl w:val="0"/>
        <w:numId w:val="1"/>
      </w:numPr>
      <w:contextualSpacing/>
    </w:pPr>
  </w:style>
  <w:style w:type="paragraph" w:styleId="16">
    <w:name w:val="Document Map"/>
    <w:basedOn w:val="1"/>
    <w:link w:val="70"/>
    <w:qFormat/>
    <w:uiPriority w:val="0"/>
    <w:pPr>
      <w:shd w:val="clear" w:color="auto" w:fill="000080"/>
    </w:pPr>
    <w:rPr>
      <w:rFonts w:eastAsia="宋体"/>
      <w:kern w:val="2"/>
      <w:sz w:val="21"/>
      <w:szCs w:val="24"/>
      <w:lang w:val="en-US" w:eastAsia="zh-CN" w:bidi="ar-SA"/>
    </w:rPr>
  </w:style>
  <w:style w:type="paragraph" w:styleId="17">
    <w:name w:val="annotation text"/>
    <w:basedOn w:val="1"/>
    <w:link w:val="71"/>
    <w:qFormat/>
    <w:uiPriority w:val="0"/>
    <w:pPr>
      <w:jc w:val="left"/>
    </w:pPr>
    <w:rPr>
      <w:rFonts w:eastAsia="宋体"/>
      <w:kern w:val="2"/>
      <w:sz w:val="24"/>
      <w:szCs w:val="24"/>
      <w:lang w:val="en-US" w:eastAsia="zh-CN" w:bidi="ar-SA"/>
    </w:rPr>
  </w:style>
  <w:style w:type="paragraph" w:styleId="18">
    <w:name w:val="Body Text 3"/>
    <w:basedOn w:val="1"/>
    <w:qFormat/>
    <w:uiPriority w:val="0"/>
    <w:rPr>
      <w:rFonts w:ascii="宋体"/>
      <w:sz w:val="24"/>
      <w:szCs w:val="20"/>
    </w:rPr>
  </w:style>
  <w:style w:type="paragraph" w:styleId="19">
    <w:name w:val="Body Text"/>
    <w:basedOn w:val="1"/>
    <w:next w:val="1"/>
    <w:link w:val="72"/>
    <w:qFormat/>
    <w:uiPriority w:val="0"/>
    <w:pPr>
      <w:spacing w:after="120" w:afterLines="0"/>
    </w:pPr>
    <w:rPr>
      <w:rFonts w:eastAsia="宋体"/>
      <w:kern w:val="2"/>
      <w:sz w:val="21"/>
      <w:szCs w:val="24"/>
      <w:lang w:val="en-US" w:eastAsia="zh-CN" w:bidi="ar-SA"/>
    </w:rPr>
  </w:style>
  <w:style w:type="paragraph" w:styleId="20">
    <w:name w:val="Body Text Indent"/>
    <w:basedOn w:val="1"/>
    <w:qFormat/>
    <w:uiPriority w:val="0"/>
    <w:pPr>
      <w:spacing w:after="120" w:afterLines="0"/>
      <w:ind w:left="420" w:leftChars="200"/>
    </w:p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73"/>
    <w:qFormat/>
    <w:uiPriority w:val="0"/>
    <w:rPr>
      <w:rFonts w:ascii="Courier New" w:hAnsi="Courier New"/>
      <w:szCs w:val="20"/>
    </w:rPr>
  </w:style>
  <w:style w:type="paragraph" w:styleId="24">
    <w:name w:val="toc 8"/>
    <w:basedOn w:val="1"/>
    <w:next w:val="1"/>
    <w:qFormat/>
    <w:uiPriority w:val="0"/>
    <w:pPr>
      <w:ind w:left="1470"/>
      <w:jc w:val="left"/>
    </w:pPr>
    <w:rPr>
      <w:sz w:val="18"/>
      <w:szCs w:val="18"/>
    </w:rPr>
  </w:style>
  <w:style w:type="paragraph" w:styleId="25">
    <w:name w:val="Date"/>
    <w:basedOn w:val="1"/>
    <w:next w:val="1"/>
    <w:qFormat/>
    <w:uiPriority w:val="0"/>
    <w:rPr>
      <w:sz w:val="24"/>
      <w:szCs w:val="20"/>
    </w:rPr>
  </w:style>
  <w:style w:type="paragraph" w:styleId="26">
    <w:name w:val="Body Text Indent 2"/>
    <w:basedOn w:val="1"/>
    <w:qFormat/>
    <w:uiPriority w:val="0"/>
    <w:pPr>
      <w:spacing w:after="120" w:line="480" w:lineRule="auto"/>
      <w:ind w:left="420" w:leftChars="200"/>
    </w:pPr>
  </w:style>
  <w:style w:type="paragraph" w:styleId="27">
    <w:name w:val="Balloon Text"/>
    <w:basedOn w:val="1"/>
    <w:qFormat/>
    <w:uiPriority w:val="0"/>
    <w:rPr>
      <w:sz w:val="18"/>
      <w:szCs w:val="18"/>
    </w:rPr>
  </w:style>
  <w:style w:type="paragraph" w:styleId="28">
    <w:name w:val="footer"/>
    <w:basedOn w:val="1"/>
    <w:link w:val="74"/>
    <w:qFormat/>
    <w:uiPriority w:val="0"/>
    <w:pPr>
      <w:tabs>
        <w:tab w:val="center" w:pos="4153"/>
        <w:tab w:val="right" w:pos="8306"/>
      </w:tabs>
      <w:snapToGrid w:val="0"/>
      <w:jc w:val="left"/>
    </w:pPr>
    <w:rPr>
      <w:rFonts w:eastAsia="宋体"/>
      <w:kern w:val="2"/>
      <w:sz w:val="18"/>
      <w:szCs w:val="18"/>
      <w:lang w:val="en-US" w:eastAsia="zh-CN" w:bidi="ar-SA"/>
    </w:rPr>
  </w:style>
  <w:style w:type="paragraph" w:styleId="29">
    <w:name w:val="envelope return"/>
    <w:basedOn w:val="1"/>
    <w:qFormat/>
    <w:uiPriority w:val="99"/>
    <w:pPr>
      <w:snapToGrid w:val="0"/>
    </w:pPr>
    <w:rPr>
      <w:rFonts w:ascii="Arial" w:hAnsi="Arial" w:cs="Arial"/>
    </w:rPr>
  </w:style>
  <w:style w:type="paragraph" w:styleId="30">
    <w:name w:val="header"/>
    <w:basedOn w:val="1"/>
    <w:link w:val="75"/>
    <w:qFormat/>
    <w:uiPriority w:val="99"/>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31">
    <w:name w:val="toc 4"/>
    <w:basedOn w:val="1"/>
    <w:next w:val="1"/>
    <w:qFormat/>
    <w:uiPriority w:val="39"/>
    <w:pPr>
      <w:ind w:left="630"/>
      <w:jc w:val="left"/>
    </w:pPr>
    <w:rPr>
      <w:sz w:val="18"/>
      <w:szCs w:val="18"/>
    </w:rPr>
  </w:style>
  <w:style w:type="paragraph" w:styleId="32">
    <w:name w:val="footnote text"/>
    <w:basedOn w:val="1"/>
    <w:qFormat/>
    <w:uiPriority w:val="0"/>
    <w:rPr>
      <w:sz w:val="20"/>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qFormat/>
    <w:uiPriority w:val="0"/>
    <w:pPr>
      <w:spacing w:after="120" w:afterLines="0"/>
      <w:ind w:left="420" w:leftChars="200"/>
    </w:pPr>
    <w:rPr>
      <w:sz w:val="16"/>
      <w:szCs w:val="16"/>
    </w:rPr>
  </w:style>
  <w:style w:type="paragraph" w:styleId="35">
    <w:name w:val="table of figures"/>
    <w:basedOn w:val="1"/>
    <w:next w:val="1"/>
    <w:qFormat/>
    <w:uiPriority w:val="0"/>
    <w:pPr>
      <w:ind w:left="200" w:leftChars="200" w:hanging="200" w:hangingChars="200"/>
    </w:p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qFormat/>
    <w:uiPriority w:val="0"/>
    <w:pPr>
      <w:spacing w:after="120" w:line="480" w:lineRule="auto"/>
    </w:pPr>
  </w:style>
  <w:style w:type="paragraph" w:styleId="39">
    <w:name w:val="HTML Preformatted"/>
    <w:basedOn w:val="1"/>
    <w:unhideWhenUsed/>
    <w:qFormat/>
    <w:uiPriority w:val="99"/>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微软雅黑" w:hAnsi="微软雅黑" w:eastAsia="微软雅黑" w:cs="微软雅黑"/>
      <w:kern w:val="0"/>
      <w:sz w:val="24"/>
      <w:szCs w:val="24"/>
      <w:lang w:val="en-US" w:eastAsia="zh-CN" w:bidi="ar"/>
    </w:rPr>
  </w:style>
  <w:style w:type="paragraph" w:styleId="40">
    <w:name w:val="Normal (Web)"/>
    <w:basedOn w:val="1"/>
    <w:qFormat/>
    <w:uiPriority w:val="99"/>
    <w:pPr>
      <w:widowControl/>
      <w:spacing w:before="100" w:beforeLines="0" w:beforeAutospacing="1" w:after="100" w:afterLines="0" w:afterAutospacing="1"/>
      <w:jc w:val="left"/>
    </w:pPr>
    <w:rPr>
      <w:rFonts w:ascii="??" w:hAnsi="??" w:cs="宋体"/>
      <w:kern w:val="0"/>
      <w:sz w:val="24"/>
    </w:rPr>
  </w:style>
  <w:style w:type="paragraph" w:styleId="41">
    <w:name w:val="index 1"/>
    <w:basedOn w:val="1"/>
    <w:next w:val="1"/>
    <w:qFormat/>
    <w:uiPriority w:val="0"/>
    <w:pPr>
      <w:spacing w:line="220" w:lineRule="exact"/>
      <w:jc w:val="center"/>
    </w:pPr>
    <w:rPr>
      <w:rFonts w:ascii="仿宋_GB2312" w:eastAsia="仿宋_GB2312"/>
      <w:szCs w:val="21"/>
    </w:rPr>
  </w:style>
  <w:style w:type="paragraph" w:styleId="42">
    <w:name w:val="Title"/>
    <w:basedOn w:val="1"/>
    <w:link w:val="76"/>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3">
    <w:name w:val="annotation subject"/>
    <w:basedOn w:val="17"/>
    <w:next w:val="17"/>
    <w:link w:val="77"/>
    <w:qFormat/>
    <w:uiPriority w:val="0"/>
    <w:rPr>
      <w:b/>
      <w:bCs/>
    </w:rPr>
  </w:style>
  <w:style w:type="paragraph" w:styleId="44">
    <w:name w:val="Body Text First Indent"/>
    <w:basedOn w:val="1"/>
    <w:link w:val="78"/>
    <w:qFormat/>
    <w:uiPriority w:val="0"/>
    <w:pPr>
      <w:spacing w:line="312" w:lineRule="auto"/>
      <w:ind w:firstLine="420"/>
    </w:pPr>
  </w:style>
  <w:style w:type="paragraph" w:styleId="45">
    <w:name w:val="Body Text First Indent 2"/>
    <w:basedOn w:val="20"/>
    <w:unhideWhenUsed/>
    <w:qFormat/>
    <w:uiPriority w:val="99"/>
    <w:pPr>
      <w:ind w:firstLine="420" w:firstLineChars="200"/>
    </w:p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0"/>
    <w:rPr>
      <w:rFonts w:cs="Times New Roman"/>
      <w:b/>
      <w:bCs/>
    </w:rPr>
  </w:style>
  <w:style w:type="character" w:styleId="50">
    <w:name w:val="page number"/>
    <w:basedOn w:val="48"/>
    <w:qFormat/>
    <w:uiPriority w:val="0"/>
    <w:rPr>
      <w:rFonts w:cs="Times New Roman"/>
    </w:rPr>
  </w:style>
  <w:style w:type="character" w:styleId="51">
    <w:name w:val="FollowedHyperlink"/>
    <w:basedOn w:val="48"/>
    <w:qFormat/>
    <w:uiPriority w:val="0"/>
    <w:rPr>
      <w:rFonts w:cs="Times New Roman"/>
      <w:color w:val="800080"/>
      <w:u w:val="single"/>
    </w:rPr>
  </w:style>
  <w:style w:type="character" w:styleId="52">
    <w:name w:val="Emphasis"/>
    <w:basedOn w:val="48"/>
    <w:qFormat/>
    <w:uiPriority w:val="20"/>
  </w:style>
  <w:style w:type="character" w:styleId="53">
    <w:name w:val="HTML Definition"/>
    <w:basedOn w:val="48"/>
    <w:unhideWhenUsed/>
    <w:qFormat/>
    <w:uiPriority w:val="99"/>
  </w:style>
  <w:style w:type="character" w:styleId="54">
    <w:name w:val="HTML Typewriter"/>
    <w:basedOn w:val="48"/>
    <w:unhideWhenUsed/>
    <w:qFormat/>
    <w:uiPriority w:val="99"/>
    <w:rPr>
      <w:rFonts w:hint="default" w:ascii="monospace" w:hAnsi="monospace" w:eastAsia="monospace" w:cs="monospace"/>
      <w:sz w:val="20"/>
    </w:rPr>
  </w:style>
  <w:style w:type="character" w:styleId="55">
    <w:name w:val="HTML Acronym"/>
    <w:basedOn w:val="48"/>
    <w:unhideWhenUsed/>
    <w:qFormat/>
    <w:uiPriority w:val="99"/>
  </w:style>
  <w:style w:type="character" w:styleId="56">
    <w:name w:val="HTML Variable"/>
    <w:basedOn w:val="48"/>
    <w:unhideWhenUsed/>
    <w:qFormat/>
    <w:uiPriority w:val="99"/>
  </w:style>
  <w:style w:type="character" w:styleId="57">
    <w:name w:val="Hyperlink"/>
    <w:basedOn w:val="48"/>
    <w:qFormat/>
    <w:uiPriority w:val="99"/>
    <w:rPr>
      <w:rFonts w:cs="Times New Roman"/>
      <w:color w:val="0000FF"/>
      <w:u w:val="single"/>
    </w:rPr>
  </w:style>
  <w:style w:type="character" w:styleId="58">
    <w:name w:val="HTML Code"/>
    <w:basedOn w:val="48"/>
    <w:unhideWhenUsed/>
    <w:qFormat/>
    <w:uiPriority w:val="99"/>
    <w:rPr>
      <w:rFonts w:hint="default" w:ascii="monospace" w:hAnsi="monospace" w:eastAsia="monospace" w:cs="monospace"/>
      <w:sz w:val="20"/>
    </w:rPr>
  </w:style>
  <w:style w:type="character" w:styleId="59">
    <w:name w:val="annotation reference"/>
    <w:basedOn w:val="48"/>
    <w:qFormat/>
    <w:uiPriority w:val="0"/>
    <w:rPr>
      <w:rFonts w:cs="Times New Roman"/>
      <w:sz w:val="21"/>
      <w:szCs w:val="21"/>
    </w:rPr>
  </w:style>
  <w:style w:type="character" w:styleId="60">
    <w:name w:val="HTML Cite"/>
    <w:basedOn w:val="48"/>
    <w:unhideWhenUsed/>
    <w:qFormat/>
    <w:uiPriority w:val="99"/>
  </w:style>
  <w:style w:type="character" w:styleId="61">
    <w:name w:val="footnote reference"/>
    <w:basedOn w:val="48"/>
    <w:qFormat/>
    <w:uiPriority w:val="0"/>
    <w:rPr>
      <w:rFonts w:cs="Times New Roman"/>
      <w:vertAlign w:val="superscript"/>
    </w:rPr>
  </w:style>
  <w:style w:type="character" w:styleId="62">
    <w:name w:val="HTML Keyboard"/>
    <w:basedOn w:val="48"/>
    <w:unhideWhenUsed/>
    <w:qFormat/>
    <w:uiPriority w:val="99"/>
    <w:rPr>
      <w:rFonts w:ascii="monospace" w:hAnsi="monospace" w:eastAsia="monospace" w:cs="monospace"/>
      <w:sz w:val="20"/>
    </w:rPr>
  </w:style>
  <w:style w:type="character" w:styleId="63">
    <w:name w:val="HTML Sample"/>
    <w:basedOn w:val="48"/>
    <w:unhideWhenUsed/>
    <w:qFormat/>
    <w:uiPriority w:val="99"/>
    <w:rPr>
      <w:rFonts w:hint="default" w:ascii="monospace" w:hAnsi="monospace" w:eastAsia="monospace" w:cs="monospace"/>
    </w:rPr>
  </w:style>
  <w:style w:type="paragraph" w:customStyle="1" w:styleId="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5">
    <w:name w:val="标题 1 Char"/>
    <w:basedOn w:val="48"/>
    <w:link w:val="3"/>
    <w:qFormat/>
    <w:uiPriority w:val="0"/>
    <w:rPr>
      <w:rFonts w:eastAsia="宋体"/>
      <w:b/>
      <w:bCs/>
      <w:kern w:val="44"/>
      <w:sz w:val="44"/>
      <w:szCs w:val="44"/>
      <w:lang w:val="en-US" w:eastAsia="zh-CN" w:bidi="ar-SA"/>
    </w:rPr>
  </w:style>
  <w:style w:type="character" w:customStyle="1" w:styleId="66">
    <w:name w:val="标题 2 Char"/>
    <w:basedOn w:val="48"/>
    <w:link w:val="4"/>
    <w:qFormat/>
    <w:uiPriority w:val="0"/>
    <w:rPr>
      <w:rFonts w:ascii="Arial" w:hAnsi="Arial" w:eastAsia="黑体"/>
      <w:b/>
      <w:bCs/>
      <w:kern w:val="2"/>
      <w:sz w:val="32"/>
      <w:szCs w:val="32"/>
      <w:lang w:val="en-US" w:eastAsia="zh-CN" w:bidi="ar-SA"/>
    </w:rPr>
  </w:style>
  <w:style w:type="character" w:customStyle="1" w:styleId="67">
    <w:name w:val="标题 3 Char"/>
    <w:basedOn w:val="48"/>
    <w:link w:val="5"/>
    <w:qFormat/>
    <w:uiPriority w:val="0"/>
    <w:rPr>
      <w:rFonts w:eastAsia="宋体"/>
      <w:b/>
      <w:bCs/>
      <w:kern w:val="2"/>
      <w:sz w:val="32"/>
      <w:szCs w:val="32"/>
      <w:lang w:val="en-US" w:eastAsia="zh-CN" w:bidi="ar-SA"/>
    </w:rPr>
  </w:style>
  <w:style w:type="character" w:customStyle="1" w:styleId="68">
    <w:name w:val="标题 4 Char"/>
    <w:basedOn w:val="48"/>
    <w:link w:val="7"/>
    <w:qFormat/>
    <w:uiPriority w:val="0"/>
    <w:rPr>
      <w:rFonts w:ascii="Arial" w:hAnsi="Arial" w:eastAsia="黑体"/>
      <w:b/>
      <w:bCs/>
      <w:kern w:val="2"/>
      <w:sz w:val="28"/>
      <w:szCs w:val="28"/>
      <w:lang w:val="en-US" w:eastAsia="zh-CN" w:bidi="ar-SA"/>
    </w:rPr>
  </w:style>
  <w:style w:type="character" w:customStyle="1" w:styleId="69">
    <w:name w:val="题注 Char"/>
    <w:link w:val="13"/>
    <w:qFormat/>
    <w:uiPriority w:val="35"/>
    <w:rPr>
      <w:rFonts w:ascii="Arial" w:hAnsi="Arial" w:eastAsia="黑体" w:cs="Arial"/>
      <w:kern w:val="2"/>
      <w:sz w:val="24"/>
    </w:rPr>
  </w:style>
  <w:style w:type="character" w:customStyle="1" w:styleId="70">
    <w:name w:val="文档结构图 Char"/>
    <w:basedOn w:val="48"/>
    <w:link w:val="16"/>
    <w:qFormat/>
    <w:uiPriority w:val="0"/>
    <w:rPr>
      <w:rFonts w:eastAsia="宋体"/>
      <w:kern w:val="2"/>
      <w:sz w:val="21"/>
      <w:szCs w:val="24"/>
      <w:lang w:val="en-US" w:eastAsia="zh-CN" w:bidi="ar-SA"/>
    </w:rPr>
  </w:style>
  <w:style w:type="character" w:customStyle="1" w:styleId="71">
    <w:name w:val="批注文字 Char"/>
    <w:basedOn w:val="48"/>
    <w:link w:val="17"/>
    <w:qFormat/>
    <w:uiPriority w:val="0"/>
    <w:rPr>
      <w:rFonts w:eastAsia="宋体"/>
      <w:kern w:val="2"/>
      <w:sz w:val="24"/>
      <w:szCs w:val="24"/>
      <w:lang w:val="en-US" w:eastAsia="zh-CN" w:bidi="ar-SA"/>
    </w:rPr>
  </w:style>
  <w:style w:type="character" w:customStyle="1" w:styleId="72">
    <w:name w:val="正文文本 Char1"/>
    <w:basedOn w:val="48"/>
    <w:link w:val="19"/>
    <w:qFormat/>
    <w:uiPriority w:val="0"/>
    <w:rPr>
      <w:rFonts w:eastAsia="宋体"/>
      <w:kern w:val="2"/>
      <w:sz w:val="21"/>
      <w:szCs w:val="24"/>
      <w:lang w:val="en-US" w:eastAsia="zh-CN" w:bidi="ar-SA"/>
    </w:rPr>
  </w:style>
  <w:style w:type="character" w:customStyle="1" w:styleId="73">
    <w:name w:val="纯文本 Char"/>
    <w:basedOn w:val="48"/>
    <w:link w:val="23"/>
    <w:qFormat/>
    <w:uiPriority w:val="0"/>
    <w:rPr>
      <w:rFonts w:ascii="Courier New" w:hAnsi="Courier New" w:eastAsia="宋体"/>
      <w:kern w:val="2"/>
      <w:sz w:val="21"/>
      <w:lang w:val="en-US" w:eastAsia="zh-CN" w:bidi="ar-SA"/>
    </w:rPr>
  </w:style>
  <w:style w:type="character" w:customStyle="1" w:styleId="74">
    <w:name w:val="页脚 Char"/>
    <w:basedOn w:val="48"/>
    <w:link w:val="28"/>
    <w:qFormat/>
    <w:uiPriority w:val="0"/>
    <w:rPr>
      <w:rFonts w:eastAsia="宋体"/>
      <w:kern w:val="2"/>
      <w:sz w:val="18"/>
      <w:szCs w:val="18"/>
      <w:lang w:val="en-US" w:eastAsia="zh-CN" w:bidi="ar-SA"/>
    </w:rPr>
  </w:style>
  <w:style w:type="character" w:customStyle="1" w:styleId="75">
    <w:name w:val="页眉 Char"/>
    <w:basedOn w:val="48"/>
    <w:link w:val="30"/>
    <w:qFormat/>
    <w:uiPriority w:val="99"/>
    <w:rPr>
      <w:rFonts w:eastAsia="宋体"/>
      <w:kern w:val="2"/>
      <w:sz w:val="18"/>
      <w:szCs w:val="18"/>
      <w:lang w:val="en-US" w:eastAsia="zh-CN" w:bidi="ar-SA"/>
    </w:rPr>
  </w:style>
  <w:style w:type="character" w:customStyle="1" w:styleId="76">
    <w:name w:val="标题 Char"/>
    <w:link w:val="42"/>
    <w:qFormat/>
    <w:uiPriority w:val="0"/>
    <w:rPr>
      <w:rFonts w:ascii="Arial" w:hAnsi="Arial"/>
      <w:b/>
      <w:sz w:val="32"/>
    </w:rPr>
  </w:style>
  <w:style w:type="character" w:customStyle="1" w:styleId="77">
    <w:name w:val="批注主题 Char"/>
    <w:basedOn w:val="71"/>
    <w:link w:val="43"/>
    <w:qFormat/>
    <w:uiPriority w:val="0"/>
    <w:rPr>
      <w:b/>
      <w:bCs/>
    </w:rPr>
  </w:style>
  <w:style w:type="character" w:customStyle="1" w:styleId="78">
    <w:name w:val="正文首行缩进 Char"/>
    <w:basedOn w:val="79"/>
    <w:link w:val="44"/>
    <w:qFormat/>
    <w:uiPriority w:val="0"/>
  </w:style>
  <w:style w:type="character" w:customStyle="1" w:styleId="79">
    <w:name w:val="正文文本 Char"/>
    <w:basedOn w:val="48"/>
    <w:qFormat/>
    <w:uiPriority w:val="0"/>
    <w:rPr>
      <w:rFonts w:eastAsia="宋体" w:cs="Times New Roman"/>
      <w:kern w:val="2"/>
      <w:sz w:val="24"/>
      <w:szCs w:val="24"/>
      <w:lang w:val="en-US" w:eastAsia="zh-CN" w:bidi="ar-SA"/>
    </w:rPr>
  </w:style>
  <w:style w:type="paragraph" w:customStyle="1" w:styleId="80">
    <w:name w:val="正文_3"/>
    <w:next w:val="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Default"/>
    <w:next w:val="25"/>
    <w:qFormat/>
    <w:uiPriority w:val="0"/>
    <w:pPr>
      <w:widowControl w:val="0"/>
      <w:autoSpaceDE w:val="0"/>
      <w:autoSpaceDN w:val="0"/>
      <w:adjustRightInd w:val="0"/>
    </w:pPr>
    <w:rPr>
      <w:rFonts w:ascii="华文细黑_x0004_" w:hAnsi="Times New Roman" w:eastAsia="华文细黑_x0004_" w:cs="华文细黑_x0004_"/>
      <w:color w:val="000000"/>
      <w:sz w:val="24"/>
      <w:szCs w:val="24"/>
      <w:lang w:val="en-US" w:eastAsia="zh-CN" w:bidi="ar-SA"/>
    </w:rPr>
  </w:style>
  <w:style w:type="character" w:customStyle="1" w:styleId="82">
    <w:name w:val="txt1"/>
    <w:qFormat/>
    <w:uiPriority w:val="0"/>
    <w:rPr>
      <w:color w:val="000000"/>
      <w:sz w:val="18"/>
      <w:u w:val="none"/>
    </w:rPr>
  </w:style>
  <w:style w:type="character" w:customStyle="1" w:styleId="83">
    <w:name w:val="ca-3"/>
    <w:basedOn w:val="48"/>
    <w:qFormat/>
    <w:uiPriority w:val="0"/>
  </w:style>
  <w:style w:type="character" w:customStyle="1" w:styleId="84">
    <w:name w:val="Char Char8"/>
    <w:basedOn w:val="48"/>
    <w:qFormat/>
    <w:uiPriority w:val="0"/>
    <w:rPr>
      <w:rFonts w:ascii="Arial" w:hAnsi="Arial" w:eastAsia="黑体" w:cs="Times New Roman"/>
      <w:b/>
      <w:bCs/>
      <w:kern w:val="2"/>
      <w:sz w:val="32"/>
      <w:szCs w:val="32"/>
      <w:lang w:val="en-US" w:eastAsia="zh-CN" w:bidi="ar-SA"/>
    </w:rPr>
  </w:style>
  <w:style w:type="character" w:customStyle="1" w:styleId="85">
    <w:name w:val="font21"/>
    <w:basedOn w:val="48"/>
    <w:qFormat/>
    <w:uiPriority w:val="0"/>
    <w:rPr>
      <w:rFonts w:hint="eastAsia" w:ascii="宋体" w:hAnsi="宋体" w:eastAsia="宋体" w:cs="宋体"/>
      <w:color w:val="000000"/>
      <w:sz w:val="18"/>
      <w:szCs w:val="18"/>
      <w:u w:val="none"/>
    </w:rPr>
  </w:style>
  <w:style w:type="character" w:customStyle="1" w:styleId="86">
    <w:name w:val="NormalCharacter"/>
    <w:qFormat/>
    <w:uiPriority w:val="0"/>
  </w:style>
  <w:style w:type="character" w:customStyle="1" w:styleId="87">
    <w:name w:val="Char Char7"/>
    <w:basedOn w:val="48"/>
    <w:qFormat/>
    <w:uiPriority w:val="0"/>
    <w:rPr>
      <w:rFonts w:ascii="Arial" w:hAnsi="Arial" w:eastAsia="黑体" w:cs="Times New Roman"/>
      <w:b/>
      <w:bCs/>
      <w:kern w:val="2"/>
      <w:sz w:val="32"/>
      <w:szCs w:val="32"/>
      <w:lang w:val="en-US" w:eastAsia="zh-CN" w:bidi="ar-SA"/>
    </w:rPr>
  </w:style>
  <w:style w:type="character" w:customStyle="1" w:styleId="88">
    <w:name w:val="普通文字1 Char"/>
    <w:basedOn w:val="48"/>
    <w:qFormat/>
    <w:uiPriority w:val="0"/>
    <w:rPr>
      <w:rFonts w:ascii="宋体" w:hAnsi="Courier New" w:eastAsia="仿宋_GB2312"/>
      <w:kern w:val="2"/>
      <w:sz w:val="21"/>
      <w:lang w:bidi="ar-SA"/>
    </w:rPr>
  </w:style>
  <w:style w:type="character" w:customStyle="1" w:styleId="89">
    <w:name w:val="4正文 Char"/>
    <w:basedOn w:val="48"/>
    <w:link w:val="90"/>
    <w:qFormat/>
    <w:uiPriority w:val="0"/>
    <w:rPr>
      <w:rFonts w:hAnsi="宋体" w:eastAsia="宋体" w:cs="Arial"/>
      <w:spacing w:val="30"/>
      <w:sz w:val="24"/>
      <w:szCs w:val="24"/>
      <w:lang w:val="en-GB" w:eastAsia="zh-CN" w:bidi="ar-SA"/>
    </w:rPr>
  </w:style>
  <w:style w:type="paragraph" w:customStyle="1" w:styleId="90">
    <w:name w:val="4正文"/>
    <w:basedOn w:val="19"/>
    <w:link w:val="89"/>
    <w:qFormat/>
    <w:uiPriority w:val="0"/>
    <w:pPr>
      <w:numPr>
        <w:ilvl w:val="0"/>
        <w:numId w:val="2"/>
      </w:numPr>
      <w:adjustRightInd w:val="0"/>
      <w:snapToGrid w:val="0"/>
      <w:spacing w:before="218" w:beforeLines="70" w:after="218" w:afterLines="70" w:line="360" w:lineRule="exact"/>
      <w:textAlignment w:val="baseline"/>
    </w:pPr>
    <w:rPr>
      <w:rFonts w:hAnsi="宋体" w:eastAsia="宋体" w:cs="Arial"/>
      <w:spacing w:val="30"/>
      <w:sz w:val="24"/>
      <w:szCs w:val="24"/>
      <w:lang w:val="en-GB" w:eastAsia="zh-CN" w:bidi="ar-SA"/>
    </w:rPr>
  </w:style>
  <w:style w:type="character" w:customStyle="1" w:styleId="91">
    <w:name w:val="正文首行缩进 Char1"/>
    <w:basedOn w:val="72"/>
    <w:qFormat/>
    <w:uiPriority w:val="0"/>
  </w:style>
  <w:style w:type="character" w:customStyle="1" w:styleId="92">
    <w:name w:val="列出段落 Char"/>
    <w:link w:val="93"/>
    <w:qFormat/>
    <w:uiPriority w:val="34"/>
    <w:rPr>
      <w:rFonts w:ascii="Calibri" w:hAnsi="Calibri"/>
      <w:kern w:val="2"/>
      <w:sz w:val="21"/>
      <w:szCs w:val="22"/>
    </w:rPr>
  </w:style>
  <w:style w:type="paragraph" w:customStyle="1" w:styleId="93">
    <w:name w:val="列出段落1"/>
    <w:basedOn w:val="1"/>
    <w:link w:val="92"/>
    <w:qFormat/>
    <w:uiPriority w:val="34"/>
    <w:pPr>
      <w:ind w:firstLine="420" w:firstLineChars="200"/>
    </w:pPr>
    <w:rPr>
      <w:rFonts w:ascii="Calibri" w:hAnsi="Calibri"/>
      <w:szCs w:val="22"/>
    </w:rPr>
  </w:style>
  <w:style w:type="character" w:customStyle="1" w:styleId="94">
    <w:name w:val="font11"/>
    <w:basedOn w:val="48"/>
    <w:qFormat/>
    <w:uiPriority w:val="0"/>
    <w:rPr>
      <w:rFonts w:hint="eastAsia" w:ascii="宋体" w:hAnsi="宋体" w:eastAsia="宋体" w:cs="宋体"/>
      <w:color w:val="000000"/>
      <w:sz w:val="20"/>
      <w:szCs w:val="20"/>
      <w:u w:val="none"/>
    </w:rPr>
  </w:style>
  <w:style w:type="character" w:customStyle="1" w:styleId="95">
    <w:name w:val="font161"/>
    <w:basedOn w:val="48"/>
    <w:qFormat/>
    <w:uiPriority w:val="0"/>
    <w:rPr>
      <w:rFonts w:cs="Times New Roman"/>
      <w:b/>
      <w:bCs/>
      <w:sz w:val="32"/>
      <w:szCs w:val="32"/>
    </w:rPr>
  </w:style>
  <w:style w:type="character" w:customStyle="1" w:styleId="96">
    <w:name w:val="Char Char2"/>
    <w:basedOn w:val="48"/>
    <w:qFormat/>
    <w:uiPriority w:val="0"/>
    <w:rPr>
      <w:rFonts w:eastAsia="宋体" w:cs="Times New Roman"/>
      <w:kern w:val="2"/>
      <w:sz w:val="24"/>
      <w:szCs w:val="24"/>
      <w:lang w:val="en-US" w:eastAsia="zh-CN" w:bidi="ar-SA"/>
    </w:rPr>
  </w:style>
  <w:style w:type="character" w:customStyle="1" w:styleId="97">
    <w:name w:val="Char Char"/>
    <w:basedOn w:val="48"/>
    <w:qFormat/>
    <w:uiPriority w:val="0"/>
    <w:rPr>
      <w:rFonts w:ascii="Arial" w:hAnsi="Arial" w:eastAsia="黑体" w:cs="Times New Roman"/>
      <w:b/>
      <w:bCs/>
      <w:kern w:val="2"/>
      <w:sz w:val="32"/>
      <w:szCs w:val="32"/>
      <w:lang w:val="en-US" w:eastAsia="zh-CN" w:bidi="ar-SA"/>
    </w:rPr>
  </w:style>
  <w:style w:type="character" w:customStyle="1" w:styleId="98">
    <w:name w:val="font01"/>
    <w:basedOn w:val="48"/>
    <w:qFormat/>
    <w:uiPriority w:val="0"/>
    <w:rPr>
      <w:rFonts w:hint="eastAsia" w:ascii="宋体" w:hAnsi="宋体" w:eastAsia="宋体" w:cs="宋体"/>
      <w:color w:val="000000"/>
      <w:sz w:val="24"/>
      <w:szCs w:val="24"/>
      <w:u w:val="none"/>
    </w:rPr>
  </w:style>
  <w:style w:type="paragraph" w:customStyle="1" w:styleId="9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0">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01">
    <w:name w:val="样式 样式 宋体 小三 首行缩进:  2 字符 + 首行缩进:  2 字符"/>
    <w:basedOn w:val="1"/>
    <w:qFormat/>
    <w:uiPriority w:val="0"/>
    <w:pPr>
      <w:spacing w:line="360" w:lineRule="auto"/>
      <w:ind w:firstLine="200" w:firstLineChars="200"/>
    </w:pPr>
    <w:rPr>
      <w:rFonts w:ascii="宋体" w:hAnsi="宋体"/>
      <w:sz w:val="28"/>
      <w:szCs w:val="20"/>
    </w:rPr>
  </w:style>
  <w:style w:type="paragraph" w:customStyle="1" w:styleId="102">
    <w:name w:val="Char1"/>
    <w:basedOn w:val="1"/>
    <w:qFormat/>
    <w:uiPriority w:val="0"/>
    <w:pPr>
      <w:tabs>
        <w:tab w:val="left" w:pos="360"/>
      </w:tabs>
    </w:pPr>
    <w:rPr>
      <w:sz w:val="24"/>
    </w:rPr>
  </w:style>
  <w:style w:type="paragraph" w:customStyle="1" w:styleId="103">
    <w:name w:val="样式4"/>
    <w:basedOn w:val="5"/>
    <w:qFormat/>
    <w:uiPriority w:val="0"/>
    <w:rPr>
      <w:rFonts w:eastAsia="Times New Roman"/>
    </w:rPr>
  </w:style>
  <w:style w:type="paragraph" w:customStyle="1" w:styleId="104">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05">
    <w:name w:val="_Style 3"/>
    <w:basedOn w:val="1"/>
    <w:qFormat/>
    <w:uiPriority w:val="34"/>
    <w:pPr>
      <w:ind w:firstLine="420" w:firstLineChars="200"/>
    </w:pPr>
  </w:style>
  <w:style w:type="paragraph" w:customStyle="1" w:styleId="106">
    <w:name w:val="正文2"/>
    <w:basedOn w:val="1"/>
    <w:qFormat/>
    <w:uiPriority w:val="0"/>
    <w:pPr>
      <w:keepLines/>
      <w:widowControl/>
      <w:adjustRightInd w:val="0"/>
      <w:snapToGrid w:val="0"/>
      <w:spacing w:before="218" w:beforeLines="70" w:after="218" w:afterLines="70" w:line="360" w:lineRule="exact"/>
      <w:ind w:left="1247"/>
      <w:textAlignment w:val="baseline"/>
    </w:pPr>
    <w:rPr>
      <w:rFonts w:cs="Arial"/>
      <w:snapToGrid w:val="0"/>
      <w:spacing w:val="30"/>
      <w:kern w:val="0"/>
      <w:sz w:val="24"/>
      <w:lang w:val="en-GB"/>
    </w:rPr>
  </w:style>
  <w:style w:type="paragraph" w:customStyle="1" w:styleId="107">
    <w:name w:val="List Paragraph1"/>
    <w:basedOn w:val="1"/>
    <w:qFormat/>
    <w:uiPriority w:val="0"/>
    <w:pPr>
      <w:ind w:firstLine="420" w:firstLineChars="200"/>
    </w:pPr>
  </w:style>
  <w:style w:type="paragraph" w:customStyle="1" w:styleId="108">
    <w:name w:val="Char2"/>
    <w:basedOn w:val="1"/>
    <w:qFormat/>
    <w:uiPriority w:val="0"/>
    <w:pPr>
      <w:tabs>
        <w:tab w:val="left" w:pos="360"/>
      </w:tabs>
    </w:pPr>
    <w:rPr>
      <w:sz w:val="24"/>
    </w:rPr>
  </w:style>
  <w:style w:type="paragraph" w:customStyle="1" w:styleId="109">
    <w:name w:val="_Style 7"/>
    <w:basedOn w:val="1"/>
    <w:qFormat/>
    <w:uiPriority w:val="99"/>
    <w:pPr>
      <w:ind w:firstLine="420" w:firstLineChars="200"/>
    </w:pPr>
    <w:rPr>
      <w:rFonts w:ascii="Calibri" w:hAnsi="Calibri"/>
      <w:kern w:val="0"/>
      <w:sz w:val="20"/>
    </w:rPr>
  </w:style>
  <w:style w:type="paragraph" w:customStyle="1" w:styleId="110">
    <w:name w:val="p0"/>
    <w:basedOn w:val="1"/>
    <w:qFormat/>
    <w:uiPriority w:val="0"/>
    <w:pPr>
      <w:widowControl/>
    </w:pPr>
    <w:rPr>
      <w:kern w:val="0"/>
      <w:szCs w:val="21"/>
    </w:rPr>
  </w:style>
  <w:style w:type="paragraph" w:customStyle="1" w:styleId="111">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样式 小四 段前: 5 磅 段后: 5 磅 首行缩进:  2 字符"/>
    <w:basedOn w:val="1"/>
    <w:qFormat/>
    <w:uiPriority w:val="0"/>
    <w:pPr>
      <w:spacing w:line="360" w:lineRule="auto"/>
    </w:pPr>
    <w:rPr>
      <w:rFonts w:ascii="宋体" w:hAnsi="宋体"/>
      <w:sz w:val="24"/>
      <w:szCs w:val="21"/>
    </w:rPr>
  </w:style>
  <w:style w:type="paragraph" w:customStyle="1" w:styleId="114">
    <w:name w:val="样式1"/>
    <w:basedOn w:val="5"/>
    <w:qFormat/>
    <w:uiPriority w:val="0"/>
    <w:rPr>
      <w:rFonts w:eastAsia="Times New Roman"/>
    </w:rPr>
  </w:style>
  <w:style w:type="paragraph" w:styleId="115">
    <w:name w:val="List Paragraph"/>
    <w:basedOn w:val="1"/>
    <w:qFormat/>
    <w:uiPriority w:val="99"/>
    <w:pPr>
      <w:ind w:firstLine="420" w:firstLineChars="200"/>
    </w:pPr>
    <w:rPr>
      <w:rFonts w:ascii="Calibri" w:hAnsi="Calibri"/>
      <w:szCs w:val="22"/>
    </w:rPr>
  </w:style>
  <w:style w:type="paragraph" w:customStyle="1" w:styleId="116">
    <w:name w:val="表格文字"/>
    <w:basedOn w:val="1"/>
    <w:qFormat/>
    <w:uiPriority w:val="0"/>
    <w:pPr>
      <w:adjustRightInd w:val="0"/>
      <w:spacing w:line="420" w:lineRule="atLeast"/>
      <w:jc w:val="left"/>
      <w:textAlignment w:val="baseline"/>
    </w:pPr>
    <w:rPr>
      <w:kern w:val="0"/>
      <w:szCs w:val="20"/>
    </w:rPr>
  </w:style>
  <w:style w:type="paragraph" w:customStyle="1" w:styleId="117">
    <w:name w:val="Char"/>
    <w:basedOn w:val="1"/>
    <w:qFormat/>
    <w:uiPriority w:val="0"/>
    <w:pPr>
      <w:tabs>
        <w:tab w:val="left" w:pos="360"/>
      </w:tabs>
    </w:pPr>
    <w:rPr>
      <w:sz w:val="24"/>
    </w:rPr>
  </w:style>
  <w:style w:type="paragraph" w:customStyle="1" w:styleId="118">
    <w:name w:val="Revision1"/>
    <w:qFormat/>
    <w:uiPriority w:val="0"/>
    <w:rPr>
      <w:rFonts w:ascii="Times New Roman" w:hAnsi="Times New Roman" w:eastAsia="宋体" w:cs="Times New Roman"/>
      <w:kern w:val="2"/>
      <w:sz w:val="21"/>
      <w:szCs w:val="24"/>
      <w:lang w:val="en-US" w:eastAsia="zh-CN" w:bidi="ar-SA"/>
    </w:rPr>
  </w:style>
  <w:style w:type="paragraph" w:customStyle="1" w:styleId="119">
    <w:name w:val="_Style 2"/>
    <w:basedOn w:val="1"/>
    <w:qFormat/>
    <w:uiPriority w:val="34"/>
    <w:pPr>
      <w:ind w:firstLine="420" w:firstLineChars="200"/>
    </w:pPr>
  </w:style>
  <w:style w:type="paragraph" w:customStyle="1" w:styleId="120">
    <w:name w:val="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121">
    <w:name w:val="普通正文缩进2字符"/>
    <w:basedOn w:val="1"/>
    <w:qFormat/>
    <w:uiPriority w:val="99"/>
    <w:pPr>
      <w:adjustRightInd w:val="0"/>
      <w:snapToGrid w:val="0"/>
      <w:spacing w:line="300" w:lineRule="auto"/>
      <w:ind w:firstLine="200" w:firstLineChars="200"/>
      <w:jc w:val="left"/>
    </w:pPr>
    <w:rPr>
      <w:rFonts w:ascii="宋体" w:hAnsi="宋体" w:cs="宋体"/>
      <w:sz w:val="24"/>
    </w:rPr>
  </w:style>
  <w:style w:type="paragraph" w:customStyle="1" w:styleId="122">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124">
    <w:name w:val="样式3"/>
    <w:basedOn w:val="5"/>
    <w:qFormat/>
    <w:uiPriority w:val="0"/>
    <w:rPr>
      <w:rFonts w:eastAsia="Times New Roman"/>
    </w:rPr>
  </w:style>
  <w:style w:type="paragraph" w:customStyle="1" w:styleId="125">
    <w:name w:val="1"/>
    <w:basedOn w:val="1"/>
    <w:next w:val="1"/>
    <w:qFormat/>
    <w:uiPriority w:val="0"/>
  </w:style>
  <w:style w:type="paragraph" w:customStyle="1" w:styleId="126">
    <w:name w:val="样式2"/>
    <w:basedOn w:val="5"/>
    <w:qFormat/>
    <w:uiPriority w:val="0"/>
  </w:style>
  <w:style w:type="paragraph" w:customStyle="1" w:styleId="127">
    <w:name w:val="默认段落字体 Para Char Char Char Char"/>
    <w:basedOn w:val="1"/>
    <w:qFormat/>
    <w:uiPriority w:val="0"/>
  </w:style>
  <w:style w:type="paragraph" w:customStyle="1" w:styleId="128">
    <w:name w:val="3-正文-1-样式 行距: 1.5 倍行距 首行缩进:  2 字符"/>
    <w:basedOn w:val="1"/>
    <w:qFormat/>
    <w:uiPriority w:val="0"/>
    <w:pPr>
      <w:spacing w:line="360" w:lineRule="auto"/>
      <w:ind w:firstLine="485" w:firstLineChars="202"/>
    </w:pPr>
    <w:rPr>
      <w:rFonts w:ascii="华文仿宋" w:hAnsi="华文仿宋" w:eastAsia="仿宋_GB2312" w:cs="宋体"/>
      <w:sz w:val="24"/>
      <w:szCs w:val="20"/>
    </w:rPr>
  </w:style>
  <w:style w:type="paragraph" w:customStyle="1" w:styleId="129">
    <w:name w:val="1正文"/>
    <w:basedOn w:val="1"/>
    <w:qFormat/>
    <w:uiPriority w:val="0"/>
    <w:pPr>
      <w:widowControl/>
      <w:adjustRightInd w:val="0"/>
      <w:spacing w:line="360" w:lineRule="auto"/>
      <w:ind w:left="-38" w:leftChars="-38" w:firstLine="482"/>
      <w:jc w:val="left"/>
      <w:textAlignment w:val="baseline"/>
    </w:pPr>
    <w:rPr>
      <w:rFonts w:ascii="宋体" w:hAnsi="宋体" w:eastAsia="宋体" w:cs="Times New Roman"/>
      <w:kern w:val="0"/>
      <w:sz w:val="24"/>
      <w:szCs w:val="20"/>
    </w:rPr>
  </w:style>
  <w:style w:type="paragraph" w:customStyle="1" w:styleId="130">
    <w:name w:val="样式 小四"/>
    <w:qFormat/>
    <w:uiPriority w:val="99"/>
    <w:pPr>
      <w:widowControl w:val="0"/>
      <w:adjustRightInd w:val="0"/>
      <w:spacing w:line="360" w:lineRule="atLeast"/>
      <w:textAlignment w:val="baseline"/>
    </w:pPr>
    <w:rPr>
      <w:rFonts w:ascii="Calibri" w:hAnsi="Calibri" w:eastAsia="宋体" w:cs="Calibri"/>
      <w:sz w:val="24"/>
      <w:szCs w:val="24"/>
      <w:lang w:val="en-US" w:eastAsia="zh-CN" w:bidi="ar-SA"/>
    </w:rPr>
  </w:style>
  <w:style w:type="character" w:customStyle="1" w:styleId="131">
    <w:name w:val="font71"/>
    <w:basedOn w:val="48"/>
    <w:qFormat/>
    <w:uiPriority w:val="0"/>
    <w:rPr>
      <w:rFonts w:hint="eastAsia" w:ascii="宋体" w:hAnsi="宋体" w:eastAsia="宋体" w:cs="宋体"/>
      <w:b/>
      <w:bCs/>
      <w:color w:val="000000"/>
      <w:sz w:val="22"/>
      <w:szCs w:val="22"/>
      <w:u w:val="none"/>
    </w:rPr>
  </w:style>
  <w:style w:type="character" w:customStyle="1" w:styleId="132">
    <w:name w:val="font51"/>
    <w:basedOn w:val="48"/>
    <w:qFormat/>
    <w:uiPriority w:val="0"/>
    <w:rPr>
      <w:rFonts w:hint="eastAsia" w:ascii="宋体" w:hAnsi="宋体" w:eastAsia="宋体" w:cs="宋体"/>
      <w:b/>
      <w:bCs/>
      <w:color w:val="000000"/>
      <w:sz w:val="22"/>
      <w:szCs w:val="22"/>
      <w:u w:val="none"/>
    </w:rPr>
  </w:style>
  <w:style w:type="character" w:customStyle="1" w:styleId="133">
    <w:name w:val="font81"/>
    <w:basedOn w:val="48"/>
    <w:qFormat/>
    <w:uiPriority w:val="0"/>
    <w:rPr>
      <w:rFonts w:hint="eastAsia" w:ascii="宋体" w:hAnsi="宋体" w:eastAsia="宋体" w:cs="宋体"/>
      <w:color w:val="000000"/>
      <w:sz w:val="22"/>
      <w:szCs w:val="22"/>
      <w:u w:val="none"/>
    </w:rPr>
  </w:style>
  <w:style w:type="paragraph" w:customStyle="1" w:styleId="134">
    <w:name w:val="标题 5（有编号）（绿盟科技）"/>
    <w:basedOn w:val="1"/>
    <w:next w:val="135"/>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13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36">
    <w:name w:val="Table Paragraph"/>
    <w:basedOn w:val="1"/>
    <w:qFormat/>
    <w:uiPriority w:val="1"/>
    <w:rPr>
      <w:rFonts w:ascii="宋体" w:hAnsi="宋体" w:eastAsia="宋体" w:cs="宋体"/>
    </w:rPr>
  </w:style>
  <w:style w:type="character" w:customStyle="1" w:styleId="137">
    <w:name w:val="font61"/>
    <w:basedOn w:val="48"/>
    <w:qFormat/>
    <w:uiPriority w:val="0"/>
    <w:rPr>
      <w:rFonts w:hint="eastAsia" w:ascii="宋体" w:hAnsi="宋体" w:eastAsia="宋体" w:cs="宋体"/>
      <w:color w:val="000000"/>
      <w:sz w:val="20"/>
      <w:szCs w:val="20"/>
      <w:u w:val="none"/>
    </w:rPr>
  </w:style>
  <w:style w:type="character" w:customStyle="1" w:styleId="138">
    <w:name w:val="font91"/>
    <w:basedOn w:val="48"/>
    <w:qFormat/>
    <w:uiPriority w:val="0"/>
    <w:rPr>
      <w:rFonts w:hint="default" w:ascii="Arial" w:hAnsi="Arial" w:cs="Arial"/>
      <w:color w:val="000000"/>
      <w:sz w:val="20"/>
      <w:szCs w:val="20"/>
      <w:u w:val="none"/>
    </w:rPr>
  </w:style>
  <w:style w:type="character" w:customStyle="1" w:styleId="139">
    <w:name w:val="font101"/>
    <w:basedOn w:val="48"/>
    <w:qFormat/>
    <w:uiPriority w:val="0"/>
    <w:rPr>
      <w:rFonts w:hint="eastAsia" w:ascii="宋体" w:hAnsi="宋体" w:eastAsia="宋体" w:cs="宋体"/>
      <w:b/>
      <w:bCs/>
      <w:color w:val="000000"/>
      <w:sz w:val="28"/>
      <w:szCs w:val="28"/>
      <w:u w:val="none"/>
    </w:rPr>
  </w:style>
  <w:style w:type="paragraph" w:customStyle="1" w:styleId="140">
    <w:name w:val="Normal_73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font112"/>
    <w:basedOn w:val="48"/>
    <w:qFormat/>
    <w:uiPriority w:val="0"/>
    <w:rPr>
      <w:rFonts w:hint="default" w:ascii="Times New Roman" w:hAnsi="Times New Roman" w:cs="Times New Roman"/>
      <w:b/>
      <w:bCs/>
      <w:color w:val="000000"/>
      <w:sz w:val="36"/>
      <w:szCs w:val="36"/>
      <w:u w:val="none"/>
    </w:rPr>
  </w:style>
  <w:style w:type="character" w:customStyle="1" w:styleId="142">
    <w:name w:val="font41"/>
    <w:basedOn w:val="48"/>
    <w:qFormat/>
    <w:uiPriority w:val="0"/>
    <w:rPr>
      <w:rFonts w:hint="eastAsia" w:ascii="宋体" w:hAnsi="宋体" w:eastAsia="宋体" w:cs="宋体"/>
      <w:color w:val="000000"/>
      <w:sz w:val="20"/>
      <w:szCs w:val="20"/>
      <w:u w:val="none"/>
    </w:rPr>
  </w:style>
  <w:style w:type="character" w:customStyle="1" w:styleId="143">
    <w:name w:val="font31"/>
    <w:basedOn w:val="4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9334</Words>
  <Characters>10233</Characters>
  <Lines>236</Lines>
  <Paragraphs>66</Paragraphs>
  <TotalTime>1</TotalTime>
  <ScaleCrop>false</ScaleCrop>
  <LinksUpToDate>false</LinksUpToDate>
  <CharactersWithSpaces>10368</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2023-06-15T08:10:00Z</dcterms:created>
  <dc:creator>dgh</dc:creator>
  <cp:lastModifiedBy>Administrator</cp:lastModifiedBy>
  <dcterms:modified xsi:type="dcterms:W3CDTF">2024-09-30T01:45:58Z</dcterms:modified>
  <dc:title>招标文件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73791A9EAC65467D87C3F1FBA08E911E_13</vt:lpwstr>
  </property>
</Properties>
</file>