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44974479"/>
      <w:bookmarkStart w:id="1" w:name="_Toc152045511"/>
      <w:bookmarkStart w:id="2" w:name="_Toc152042287"/>
      <w:bookmarkStart w:id="3" w:name="_Toc179632527"/>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采购计划-[2024]-00306号-1</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383C8D3F">
      <w:pPr>
        <w:snapToGrid w:val="0"/>
        <w:jc w:val="center"/>
        <w:rPr>
          <w:rFonts w:hint="eastAsia" w:ascii="宋体" w:hAnsi="宋体" w:cs="宋体"/>
          <w:b/>
          <w:bCs/>
          <w:i w:val="0"/>
          <w:iCs w:val="0"/>
          <w:caps w:val="0"/>
          <w:color w:val="333333"/>
          <w:spacing w:val="0"/>
          <w:sz w:val="36"/>
          <w:szCs w:val="36"/>
          <w:shd w:val="clear" w:fill="FFFFFF"/>
          <w:lang w:eastAsia="zh-CN"/>
        </w:rPr>
      </w:pPr>
      <w:r>
        <w:rPr>
          <w:rFonts w:hint="eastAsia" w:ascii="宋体" w:hAnsi="宋体" w:cs="宋体"/>
          <w:b/>
          <w:bCs/>
          <w:i w:val="0"/>
          <w:iCs w:val="0"/>
          <w:caps w:val="0"/>
          <w:color w:val="333333"/>
          <w:spacing w:val="0"/>
          <w:sz w:val="36"/>
          <w:szCs w:val="36"/>
          <w:shd w:val="clear" w:fill="FFFFFF"/>
          <w:lang w:eastAsia="zh-CN"/>
        </w:rPr>
        <w:t>桦甸市教育局2024年能力提升教学设备项目</w:t>
      </w:r>
    </w:p>
    <w:p w14:paraId="7A14A1D8">
      <w:pPr>
        <w:snapToGrid w:val="0"/>
        <w:jc w:val="center"/>
        <w:rPr>
          <w:rFonts w:hint="eastAsia" w:ascii="宋体" w:hAnsi="宋体" w:eastAsia="宋体" w:cs="宋体"/>
          <w:b/>
          <w:bCs/>
          <w:sz w:val="36"/>
          <w:szCs w:val="36"/>
          <w:lang w:eastAsia="zh-CN"/>
        </w:rPr>
      </w:pPr>
      <w:r>
        <w:rPr>
          <w:rFonts w:hint="eastAsia" w:ascii="宋体" w:hAnsi="宋体" w:cs="宋体"/>
          <w:b/>
          <w:bCs/>
          <w:i w:val="0"/>
          <w:iCs w:val="0"/>
          <w:caps w:val="0"/>
          <w:color w:val="333333"/>
          <w:spacing w:val="0"/>
          <w:sz w:val="36"/>
          <w:szCs w:val="36"/>
          <w:shd w:val="clear" w:fill="FFFFFF"/>
          <w:lang w:eastAsia="zh-CN"/>
        </w:rPr>
        <w:t>一标段图书项目</w:t>
      </w:r>
    </w:p>
    <w:p w14:paraId="53F541C2">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591F4B36">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十二</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144974496"/>
      <w:bookmarkStart w:id="5" w:name="_Toc14484"/>
      <w:bookmarkStart w:id="6" w:name="_Toc246996917"/>
      <w:bookmarkStart w:id="7" w:name="_Toc247085688"/>
      <w:bookmarkStart w:id="8" w:name="_Toc152042304"/>
      <w:bookmarkStart w:id="9" w:name="_Toc246996174"/>
      <w:bookmarkStart w:id="10" w:name="_Toc152045528"/>
      <w:bookmarkStart w:id="11" w:name="_Toc179632545"/>
      <w:bookmarkStart w:id="12" w:name="_Toc31800"/>
      <w:bookmarkStart w:id="13" w:name="_Toc403061794"/>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1"/>
      <w:bookmarkStart w:id="15" w:name="_Hlt42848090"/>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6"/>
      <w:bookmarkStart w:id="18" w:name="_Hlt42158765"/>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156770"/>
      <w:bookmarkStart w:id="20" w:name="_Hlt42848104"/>
      <w:bookmarkStart w:id="21" w:name="_Hlt42156769"/>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55569563"/>
      <w:bookmarkStart w:id="25" w:name="_Toc31247_WPSOffice_Level1"/>
      <w:bookmarkStart w:id="26" w:name="OLE_LINK1"/>
      <w:bookmarkStart w:id="27" w:name="_Toc7354_WPSOffice_Level1"/>
      <w:bookmarkStart w:id="28" w:name="_Toc31822_WPSOffice_Level1"/>
      <w:bookmarkStart w:id="29" w:name="_Toc246996175"/>
      <w:bookmarkStart w:id="30" w:name="_Toc152045529"/>
      <w:bookmarkStart w:id="31" w:name="_Toc179632546"/>
      <w:bookmarkStart w:id="32" w:name="_Toc246996918"/>
      <w:bookmarkStart w:id="33" w:name="_Toc247085689"/>
      <w:bookmarkStart w:id="34" w:name="_Toc152042305"/>
      <w:bookmarkStart w:id="35" w:name="_Toc144974497"/>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147AA4D2">
      <w:pPr>
        <w:snapToGrid w:val="0"/>
        <w:jc w:val="center"/>
        <w:rPr>
          <w:rFonts w:hint="eastAsia" w:ascii="华文细黑" w:hAnsi="华文细黑" w:eastAsia="华文细黑" w:cs="华文细黑"/>
          <w:b/>
          <w:bCs/>
          <w:color w:val="auto"/>
          <w:sz w:val="30"/>
          <w:szCs w:val="30"/>
          <w:highlight w:val="none"/>
          <w:lang w:val="en-US" w:eastAsia="zh-CN"/>
        </w:rPr>
      </w:pPr>
      <w:r>
        <w:rPr>
          <w:rFonts w:hint="eastAsia" w:ascii="宋体" w:hAnsi="宋体" w:cs="宋体"/>
          <w:b/>
          <w:bCs/>
          <w:i w:val="0"/>
          <w:iCs w:val="0"/>
          <w:caps w:val="0"/>
          <w:color w:val="333333"/>
          <w:spacing w:val="0"/>
          <w:sz w:val="30"/>
          <w:szCs w:val="30"/>
          <w:shd w:val="clear" w:fill="FFFFFF"/>
          <w:lang w:eastAsia="zh-CN"/>
        </w:rPr>
        <w:t>桦甸市教育局2024年能力提升教学设备项目一标段图书项目</w:t>
      </w:r>
      <w:r>
        <w:rPr>
          <w:rFonts w:hint="eastAsia" w:ascii="宋体" w:hAnsi="宋体" w:cs="宋体"/>
          <w:b/>
          <w:bCs/>
          <w:i w:val="0"/>
          <w:iCs w:val="0"/>
          <w:caps w:val="0"/>
          <w:color w:val="333333"/>
          <w:spacing w:val="0"/>
          <w:sz w:val="30"/>
          <w:szCs w:val="30"/>
          <w:shd w:val="clear" w:fill="FFFFFF"/>
          <w:lang w:eastAsia="zh-CN"/>
        </w:rPr>
        <w:tab/>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桦甸市教育局2024年能力提升教学设备项目一标段图书项目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的潜在供应商应在政采云平台https://www.zcygov.cn/获取招标文件，并于2024年12月24日8时30分（北京时间）前提交招标文件。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采购计划-[2024]-00306号-1</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2、项目名称：桦甸市教育局2024年能力提升教学设备项目一标段图书项目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3、预算金额：34万（人民币）；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4、最高限价：34万（人民币）；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6、采购需求：桦甸市教育局2024年能力提升教学设备项目一标段图书项目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181053D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w:t>
      </w:r>
      <w:r>
        <w:rPr>
          <w:rFonts w:hint="eastAsia" w:asciiTheme="minorEastAsia" w:hAnsiTheme="minorEastAsia" w:eastAsiaTheme="minorEastAsia" w:cstheme="minorEastAsia"/>
          <w:b/>
          <w:bCs/>
          <w:color w:val="333333"/>
          <w:spacing w:val="0"/>
          <w:kern w:val="0"/>
          <w:sz w:val="28"/>
          <w:szCs w:val="28"/>
          <w:lang w:val="en-US" w:eastAsia="zh-CN" w:bidi="ar-SA"/>
        </w:rPr>
        <w:t>投标单位需有《出版物经营许可证》</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0000FF"/>
          <w:spacing w:val="0"/>
          <w:kern w:val="0"/>
          <w:sz w:val="28"/>
          <w:szCs w:val="28"/>
          <w:lang w:val="en-US" w:eastAsia="zh-CN" w:bidi="ar-SA"/>
        </w:rPr>
        <w:t>2024年12月4日至2024年12月11日17时止</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截止时间：2024年12月24日8时30分（北京时间）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时间：2024年12月24日8时30分（北京时间）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179632616"/>
      <w:bookmarkStart w:id="37" w:name="_Toc152045598"/>
      <w:bookmarkStart w:id="38" w:name="_Toc144974565"/>
      <w:bookmarkStart w:id="39" w:name="_Toc246996984"/>
      <w:bookmarkStart w:id="40" w:name="_Toc246996241"/>
      <w:bookmarkStart w:id="41" w:name="_Toc152042375"/>
      <w:bookmarkStart w:id="42" w:name="_Toc247085756"/>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30088"/>
      <w:bookmarkStart w:id="44" w:name="_Toc20211"/>
      <w:bookmarkStart w:id="45" w:name="_Toc403061795"/>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桦甸市教育局2024年能力提升教学设备项目一标段图书项目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桦甸市教育局2024年能力提升教学设备项目一标段图书项目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细微偏离有助于采购任务的顺利开展）</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2024年12月24日8时30分（北京时间）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34万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中标人提供纸质文件</w:t>
            </w:r>
            <w:r>
              <w:rPr>
                <w:rFonts w:hint="eastAsia" w:asciiTheme="minorEastAsia" w:hAnsiTheme="minorEastAsia" w:eastAsiaTheme="minorEastAsia" w:cstheme="minorEastAsia"/>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247085855"/>
      <w:bookmarkStart w:id="52" w:name="_Toc152045772"/>
      <w:bookmarkStart w:id="53" w:name="_Toc144974834"/>
      <w:bookmarkStart w:id="54" w:name="_Toc246996340"/>
      <w:bookmarkStart w:id="55" w:name="_Toc152042554"/>
      <w:bookmarkStart w:id="56" w:name="_Toc179632789"/>
      <w:bookmarkStart w:id="57" w:name="_Toc246997083"/>
      <w:bookmarkStart w:id="58" w:name="_Toc385946431"/>
      <w:bookmarkStart w:id="59" w:name="_Toc403061811"/>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3780" w:leftChars="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r w14:paraId="1AED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994CC13">
            <w:pPr>
              <w:widowControl w:val="0"/>
              <w:numPr>
                <w:ilvl w:val="0"/>
                <w:numId w:val="0"/>
              </w:numPr>
              <w:adjustRightInd w:val="0"/>
              <w:snapToGrid w:val="0"/>
              <w:spacing w:line="288" w:lineRule="auto"/>
              <w:ind w:left="0" w:leftChars="0" w:firstLine="0" w:firstLineChars="0"/>
              <w:jc w:val="center"/>
              <w:rPr>
                <w:rFonts w:hint="default" w:ascii="宋体" w:hAnsi="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7</w:t>
            </w:r>
          </w:p>
        </w:tc>
        <w:tc>
          <w:tcPr>
            <w:tcW w:w="5993" w:type="dxa"/>
            <w:tcBorders>
              <w:tl2br w:val="nil"/>
              <w:tr2bl w:val="nil"/>
            </w:tcBorders>
            <w:noWrap w:val="0"/>
            <w:vAlign w:val="center"/>
          </w:tcPr>
          <w:p w14:paraId="3A8A67A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投标单位需有《出版物经营许可证》</w:t>
            </w:r>
          </w:p>
        </w:tc>
        <w:tc>
          <w:tcPr>
            <w:tcW w:w="2482" w:type="dxa"/>
            <w:tcBorders>
              <w:tl2br w:val="nil"/>
              <w:tr2bl w:val="nil"/>
            </w:tcBorders>
            <w:noWrap w:val="0"/>
            <w:vAlign w:val="center"/>
          </w:tcPr>
          <w:p w14:paraId="33166F34">
            <w:pPr>
              <w:widowControl w:val="0"/>
              <w:numPr>
                <w:ilvl w:val="0"/>
                <w:numId w:val="0"/>
              </w:numPr>
              <w:adjustRightInd w:val="0"/>
              <w:snapToGrid w:val="0"/>
              <w:spacing w:line="288" w:lineRule="auto"/>
              <w:jc w:val="both"/>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kern w:val="2"/>
                <w:sz w:val="24"/>
                <w:szCs w:val="24"/>
                <w:highlight w:val="none"/>
                <w:lang w:bidi="ar-SA"/>
              </w:rPr>
              <w:t>标书内附复印件加盖单位公章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auto"/>
          <w:sz w:val="26"/>
        </w:rPr>
        <w:t>评审办法前附表（</w:t>
      </w:r>
      <w:r>
        <w:rPr>
          <w:rFonts w:hint="eastAsia" w:ascii="宋体" w:hAnsi="宋体"/>
          <w:b/>
          <w:bCs/>
          <w:color w:val="auto"/>
          <w:sz w:val="26"/>
          <w:lang w:val="en-US" w:eastAsia="zh-CN"/>
        </w:rPr>
        <w:t>三</w:t>
      </w:r>
      <w:r>
        <w:rPr>
          <w:rFonts w:hint="eastAsia" w:ascii="宋体" w:hAnsi="宋体"/>
          <w:b/>
          <w:bCs/>
          <w:color w:val="auto"/>
          <w:sz w:val="26"/>
        </w:rPr>
        <w:t>）</w:t>
      </w:r>
    </w:p>
    <w:p w14:paraId="7D13F144">
      <w:pPr>
        <w:pStyle w:val="13"/>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5</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w:t>
            </w:r>
            <w:r>
              <w:rPr>
                <w:rFonts w:hint="eastAsia" w:ascii="宋体" w:hAnsi="宋体" w:cs="宋体"/>
                <w:szCs w:val="21"/>
                <w:lang w:val="en-US" w:eastAsia="zh-CN"/>
              </w:rPr>
              <w:t>1</w:t>
            </w:r>
            <w:r>
              <w:rPr>
                <w:rFonts w:hint="eastAsia" w:ascii="宋体" w:hAnsi="宋体" w:cs="宋体"/>
                <w:szCs w:val="21"/>
              </w:rPr>
              <w:t>分，此项最多得</w:t>
            </w:r>
            <w:r>
              <w:rPr>
                <w:rFonts w:hint="eastAsia" w:ascii="宋体" w:hAnsi="宋体" w:cs="宋体"/>
                <w:szCs w:val="21"/>
                <w:lang w:val="en-US" w:eastAsia="zh-CN"/>
              </w:rPr>
              <w:t>2</w:t>
            </w:r>
            <w:r>
              <w:rPr>
                <w:rFonts w:hint="eastAsia" w:ascii="宋体" w:hAnsi="宋体" w:cs="宋体"/>
                <w:szCs w:val="21"/>
              </w:rPr>
              <w:t>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65</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2</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供货方案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供货方案进行综合评审:包括但不限于:①供货制度、流程②供货时间安排③货物备货准备④交付时间计划⑤现场验收方案等内容，以上内容符合实际情况、内容完善、完全响应采购要求得10分，每缺漏一项扣2分，每有一处内容缺陷(缺陷是指:存在不适用项目实际情况的情形、凭空编造、内容前后不一致、前后逻辑错误、涉及的规范及标准错误、地点区域错误、与项目实施特点不匹配等)扣1分，直至本项分值扣完为止。</w:t>
            </w:r>
          </w:p>
        </w:tc>
      </w:tr>
      <w:tr w14:paraId="79B2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7F34775E">
            <w:pPr>
              <w:spacing w:line="300" w:lineRule="auto"/>
              <w:jc w:val="center"/>
              <w:rPr>
                <w:rFonts w:ascii="宋体" w:hAnsi="宋体" w:cs="宋体"/>
                <w:szCs w:val="21"/>
              </w:rPr>
            </w:pPr>
          </w:p>
        </w:tc>
        <w:tc>
          <w:tcPr>
            <w:tcW w:w="740" w:type="dxa"/>
            <w:vMerge w:val="continue"/>
            <w:vAlign w:val="center"/>
          </w:tcPr>
          <w:p w14:paraId="10F1B392">
            <w:pPr>
              <w:spacing w:line="300" w:lineRule="auto"/>
              <w:jc w:val="center"/>
              <w:rPr>
                <w:rFonts w:ascii="宋体" w:hAnsi="宋体" w:cs="宋体"/>
                <w:szCs w:val="21"/>
              </w:rPr>
            </w:pPr>
          </w:p>
        </w:tc>
        <w:tc>
          <w:tcPr>
            <w:tcW w:w="1342" w:type="dxa"/>
            <w:vAlign w:val="center"/>
          </w:tcPr>
          <w:p w14:paraId="4705E2F3">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运输方案</w:t>
            </w:r>
          </w:p>
          <w:p w14:paraId="4568984A">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lang w:eastAsia="zh-CN"/>
              </w:rPr>
              <w:t>分)</w:t>
            </w:r>
          </w:p>
        </w:tc>
        <w:tc>
          <w:tcPr>
            <w:tcW w:w="6196" w:type="dxa"/>
            <w:vAlign w:val="center"/>
          </w:tcPr>
          <w:p w14:paraId="510175F4">
            <w:pPr>
              <w:spacing w:line="300" w:lineRule="auto"/>
              <w:rPr>
                <w:rFonts w:hint="eastAsia" w:ascii="宋体" w:hAnsi="宋体" w:cs="宋体"/>
              </w:rPr>
            </w:pPr>
            <w:r>
              <w:rPr>
                <w:rFonts w:hint="eastAsia" w:ascii="宋体" w:hAnsi="宋体" w:cs="宋体"/>
              </w:rPr>
              <w:t>根据投标人针对本项目的实际情况制定的运输方案进行综合评审:包括但不限于:①货物包装②运输车辆及运输人员③到达指定地点后的货物交接④货物验货细则⑤货物签收措施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2D3A3CE0">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4"/>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89247926"/>
      <w:bookmarkStart w:id="62" w:name="_Toc115690667"/>
      <w:bookmarkStart w:id="63" w:name="_Toc71084086"/>
      <w:bookmarkStart w:id="64" w:name="_Toc103769321"/>
      <w:bookmarkStart w:id="65" w:name="_Toc74050197"/>
      <w:bookmarkStart w:id="66" w:name="_Toc89978221"/>
      <w:bookmarkStart w:id="67" w:name="_Toc69207671"/>
      <w:bookmarkStart w:id="68" w:name="_Toc103774727"/>
      <w:bookmarkStart w:id="69" w:name="_Toc74052166"/>
      <w:bookmarkStart w:id="70" w:name="_Toc115690361"/>
      <w:bookmarkStart w:id="71" w:name="_Toc34735279"/>
      <w:bookmarkStart w:id="72" w:name="_Toc74051995"/>
      <w:bookmarkStart w:id="73" w:name="_Toc74653396"/>
      <w:bookmarkStart w:id="74" w:name="_Toc75659408"/>
      <w:bookmarkStart w:id="75" w:name="_Toc100688724"/>
      <w:bookmarkStart w:id="76" w:name="_Toc192055333"/>
      <w:bookmarkStart w:id="77" w:name="_Toc89436102"/>
      <w:bookmarkStart w:id="78" w:name="_Toc93998480"/>
      <w:bookmarkStart w:id="79" w:name="_Toc74050269"/>
      <w:bookmarkStart w:id="80" w:name="_Toc74974242"/>
      <w:bookmarkStart w:id="81" w:name="_Toc89930429"/>
      <w:bookmarkStart w:id="82" w:name="_Toc69702503"/>
      <w:bookmarkStart w:id="83" w:name="_Toc69124018"/>
      <w:bookmarkStart w:id="84" w:name="_Toc152046677"/>
      <w:bookmarkStart w:id="85" w:name="_Toc103776763"/>
      <w:bookmarkStart w:id="86" w:name="_Toc79374225"/>
      <w:bookmarkStart w:id="87" w:name="_Toc101232607"/>
      <w:bookmarkStart w:id="88" w:name="_Toc115690240"/>
      <w:bookmarkStart w:id="89" w:name="_Toc89968215"/>
      <w:bookmarkStart w:id="90" w:name="_Toc93840282"/>
      <w:bookmarkStart w:id="91" w:name="_Toc75170605"/>
      <w:bookmarkStart w:id="92" w:name="_Toc71969917"/>
      <w:bookmarkStart w:id="93" w:name="_Toc34732944"/>
      <w:bookmarkStart w:id="94" w:name="_Toc74715537"/>
      <w:bookmarkStart w:id="95" w:name="_Toc54437396"/>
      <w:bookmarkStart w:id="96" w:name="_Toc89831101"/>
      <w:bookmarkStart w:id="97" w:name="_Toc53896690"/>
      <w:bookmarkStart w:id="98" w:name="_Toc100685905"/>
      <w:bookmarkStart w:id="99" w:name="_Toc89436459"/>
      <w:bookmarkStart w:id="100" w:name="_Toc115687710"/>
      <w:bookmarkStart w:id="101" w:name="_Toc34734837"/>
      <w:bookmarkStart w:id="102" w:name="_Toc115690546"/>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7BC2A3C">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p w14:paraId="14BF49C8">
      <w:pPr>
        <w:rPr>
          <w:rFonts w:hint="eastAsia"/>
        </w:rPr>
      </w:pPr>
    </w:p>
    <w:p w14:paraId="12E48C0B">
      <w:p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一实验小学2024年能力提升图书采购明细</w:t>
      </w:r>
    </w:p>
    <w:p w14:paraId="360F4F2B">
      <w:pP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详见附件</w:t>
      </w:r>
      <w:bookmarkStart w:id="190" w:name="_GoBack"/>
      <w:bookmarkEnd w:id="190"/>
      <w:r>
        <w:rPr>
          <w:rFonts w:hint="eastAsia" w:ascii="宋体" w:hAnsi="宋体" w:eastAsia="宋体" w:cs="宋体"/>
          <w:i w:val="0"/>
          <w:iCs w:val="0"/>
          <w:color w:val="000000"/>
          <w:kern w:val="0"/>
          <w:sz w:val="36"/>
          <w:szCs w:val="36"/>
          <w:u w:val="none"/>
          <w:lang w:val="en-US" w:eastAsia="zh-CN" w:bidi="ar"/>
        </w:rPr>
        <w:br w:type="page"/>
      </w:r>
    </w:p>
    <w:bookmarkEnd w:id="103"/>
    <w:bookmarkEnd w:id="104"/>
    <w:bookmarkEnd w:id="105"/>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05557844">
      <w:pPr>
        <w:rPr>
          <w:rFonts w:hint="eastAsia" w:ascii="宋体" w:hAnsi="宋体"/>
          <w:b/>
          <w:color w:val="auto"/>
          <w:sz w:val="36"/>
          <w:szCs w:val="36"/>
        </w:rPr>
      </w:pPr>
      <w:r>
        <w:rPr>
          <w:rFonts w:hint="eastAsia" w:ascii="宋体" w:hAnsi="宋体"/>
          <w:b/>
          <w:color w:val="auto"/>
          <w:sz w:val="36"/>
          <w:szCs w:val="36"/>
        </w:rPr>
        <w:br w:type="page"/>
      </w:r>
    </w:p>
    <w:p w14:paraId="6E568389">
      <w:pPr>
        <w:spacing w:line="360" w:lineRule="auto"/>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29044"/>
      <w:bookmarkStart w:id="112" w:name="_Toc403382857"/>
      <w:bookmarkStart w:id="113" w:name="_Toc15765"/>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18845"/>
      <w:bookmarkStart w:id="115" w:name="_Toc29343"/>
      <w:bookmarkStart w:id="116" w:name="_Toc403382861"/>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788"/>
      <w:bookmarkStart w:id="119" w:name="_Toc403382863"/>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68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780"/>
        <w:gridCol w:w="1275"/>
        <w:gridCol w:w="921"/>
        <w:gridCol w:w="1607"/>
        <w:gridCol w:w="1393"/>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780"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275" w:type="dxa"/>
            <w:vAlign w:val="center"/>
          </w:tcPr>
          <w:p w14:paraId="12F83464">
            <w:pPr>
              <w:widowControl/>
              <w:jc w:val="center"/>
              <w:rPr>
                <w:rFonts w:hint="eastAsia" w:ascii="宋体" w:hAnsi="宋体" w:cs="宋体"/>
                <w:color w:val="000000"/>
                <w:kern w:val="0"/>
              </w:rPr>
            </w:pPr>
            <w:r>
              <w:rPr>
                <w:rFonts w:hint="eastAsia" w:ascii="宋体" w:hAnsi="宋体" w:cs="宋体"/>
                <w:color w:val="000000"/>
                <w:kern w:val="0"/>
              </w:rPr>
              <w:t>投标品牌/型号</w:t>
            </w:r>
          </w:p>
        </w:tc>
        <w:tc>
          <w:tcPr>
            <w:tcW w:w="921"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607"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393"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780" w:type="dxa"/>
            <w:vAlign w:val="center"/>
          </w:tcPr>
          <w:p w14:paraId="093D69FB">
            <w:pPr>
              <w:jc w:val="center"/>
              <w:rPr>
                <w:rFonts w:ascii="宋体" w:hAnsi="宋体" w:cs="宋体"/>
                <w:color w:val="000000"/>
                <w:kern w:val="0"/>
              </w:rPr>
            </w:pPr>
          </w:p>
        </w:tc>
        <w:tc>
          <w:tcPr>
            <w:tcW w:w="1275" w:type="dxa"/>
            <w:vAlign w:val="center"/>
          </w:tcPr>
          <w:p w14:paraId="18AD9CA4">
            <w:pPr>
              <w:widowControl/>
              <w:jc w:val="center"/>
              <w:rPr>
                <w:rFonts w:ascii="宋体" w:hAnsi="宋体" w:cs="宋体"/>
                <w:color w:val="000000"/>
                <w:kern w:val="0"/>
              </w:rPr>
            </w:pPr>
          </w:p>
        </w:tc>
        <w:tc>
          <w:tcPr>
            <w:tcW w:w="921" w:type="dxa"/>
            <w:vAlign w:val="center"/>
          </w:tcPr>
          <w:p w14:paraId="27C60F9C">
            <w:pPr>
              <w:widowControl/>
              <w:jc w:val="center"/>
              <w:rPr>
                <w:rFonts w:ascii="宋体" w:hAnsi="宋体" w:cs="宋体"/>
                <w:color w:val="000000"/>
                <w:kern w:val="0"/>
              </w:rPr>
            </w:pPr>
          </w:p>
        </w:tc>
        <w:tc>
          <w:tcPr>
            <w:tcW w:w="1607" w:type="dxa"/>
            <w:vAlign w:val="center"/>
          </w:tcPr>
          <w:p w14:paraId="3E7FEEA9">
            <w:pPr>
              <w:widowControl/>
              <w:jc w:val="center"/>
              <w:rPr>
                <w:rFonts w:ascii="宋体" w:hAnsi="宋体" w:cs="宋体"/>
                <w:color w:val="000000"/>
                <w:kern w:val="0"/>
              </w:rPr>
            </w:pPr>
          </w:p>
        </w:tc>
        <w:tc>
          <w:tcPr>
            <w:tcW w:w="1393"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780" w:type="dxa"/>
            <w:vAlign w:val="center"/>
          </w:tcPr>
          <w:p w14:paraId="129227D6">
            <w:pPr>
              <w:jc w:val="center"/>
              <w:rPr>
                <w:rFonts w:ascii="宋体" w:hAnsi="宋体" w:cs="宋体"/>
                <w:color w:val="000000"/>
                <w:kern w:val="0"/>
              </w:rPr>
            </w:pPr>
          </w:p>
        </w:tc>
        <w:tc>
          <w:tcPr>
            <w:tcW w:w="1275" w:type="dxa"/>
            <w:vAlign w:val="center"/>
          </w:tcPr>
          <w:p w14:paraId="1CB0A766">
            <w:pPr>
              <w:widowControl/>
              <w:jc w:val="center"/>
              <w:rPr>
                <w:rFonts w:ascii="宋体" w:hAnsi="宋体" w:cs="宋体"/>
                <w:color w:val="000000"/>
                <w:kern w:val="0"/>
              </w:rPr>
            </w:pPr>
          </w:p>
        </w:tc>
        <w:tc>
          <w:tcPr>
            <w:tcW w:w="921" w:type="dxa"/>
            <w:vAlign w:val="center"/>
          </w:tcPr>
          <w:p w14:paraId="65BA0BA9">
            <w:pPr>
              <w:widowControl/>
              <w:jc w:val="center"/>
              <w:rPr>
                <w:rFonts w:ascii="宋体" w:hAnsi="宋体" w:cs="宋体"/>
                <w:color w:val="000000"/>
                <w:kern w:val="0"/>
              </w:rPr>
            </w:pPr>
          </w:p>
        </w:tc>
        <w:tc>
          <w:tcPr>
            <w:tcW w:w="1607" w:type="dxa"/>
            <w:vAlign w:val="center"/>
          </w:tcPr>
          <w:p w14:paraId="44CE3C7A">
            <w:pPr>
              <w:widowControl/>
              <w:jc w:val="center"/>
              <w:rPr>
                <w:rFonts w:ascii="宋体" w:hAnsi="宋体" w:cs="宋体"/>
                <w:color w:val="000000"/>
                <w:kern w:val="0"/>
              </w:rPr>
            </w:pPr>
          </w:p>
        </w:tc>
        <w:tc>
          <w:tcPr>
            <w:tcW w:w="1393"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780" w:type="dxa"/>
            <w:vAlign w:val="center"/>
          </w:tcPr>
          <w:p w14:paraId="13B8BCC4">
            <w:pPr>
              <w:widowControl/>
              <w:jc w:val="center"/>
              <w:rPr>
                <w:rFonts w:ascii="宋体" w:hAnsi="宋体" w:cs="宋体"/>
                <w:color w:val="000000"/>
                <w:kern w:val="0"/>
              </w:rPr>
            </w:pPr>
          </w:p>
        </w:tc>
        <w:tc>
          <w:tcPr>
            <w:tcW w:w="1275" w:type="dxa"/>
            <w:vAlign w:val="center"/>
          </w:tcPr>
          <w:p w14:paraId="623288C6">
            <w:pPr>
              <w:widowControl/>
              <w:jc w:val="center"/>
              <w:rPr>
                <w:rFonts w:ascii="宋体" w:hAnsi="宋体" w:cs="宋体"/>
                <w:color w:val="000000"/>
                <w:kern w:val="0"/>
              </w:rPr>
            </w:pPr>
          </w:p>
        </w:tc>
        <w:tc>
          <w:tcPr>
            <w:tcW w:w="921" w:type="dxa"/>
            <w:vAlign w:val="center"/>
          </w:tcPr>
          <w:p w14:paraId="25606BFF">
            <w:pPr>
              <w:widowControl/>
              <w:jc w:val="center"/>
              <w:rPr>
                <w:rFonts w:ascii="宋体" w:hAnsi="宋体" w:cs="宋体"/>
                <w:color w:val="000000"/>
                <w:kern w:val="0"/>
              </w:rPr>
            </w:pPr>
          </w:p>
        </w:tc>
        <w:tc>
          <w:tcPr>
            <w:tcW w:w="1607" w:type="dxa"/>
            <w:vAlign w:val="center"/>
          </w:tcPr>
          <w:p w14:paraId="7324DD36">
            <w:pPr>
              <w:widowControl/>
              <w:jc w:val="center"/>
              <w:rPr>
                <w:rFonts w:ascii="宋体" w:hAnsi="宋体" w:cs="宋体"/>
                <w:color w:val="000000"/>
                <w:kern w:val="0"/>
              </w:rPr>
            </w:pPr>
          </w:p>
        </w:tc>
        <w:tc>
          <w:tcPr>
            <w:tcW w:w="1393"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780" w:type="dxa"/>
            <w:vAlign w:val="center"/>
          </w:tcPr>
          <w:p w14:paraId="31C3ADC1">
            <w:pPr>
              <w:widowControl/>
              <w:jc w:val="center"/>
              <w:rPr>
                <w:rFonts w:ascii="宋体" w:hAnsi="宋体" w:cs="宋体"/>
                <w:color w:val="000000"/>
                <w:kern w:val="0"/>
              </w:rPr>
            </w:pPr>
          </w:p>
        </w:tc>
        <w:tc>
          <w:tcPr>
            <w:tcW w:w="1275" w:type="dxa"/>
            <w:vAlign w:val="center"/>
          </w:tcPr>
          <w:p w14:paraId="3518B04F">
            <w:pPr>
              <w:widowControl/>
              <w:jc w:val="center"/>
              <w:rPr>
                <w:rFonts w:ascii="宋体" w:hAnsi="宋体" w:cs="宋体"/>
                <w:color w:val="000000"/>
                <w:kern w:val="0"/>
              </w:rPr>
            </w:pPr>
          </w:p>
        </w:tc>
        <w:tc>
          <w:tcPr>
            <w:tcW w:w="921" w:type="dxa"/>
            <w:vAlign w:val="center"/>
          </w:tcPr>
          <w:p w14:paraId="093C4894">
            <w:pPr>
              <w:widowControl/>
              <w:jc w:val="center"/>
              <w:rPr>
                <w:rFonts w:ascii="宋体" w:hAnsi="宋体" w:cs="宋体"/>
                <w:color w:val="000000"/>
                <w:kern w:val="0"/>
              </w:rPr>
            </w:pPr>
          </w:p>
        </w:tc>
        <w:tc>
          <w:tcPr>
            <w:tcW w:w="1607" w:type="dxa"/>
            <w:vAlign w:val="center"/>
          </w:tcPr>
          <w:p w14:paraId="37470EAC">
            <w:pPr>
              <w:widowControl/>
              <w:jc w:val="center"/>
              <w:rPr>
                <w:rFonts w:ascii="宋体" w:hAnsi="宋体" w:cs="宋体"/>
                <w:color w:val="000000"/>
                <w:kern w:val="0"/>
              </w:rPr>
            </w:pPr>
          </w:p>
        </w:tc>
        <w:tc>
          <w:tcPr>
            <w:tcW w:w="1393"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780" w:type="dxa"/>
            <w:vAlign w:val="center"/>
          </w:tcPr>
          <w:p w14:paraId="4BA2400D">
            <w:pPr>
              <w:widowControl/>
              <w:jc w:val="center"/>
              <w:rPr>
                <w:rFonts w:ascii="宋体" w:hAnsi="宋体" w:cs="宋体"/>
                <w:color w:val="000000"/>
                <w:kern w:val="0"/>
              </w:rPr>
            </w:pPr>
          </w:p>
        </w:tc>
        <w:tc>
          <w:tcPr>
            <w:tcW w:w="1275" w:type="dxa"/>
            <w:vAlign w:val="center"/>
          </w:tcPr>
          <w:p w14:paraId="4252D2E0">
            <w:pPr>
              <w:widowControl/>
              <w:jc w:val="center"/>
              <w:rPr>
                <w:rFonts w:ascii="宋体" w:hAnsi="宋体" w:cs="宋体"/>
                <w:color w:val="000000"/>
                <w:kern w:val="0"/>
              </w:rPr>
            </w:pPr>
          </w:p>
        </w:tc>
        <w:tc>
          <w:tcPr>
            <w:tcW w:w="921" w:type="dxa"/>
            <w:vAlign w:val="center"/>
          </w:tcPr>
          <w:p w14:paraId="296438E3">
            <w:pPr>
              <w:widowControl/>
              <w:jc w:val="center"/>
              <w:rPr>
                <w:rFonts w:ascii="宋体" w:hAnsi="宋体" w:cs="宋体"/>
                <w:color w:val="000000"/>
                <w:kern w:val="0"/>
              </w:rPr>
            </w:pPr>
          </w:p>
        </w:tc>
        <w:tc>
          <w:tcPr>
            <w:tcW w:w="1607" w:type="dxa"/>
            <w:vAlign w:val="center"/>
          </w:tcPr>
          <w:p w14:paraId="34FB4F43">
            <w:pPr>
              <w:widowControl/>
              <w:jc w:val="center"/>
              <w:rPr>
                <w:rFonts w:ascii="宋体" w:hAnsi="宋体" w:cs="宋体"/>
                <w:color w:val="000000"/>
                <w:kern w:val="0"/>
              </w:rPr>
            </w:pPr>
          </w:p>
        </w:tc>
        <w:tc>
          <w:tcPr>
            <w:tcW w:w="1393"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780" w:type="dxa"/>
            <w:vAlign w:val="center"/>
          </w:tcPr>
          <w:p w14:paraId="7D3F203B">
            <w:pPr>
              <w:widowControl/>
              <w:jc w:val="center"/>
              <w:rPr>
                <w:rFonts w:ascii="宋体" w:hAnsi="宋体" w:cs="宋体"/>
                <w:color w:val="000000"/>
                <w:kern w:val="0"/>
              </w:rPr>
            </w:pPr>
          </w:p>
        </w:tc>
        <w:tc>
          <w:tcPr>
            <w:tcW w:w="1275" w:type="dxa"/>
            <w:vAlign w:val="center"/>
          </w:tcPr>
          <w:p w14:paraId="0CF1B546">
            <w:pPr>
              <w:widowControl/>
              <w:jc w:val="center"/>
              <w:rPr>
                <w:rFonts w:ascii="宋体" w:hAnsi="宋体" w:cs="宋体"/>
                <w:color w:val="000000"/>
                <w:kern w:val="0"/>
              </w:rPr>
            </w:pPr>
          </w:p>
        </w:tc>
        <w:tc>
          <w:tcPr>
            <w:tcW w:w="921" w:type="dxa"/>
            <w:vAlign w:val="center"/>
          </w:tcPr>
          <w:p w14:paraId="28D80B56">
            <w:pPr>
              <w:widowControl/>
              <w:jc w:val="center"/>
              <w:rPr>
                <w:rFonts w:ascii="宋体" w:hAnsi="宋体" w:cs="宋体"/>
                <w:color w:val="000000"/>
                <w:kern w:val="0"/>
              </w:rPr>
            </w:pPr>
          </w:p>
        </w:tc>
        <w:tc>
          <w:tcPr>
            <w:tcW w:w="1607" w:type="dxa"/>
            <w:vAlign w:val="center"/>
          </w:tcPr>
          <w:p w14:paraId="316703C0">
            <w:pPr>
              <w:widowControl/>
              <w:jc w:val="center"/>
              <w:rPr>
                <w:rFonts w:ascii="宋体" w:hAnsi="宋体" w:cs="宋体"/>
                <w:color w:val="000000"/>
                <w:kern w:val="0"/>
              </w:rPr>
            </w:pPr>
          </w:p>
        </w:tc>
        <w:tc>
          <w:tcPr>
            <w:tcW w:w="1393"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780" w:type="dxa"/>
            <w:vAlign w:val="center"/>
          </w:tcPr>
          <w:p w14:paraId="4A7CC0F9">
            <w:pPr>
              <w:widowControl/>
              <w:jc w:val="center"/>
              <w:rPr>
                <w:rFonts w:ascii="宋体" w:hAnsi="宋体" w:cs="宋体"/>
                <w:color w:val="000000"/>
                <w:kern w:val="0"/>
              </w:rPr>
            </w:pPr>
          </w:p>
        </w:tc>
        <w:tc>
          <w:tcPr>
            <w:tcW w:w="1275" w:type="dxa"/>
            <w:vAlign w:val="center"/>
          </w:tcPr>
          <w:p w14:paraId="37EC242D">
            <w:pPr>
              <w:widowControl/>
              <w:jc w:val="center"/>
              <w:rPr>
                <w:rFonts w:ascii="宋体" w:hAnsi="宋体" w:cs="宋体"/>
                <w:color w:val="000000"/>
                <w:kern w:val="0"/>
              </w:rPr>
            </w:pPr>
          </w:p>
        </w:tc>
        <w:tc>
          <w:tcPr>
            <w:tcW w:w="921" w:type="dxa"/>
            <w:vAlign w:val="center"/>
          </w:tcPr>
          <w:p w14:paraId="361E279C">
            <w:pPr>
              <w:widowControl/>
              <w:jc w:val="center"/>
              <w:rPr>
                <w:rFonts w:ascii="宋体" w:hAnsi="宋体" w:cs="宋体"/>
                <w:color w:val="000000"/>
                <w:kern w:val="0"/>
              </w:rPr>
            </w:pPr>
          </w:p>
        </w:tc>
        <w:tc>
          <w:tcPr>
            <w:tcW w:w="1607" w:type="dxa"/>
            <w:vAlign w:val="center"/>
          </w:tcPr>
          <w:p w14:paraId="655ECD98">
            <w:pPr>
              <w:widowControl/>
              <w:jc w:val="center"/>
              <w:rPr>
                <w:rFonts w:ascii="宋体" w:hAnsi="宋体" w:cs="宋体"/>
                <w:color w:val="000000"/>
                <w:kern w:val="0"/>
              </w:rPr>
            </w:pPr>
          </w:p>
        </w:tc>
        <w:tc>
          <w:tcPr>
            <w:tcW w:w="1393"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780" w:type="dxa"/>
            <w:vAlign w:val="center"/>
          </w:tcPr>
          <w:p w14:paraId="5CB8B722">
            <w:pPr>
              <w:widowControl/>
              <w:jc w:val="center"/>
              <w:rPr>
                <w:rFonts w:ascii="宋体" w:hAnsi="宋体" w:cs="宋体"/>
                <w:color w:val="000000"/>
                <w:kern w:val="0"/>
              </w:rPr>
            </w:pPr>
          </w:p>
        </w:tc>
        <w:tc>
          <w:tcPr>
            <w:tcW w:w="1275" w:type="dxa"/>
            <w:vAlign w:val="center"/>
          </w:tcPr>
          <w:p w14:paraId="67DE9FAD">
            <w:pPr>
              <w:widowControl/>
              <w:jc w:val="center"/>
              <w:rPr>
                <w:rFonts w:ascii="宋体" w:hAnsi="宋体" w:cs="宋体"/>
                <w:color w:val="000000"/>
                <w:kern w:val="0"/>
              </w:rPr>
            </w:pPr>
          </w:p>
        </w:tc>
        <w:tc>
          <w:tcPr>
            <w:tcW w:w="921" w:type="dxa"/>
            <w:vAlign w:val="center"/>
          </w:tcPr>
          <w:p w14:paraId="53023871">
            <w:pPr>
              <w:widowControl/>
              <w:jc w:val="center"/>
              <w:rPr>
                <w:rFonts w:ascii="宋体" w:hAnsi="宋体" w:cs="宋体"/>
                <w:color w:val="000000"/>
                <w:kern w:val="0"/>
              </w:rPr>
            </w:pPr>
          </w:p>
        </w:tc>
        <w:tc>
          <w:tcPr>
            <w:tcW w:w="1607" w:type="dxa"/>
            <w:vAlign w:val="center"/>
          </w:tcPr>
          <w:p w14:paraId="3DD3058A">
            <w:pPr>
              <w:widowControl/>
              <w:jc w:val="center"/>
              <w:rPr>
                <w:rFonts w:ascii="宋体" w:hAnsi="宋体" w:cs="宋体"/>
                <w:color w:val="000000"/>
                <w:kern w:val="0"/>
              </w:rPr>
            </w:pPr>
          </w:p>
        </w:tc>
        <w:tc>
          <w:tcPr>
            <w:tcW w:w="1393"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780" w:type="dxa"/>
            <w:vAlign w:val="center"/>
          </w:tcPr>
          <w:p w14:paraId="778E6909">
            <w:pPr>
              <w:widowControl/>
              <w:jc w:val="center"/>
              <w:rPr>
                <w:rFonts w:ascii="宋体" w:hAnsi="宋体" w:cs="宋体"/>
                <w:color w:val="000000"/>
                <w:kern w:val="0"/>
              </w:rPr>
            </w:pPr>
          </w:p>
        </w:tc>
        <w:tc>
          <w:tcPr>
            <w:tcW w:w="1275" w:type="dxa"/>
            <w:vAlign w:val="center"/>
          </w:tcPr>
          <w:p w14:paraId="4C90979C">
            <w:pPr>
              <w:widowControl/>
              <w:jc w:val="center"/>
              <w:rPr>
                <w:rFonts w:ascii="宋体" w:hAnsi="宋体" w:cs="宋体"/>
                <w:color w:val="000000"/>
                <w:kern w:val="0"/>
              </w:rPr>
            </w:pPr>
          </w:p>
        </w:tc>
        <w:tc>
          <w:tcPr>
            <w:tcW w:w="921" w:type="dxa"/>
            <w:vAlign w:val="center"/>
          </w:tcPr>
          <w:p w14:paraId="08CCFAF3">
            <w:pPr>
              <w:widowControl/>
              <w:jc w:val="center"/>
              <w:rPr>
                <w:rFonts w:ascii="宋体" w:hAnsi="宋体" w:cs="宋体"/>
                <w:color w:val="000000"/>
                <w:kern w:val="0"/>
              </w:rPr>
            </w:pPr>
          </w:p>
        </w:tc>
        <w:tc>
          <w:tcPr>
            <w:tcW w:w="1607" w:type="dxa"/>
            <w:vAlign w:val="center"/>
          </w:tcPr>
          <w:p w14:paraId="3EF7C7F9">
            <w:pPr>
              <w:widowControl/>
              <w:jc w:val="center"/>
              <w:rPr>
                <w:rFonts w:ascii="宋体" w:hAnsi="宋体" w:cs="宋体"/>
                <w:color w:val="000000"/>
                <w:kern w:val="0"/>
              </w:rPr>
            </w:pPr>
          </w:p>
        </w:tc>
        <w:tc>
          <w:tcPr>
            <w:tcW w:w="1393"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780" w:type="dxa"/>
            <w:vAlign w:val="center"/>
          </w:tcPr>
          <w:p w14:paraId="1C598E28">
            <w:pPr>
              <w:widowControl/>
              <w:jc w:val="center"/>
              <w:rPr>
                <w:rFonts w:ascii="宋体" w:hAnsi="宋体" w:cs="宋体"/>
                <w:color w:val="000000"/>
                <w:kern w:val="0"/>
              </w:rPr>
            </w:pPr>
          </w:p>
        </w:tc>
        <w:tc>
          <w:tcPr>
            <w:tcW w:w="1275" w:type="dxa"/>
            <w:vAlign w:val="center"/>
          </w:tcPr>
          <w:p w14:paraId="45841031">
            <w:pPr>
              <w:widowControl/>
              <w:jc w:val="center"/>
              <w:rPr>
                <w:rFonts w:ascii="宋体" w:hAnsi="宋体" w:cs="宋体"/>
                <w:color w:val="000000"/>
                <w:kern w:val="0"/>
              </w:rPr>
            </w:pPr>
          </w:p>
        </w:tc>
        <w:tc>
          <w:tcPr>
            <w:tcW w:w="921" w:type="dxa"/>
            <w:vAlign w:val="center"/>
          </w:tcPr>
          <w:p w14:paraId="651176CD">
            <w:pPr>
              <w:widowControl/>
              <w:jc w:val="center"/>
              <w:rPr>
                <w:rFonts w:ascii="宋体" w:hAnsi="宋体" w:cs="宋体"/>
                <w:color w:val="000000"/>
                <w:kern w:val="0"/>
              </w:rPr>
            </w:pPr>
          </w:p>
        </w:tc>
        <w:tc>
          <w:tcPr>
            <w:tcW w:w="1607" w:type="dxa"/>
            <w:vAlign w:val="center"/>
          </w:tcPr>
          <w:p w14:paraId="747DFACC">
            <w:pPr>
              <w:widowControl/>
              <w:jc w:val="center"/>
              <w:rPr>
                <w:rFonts w:ascii="宋体" w:hAnsi="宋体" w:cs="宋体"/>
                <w:color w:val="000000"/>
                <w:kern w:val="0"/>
              </w:rPr>
            </w:pPr>
          </w:p>
        </w:tc>
        <w:tc>
          <w:tcPr>
            <w:tcW w:w="1393"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780" w:type="dxa"/>
            <w:vAlign w:val="center"/>
          </w:tcPr>
          <w:p w14:paraId="215CDA3B">
            <w:pPr>
              <w:widowControl/>
              <w:jc w:val="center"/>
              <w:rPr>
                <w:rFonts w:ascii="宋体" w:hAnsi="宋体" w:cs="宋体"/>
                <w:color w:val="000000"/>
                <w:kern w:val="0"/>
              </w:rPr>
            </w:pPr>
          </w:p>
        </w:tc>
        <w:tc>
          <w:tcPr>
            <w:tcW w:w="1275" w:type="dxa"/>
            <w:vAlign w:val="center"/>
          </w:tcPr>
          <w:p w14:paraId="150E1864">
            <w:pPr>
              <w:widowControl/>
              <w:jc w:val="center"/>
              <w:rPr>
                <w:rFonts w:ascii="宋体" w:hAnsi="宋体" w:cs="宋体"/>
                <w:color w:val="000000"/>
                <w:kern w:val="0"/>
              </w:rPr>
            </w:pPr>
          </w:p>
        </w:tc>
        <w:tc>
          <w:tcPr>
            <w:tcW w:w="921" w:type="dxa"/>
            <w:vAlign w:val="center"/>
          </w:tcPr>
          <w:p w14:paraId="4EEB758B">
            <w:pPr>
              <w:widowControl/>
              <w:jc w:val="center"/>
              <w:rPr>
                <w:rFonts w:ascii="宋体" w:hAnsi="宋体" w:cs="宋体"/>
                <w:color w:val="000000"/>
                <w:kern w:val="0"/>
              </w:rPr>
            </w:pPr>
          </w:p>
        </w:tc>
        <w:tc>
          <w:tcPr>
            <w:tcW w:w="1607" w:type="dxa"/>
            <w:vAlign w:val="center"/>
          </w:tcPr>
          <w:p w14:paraId="6D5FB177">
            <w:pPr>
              <w:widowControl/>
              <w:jc w:val="center"/>
              <w:rPr>
                <w:rFonts w:ascii="宋体" w:hAnsi="宋体" w:cs="宋体"/>
                <w:color w:val="000000"/>
                <w:kern w:val="0"/>
              </w:rPr>
            </w:pPr>
          </w:p>
        </w:tc>
        <w:tc>
          <w:tcPr>
            <w:tcW w:w="1393"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780" w:type="dxa"/>
            <w:vAlign w:val="center"/>
          </w:tcPr>
          <w:p w14:paraId="66E37019">
            <w:pPr>
              <w:widowControl/>
              <w:jc w:val="center"/>
              <w:rPr>
                <w:rFonts w:ascii="宋体" w:hAnsi="宋体" w:cs="宋体"/>
                <w:color w:val="000000"/>
                <w:kern w:val="0"/>
              </w:rPr>
            </w:pPr>
          </w:p>
        </w:tc>
        <w:tc>
          <w:tcPr>
            <w:tcW w:w="1275" w:type="dxa"/>
            <w:vAlign w:val="center"/>
          </w:tcPr>
          <w:p w14:paraId="6F5EB6E8">
            <w:pPr>
              <w:widowControl/>
              <w:jc w:val="center"/>
              <w:rPr>
                <w:rFonts w:ascii="宋体" w:hAnsi="宋体" w:cs="宋体"/>
                <w:color w:val="000000"/>
                <w:kern w:val="0"/>
              </w:rPr>
            </w:pPr>
          </w:p>
        </w:tc>
        <w:tc>
          <w:tcPr>
            <w:tcW w:w="921" w:type="dxa"/>
            <w:vAlign w:val="center"/>
          </w:tcPr>
          <w:p w14:paraId="38C9D07D">
            <w:pPr>
              <w:widowControl/>
              <w:jc w:val="center"/>
              <w:rPr>
                <w:rFonts w:ascii="宋体" w:hAnsi="宋体" w:cs="宋体"/>
                <w:color w:val="000000"/>
                <w:kern w:val="0"/>
              </w:rPr>
            </w:pPr>
          </w:p>
        </w:tc>
        <w:tc>
          <w:tcPr>
            <w:tcW w:w="1607" w:type="dxa"/>
            <w:vAlign w:val="center"/>
          </w:tcPr>
          <w:p w14:paraId="2BE92A14">
            <w:pPr>
              <w:widowControl/>
              <w:jc w:val="center"/>
              <w:rPr>
                <w:rFonts w:ascii="宋体" w:hAnsi="宋体" w:cs="宋体"/>
                <w:color w:val="000000"/>
                <w:kern w:val="0"/>
              </w:rPr>
            </w:pPr>
          </w:p>
        </w:tc>
        <w:tc>
          <w:tcPr>
            <w:tcW w:w="1393"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780" w:type="dxa"/>
            <w:vAlign w:val="center"/>
          </w:tcPr>
          <w:p w14:paraId="3A77AE45">
            <w:pPr>
              <w:widowControl/>
              <w:jc w:val="center"/>
              <w:rPr>
                <w:rFonts w:ascii="宋体" w:hAnsi="宋体" w:cs="宋体"/>
                <w:color w:val="000000"/>
                <w:kern w:val="0"/>
              </w:rPr>
            </w:pPr>
          </w:p>
        </w:tc>
        <w:tc>
          <w:tcPr>
            <w:tcW w:w="1275" w:type="dxa"/>
            <w:vAlign w:val="center"/>
          </w:tcPr>
          <w:p w14:paraId="3ECEF440">
            <w:pPr>
              <w:widowControl/>
              <w:jc w:val="center"/>
              <w:rPr>
                <w:rFonts w:ascii="宋体" w:hAnsi="宋体" w:cs="宋体"/>
                <w:color w:val="000000"/>
                <w:kern w:val="0"/>
              </w:rPr>
            </w:pPr>
          </w:p>
        </w:tc>
        <w:tc>
          <w:tcPr>
            <w:tcW w:w="921" w:type="dxa"/>
            <w:vAlign w:val="center"/>
          </w:tcPr>
          <w:p w14:paraId="3230602A">
            <w:pPr>
              <w:widowControl/>
              <w:jc w:val="center"/>
              <w:rPr>
                <w:rFonts w:ascii="宋体" w:hAnsi="宋体" w:cs="宋体"/>
                <w:color w:val="000000"/>
                <w:kern w:val="0"/>
              </w:rPr>
            </w:pPr>
          </w:p>
        </w:tc>
        <w:tc>
          <w:tcPr>
            <w:tcW w:w="1607" w:type="dxa"/>
            <w:vAlign w:val="center"/>
          </w:tcPr>
          <w:p w14:paraId="5DDF53BB">
            <w:pPr>
              <w:widowControl/>
              <w:jc w:val="center"/>
              <w:rPr>
                <w:rFonts w:ascii="宋体" w:hAnsi="宋体" w:cs="宋体"/>
                <w:color w:val="000000"/>
                <w:kern w:val="0"/>
              </w:rPr>
            </w:pPr>
          </w:p>
        </w:tc>
        <w:tc>
          <w:tcPr>
            <w:tcW w:w="1393"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780" w:type="dxa"/>
            <w:vAlign w:val="center"/>
          </w:tcPr>
          <w:p w14:paraId="7605563E">
            <w:pPr>
              <w:widowControl/>
              <w:jc w:val="center"/>
              <w:rPr>
                <w:rFonts w:ascii="宋体" w:hAnsi="宋体" w:cs="宋体"/>
                <w:color w:val="000000"/>
                <w:kern w:val="0"/>
              </w:rPr>
            </w:pPr>
          </w:p>
        </w:tc>
        <w:tc>
          <w:tcPr>
            <w:tcW w:w="5196" w:type="dxa"/>
            <w:gridSpan w:val="4"/>
            <w:vAlign w:val="center"/>
          </w:tcPr>
          <w:p w14:paraId="44F3E729">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4"/>
      <w:bookmarkStart w:id="123" w:name="_Toc403382882"/>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16666392"/>
            <w:bookmarkStart w:id="125" w:name="_Toc16858225"/>
            <w:bookmarkStart w:id="126" w:name="_Toc492451841"/>
            <w:bookmarkStart w:id="127" w:name="_Toc9156"/>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7422"/>
            <w:bookmarkStart w:id="129" w:name="_Toc492451842"/>
            <w:bookmarkStart w:id="130" w:name="_Toc16858226"/>
            <w:bookmarkStart w:id="131" w:name="_Toc16666393"/>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6174"/>
            <w:bookmarkStart w:id="133" w:name="_Toc492451843"/>
            <w:bookmarkStart w:id="134" w:name="_Toc16858227"/>
            <w:bookmarkStart w:id="135" w:name="_Toc16666394"/>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16858228"/>
            <w:bookmarkStart w:id="137" w:name="_Toc492451844"/>
            <w:bookmarkStart w:id="138" w:name="_Toc30914"/>
            <w:bookmarkStart w:id="139" w:name="_Toc16666395"/>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16858229"/>
            <w:bookmarkStart w:id="141" w:name="_Toc492451845"/>
            <w:bookmarkStart w:id="142" w:name="_Toc16666396"/>
            <w:bookmarkStart w:id="143" w:name="_Toc3453"/>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492451847"/>
            <w:bookmarkStart w:id="145" w:name="_Toc16666398"/>
            <w:bookmarkStart w:id="146" w:name="_Toc16858231"/>
            <w:bookmarkStart w:id="147" w:name="_Toc420593292"/>
            <w:bookmarkStart w:id="148" w:name="_Toc11797"/>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27788"/>
            <w:bookmarkStart w:id="150" w:name="_Toc492451848"/>
            <w:bookmarkStart w:id="151" w:name="_Toc16858232"/>
            <w:bookmarkStart w:id="152" w:name="_Toc16666399"/>
            <w:bookmarkStart w:id="153" w:name="_Toc420593293"/>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2647"/>
            <w:bookmarkStart w:id="155" w:name="_Toc492451849"/>
            <w:bookmarkStart w:id="156" w:name="_Toc420593294"/>
            <w:bookmarkStart w:id="157" w:name="_Toc16858233"/>
            <w:bookmarkStart w:id="158" w:name="_Toc16666400"/>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420593295"/>
            <w:bookmarkStart w:id="160" w:name="_Toc492451850"/>
            <w:bookmarkStart w:id="161" w:name="_Toc31317"/>
            <w:bookmarkStart w:id="162" w:name="_Toc16858234"/>
            <w:bookmarkStart w:id="163" w:name="_Toc16666401"/>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492451851"/>
            <w:bookmarkStart w:id="165" w:name="_Toc3951"/>
            <w:bookmarkStart w:id="166" w:name="_Toc420593296"/>
            <w:bookmarkStart w:id="167" w:name="_Toc16858235"/>
            <w:bookmarkStart w:id="168" w:name="_Toc16666402"/>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7508"/>
            <w:bookmarkStart w:id="170" w:name="_Toc16666403"/>
            <w:bookmarkStart w:id="171" w:name="_Toc16858236"/>
            <w:bookmarkStart w:id="172" w:name="_Toc420593297"/>
            <w:bookmarkStart w:id="173" w:name="_Toc492451852"/>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6"/>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16858237"/>
      <w:bookmarkStart w:id="175" w:name="_Toc16666404"/>
      <w:bookmarkStart w:id="176" w:name="_Toc492451853"/>
      <w:bookmarkStart w:id="177" w:name="_Toc22204"/>
      <w:bookmarkStart w:id="178" w:name="_Toc420593298"/>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106894878"/>
      <w:bookmarkStart w:id="180" w:name="_Toc106893783"/>
      <w:bookmarkStart w:id="181" w:name="_Toc89350340"/>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89350341"/>
      <w:bookmarkStart w:id="183" w:name="_Toc106893784"/>
      <w:bookmarkStart w:id="184" w:name="_Toc106894879"/>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4881"/>
      <w:bookmarkStart w:id="186" w:name="_Toc89350343"/>
      <w:bookmarkStart w:id="187" w:name="_Toc106893786"/>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4"/>
      <w:bookmarkStart w:id="189" w:name="OLE_LINK13"/>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2C910F"/>
    <w:multiLevelType w:val="singleLevel"/>
    <w:tmpl w:val="1E2C910F"/>
    <w:lvl w:ilvl="0" w:tentative="0">
      <w:start w:val="5"/>
      <w:numFmt w:val="chineseCounting"/>
      <w:suff w:val="space"/>
      <w:lvlText w:val="第%1章"/>
      <w:lvlJc w:val="left"/>
      <w:rPr>
        <w:rFonts w:hint="eastAsia"/>
      </w:rPr>
    </w:lvl>
  </w:abstractNum>
  <w:abstractNum w:abstractNumId="13">
    <w:nsid w:val="4FB762A7"/>
    <w:multiLevelType w:val="singleLevel"/>
    <w:tmpl w:val="4FB762A7"/>
    <w:lvl w:ilvl="0" w:tentative="0">
      <w:start w:val="3"/>
      <w:numFmt w:val="decimal"/>
      <w:suff w:val="nothing"/>
      <w:lvlText w:val="%1．"/>
      <w:lvlJc w:val="left"/>
    </w:lvl>
  </w:abstractNum>
  <w:abstractNum w:abstractNumId="14">
    <w:nsid w:val="57D2CDB6"/>
    <w:multiLevelType w:val="singleLevel"/>
    <w:tmpl w:val="57D2CDB6"/>
    <w:lvl w:ilvl="0" w:tentative="0">
      <w:start w:val="6"/>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3"/>
  </w:num>
  <w:num w:numId="5">
    <w:abstractNumId w:val="6"/>
  </w:num>
  <w:num w:numId="6">
    <w:abstractNumId w:val="15"/>
  </w:num>
  <w:num w:numId="7">
    <w:abstractNumId w:val="1"/>
  </w:num>
  <w:num w:numId="8">
    <w:abstractNumId w:val="7"/>
  </w:num>
  <w:num w:numId="9">
    <w:abstractNumId w:val="3"/>
  </w:num>
  <w:num w:numId="10">
    <w:abstractNumId w:val="2"/>
  </w:num>
  <w:num w:numId="11">
    <w:abstractNumId w:val="0"/>
  </w:num>
  <w:num w:numId="12">
    <w:abstractNumId w:val="4"/>
  </w:num>
  <w:num w:numId="13">
    <w:abstractNumId w:val="12"/>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500776"/>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9E49C9"/>
    <w:rsid w:val="03B15391"/>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CFB5AB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DC43C7"/>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D000D"/>
    <w:rsid w:val="316B62D0"/>
    <w:rsid w:val="31B9703B"/>
    <w:rsid w:val="31E00A6C"/>
    <w:rsid w:val="321C57BD"/>
    <w:rsid w:val="32317152"/>
    <w:rsid w:val="323808A8"/>
    <w:rsid w:val="323D1C14"/>
    <w:rsid w:val="32926B90"/>
    <w:rsid w:val="32963820"/>
    <w:rsid w:val="32BF68D3"/>
    <w:rsid w:val="32C8207F"/>
    <w:rsid w:val="32E3026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CB7152"/>
    <w:rsid w:val="3BDD3B8B"/>
    <w:rsid w:val="3BE556D1"/>
    <w:rsid w:val="3BF17376"/>
    <w:rsid w:val="3C294CFB"/>
    <w:rsid w:val="3C2B6DF4"/>
    <w:rsid w:val="3C3E6594"/>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72283"/>
    <w:rsid w:val="3F5D194E"/>
    <w:rsid w:val="3F6070A1"/>
    <w:rsid w:val="3F616160"/>
    <w:rsid w:val="3F724CCD"/>
    <w:rsid w:val="3FAF5CE4"/>
    <w:rsid w:val="3FC673E2"/>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541C11"/>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75BBA"/>
    <w:rsid w:val="4C6B00A8"/>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9A3D3B"/>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822E0B"/>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4229AE"/>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20319"/>
    <w:rsid w:val="5A6C1172"/>
    <w:rsid w:val="5AA62BA8"/>
    <w:rsid w:val="5AAE2C06"/>
    <w:rsid w:val="5AC25185"/>
    <w:rsid w:val="5ACA5594"/>
    <w:rsid w:val="5B150ED7"/>
    <w:rsid w:val="5B34263C"/>
    <w:rsid w:val="5B3E2D68"/>
    <w:rsid w:val="5B4516CD"/>
    <w:rsid w:val="5B720B4E"/>
    <w:rsid w:val="5BC529A5"/>
    <w:rsid w:val="5BEA5EBF"/>
    <w:rsid w:val="5BEB53B8"/>
    <w:rsid w:val="5BF1724E"/>
    <w:rsid w:val="5BF52AD4"/>
    <w:rsid w:val="5C0255D3"/>
    <w:rsid w:val="5C6E6AF1"/>
    <w:rsid w:val="5C7218A8"/>
    <w:rsid w:val="5C8F7379"/>
    <w:rsid w:val="5CA31420"/>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A725B5"/>
    <w:rsid w:val="6DCB42A4"/>
    <w:rsid w:val="6DD73BC1"/>
    <w:rsid w:val="6DE9682F"/>
    <w:rsid w:val="6DEE183F"/>
    <w:rsid w:val="6E13574A"/>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9F32C5"/>
    <w:rsid w:val="70A367DC"/>
    <w:rsid w:val="70C235E1"/>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4FD7A19"/>
    <w:rsid w:val="75215770"/>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7093CF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next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17133</Words>
  <Characters>18210</Characters>
  <Lines>236</Lines>
  <Paragraphs>66</Paragraphs>
  <TotalTime>0</TotalTime>
  <ScaleCrop>false</ScaleCrop>
  <LinksUpToDate>false</LinksUpToDate>
  <CharactersWithSpaces>19079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魚π_π昆</cp:lastModifiedBy>
  <cp:lastPrinted>2024-10-14T04:50:00Z</cp:lastPrinted>
  <dcterms:modified xsi:type="dcterms:W3CDTF">2024-12-03T03:00:49Z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676780989C0744B68DEBCD1F434A4741_13</vt:lpwstr>
  </property>
</Properties>
</file>