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355353">
      <w:pPr>
        <w:pStyle w:val="3"/>
        <w:rPr>
          <w:rFonts w:hint="default" w:ascii="宋体" w:hAnsi="宋体" w:eastAsia="宋体" w:cs="宋体"/>
          <w:color w:val="0000FF"/>
          <w:sz w:val="32"/>
          <w:szCs w:val="24"/>
          <w:lang w:val="zh-CN"/>
        </w:rPr>
      </w:pPr>
    </w:p>
    <w:p w14:paraId="3E0B402A">
      <w:pPr>
        <w:rPr>
          <w:rFonts w:hint="default"/>
          <w:lang w:val="zh-CN"/>
        </w:rPr>
      </w:pPr>
    </w:p>
    <w:p w14:paraId="4A43BDF4">
      <w:pPr>
        <w:autoSpaceDE w:val="0"/>
        <w:autoSpaceDN w:val="0"/>
        <w:adjustRightInd w:val="0"/>
        <w:jc w:val="center"/>
        <w:rPr>
          <w:rFonts w:hint="eastAsia" w:hAnsi="宋体" w:cs="宋体"/>
          <w:b/>
          <w:color w:val="auto"/>
          <w:sz w:val="52"/>
          <w:szCs w:val="52"/>
          <w:highlight w:val="none"/>
          <w:lang w:eastAsia="zh-CN"/>
        </w:rPr>
      </w:pPr>
    </w:p>
    <w:p w14:paraId="559D17BB">
      <w:pPr>
        <w:autoSpaceDE w:val="0"/>
        <w:autoSpaceDN w:val="0"/>
        <w:adjustRightInd w:val="0"/>
        <w:jc w:val="center"/>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蛟河市公安局办理打击新型网络犯罪技术服务采购项目</w:t>
      </w:r>
    </w:p>
    <w:p w14:paraId="763D2024">
      <w:pPr>
        <w:pStyle w:val="68"/>
        <w:ind w:firstLine="480"/>
        <w:jc w:val="center"/>
        <w:rPr>
          <w:rFonts w:hint="default" w:hAnsi="宋体" w:cs="宋体"/>
          <w:color w:val="0000FF"/>
          <w:sz w:val="24"/>
          <w:szCs w:val="22"/>
          <w:highlight w:val="none"/>
        </w:rPr>
      </w:pPr>
    </w:p>
    <w:p w14:paraId="36A5A273">
      <w:pPr>
        <w:pStyle w:val="3"/>
        <w:rPr>
          <w:rFonts w:hint="default"/>
          <w:highlight w:val="none"/>
          <w:lang w:val="zh-CN"/>
        </w:rPr>
      </w:pPr>
      <w:bookmarkStart w:id="24" w:name="_GoBack"/>
      <w:bookmarkEnd w:id="24"/>
    </w:p>
    <w:p w14:paraId="21688A50">
      <w:pPr>
        <w:autoSpaceDE w:val="0"/>
        <w:autoSpaceDN w:val="0"/>
        <w:adjustRightInd w:val="0"/>
        <w:jc w:val="center"/>
        <w:rPr>
          <w:rFonts w:hint="default" w:hAnsi="宋体" w:cs="宋体"/>
          <w:b/>
          <w:color w:val="auto"/>
          <w:sz w:val="84"/>
          <w:szCs w:val="24"/>
          <w:highlight w:val="none"/>
          <w:lang w:val="zh-CN"/>
        </w:rPr>
      </w:pPr>
      <w:r>
        <w:rPr>
          <w:rFonts w:hint="eastAsia" w:hAnsi="宋体" w:cs="宋体"/>
          <w:b/>
          <w:color w:val="auto"/>
          <w:sz w:val="84"/>
          <w:szCs w:val="24"/>
          <w:highlight w:val="none"/>
          <w:lang w:val="zh-CN"/>
        </w:rPr>
        <w:t>竞争性磋商</w:t>
      </w:r>
      <w:r>
        <w:rPr>
          <w:rFonts w:hint="default" w:hAnsi="宋体" w:cs="宋体"/>
          <w:b/>
          <w:color w:val="auto"/>
          <w:sz w:val="84"/>
          <w:szCs w:val="24"/>
          <w:highlight w:val="none"/>
          <w:lang w:val="zh-CN"/>
        </w:rPr>
        <w:t>文件</w:t>
      </w:r>
    </w:p>
    <w:p w14:paraId="12FB82F9">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91DE2B8">
      <w:pPr>
        <w:autoSpaceDE w:val="0"/>
        <w:autoSpaceDN w:val="0"/>
        <w:adjustRightInd w:val="0"/>
        <w:jc w:val="left"/>
        <w:rPr>
          <w:rFonts w:hint="default" w:hAnsi="宋体" w:cs="宋体"/>
          <w:b/>
          <w:color w:val="auto"/>
          <w:sz w:val="44"/>
          <w:szCs w:val="44"/>
          <w:highlight w:val="none"/>
          <w:lang w:val="zh-CN"/>
        </w:rPr>
      </w:pPr>
    </w:p>
    <w:p w14:paraId="3D1337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eastAsia="宋体" w:cs="宋体"/>
          <w:b/>
          <w:color w:val="auto"/>
          <w:sz w:val="44"/>
          <w:szCs w:val="44"/>
          <w:highlight w:val="none"/>
          <w:lang w:val="en-US" w:eastAsia="zh-CN"/>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采购计划-[2024]-00245号-25-1</w:t>
      </w:r>
    </w:p>
    <w:p w14:paraId="57A4337A">
      <w:pPr>
        <w:autoSpaceDE w:val="0"/>
        <w:autoSpaceDN w:val="0"/>
        <w:adjustRightInd w:val="0"/>
        <w:jc w:val="center"/>
        <w:rPr>
          <w:rFonts w:hint="default" w:hAnsi="宋体" w:cs="宋体"/>
          <w:b/>
          <w:color w:val="auto"/>
          <w:sz w:val="44"/>
          <w:szCs w:val="44"/>
          <w:highlight w:val="none"/>
          <w:lang w:val="zh-CN"/>
        </w:rPr>
      </w:pPr>
    </w:p>
    <w:p w14:paraId="086570E4">
      <w:pPr>
        <w:pStyle w:val="9"/>
        <w:ind w:left="0" w:leftChars="0" w:firstLine="0" w:firstLineChars="0"/>
        <w:rPr>
          <w:rFonts w:hint="default" w:hAnsi="宋体" w:cs="宋体"/>
          <w:b/>
          <w:color w:val="0000FF"/>
          <w:sz w:val="32"/>
          <w:szCs w:val="24"/>
          <w:highlight w:val="none"/>
        </w:rPr>
      </w:pPr>
    </w:p>
    <w:p w14:paraId="24238DC6">
      <w:pPr>
        <w:pStyle w:val="9"/>
        <w:rPr>
          <w:rFonts w:hint="default" w:hAnsi="宋体" w:cs="宋体"/>
          <w:b/>
          <w:color w:val="0000FF"/>
          <w:sz w:val="32"/>
          <w:szCs w:val="24"/>
          <w:highlight w:val="none"/>
        </w:rPr>
      </w:pPr>
    </w:p>
    <w:p w14:paraId="570E1C04">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15CF551D">
      <w:pPr>
        <w:autoSpaceDE w:val="0"/>
        <w:autoSpaceDN w:val="0"/>
        <w:adjustRightInd w:val="0"/>
        <w:jc w:val="center"/>
        <w:rPr>
          <w:rFonts w:hint="default" w:hAnsi="宋体" w:cs="宋体"/>
          <w:b/>
          <w:sz w:val="32"/>
          <w:szCs w:val="21"/>
          <w:highlight w:val="none"/>
        </w:rPr>
      </w:pPr>
      <w:r>
        <w:rPr>
          <w:rFonts w:hint="default" w:hAnsi="宋体" w:cs="宋体"/>
          <w:b/>
          <w:sz w:val="32"/>
          <w:szCs w:val="21"/>
          <w:highlight w:val="none"/>
        </w:rPr>
        <w:t>二〇二</w:t>
      </w:r>
      <w:r>
        <w:rPr>
          <w:rFonts w:hint="eastAsia" w:hAnsi="宋体" w:cs="宋体"/>
          <w:b/>
          <w:sz w:val="32"/>
          <w:szCs w:val="21"/>
          <w:highlight w:val="none"/>
          <w:lang w:eastAsia="zh-CN"/>
        </w:rPr>
        <w:t>四</w:t>
      </w:r>
      <w:r>
        <w:rPr>
          <w:rFonts w:hint="default" w:hAnsi="宋体" w:cs="宋体"/>
          <w:b/>
          <w:sz w:val="32"/>
          <w:szCs w:val="21"/>
          <w:highlight w:val="none"/>
        </w:rPr>
        <w:t>年</w:t>
      </w:r>
      <w:r>
        <w:rPr>
          <w:rFonts w:hint="eastAsia" w:hAnsi="宋体" w:cs="宋体"/>
          <w:b/>
          <w:sz w:val="32"/>
          <w:szCs w:val="21"/>
          <w:highlight w:val="none"/>
          <w:lang w:eastAsia="zh-CN"/>
        </w:rPr>
        <w:t>十二</w:t>
      </w:r>
      <w:r>
        <w:rPr>
          <w:rFonts w:hint="default" w:hAnsi="宋体" w:cs="宋体"/>
          <w:b/>
          <w:sz w:val="32"/>
          <w:szCs w:val="21"/>
          <w:highlight w:val="none"/>
        </w:rPr>
        <w:t>月</w:t>
      </w:r>
    </w:p>
    <w:p w14:paraId="14E90D4E">
      <w:pPr>
        <w:autoSpaceDE w:val="0"/>
        <w:autoSpaceDN w:val="0"/>
        <w:adjustRightInd w:val="0"/>
        <w:ind w:firstLine="3213" w:firstLineChars="1000"/>
        <w:rPr>
          <w:rFonts w:hint="default" w:hAnsi="宋体" w:cs="宋体"/>
          <w:b/>
          <w:color w:val="0000FF"/>
          <w:sz w:val="32"/>
          <w:szCs w:val="24"/>
          <w:highlight w:val="none"/>
          <w:lang w:val="zh-CN"/>
        </w:rPr>
      </w:pPr>
    </w:p>
    <w:p w14:paraId="40176F44">
      <w:pPr>
        <w:autoSpaceDE w:val="0"/>
        <w:autoSpaceDN w:val="0"/>
        <w:adjustRightInd w:val="0"/>
        <w:ind w:firstLine="3614" w:firstLineChars="1000"/>
        <w:rPr>
          <w:rFonts w:hint="default" w:hAnsi="宋体" w:cs="宋体"/>
          <w:b/>
          <w:color w:val="auto"/>
          <w:sz w:val="36"/>
          <w:szCs w:val="36"/>
          <w:highlight w:val="none"/>
          <w:lang w:val="zh-CN"/>
        </w:rPr>
      </w:pPr>
    </w:p>
    <w:p w14:paraId="78CD8A0A">
      <w:pPr>
        <w:autoSpaceDE w:val="0"/>
        <w:autoSpaceDN w:val="0"/>
        <w:adjustRightInd w:val="0"/>
        <w:ind w:firstLine="3614" w:firstLineChars="1000"/>
        <w:rPr>
          <w:rFonts w:hint="default" w:hAnsi="宋体" w:cs="宋体"/>
          <w:b/>
          <w:color w:val="auto"/>
          <w:sz w:val="36"/>
          <w:szCs w:val="36"/>
          <w:highlight w:val="none"/>
          <w:lang w:val="zh-CN"/>
        </w:rPr>
      </w:pPr>
    </w:p>
    <w:p w14:paraId="0D191597">
      <w:pPr>
        <w:autoSpaceDE w:val="0"/>
        <w:autoSpaceDN w:val="0"/>
        <w:adjustRightInd w:val="0"/>
        <w:ind w:firstLine="3614" w:firstLineChars="1000"/>
        <w:rPr>
          <w:rFonts w:hint="default" w:hAnsi="宋体" w:cs="宋体"/>
          <w:b/>
          <w:color w:val="auto"/>
          <w:sz w:val="36"/>
          <w:szCs w:val="36"/>
          <w:highlight w:val="none"/>
          <w:lang w:val="zh-CN"/>
        </w:rPr>
      </w:pPr>
    </w:p>
    <w:p w14:paraId="63B87BB2">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23E375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027621C">
      <w:pPr>
        <w:autoSpaceDE w:val="0"/>
        <w:autoSpaceDN w:val="0"/>
        <w:adjustRightInd w:val="0"/>
        <w:spacing w:line="360" w:lineRule="auto"/>
        <w:rPr>
          <w:rFonts w:hint="default" w:hAnsi="宋体" w:cs="宋体"/>
          <w:color w:val="auto"/>
          <w:sz w:val="30"/>
          <w:szCs w:val="24"/>
          <w:highlight w:val="none"/>
          <w:lang w:val="zh-CN"/>
        </w:rPr>
      </w:pPr>
    </w:p>
    <w:p w14:paraId="6EDF1795">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第一章  </w:t>
      </w:r>
      <w:r>
        <w:rPr>
          <w:rFonts w:hint="eastAsia" w:hAnsi="宋体" w:cs="宋体"/>
          <w:b/>
          <w:color w:val="auto"/>
          <w:sz w:val="30"/>
          <w:szCs w:val="24"/>
          <w:highlight w:val="none"/>
          <w:lang w:val="zh-CN"/>
        </w:rPr>
        <w:t>磋商</w:t>
      </w:r>
      <w:r>
        <w:rPr>
          <w:rFonts w:hint="default" w:hAnsi="宋体" w:cs="宋体"/>
          <w:b/>
          <w:color w:val="auto"/>
          <w:sz w:val="30"/>
          <w:szCs w:val="24"/>
          <w:highlight w:val="none"/>
          <w:lang w:val="zh-CN"/>
        </w:rPr>
        <w:t>公告</w:t>
      </w:r>
    </w:p>
    <w:p w14:paraId="247EA94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第二章  </w:t>
      </w:r>
      <w:r>
        <w:rPr>
          <w:rFonts w:hint="eastAsia" w:hAnsi="宋体" w:cs="宋体"/>
          <w:b/>
          <w:color w:val="auto"/>
          <w:sz w:val="30"/>
          <w:szCs w:val="24"/>
          <w:highlight w:val="none"/>
          <w:lang w:val="zh-CN"/>
        </w:rPr>
        <w:t>供应商</w:t>
      </w:r>
      <w:r>
        <w:rPr>
          <w:rFonts w:hint="default" w:hAnsi="宋体" w:cs="宋体"/>
          <w:b/>
          <w:color w:val="auto"/>
          <w:sz w:val="30"/>
          <w:szCs w:val="24"/>
          <w:highlight w:val="none"/>
          <w:lang w:val="zh-CN"/>
        </w:rPr>
        <w:t>须知</w:t>
      </w:r>
    </w:p>
    <w:p w14:paraId="00054DE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08FF714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5F266D86">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70E5AA2C">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第六章  </w:t>
      </w:r>
      <w:r>
        <w:rPr>
          <w:rFonts w:hint="eastAsia" w:hAnsi="宋体" w:cs="宋体"/>
          <w:b/>
          <w:color w:val="auto"/>
          <w:sz w:val="30"/>
          <w:szCs w:val="24"/>
          <w:highlight w:val="none"/>
          <w:lang w:val="zh-CN"/>
        </w:rPr>
        <w:t>响应</w:t>
      </w:r>
      <w:r>
        <w:rPr>
          <w:rFonts w:hint="default" w:hAnsi="宋体" w:cs="宋体"/>
          <w:b/>
          <w:color w:val="auto"/>
          <w:sz w:val="30"/>
          <w:szCs w:val="24"/>
          <w:highlight w:val="none"/>
          <w:lang w:val="zh-CN"/>
        </w:rPr>
        <w:t>文件构成、要求及格式</w:t>
      </w:r>
    </w:p>
    <w:p w14:paraId="702BE91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5F873308">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9FAB51F">
      <w:pPr>
        <w:autoSpaceDE w:val="0"/>
        <w:autoSpaceDN w:val="0"/>
        <w:adjustRightInd w:val="0"/>
        <w:jc w:val="center"/>
        <w:rPr>
          <w:rFonts w:hint="default" w:hAnsi="宋体" w:cs="宋体"/>
          <w:b/>
          <w:color w:val="0000FF"/>
          <w:sz w:val="30"/>
          <w:szCs w:val="24"/>
          <w:highlight w:val="yellow"/>
          <w:lang w:val="zh-CN"/>
        </w:rPr>
      </w:pPr>
    </w:p>
    <w:p w14:paraId="52D5E664">
      <w:pPr>
        <w:autoSpaceDE w:val="0"/>
        <w:autoSpaceDN w:val="0"/>
        <w:adjustRightInd w:val="0"/>
        <w:jc w:val="center"/>
        <w:rPr>
          <w:rFonts w:hint="default" w:hAnsi="宋体" w:cs="宋体"/>
          <w:b/>
          <w:color w:val="0000FF"/>
          <w:sz w:val="36"/>
          <w:szCs w:val="24"/>
          <w:highlight w:val="yellow"/>
          <w:lang w:val="zh-CN"/>
        </w:rPr>
      </w:pPr>
    </w:p>
    <w:p w14:paraId="2C582DE6">
      <w:pPr>
        <w:rPr>
          <w:rFonts w:hint="default" w:hAnsi="宋体" w:cs="宋体"/>
          <w:b/>
          <w:color w:val="0000FF"/>
          <w:sz w:val="36"/>
          <w:szCs w:val="24"/>
          <w:highlight w:val="yellow"/>
        </w:rPr>
      </w:pPr>
      <w:bookmarkStart w:id="0" w:name="OLE_LINK1"/>
    </w:p>
    <w:p w14:paraId="258FF506">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4D52FC92">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3B4BF294">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7632124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299A9AB8">
      <w:pPr>
        <w:autoSpaceDE w:val="0"/>
        <w:autoSpaceDN w:val="0"/>
        <w:adjustRightInd w:val="0"/>
        <w:jc w:val="center"/>
        <w:rPr>
          <w:rStyle w:val="101"/>
          <w:rFonts w:hint="eastAsia" w:ascii="Times New Roman" w:hAnsi="宋体" w:cs="宋体"/>
          <w:sz w:val="36"/>
          <w:szCs w:val="36"/>
          <w:highlight w:val="none"/>
          <w:lang w:eastAsia="zh-CN"/>
        </w:rPr>
      </w:pPr>
      <w:r>
        <w:rPr>
          <w:rStyle w:val="101"/>
          <w:rFonts w:hint="eastAsia" w:ascii="Times New Roman" w:hAnsi="宋体" w:cs="宋体"/>
          <w:sz w:val="36"/>
          <w:szCs w:val="36"/>
          <w:highlight w:val="none"/>
          <w:lang w:eastAsia="zh-CN"/>
        </w:rPr>
        <w:t>蛟河市公安局办理打击新型网络犯罪技术服务采购项目</w:t>
      </w:r>
    </w:p>
    <w:p w14:paraId="35700F18">
      <w:pPr>
        <w:autoSpaceDE w:val="0"/>
        <w:autoSpaceDN w:val="0"/>
        <w:adjustRightInd w:val="0"/>
        <w:jc w:val="center"/>
        <w:rPr>
          <w:rStyle w:val="101"/>
          <w:rFonts w:hint="default" w:ascii="Times New Roman" w:hAnsi="宋体" w:cs="宋体"/>
          <w:sz w:val="36"/>
          <w:szCs w:val="36"/>
          <w:highlight w:val="yellow"/>
        </w:rPr>
      </w:pPr>
      <w:r>
        <w:rPr>
          <w:rStyle w:val="101"/>
          <w:rFonts w:hint="eastAsia" w:ascii="Times New Roman" w:hAnsi="宋体" w:cs="宋体"/>
          <w:sz w:val="36"/>
          <w:szCs w:val="36"/>
          <w:highlight w:val="none"/>
          <w:lang w:eastAsia="zh-CN"/>
        </w:rPr>
        <w:t>竞争性磋商</w:t>
      </w:r>
      <w:r>
        <w:rPr>
          <w:rStyle w:val="101"/>
          <w:rFonts w:hint="default" w:hAnsi="宋体" w:cs="宋体"/>
          <w:sz w:val="36"/>
          <w:szCs w:val="36"/>
          <w:highlight w:val="none"/>
        </w:rPr>
        <w:t>公告</w:t>
      </w:r>
    </w:p>
    <w:p w14:paraId="594F2682">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04B54D17">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Style w:val="101"/>
          <w:rFonts w:hint="eastAsia" w:ascii="Times New Roman" w:hAnsi="宋体" w:cs="宋体"/>
          <w:b/>
          <w:bCs w:val="0"/>
          <w:sz w:val="24"/>
          <w:szCs w:val="24"/>
          <w:highlight w:val="none"/>
          <w:u w:val="single"/>
          <w:lang w:eastAsia="zh-CN"/>
        </w:rPr>
        <w:t>蛟河市公安局办理打击新型网络犯罪技术服务采购项目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“政采云”平台（http：//www.zcygov.cn）</w:t>
      </w:r>
      <w:r>
        <w:rPr>
          <w:rFonts w:hint="default" w:hAnsi="宋体" w:cs="宋体"/>
          <w:color w:val="auto"/>
          <w:sz w:val="24"/>
          <w:szCs w:val="24"/>
          <w:highlight w:val="none"/>
        </w:rPr>
        <w:t>获取</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01</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02</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09</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w:t>
      </w:r>
      <w:r>
        <w:rPr>
          <w:rFonts w:hint="eastAsia" w:ascii="宋体" w:hAnsi="宋体" w:eastAsia="宋体" w:cs="宋体"/>
          <w:i w:val="0"/>
          <w:iCs w:val="0"/>
          <w:caps w:val="0"/>
          <w:color w:val="000000"/>
          <w:spacing w:val="0"/>
          <w:sz w:val="24"/>
          <w:szCs w:val="24"/>
          <w:highlight w:val="none"/>
        </w:rPr>
        <w:t>提交响应文件</w:t>
      </w:r>
      <w:r>
        <w:rPr>
          <w:rFonts w:hint="default" w:hAnsi="宋体" w:cs="宋体"/>
          <w:color w:val="auto"/>
          <w:sz w:val="24"/>
          <w:szCs w:val="24"/>
          <w:highlight w:val="none"/>
        </w:rPr>
        <w:t>。</w:t>
      </w:r>
    </w:p>
    <w:p w14:paraId="3776895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01C24B2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lang w:eastAsia="zh-CN"/>
        </w:rPr>
        <w:t>1、项目编号：</w:t>
      </w:r>
      <w:r>
        <w:rPr>
          <w:rFonts w:hint="eastAsia" w:hAnsi="宋体" w:cs="宋体"/>
          <w:color w:val="auto"/>
          <w:kern w:val="0"/>
          <w:sz w:val="24"/>
          <w:szCs w:val="24"/>
          <w:highlight w:val="none"/>
          <w:lang w:val="zh-CN" w:eastAsia="zh-CN"/>
        </w:rPr>
        <w:t>采购计划-[2024]-00245号-25-1</w:t>
      </w:r>
      <w:r>
        <w:rPr>
          <w:rFonts w:hint="default" w:hAnsi="宋体" w:cs="宋体"/>
          <w:color w:val="auto"/>
          <w:kern w:val="0"/>
          <w:sz w:val="24"/>
          <w:szCs w:val="24"/>
          <w:highlight w:val="none"/>
          <w:lang w:eastAsia="zh-CN"/>
        </w:rPr>
        <w:t>；</w:t>
      </w:r>
    </w:p>
    <w:p w14:paraId="07CF95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2、项目名称：</w:t>
      </w:r>
      <w:r>
        <w:rPr>
          <w:rFonts w:hint="eastAsia" w:hAnsi="宋体" w:cs="宋体"/>
          <w:color w:val="auto"/>
          <w:kern w:val="0"/>
          <w:sz w:val="24"/>
          <w:szCs w:val="24"/>
          <w:highlight w:val="none"/>
          <w:lang w:eastAsia="zh-CN"/>
        </w:rPr>
        <w:t>蛟河市公安局办理打击新型网络犯罪技术服务采购项目</w:t>
      </w:r>
      <w:r>
        <w:rPr>
          <w:rFonts w:hint="default" w:hAnsi="宋体" w:cs="宋体"/>
          <w:color w:val="auto"/>
          <w:kern w:val="0"/>
          <w:sz w:val="24"/>
          <w:szCs w:val="24"/>
          <w:highlight w:val="none"/>
        </w:rPr>
        <w:t>；</w:t>
      </w:r>
    </w:p>
    <w:p w14:paraId="0669C92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w:t>
      </w:r>
      <w:r>
        <w:rPr>
          <w:rFonts w:hint="eastAsia" w:hAnsi="宋体" w:cs="宋体"/>
          <w:color w:val="auto"/>
          <w:kern w:val="0"/>
          <w:sz w:val="24"/>
          <w:szCs w:val="24"/>
          <w:highlight w:val="none"/>
          <w:lang w:eastAsia="zh-CN"/>
        </w:rPr>
        <w:t>竞争性磋商</w:t>
      </w:r>
      <w:r>
        <w:rPr>
          <w:rFonts w:hint="default" w:hAnsi="宋体" w:cs="宋体"/>
          <w:color w:val="auto"/>
          <w:kern w:val="0"/>
          <w:sz w:val="24"/>
          <w:szCs w:val="24"/>
          <w:highlight w:val="none"/>
        </w:rPr>
        <w:t>；</w:t>
      </w:r>
    </w:p>
    <w:p w14:paraId="6886E8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750,000.00元 ，大写（人民币）：柒拾伍万元整</w:t>
      </w:r>
      <w:r>
        <w:rPr>
          <w:rFonts w:hint="default" w:hAnsi="宋体" w:cs="宋体"/>
          <w:color w:val="auto"/>
          <w:kern w:val="0"/>
          <w:sz w:val="24"/>
          <w:szCs w:val="24"/>
          <w:highlight w:val="none"/>
          <w:lang w:eastAsia="zh-CN"/>
        </w:rPr>
        <w:t>；</w:t>
      </w:r>
    </w:p>
    <w:p w14:paraId="3EDF541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lang w:eastAsia="zh-CN"/>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lang w:eastAsia="zh-CN"/>
        </w:rPr>
        <w:t>资金；</w:t>
      </w:r>
    </w:p>
    <w:p w14:paraId="5375A3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rPr>
        <w:t>蛟河市公安局为了打击网络赌博、网络诈骗等网络犯罪，进一步净化网络空间，维护社会稳定</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rPr>
        <w:t>需通过第三方提供技术支持</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（具体</w:t>
      </w:r>
      <w:r>
        <w:rPr>
          <w:rFonts w:hint="eastAsia" w:hAnsi="宋体" w:cs="宋体"/>
          <w:color w:val="auto"/>
          <w:kern w:val="0"/>
          <w:sz w:val="24"/>
          <w:szCs w:val="24"/>
          <w:highlight w:val="none"/>
          <w:lang w:eastAsia="zh-CN"/>
        </w:rPr>
        <w:t>服务内容及要求</w:t>
      </w:r>
      <w:r>
        <w:rPr>
          <w:rFonts w:hint="default" w:hAnsi="宋体" w:cs="宋体"/>
          <w:color w:val="auto"/>
          <w:kern w:val="0"/>
          <w:sz w:val="24"/>
          <w:szCs w:val="24"/>
          <w:highlight w:val="none"/>
        </w:rPr>
        <w:t>详见</w:t>
      </w:r>
      <w:r>
        <w:rPr>
          <w:rFonts w:hint="eastAsia" w:hAnsi="宋体" w:cs="宋体"/>
          <w:color w:val="auto"/>
          <w:kern w:val="0"/>
          <w:sz w:val="24"/>
          <w:szCs w:val="24"/>
          <w:highlight w:val="none"/>
          <w:lang w:eastAsia="zh-CN"/>
        </w:rPr>
        <w:t>磋商</w:t>
      </w:r>
      <w:r>
        <w:rPr>
          <w:rFonts w:hint="default" w:hAnsi="宋体" w:cs="宋体"/>
          <w:color w:val="auto"/>
          <w:kern w:val="0"/>
          <w:sz w:val="24"/>
          <w:szCs w:val="24"/>
          <w:highlight w:val="none"/>
        </w:rPr>
        <w:t>文件）；</w:t>
      </w:r>
    </w:p>
    <w:p w14:paraId="58B53B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w:t>
      </w:r>
      <w:r>
        <w:rPr>
          <w:rFonts w:hint="eastAsia" w:hAnsi="宋体" w:cs="宋体"/>
          <w:sz w:val="24"/>
          <w:szCs w:val="24"/>
          <w:highlight w:val="none"/>
        </w:rPr>
        <w:t>自合同签订之日起至合同履行完毕</w:t>
      </w:r>
      <w:r>
        <w:rPr>
          <w:rFonts w:hint="default" w:hAnsi="宋体" w:cs="宋体"/>
          <w:color w:val="auto"/>
          <w:kern w:val="0"/>
          <w:sz w:val="24"/>
          <w:szCs w:val="24"/>
          <w:highlight w:val="none"/>
        </w:rPr>
        <w:t>；</w:t>
      </w:r>
    </w:p>
    <w:p w14:paraId="750230DD">
      <w:pPr>
        <w:pStyle w:val="9"/>
        <w:ind w:firstLine="480" w:firstLineChars="200"/>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8</w:t>
      </w:r>
      <w:r>
        <w:rPr>
          <w:rFonts w:hint="default" w:hAnsi="宋体" w:cs="宋体"/>
          <w:color w:val="auto"/>
          <w:kern w:val="0"/>
          <w:sz w:val="24"/>
          <w:szCs w:val="24"/>
          <w:highlight w:val="none"/>
        </w:rPr>
        <w:t>、资格审查方式：资格后审。</w:t>
      </w:r>
    </w:p>
    <w:p w14:paraId="1D34AA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37B482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6243490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AAD2D3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E35988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761DD9A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1D6EC96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1CB0CB3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41D82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2EB673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本项目不接受联合体投标</w:t>
      </w:r>
    </w:p>
    <w:p w14:paraId="2B029EDB">
      <w:pPr>
        <w:widowControl/>
        <w:numPr>
          <w:ilvl w:val="0"/>
          <w:numId w:val="0"/>
        </w:numPr>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落实政府采购政策需满足的资格要求：本项目为</w:t>
      </w:r>
      <w:r>
        <w:rPr>
          <w:rFonts w:hint="eastAsia" w:hAnsi="宋体" w:cs="宋体"/>
          <w:color w:val="auto"/>
          <w:kern w:val="0"/>
          <w:sz w:val="24"/>
          <w:szCs w:val="24"/>
          <w:highlight w:val="none"/>
          <w:lang w:eastAsia="zh-CN"/>
        </w:rPr>
        <w:t>非</w:t>
      </w:r>
      <w:r>
        <w:rPr>
          <w:rFonts w:hint="default" w:hAnsi="宋体" w:cs="宋体"/>
          <w:color w:val="auto"/>
          <w:kern w:val="0"/>
          <w:sz w:val="24"/>
          <w:szCs w:val="24"/>
          <w:highlight w:val="none"/>
        </w:rPr>
        <w:t>专门面向中小企业的采购；中小企业、监狱企业、残疾人福利性单位享受政府采购政策需提供相关声明。</w:t>
      </w:r>
    </w:p>
    <w:p w14:paraId="592DEB8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411B9F3">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供应商须是能够完成本项目的法人或其他组织，并在人员、设备等方面具有相应的服务能力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184B106D">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)本项目不接受联合体投标</w:t>
      </w:r>
      <w:r>
        <w:rPr>
          <w:rFonts w:hint="eastAsia" w:hAnsi="宋体" w:cs="宋体"/>
          <w:color w:val="auto"/>
          <w:kern w:val="0"/>
          <w:sz w:val="24"/>
          <w:szCs w:val="24"/>
          <w:highlight w:val="none"/>
          <w:lang w:eastAsia="zh-CN"/>
        </w:rPr>
        <w:t>；</w:t>
      </w:r>
    </w:p>
    <w:p w14:paraId="34E9551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3</w:t>
      </w:r>
      <w:r>
        <w:rPr>
          <w:rFonts w:hint="default" w:hAnsi="宋体" w:cs="宋体"/>
          <w:color w:val="auto"/>
          <w:kern w:val="0"/>
          <w:sz w:val="24"/>
          <w:szCs w:val="24"/>
          <w:highlight w:val="none"/>
        </w:rPr>
        <w:t>)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6FAD9CA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4</w:t>
      </w:r>
      <w:r>
        <w:rPr>
          <w:rFonts w:hint="default" w:hAnsi="宋体" w:cs="宋体"/>
          <w:color w:val="auto"/>
          <w:kern w:val="0"/>
          <w:sz w:val="24"/>
          <w:szCs w:val="24"/>
          <w:highlight w:val="none"/>
        </w:rPr>
        <w:t>)拒绝列入政府不良行为记录并取消投标资格期间的企业或个人投标；</w:t>
      </w:r>
    </w:p>
    <w:p w14:paraId="37F9A0C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default" w:hAnsi="宋体" w:cs="宋体"/>
          <w:color w:val="auto"/>
          <w:kern w:val="0"/>
          <w:sz w:val="24"/>
          <w:szCs w:val="24"/>
          <w:highlight w:val="none"/>
        </w:rPr>
        <w:t>)与招标人存在利害关系可能影响招标公正性的法人、其他组织或者个人，不得参加投标。单位负责人为同一人或者存在控股、管理关系的不同单位，不得参加同一标包投标，否则相关投标均无效。</w:t>
      </w:r>
    </w:p>
    <w:p w14:paraId="2B1FF5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三、获取</w:t>
      </w:r>
      <w:r>
        <w:rPr>
          <w:rFonts w:hint="eastAsia" w:hAnsi="宋体" w:cs="宋体"/>
          <w:b/>
          <w:color w:val="auto"/>
          <w:kern w:val="0"/>
          <w:sz w:val="24"/>
          <w:szCs w:val="24"/>
          <w:highlight w:val="none"/>
          <w:lang w:eastAsia="zh-CN"/>
        </w:rPr>
        <w:t>采购</w:t>
      </w:r>
      <w:r>
        <w:rPr>
          <w:rFonts w:hint="default" w:hAnsi="宋体" w:cs="宋体"/>
          <w:b/>
          <w:color w:val="auto"/>
          <w:kern w:val="0"/>
          <w:sz w:val="24"/>
          <w:szCs w:val="24"/>
          <w:highlight w:val="none"/>
        </w:rPr>
        <w:t>文件</w:t>
      </w:r>
    </w:p>
    <w:p w14:paraId="445DFE24">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12</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23</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12</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30</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39FB342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2、地点：“政采云”平台（http：//www.zcygov.cn）；</w:t>
      </w:r>
    </w:p>
    <w:p w14:paraId="6C557A51">
      <w:pPr>
        <w:widowControl/>
        <w:autoSpaceDE w:val="0"/>
        <w:autoSpaceDN w:val="0"/>
        <w:adjustRightInd w:val="0"/>
        <w:spacing w:line="400" w:lineRule="exact"/>
        <w:ind w:firstLine="420"/>
        <w:jc w:val="left"/>
        <w:rPr>
          <w:rFonts w:hint="default" w:hAnsi="宋体" w:cs="宋体"/>
          <w:b/>
          <w:color w:val="auto"/>
          <w:kern w:val="0"/>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bookmarkEnd w:id="1"/>
    </w:p>
    <w:p w14:paraId="15CA1AF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w:t>
      </w:r>
      <w:r>
        <w:rPr>
          <w:rFonts w:hint="eastAsia" w:hAnsi="宋体" w:cs="宋体"/>
          <w:b/>
          <w:color w:val="auto"/>
          <w:kern w:val="0"/>
          <w:sz w:val="24"/>
          <w:szCs w:val="24"/>
          <w:highlight w:val="none"/>
          <w:lang w:eastAsia="zh-CN"/>
        </w:rPr>
        <w:t>响应</w:t>
      </w:r>
      <w:r>
        <w:rPr>
          <w:rFonts w:hint="default" w:hAnsi="宋体" w:cs="宋体"/>
          <w:b/>
          <w:color w:val="auto"/>
          <w:kern w:val="0"/>
          <w:sz w:val="24"/>
          <w:szCs w:val="24"/>
          <w:highlight w:val="none"/>
        </w:rPr>
        <w:t>文件截止时间、开标（开启）时间和地点</w:t>
      </w:r>
    </w:p>
    <w:p w14:paraId="5A8BEE9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w:t>
      </w:r>
      <w:r>
        <w:rPr>
          <w:rFonts w:hint="eastAsia" w:hAnsi="宋体" w:cs="宋体"/>
          <w:color w:val="auto"/>
          <w:kern w:val="0"/>
          <w:sz w:val="24"/>
          <w:szCs w:val="24"/>
          <w:highlight w:val="none"/>
          <w:lang w:eastAsia="zh-CN"/>
        </w:rPr>
        <w:t>开启</w:t>
      </w:r>
      <w:r>
        <w:rPr>
          <w:rFonts w:hint="default" w:hAnsi="宋体" w:cs="宋体"/>
          <w:color w:val="auto"/>
          <w:kern w:val="0"/>
          <w:sz w:val="24"/>
          <w:szCs w:val="24"/>
          <w:highlight w:val="none"/>
        </w:rPr>
        <w:t>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45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01</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02</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09</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2AA4A42D">
      <w:pPr>
        <w:widowControl/>
        <w:autoSpaceDE w:val="0"/>
        <w:autoSpaceDN w:val="0"/>
        <w:adjustRightInd w:val="0"/>
        <w:spacing w:line="400" w:lineRule="exact"/>
        <w:ind w:firstLine="482" w:firstLineChars="200"/>
        <w:jc w:val="left"/>
        <w:rPr>
          <w:rFonts w:hint="default" w:hAnsi="宋体" w:cs="宋体"/>
          <w:color w:val="auto"/>
          <w:kern w:val="0"/>
          <w:sz w:val="24"/>
          <w:szCs w:val="24"/>
          <w:highlight w:val="none"/>
        </w:rPr>
      </w:pPr>
      <w:r>
        <w:rPr>
          <w:rFonts w:hint="default" w:hAnsi="宋体" w:cs="宋体"/>
          <w:b/>
          <w:bCs/>
          <w:color w:val="auto"/>
          <w:kern w:val="0"/>
          <w:sz w:val="24"/>
          <w:szCs w:val="24"/>
          <w:highlight w:val="none"/>
        </w:rPr>
        <w:t>2、地点：蛟河市政府采购中心四楼开标室一（蛟河市红叶大街157-2号）本项目执行电子化招投标，供应商须通过政府采购云平台（网址：http://www.zcygov.cn）递交电子版投标文件，逾期未上传电子投标文件，将不予受理；</w:t>
      </w:r>
    </w:p>
    <w:p w14:paraId="513FF5BA">
      <w:pPr>
        <w:widowControl/>
        <w:autoSpaceDE w:val="0"/>
        <w:autoSpaceDN w:val="0"/>
        <w:adjustRightInd w:val="0"/>
        <w:spacing w:line="400" w:lineRule="exact"/>
        <w:ind w:firstLine="482" w:firstLineChars="200"/>
        <w:jc w:val="left"/>
        <w:rPr>
          <w:rFonts w:hint="default" w:hAnsi="宋体" w:cs="宋体"/>
          <w:color w:val="auto"/>
          <w:kern w:val="0"/>
          <w:sz w:val="24"/>
          <w:szCs w:val="24"/>
          <w:highlight w:val="none"/>
          <w:lang w:val="zh-CN"/>
        </w:rPr>
      </w:pPr>
      <w:r>
        <w:rPr>
          <w:rFonts w:hint="default" w:hAnsi="宋体" w:cs="宋体"/>
          <w:b/>
          <w:bCs/>
          <w:color w:val="auto"/>
          <w:kern w:val="0"/>
          <w:sz w:val="24"/>
          <w:szCs w:val="24"/>
          <w:highlight w:val="none"/>
        </w:rPr>
        <w:t>3、开标方式：现场开标，需要携带CA锁现场解密文件。</w:t>
      </w:r>
    </w:p>
    <w:p w14:paraId="5C10932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55700EFF">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02FEB36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52CFDBF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4C9A8FD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2AB3A9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6313791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445BBF8B">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2496FF98">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7B6627DC">
      <w:pPr>
        <w:spacing w:line="400" w:lineRule="exact"/>
        <w:ind w:firstLine="480" w:firstLineChars="200"/>
        <w:rPr>
          <w:rFonts w:hint="default" w:hAnsi="宋体" w:cs="宋体"/>
          <w:color w:val="auto"/>
          <w:sz w:val="24"/>
          <w:szCs w:val="24"/>
          <w:highlight w:val="none"/>
        </w:rPr>
      </w:pPr>
      <w:bookmarkStart w:id="3" w:name="_Toc35393806"/>
      <w:bookmarkStart w:id="4" w:name="_Toc35393637"/>
      <w:bookmarkStart w:id="5" w:name="_Toc28359019"/>
      <w:bookmarkStart w:id="6" w:name="_Toc28359096"/>
      <w:r>
        <w:rPr>
          <w:rFonts w:hint="default" w:hAnsi="宋体" w:cs="宋体"/>
          <w:color w:val="auto"/>
          <w:sz w:val="24"/>
          <w:szCs w:val="24"/>
          <w:highlight w:val="none"/>
        </w:rPr>
        <w:t>1.采购人信息</w:t>
      </w:r>
      <w:bookmarkEnd w:id="3"/>
      <w:bookmarkEnd w:id="4"/>
      <w:bookmarkEnd w:id="5"/>
      <w:bookmarkEnd w:id="6"/>
    </w:p>
    <w:p w14:paraId="71AE4C79">
      <w:pPr>
        <w:spacing w:line="400" w:lineRule="exact"/>
        <w:ind w:firstLine="480" w:firstLineChars="200"/>
        <w:rPr>
          <w:rFonts w:hint="eastAsia" w:hAnsi="宋体" w:eastAsia="宋体" w:cs="宋体"/>
          <w:color w:val="auto"/>
          <w:sz w:val="24"/>
          <w:szCs w:val="24"/>
          <w:highlight w:val="none"/>
          <w:lang w:val="zh-CN" w:eastAsia="zh-CN"/>
        </w:rPr>
      </w:pPr>
      <w:bookmarkStart w:id="7" w:name="_Toc28359097"/>
      <w:bookmarkStart w:id="8" w:name="_Toc35393638"/>
      <w:bookmarkStart w:id="9" w:name="_Toc28359020"/>
      <w:bookmarkStart w:id="10" w:name="_Toc3539380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蛟河市公安局</w:t>
      </w:r>
    </w:p>
    <w:p w14:paraId="0997A046">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蛟河市河北街红叶大街168号</w:t>
      </w:r>
    </w:p>
    <w:p w14:paraId="7C6E6E6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0432-67222518</w:t>
      </w:r>
    </w:p>
    <w:p w14:paraId="1759CB8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744C690C">
      <w:pPr>
        <w:spacing w:line="400" w:lineRule="exact"/>
        <w:ind w:firstLine="480" w:firstLineChars="200"/>
        <w:rPr>
          <w:rFonts w:hint="default" w:hAnsi="宋体" w:cs="宋体"/>
          <w:color w:val="auto"/>
          <w:sz w:val="24"/>
          <w:szCs w:val="24"/>
          <w:highlight w:val="none"/>
          <w:lang w:val="zh-CN"/>
        </w:rPr>
      </w:pPr>
      <w:bookmarkStart w:id="11" w:name="_Toc35393639"/>
      <w:bookmarkStart w:id="12" w:name="_Toc28359021"/>
      <w:bookmarkStart w:id="13" w:name="_Toc28359098"/>
      <w:bookmarkStart w:id="14" w:name="_Toc35393808"/>
      <w:r>
        <w:rPr>
          <w:rFonts w:hint="default" w:hAnsi="宋体" w:cs="宋体"/>
          <w:color w:val="auto"/>
          <w:sz w:val="24"/>
          <w:szCs w:val="24"/>
          <w:highlight w:val="none"/>
          <w:lang w:val="zh-CN"/>
        </w:rPr>
        <w:t>名称：蛟河市政府采购中心 </w:t>
      </w:r>
    </w:p>
    <w:p w14:paraId="62287847">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E3206EE">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4C3D447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39BFA8C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11DCCD24">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67CE9C27">
      <w:pPr>
        <w:pStyle w:val="26"/>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1B0F0D2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354B5312">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45CB6A4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06E5632B">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6836F7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2771A59">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0403A607">
      <w:pPr>
        <w:pStyle w:val="37"/>
        <w:rPr>
          <w:rFonts w:hint="default" w:hAnsi="宋体" w:cs="宋体"/>
          <w:b/>
          <w:color w:val="auto"/>
          <w:sz w:val="36"/>
          <w:szCs w:val="24"/>
          <w:highlight w:val="yellow"/>
          <w:lang w:val="zh-CN"/>
        </w:rPr>
      </w:pPr>
    </w:p>
    <w:p w14:paraId="42901E4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6E7EF9A">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68E0C52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EF922B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4092CC7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eastAsia" w:hAnsi="宋体" w:cs="宋体"/>
          <w:b/>
          <w:color w:val="auto"/>
          <w:sz w:val="36"/>
          <w:szCs w:val="24"/>
          <w:highlight w:val="none"/>
          <w:lang w:val="zh-CN"/>
        </w:rPr>
        <w:t>供应商</w:t>
      </w:r>
      <w:r>
        <w:rPr>
          <w:rFonts w:hint="default" w:hAnsi="宋体" w:cs="宋体"/>
          <w:b/>
          <w:color w:val="auto"/>
          <w:sz w:val="36"/>
          <w:szCs w:val="24"/>
          <w:highlight w:val="none"/>
          <w:lang w:val="zh-CN"/>
        </w:rPr>
        <w:t>须知</w:t>
      </w:r>
    </w:p>
    <w:p w14:paraId="0ACF8945">
      <w:pPr>
        <w:autoSpaceDE w:val="0"/>
        <w:autoSpaceDN w:val="0"/>
        <w:adjustRightInd w:val="0"/>
        <w:jc w:val="center"/>
        <w:rPr>
          <w:rFonts w:hint="default" w:hAnsi="宋体" w:cs="宋体"/>
          <w:b/>
          <w:color w:val="auto"/>
          <w:sz w:val="28"/>
          <w:szCs w:val="28"/>
          <w:highlight w:val="none"/>
          <w:lang w:val="zh-CN"/>
        </w:rPr>
      </w:pPr>
      <w:r>
        <w:rPr>
          <w:rFonts w:hint="eastAsia" w:hAnsi="宋体" w:cs="宋体"/>
          <w:b/>
          <w:color w:val="auto"/>
          <w:sz w:val="28"/>
          <w:szCs w:val="28"/>
          <w:highlight w:val="none"/>
          <w:lang w:val="zh-CN"/>
        </w:rPr>
        <w:t>供应商</w:t>
      </w:r>
      <w:r>
        <w:rPr>
          <w:rFonts w:hint="default" w:hAnsi="宋体" w:cs="宋体"/>
          <w:b/>
          <w:color w:val="auto"/>
          <w:sz w:val="28"/>
          <w:szCs w:val="28"/>
          <w:highlight w:val="none"/>
          <w:lang w:val="zh-CN"/>
        </w:rPr>
        <w:t>须知前附表</w:t>
      </w:r>
    </w:p>
    <w:tbl>
      <w:tblPr>
        <w:tblStyle w:val="29"/>
        <w:tblW w:w="92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9"/>
      </w:tblGrid>
      <w:tr w14:paraId="252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9E9A9">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D700B">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6F3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D3D73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3675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采购</w:t>
            </w:r>
            <w:r>
              <w:rPr>
                <w:rFonts w:hint="default" w:hAnsi="宋体" w:cs="宋体"/>
                <w:color w:val="auto"/>
                <w:sz w:val="24"/>
                <w:szCs w:val="24"/>
                <w:highlight w:val="none"/>
              </w:rPr>
              <w:t>人：</w:t>
            </w:r>
            <w:r>
              <w:rPr>
                <w:rFonts w:hint="eastAsia" w:hAnsi="宋体" w:cs="宋体"/>
                <w:color w:val="auto"/>
                <w:sz w:val="24"/>
                <w:szCs w:val="24"/>
                <w:highlight w:val="none"/>
                <w:lang w:eastAsia="zh-CN"/>
              </w:rPr>
              <w:t>蛟河市公安局</w:t>
            </w:r>
          </w:p>
          <w:p w14:paraId="70D77CD8">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蛟河市河北街红叶大街168号</w:t>
            </w:r>
          </w:p>
          <w:p w14:paraId="4BC0B22B">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0432-67222518</w:t>
            </w:r>
          </w:p>
        </w:tc>
      </w:tr>
      <w:tr w14:paraId="3C75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FC299">
            <w:pPr>
              <w:spacing w:line="340" w:lineRule="exact"/>
              <w:jc w:val="center"/>
              <w:rPr>
                <w:rFonts w:hint="default" w:hAnsi="宋体" w:cs="宋体"/>
                <w:color w:val="auto"/>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A94FA">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04E2A9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5FC460A0">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1ED0B5B7">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63C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FEBC4">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1602">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采购计划</w:t>
            </w:r>
            <w:r>
              <w:rPr>
                <w:rFonts w:hint="eastAsia" w:hAnsi="宋体" w:cs="宋体"/>
                <w:color w:val="auto"/>
                <w:sz w:val="24"/>
                <w:szCs w:val="24"/>
                <w:highlight w:val="none"/>
                <w:lang w:eastAsia="zh-CN"/>
              </w:rPr>
              <w:t>文</w:t>
            </w:r>
            <w:r>
              <w:rPr>
                <w:rFonts w:hint="default" w:hAnsi="宋体" w:cs="宋体"/>
                <w:color w:val="auto"/>
                <w:sz w:val="24"/>
                <w:szCs w:val="24"/>
                <w:highlight w:val="none"/>
              </w:rPr>
              <w:t>号：</w:t>
            </w:r>
            <w:r>
              <w:rPr>
                <w:rFonts w:hint="eastAsia" w:hAnsi="宋体" w:cs="宋体"/>
                <w:color w:val="auto"/>
                <w:sz w:val="24"/>
                <w:szCs w:val="24"/>
                <w:highlight w:val="none"/>
                <w:lang w:val="zh-CN" w:eastAsia="zh-CN"/>
              </w:rPr>
              <w:t>采购计划-[2024]-00245号</w:t>
            </w:r>
          </w:p>
          <w:p w14:paraId="4FB550F8">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Style w:val="101"/>
                <w:rFonts w:hint="eastAsia" w:ascii="Times New Roman" w:hAnsi="宋体" w:cs="宋体"/>
                <w:b w:val="0"/>
                <w:bCs/>
                <w:sz w:val="24"/>
                <w:szCs w:val="24"/>
                <w:highlight w:val="none"/>
                <w:u w:val="none"/>
                <w:lang w:eastAsia="zh-CN"/>
              </w:rPr>
              <w:t>蛟河市公安局办理打击新型网络犯罪技术服务采购项目</w:t>
            </w:r>
          </w:p>
        </w:tc>
      </w:tr>
      <w:tr w14:paraId="536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566F">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54807">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0C33240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D7DCEC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EEAC93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206269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2D31555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4DF00A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5AAD88E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7934F41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本项目不接受联合体投标</w:t>
            </w:r>
          </w:p>
          <w:p w14:paraId="74FA9D37">
            <w:pPr>
              <w:widowControl/>
              <w:numPr>
                <w:ilvl w:val="0"/>
                <w:numId w:val="0"/>
              </w:numPr>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落实政府采购政策需满足的资格要求：本项目为</w:t>
            </w:r>
            <w:r>
              <w:rPr>
                <w:rFonts w:hint="eastAsia" w:hAnsi="宋体" w:cs="宋体"/>
                <w:color w:val="auto"/>
                <w:kern w:val="0"/>
                <w:sz w:val="24"/>
                <w:szCs w:val="24"/>
                <w:highlight w:val="none"/>
                <w:lang w:eastAsia="zh-CN"/>
              </w:rPr>
              <w:t>非</w:t>
            </w:r>
            <w:r>
              <w:rPr>
                <w:rFonts w:hint="default" w:hAnsi="宋体" w:cs="宋体"/>
                <w:color w:val="auto"/>
                <w:kern w:val="0"/>
                <w:sz w:val="24"/>
                <w:szCs w:val="24"/>
                <w:highlight w:val="none"/>
              </w:rPr>
              <w:t>专门面向中小企业的采购；中小企业、监狱企业、残疾人福利性单位享受政府采购政策需提供相关声明。</w:t>
            </w:r>
          </w:p>
          <w:p w14:paraId="73EB8FD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26140DF">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供应商须是能够完成本项目的法人或其他组织，并在人员、设备等方面具有相应的服务能力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460DBD3E">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)本项目不接受联合体投标</w:t>
            </w:r>
            <w:r>
              <w:rPr>
                <w:rFonts w:hint="eastAsia" w:hAnsi="宋体" w:cs="宋体"/>
                <w:color w:val="auto"/>
                <w:kern w:val="0"/>
                <w:sz w:val="24"/>
                <w:szCs w:val="24"/>
                <w:highlight w:val="none"/>
                <w:lang w:eastAsia="zh-CN"/>
              </w:rPr>
              <w:t>；</w:t>
            </w:r>
          </w:p>
          <w:p w14:paraId="249B779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3</w:t>
            </w:r>
            <w:r>
              <w:rPr>
                <w:rFonts w:hint="default" w:hAnsi="宋体" w:cs="宋体"/>
                <w:color w:val="auto"/>
                <w:kern w:val="0"/>
                <w:sz w:val="24"/>
                <w:szCs w:val="24"/>
                <w:highlight w:val="none"/>
              </w:rPr>
              <w:t>)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4F05C95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4</w:t>
            </w:r>
            <w:r>
              <w:rPr>
                <w:rFonts w:hint="default" w:hAnsi="宋体" w:cs="宋体"/>
                <w:color w:val="auto"/>
                <w:kern w:val="0"/>
                <w:sz w:val="24"/>
                <w:szCs w:val="24"/>
                <w:highlight w:val="none"/>
              </w:rPr>
              <w:t>)拒绝列入政府不良行为记录并取消投标资格期间的企业或个人投标；</w:t>
            </w:r>
          </w:p>
          <w:p w14:paraId="61EB635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default" w:hAnsi="宋体" w:cs="宋体"/>
                <w:color w:val="auto"/>
                <w:kern w:val="0"/>
                <w:sz w:val="24"/>
                <w:szCs w:val="24"/>
                <w:highlight w:val="none"/>
              </w:rPr>
              <w:t>)与招标人存在利害关系可能影响招标公正性的法人、其他组织或者个人，不得参加投标。单位负责人为同一人或者存在控股、管理关系的不同单位，不得参加同一标包投标，否则相关投标均无效。</w:t>
            </w:r>
          </w:p>
          <w:p w14:paraId="46E35FA2">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w:t>
            </w:r>
            <w:r>
              <w:rPr>
                <w:rFonts w:hint="eastAsia" w:hAnsi="宋体" w:cs="宋体"/>
                <w:b/>
                <w:color w:val="auto"/>
                <w:sz w:val="24"/>
                <w:szCs w:val="24"/>
                <w:highlight w:val="none"/>
                <w:lang w:val="zh-CN"/>
              </w:rPr>
              <w:t>响应</w:t>
            </w:r>
            <w:r>
              <w:rPr>
                <w:rFonts w:hint="default" w:hAnsi="宋体" w:cs="宋体"/>
                <w:b/>
                <w:color w:val="auto"/>
                <w:sz w:val="24"/>
                <w:szCs w:val="24"/>
                <w:highlight w:val="none"/>
                <w:lang w:val="zh-CN"/>
              </w:rPr>
              <w:t>文件构成、要求及格式》的相关规定提交。</w:t>
            </w:r>
          </w:p>
        </w:tc>
      </w:tr>
      <w:tr w14:paraId="46B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2B74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9C71">
            <w:pPr>
              <w:pStyle w:val="13"/>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322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E275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066CA">
            <w:pPr>
              <w:spacing w:line="340" w:lineRule="exact"/>
              <w:rPr>
                <w:rFonts w:hint="default" w:hAnsi="宋体" w:cs="宋体"/>
                <w:color w:val="auto"/>
                <w:sz w:val="24"/>
                <w:szCs w:val="24"/>
                <w:highlight w:val="none"/>
              </w:rPr>
            </w:pPr>
            <w:r>
              <w:rPr>
                <w:rFonts w:hint="default" w:hAnsi="宋体" w:cs="宋体"/>
                <w:color w:val="auto"/>
                <w:sz w:val="24"/>
                <w:szCs w:val="24"/>
                <w:highlight w:val="none"/>
              </w:rPr>
              <w:t>提交首次响应文件截止时间至少5日前投标人将对磋商文件不清楚的问题在</w:t>
            </w:r>
            <w:r>
              <w:rPr>
                <w:rFonts w:hint="default" w:hAnsi="宋体" w:cs="宋体"/>
                <w:color w:val="auto"/>
                <w:sz w:val="24"/>
                <w:szCs w:val="24"/>
                <w:highlight w:val="none"/>
                <w:lang w:val="zh-CN"/>
              </w:rPr>
              <w:t>“政采云”平台（http：//www.zcygov.cn）</w:t>
            </w:r>
            <w:r>
              <w:rPr>
                <w:rFonts w:hint="default" w:hAnsi="宋体" w:cs="宋体"/>
                <w:color w:val="auto"/>
                <w:sz w:val="24"/>
                <w:szCs w:val="24"/>
                <w:highlight w:val="none"/>
              </w:rPr>
              <w:t>提出。</w:t>
            </w:r>
          </w:p>
        </w:tc>
      </w:tr>
      <w:tr w14:paraId="7A6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872765">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E482D">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eastAsia="zh-CN"/>
              </w:rPr>
              <w:t>磋商</w:t>
            </w:r>
            <w:r>
              <w:rPr>
                <w:rFonts w:hint="default" w:hAnsi="宋体" w:cs="宋体"/>
                <w:b/>
                <w:color w:val="auto"/>
                <w:sz w:val="24"/>
                <w:szCs w:val="24"/>
                <w:highlight w:val="none"/>
              </w:rPr>
              <w:t>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01</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02</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51AE475B">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595B24C2">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668C76CD">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7713D3C5">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787310B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5724D09A">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※投标保证金应写明项目名称，投标人未递交</w:t>
            </w:r>
            <w:r>
              <w:rPr>
                <w:rFonts w:hint="eastAsia" w:hAnsi="宋体" w:cs="宋体"/>
                <w:b/>
                <w:color w:val="auto"/>
                <w:sz w:val="24"/>
                <w:szCs w:val="24"/>
                <w:highlight w:val="none"/>
                <w:lang w:val="zh-CN"/>
              </w:rPr>
              <w:t>磋商</w:t>
            </w:r>
            <w:r>
              <w:rPr>
                <w:rFonts w:hint="default" w:hAnsi="宋体" w:cs="宋体"/>
                <w:b/>
                <w:color w:val="auto"/>
                <w:sz w:val="24"/>
                <w:szCs w:val="24"/>
                <w:highlight w:val="none"/>
                <w:lang w:val="zh-CN"/>
              </w:rPr>
              <w:t>保证金或超过递交截止时间，其投标人按放弃投标处理。</w:t>
            </w:r>
          </w:p>
        </w:tc>
      </w:tr>
      <w:tr w14:paraId="6FD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9F145">
            <w:pPr>
              <w:spacing w:line="340" w:lineRule="exact"/>
              <w:jc w:val="center"/>
              <w:rPr>
                <w:rFonts w:hint="default" w:hAnsi="宋体" w:cs="宋体"/>
                <w:color w:val="0000FF"/>
                <w:sz w:val="24"/>
                <w:szCs w:val="24"/>
                <w:highlight w:val="yellow"/>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4A3E0">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保证金金额：</w:t>
            </w:r>
            <w:r>
              <w:rPr>
                <w:rFonts w:hint="eastAsia" w:hAnsi="宋体" w:cs="宋体"/>
                <w:b w:val="0"/>
                <w:bCs/>
                <w:color w:val="auto"/>
                <w:sz w:val="24"/>
                <w:szCs w:val="21"/>
                <w:highlight w:val="none"/>
                <w:lang w:val="en-US" w:eastAsia="zh-CN"/>
              </w:rPr>
              <w:t>14000</w:t>
            </w:r>
            <w:r>
              <w:rPr>
                <w:rFonts w:hint="default" w:hAnsi="宋体" w:cs="宋体"/>
                <w:b w:val="0"/>
                <w:bCs/>
                <w:color w:val="auto"/>
                <w:sz w:val="24"/>
                <w:szCs w:val="24"/>
                <w:highlight w:val="none"/>
              </w:rPr>
              <w:t>元</w:t>
            </w:r>
            <w:r>
              <w:rPr>
                <w:rFonts w:hint="eastAsia" w:hAnsi="宋体" w:cs="宋体"/>
                <w:b w:val="0"/>
                <w:bCs/>
                <w:color w:val="auto"/>
                <w:sz w:val="24"/>
                <w:szCs w:val="24"/>
                <w:highlight w:val="none"/>
                <w:lang w:eastAsia="zh-CN"/>
              </w:rPr>
              <w:t>人民币</w:t>
            </w:r>
            <w:r>
              <w:rPr>
                <w:rFonts w:hint="default" w:hAnsi="宋体" w:cs="宋体"/>
                <w:b w:val="0"/>
                <w:bCs/>
                <w:color w:val="auto"/>
                <w:sz w:val="24"/>
                <w:szCs w:val="24"/>
                <w:highlight w:val="none"/>
              </w:rPr>
              <w:t>。</w:t>
            </w:r>
          </w:p>
        </w:tc>
      </w:tr>
      <w:tr w14:paraId="3C9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7E92C">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D9515">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25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0F462F">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0E4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w:t>
            </w:r>
            <w:r>
              <w:rPr>
                <w:rFonts w:hint="eastAsia" w:hAnsi="宋体" w:cs="宋体"/>
                <w:b/>
                <w:sz w:val="21"/>
                <w:szCs w:val="21"/>
                <w:highlight w:val="none"/>
                <w:lang w:val="zh-CN"/>
              </w:rPr>
              <w:t>响应</w:t>
            </w:r>
            <w:r>
              <w:rPr>
                <w:rFonts w:hint="default" w:hAnsi="宋体" w:cs="宋体"/>
                <w:b/>
                <w:sz w:val="21"/>
                <w:szCs w:val="21"/>
                <w:highlight w:val="none"/>
                <w:lang w:val="zh-CN"/>
              </w:rPr>
              <w:t>文件地点：</w:t>
            </w:r>
          </w:p>
          <w:p w14:paraId="49236CB6">
            <w:pPr>
              <w:keepNext w:val="0"/>
              <w:keepLines w:val="0"/>
              <w:pageBreakBefore w:val="0"/>
              <w:kinsoku/>
              <w:wordWrap/>
              <w:overflowPunct/>
              <w:autoSpaceDE w:val="0"/>
              <w:autoSpaceDN w:val="0"/>
              <w:bidi w:val="0"/>
              <w:spacing w:line="400" w:lineRule="exact"/>
              <w:textAlignment w:val="auto"/>
              <w:outlineLvl w:val="1"/>
              <w:rPr>
                <w:rFonts w:hint="eastAsia" w:hAnsi="宋体" w:cs="宋体"/>
                <w:b/>
                <w:color w:val="auto"/>
                <w:sz w:val="21"/>
                <w:szCs w:val="21"/>
                <w:highlight w:val="none"/>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(纸质投标文件在开启时间前递交至开启地点，供应商可携带笔记本电脑便于</w:t>
            </w:r>
            <w:r>
              <w:rPr>
                <w:rFonts w:hint="default" w:hAnsi="宋体" w:cs="宋体"/>
                <w:b/>
                <w:color w:val="auto"/>
                <w:sz w:val="21"/>
                <w:szCs w:val="21"/>
                <w:highlight w:val="none"/>
                <w:lang w:val="en-US" w:eastAsia="zh-CN"/>
              </w:rPr>
              <w:t>现场解密文件</w:t>
            </w:r>
            <w:r>
              <w:rPr>
                <w:rFonts w:hint="eastAsia" w:hAnsi="宋体" w:cs="宋体"/>
                <w:b/>
                <w:color w:val="auto"/>
                <w:sz w:val="21"/>
                <w:szCs w:val="21"/>
                <w:highlight w:val="none"/>
                <w:lang w:val="en-US" w:eastAsia="zh-CN"/>
              </w:rPr>
              <w:t>）</w:t>
            </w:r>
          </w:p>
        </w:tc>
      </w:tr>
      <w:tr w14:paraId="3A74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71FFF6">
            <w:pPr>
              <w:spacing w:line="400" w:lineRule="exact"/>
              <w:rPr>
                <w:rFonts w:hint="default"/>
                <w:sz w:val="21"/>
                <w:szCs w:val="21"/>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FF3C0">
            <w:pPr>
              <w:snapToGrid w:val="0"/>
              <w:spacing w:line="300" w:lineRule="exact"/>
              <w:jc w:val="left"/>
              <w:rPr>
                <w:rFonts w:hint="default" w:hAnsi="宋体" w:cs="宋体"/>
                <w:b/>
                <w:sz w:val="21"/>
                <w:szCs w:val="21"/>
                <w:highlight w:val="none"/>
                <w:lang w:val="zh-CN"/>
              </w:rPr>
            </w:pPr>
            <w:r>
              <w:rPr>
                <w:rFonts w:hint="default" w:hAnsi="宋体" w:cs="宋体"/>
                <w:b/>
                <w:sz w:val="21"/>
                <w:szCs w:val="21"/>
                <w:highlight w:val="none"/>
                <w:lang w:val="zh-CN"/>
              </w:rPr>
              <w:t>开启时间和地点</w:t>
            </w:r>
          </w:p>
          <w:p w14:paraId="0198CF16">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开启时间：202</w:t>
            </w:r>
            <w:r>
              <w:rPr>
                <w:rFonts w:hint="eastAsia" w:hAnsi="宋体" w:cs="宋体"/>
                <w:b/>
                <w:color w:val="auto"/>
                <w:sz w:val="21"/>
                <w:szCs w:val="21"/>
                <w:highlight w:val="none"/>
                <w:lang w:val="en-US" w:eastAsia="zh-CN"/>
              </w:rPr>
              <w:t>5</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01</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02</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09</w:t>
            </w:r>
            <w:r>
              <w:rPr>
                <w:rFonts w:hint="default" w:hAnsi="宋体" w:cs="宋体"/>
                <w:b/>
                <w:color w:val="auto"/>
                <w:sz w:val="21"/>
                <w:szCs w:val="21"/>
                <w:highlight w:val="none"/>
              </w:rPr>
              <w:t>点</w:t>
            </w:r>
            <w:r>
              <w:rPr>
                <w:rFonts w:hint="eastAsia" w:hAnsi="宋体" w:cs="宋体"/>
                <w:b/>
                <w:color w:val="auto"/>
                <w:sz w:val="21"/>
                <w:szCs w:val="21"/>
                <w:highlight w:val="none"/>
                <w:lang w:val="en-US" w:eastAsia="zh-CN"/>
              </w:rPr>
              <w:t>30</w:t>
            </w:r>
            <w:r>
              <w:rPr>
                <w:rFonts w:hint="default" w:hAnsi="宋体" w:cs="宋体"/>
                <w:b/>
                <w:color w:val="auto"/>
                <w:sz w:val="21"/>
                <w:szCs w:val="21"/>
                <w:highlight w:val="none"/>
              </w:rPr>
              <w:t>分</w:t>
            </w:r>
          </w:p>
          <w:p w14:paraId="23B7D904">
            <w:pPr>
              <w:widowControl/>
              <w:autoSpaceDE w:val="0"/>
              <w:autoSpaceDN w:val="0"/>
              <w:adjustRightInd w:val="0"/>
              <w:spacing w:line="400" w:lineRule="exact"/>
              <w:jc w:val="left"/>
              <w:rPr>
                <w:rFonts w:hint="default" w:hAnsi="宋体" w:cs="宋体"/>
                <w:b/>
                <w:color w:val="auto"/>
                <w:sz w:val="21"/>
                <w:szCs w:val="21"/>
                <w:highlight w:val="none"/>
                <w:lang w:val="en-US" w:eastAsia="zh-CN"/>
              </w:rPr>
            </w:pPr>
            <w:r>
              <w:rPr>
                <w:rFonts w:hint="default" w:hAnsi="宋体" w:cs="宋体"/>
                <w:b/>
                <w:color w:val="auto"/>
                <w:sz w:val="21"/>
                <w:szCs w:val="21"/>
                <w:highlight w:val="none"/>
              </w:rPr>
              <w:t>开启地点：蛟河市政府采购中心四楼开标室一 （蛟河市红叶大街157-2号）</w:t>
            </w:r>
          </w:p>
        </w:tc>
      </w:tr>
      <w:tr w14:paraId="5AAB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97C4C5">
            <w:pPr>
              <w:spacing w:line="340" w:lineRule="exact"/>
              <w:jc w:val="center"/>
              <w:rPr>
                <w:rFonts w:hint="default" w:hAnsi="宋体" w:cs="宋体"/>
                <w:color w:val="0000FF"/>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0588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投标文件纸质版份数：3份（正本一份，副本2份）；（</w:t>
            </w:r>
            <w:r>
              <w:rPr>
                <w:rFonts w:hint="default" w:hAnsi="宋体" w:cs="宋体"/>
                <w:b/>
                <w:color w:val="auto"/>
                <w:kern w:val="15"/>
                <w:sz w:val="24"/>
                <w:szCs w:val="24"/>
                <w:highlight w:val="none"/>
              </w:rPr>
              <w:t>纸质投标书须采用</w:t>
            </w:r>
            <w:r>
              <w:rPr>
                <w:rFonts w:hint="default" w:hAnsi="宋体" w:cs="宋体"/>
                <w:b/>
                <w:color w:val="auto"/>
                <w:sz w:val="24"/>
                <w:szCs w:val="24"/>
                <w:highlight w:val="none"/>
                <w:lang w:val="zh-CN"/>
              </w:rPr>
              <w:t>左侧纵向胶装形式</w:t>
            </w:r>
            <w:r>
              <w:rPr>
                <w:rFonts w:hint="default" w:hAnsi="宋体" w:cs="宋体"/>
                <w:b/>
                <w:color w:val="auto"/>
                <w:kern w:val="15"/>
                <w:sz w:val="24"/>
                <w:szCs w:val="24"/>
                <w:highlight w:val="none"/>
              </w:rPr>
              <w:t>，装订坚固，易于保管</w:t>
            </w:r>
            <w:r>
              <w:rPr>
                <w:rFonts w:hint="default" w:hAnsi="宋体" w:cs="宋体"/>
                <w:b/>
                <w:color w:val="auto"/>
                <w:sz w:val="24"/>
                <w:szCs w:val="24"/>
                <w:highlight w:val="none"/>
              </w:rPr>
              <w:t>）电子版一份</w:t>
            </w:r>
          </w:p>
          <w:p w14:paraId="35D987C5">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投标文件电子版内容：</w:t>
            </w:r>
          </w:p>
          <w:p w14:paraId="3BA870D5">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与纸质相一致         </w:t>
            </w:r>
          </w:p>
          <w:p w14:paraId="64B54982">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投标文件电子版份数：</w:t>
            </w:r>
          </w:p>
          <w:p w14:paraId="32F0DF5D">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一份                 </w:t>
            </w:r>
          </w:p>
          <w:p w14:paraId="42BDFA59">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投标文件电子版形式：</w:t>
            </w:r>
          </w:p>
          <w:p w14:paraId="13A12E1D">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            </w:t>
            </w:r>
          </w:p>
        </w:tc>
      </w:tr>
      <w:tr w14:paraId="570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2A6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A02CF">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B9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2137E">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EB102">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w:t>
            </w:r>
            <w:r>
              <w:rPr>
                <w:rFonts w:hint="default" w:hAnsi="宋体" w:cs="宋体"/>
                <w:color w:val="auto"/>
                <w:kern w:val="0"/>
                <w:sz w:val="21"/>
                <w:szCs w:val="21"/>
                <w:highlight w:val="none"/>
              </w:rPr>
              <w:t>本项目为</w:t>
            </w:r>
            <w:r>
              <w:rPr>
                <w:rFonts w:hint="eastAsia" w:hAnsi="宋体" w:cs="宋体"/>
                <w:color w:val="auto"/>
                <w:kern w:val="0"/>
                <w:sz w:val="21"/>
                <w:szCs w:val="21"/>
                <w:highlight w:val="none"/>
                <w:lang w:eastAsia="zh-CN"/>
              </w:rPr>
              <w:t>非</w:t>
            </w:r>
            <w:r>
              <w:rPr>
                <w:rFonts w:hint="default" w:hAnsi="宋体" w:cs="宋体"/>
                <w:color w:val="auto"/>
                <w:kern w:val="0"/>
                <w:sz w:val="21"/>
                <w:szCs w:val="21"/>
                <w:highlight w:val="none"/>
              </w:rPr>
              <w:t>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1EE3E3B5">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01E6ED7A">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3D7B504">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3ACC5CF0">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22527F7F">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09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42563">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16E6F">
            <w:pPr>
              <w:spacing w:line="340" w:lineRule="exact"/>
              <w:rPr>
                <w:rFonts w:hint="default" w:hAnsi="宋体" w:cs="宋体"/>
                <w:color w:val="auto"/>
                <w:sz w:val="24"/>
                <w:szCs w:val="24"/>
              </w:rPr>
            </w:pPr>
            <w:r>
              <w:rPr>
                <w:rFonts w:hint="default" w:hAnsi="宋体" w:cs="宋体"/>
                <w:color w:val="auto"/>
                <w:sz w:val="24"/>
                <w:szCs w:val="24"/>
              </w:rPr>
              <w:t>评审委员会（磋商小组）的组建：</w:t>
            </w:r>
          </w:p>
          <w:p w14:paraId="77844C85">
            <w:pPr>
              <w:spacing w:line="340" w:lineRule="exact"/>
              <w:rPr>
                <w:rFonts w:hint="default" w:hAnsi="宋体" w:cs="宋体"/>
                <w:color w:val="auto"/>
                <w:sz w:val="24"/>
                <w:szCs w:val="24"/>
              </w:rPr>
            </w:pPr>
            <w:r>
              <w:rPr>
                <w:rFonts w:hint="default" w:hAnsi="宋体" w:cs="宋体"/>
                <w:color w:val="auto"/>
                <w:sz w:val="24"/>
                <w:szCs w:val="24"/>
              </w:rPr>
              <w:t>磋商小组会构成：</w:t>
            </w:r>
            <w:r>
              <w:rPr>
                <w:rFonts w:hint="default" w:hAnsi="宋体" w:cs="宋体"/>
                <w:color w:val="auto"/>
                <w:sz w:val="24"/>
                <w:szCs w:val="24"/>
                <w:u w:val="single"/>
              </w:rPr>
              <w:t xml:space="preserve">3 </w:t>
            </w:r>
            <w:r>
              <w:rPr>
                <w:rFonts w:hint="default" w:hAnsi="宋体" w:cs="宋体"/>
                <w:color w:val="auto"/>
                <w:sz w:val="24"/>
                <w:szCs w:val="24"/>
              </w:rPr>
              <w:t>人；</w:t>
            </w:r>
          </w:p>
          <w:p w14:paraId="5031A8AF">
            <w:pPr>
              <w:spacing w:line="340" w:lineRule="exact"/>
              <w:rPr>
                <w:rFonts w:hint="default" w:hAnsi="宋体" w:cs="宋体"/>
                <w:color w:val="auto"/>
                <w:sz w:val="24"/>
                <w:szCs w:val="24"/>
                <w:highlight w:val="none"/>
              </w:rPr>
            </w:pPr>
            <w:r>
              <w:rPr>
                <w:rFonts w:hint="default" w:hAnsi="宋体" w:cs="宋体"/>
                <w:color w:val="auto"/>
                <w:sz w:val="24"/>
                <w:szCs w:val="24"/>
                <w:lang w:val="zh-CN"/>
              </w:rPr>
              <w:t>评审专家确定方式：</w:t>
            </w:r>
            <w:r>
              <w:rPr>
                <w:rFonts w:hint="eastAsia" w:ascii="宋体" w:hAnsi="宋体"/>
                <w:sz w:val="24"/>
                <w:szCs w:val="24"/>
              </w:rPr>
              <w:t>通过“政采云”平台专家库中随机抽取。</w:t>
            </w:r>
          </w:p>
        </w:tc>
      </w:tr>
      <w:tr w14:paraId="3FC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4EC2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32FF5">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517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053EAA">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9376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50D0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D3016C">
            <w:pPr>
              <w:topLinePunct/>
              <w:spacing w:line="340" w:lineRule="exact"/>
              <w:jc w:val="center"/>
              <w:rPr>
                <w:rFonts w:hint="default" w:hAnsi="宋体" w:cs="宋体"/>
                <w:color w:val="auto"/>
                <w:sz w:val="24"/>
                <w:szCs w:val="24"/>
                <w:highlight w:val="none"/>
              </w:rPr>
            </w:pP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6B361">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150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06B7F39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EAB14">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2833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E6F32E">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735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AA646">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5766641">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A8BAD28">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top"/>
          </w:tcPr>
          <w:p w14:paraId="348F128B">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0BC83C9">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2采购人在与中标人签订合同时将对服务方案、要求、人员配置等标准进行完善补充， 如果中标人达不到招标项目要求的标准和要求，采购人有权取消中标人的中标资格，一切责任由中标人自负。中标后不允许转包。</w:t>
            </w:r>
          </w:p>
          <w:p w14:paraId="1ED67729">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7F66AD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5344DC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321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1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52FD121">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rPr>
              <w:t>蛟河市公安局为了打击网络赌博、网络诈骗等网络犯罪，进一步净化网络空间，维护社会稳定</w:t>
            </w:r>
            <w:r>
              <w:rPr>
                <w:rFonts w:hint="eastAsia" w:hAnsi="宋体" w:cs="宋体"/>
                <w:b/>
                <w:color w:val="auto"/>
                <w:sz w:val="24"/>
                <w:szCs w:val="24"/>
                <w:highlight w:val="none"/>
                <w:lang w:eastAsia="zh-CN"/>
              </w:rPr>
              <w:t>，</w:t>
            </w:r>
            <w:r>
              <w:rPr>
                <w:rFonts w:hint="eastAsia" w:hAnsi="宋体" w:cs="宋体"/>
                <w:b/>
                <w:color w:val="auto"/>
                <w:sz w:val="24"/>
                <w:szCs w:val="24"/>
                <w:highlight w:val="none"/>
              </w:rPr>
              <w:t>需通过第三方提供技术支持</w:t>
            </w:r>
            <w:r>
              <w:rPr>
                <w:rFonts w:hint="default" w:hAnsi="宋体" w:cs="宋体"/>
                <w:b/>
                <w:color w:val="auto"/>
                <w:sz w:val="24"/>
                <w:szCs w:val="24"/>
                <w:highlight w:val="none"/>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27E1EE3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履约地点：</w:t>
            </w:r>
            <w:r>
              <w:rPr>
                <w:rFonts w:hint="eastAsia" w:hAnsi="宋体" w:cs="宋体"/>
                <w:b/>
                <w:color w:val="auto"/>
                <w:sz w:val="24"/>
                <w:szCs w:val="24"/>
                <w:highlight w:val="none"/>
              </w:rPr>
              <w:t>蛟河市公安局</w:t>
            </w:r>
          </w:p>
          <w:p w14:paraId="76831218">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rPr>
            </w:pPr>
            <w:r>
              <w:rPr>
                <w:rFonts w:hint="eastAsia" w:hAnsi="宋体" w:cs="宋体"/>
                <w:b/>
                <w:color w:val="auto"/>
                <w:sz w:val="24"/>
                <w:szCs w:val="24"/>
                <w:highlight w:val="none"/>
                <w:lang w:eastAsia="zh-CN"/>
              </w:rPr>
              <w:t>服务</w:t>
            </w:r>
            <w:r>
              <w:rPr>
                <w:rFonts w:hint="default" w:hAnsi="宋体" w:cs="宋体"/>
                <w:b/>
                <w:color w:val="auto"/>
                <w:sz w:val="24"/>
                <w:szCs w:val="24"/>
                <w:highlight w:val="none"/>
              </w:rPr>
              <w:t>期限：</w:t>
            </w:r>
            <w:r>
              <w:rPr>
                <w:rFonts w:hint="eastAsia" w:hAnsi="宋体" w:cs="宋体"/>
                <w:b/>
                <w:color w:val="auto"/>
                <w:sz w:val="24"/>
                <w:szCs w:val="24"/>
                <w:highlight w:val="none"/>
              </w:rPr>
              <w:t>一年</w:t>
            </w:r>
          </w:p>
          <w:p w14:paraId="0DA059FE">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default" w:hAnsi="宋体" w:cs="宋体"/>
                <w:b/>
                <w:color w:val="auto"/>
                <w:sz w:val="24"/>
                <w:szCs w:val="24"/>
                <w:highlight w:val="none"/>
                <w:lang w:eastAsia="zh-CN"/>
              </w:rPr>
              <w:t>付款条件说明</w:t>
            </w:r>
            <w:r>
              <w:rPr>
                <w:rFonts w:hint="eastAsia" w:hAnsi="宋体" w:cs="宋体"/>
                <w:b/>
                <w:color w:val="auto"/>
                <w:sz w:val="24"/>
                <w:szCs w:val="24"/>
                <w:highlight w:val="none"/>
                <w:lang w:eastAsia="zh-CN"/>
              </w:rPr>
              <w:t>：</w:t>
            </w:r>
            <w:r>
              <w:rPr>
                <w:rFonts w:hint="eastAsia" w:hAnsi="宋体" w:cs="宋体"/>
                <w:b/>
                <w:color w:val="auto"/>
                <w:sz w:val="24"/>
                <w:szCs w:val="24"/>
                <w:highlight w:val="none"/>
              </w:rPr>
              <w:t>服务方通过技术手段达到需求方要求，达到付款条件起30日，支付合同总金额的100.00%。</w:t>
            </w:r>
            <w:r>
              <w:rPr>
                <w:rFonts w:hint="eastAsia" w:hAnsi="宋体" w:cs="宋体"/>
                <w:b/>
                <w:color w:val="auto"/>
                <w:sz w:val="24"/>
                <w:szCs w:val="24"/>
                <w:highlight w:val="none"/>
                <w:lang w:eastAsia="zh-CN"/>
              </w:rPr>
              <w:t>；</w:t>
            </w:r>
          </w:p>
          <w:p w14:paraId="1D698F09">
            <w:pPr>
              <w:keepNext w:val="0"/>
              <w:keepLines w:val="0"/>
              <w:pageBreakBefore w:val="0"/>
              <w:kinsoku/>
              <w:wordWrap/>
              <w:overflowPunct/>
              <w:autoSpaceDE w:val="0"/>
              <w:autoSpaceDN w:val="0"/>
              <w:bidi w:val="0"/>
              <w:spacing w:line="360" w:lineRule="exact"/>
              <w:textAlignment w:val="auto"/>
              <w:outlineLvl w:val="1"/>
              <w:rPr>
                <w:rFonts w:hint="eastAsia" w:hAnsi="宋体" w:cs="宋体"/>
                <w:b/>
                <w:color w:val="auto"/>
                <w:sz w:val="24"/>
                <w:szCs w:val="24"/>
                <w:highlight w:val="none"/>
                <w:lang w:val="en-US" w:eastAsia="zh-CN"/>
              </w:rPr>
            </w:pPr>
            <w:r>
              <w:rPr>
                <w:rFonts w:hint="default" w:hAnsi="宋体" w:cs="宋体"/>
                <w:b/>
                <w:color w:val="auto"/>
                <w:sz w:val="24"/>
                <w:szCs w:val="24"/>
                <w:highlight w:val="none"/>
                <w:lang w:eastAsia="zh-CN"/>
              </w:rPr>
              <w:t>售后服务要求：</w:t>
            </w:r>
            <w:r>
              <w:rPr>
                <w:rFonts w:hint="eastAsia" w:hAnsi="宋体" w:cs="宋体"/>
                <w:b/>
                <w:color w:val="auto"/>
                <w:sz w:val="24"/>
                <w:szCs w:val="24"/>
                <w:highlight w:val="none"/>
                <w:lang w:val="en-US" w:eastAsia="zh-CN"/>
              </w:rPr>
              <w:t>提供优质和持续周到的服务；</w:t>
            </w:r>
          </w:p>
          <w:p w14:paraId="0CCB0550">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eastAsia="zh-CN"/>
              </w:rPr>
              <w:t>750,000.00元 ，大写（人民币）：柒拾伍万元整</w:t>
            </w:r>
            <w:r>
              <w:rPr>
                <w:rFonts w:hint="default" w:hAnsi="宋体" w:cs="宋体"/>
                <w:b/>
                <w:color w:val="auto"/>
                <w:sz w:val="24"/>
                <w:szCs w:val="24"/>
                <w:highlight w:val="none"/>
                <w:lang w:val="zh-CN"/>
              </w:rPr>
              <w:t>，投标报价超过采购预算的为废标；</w:t>
            </w:r>
          </w:p>
        </w:tc>
      </w:tr>
      <w:tr w14:paraId="29C6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45232C26">
            <w:pPr>
              <w:spacing w:before="78" w:beforeLines="25" w:line="360" w:lineRule="exact"/>
              <w:rPr>
                <w:rFonts w:hint="default" w:hAnsi="宋体" w:cs="宋体"/>
                <w:b/>
                <w:bCs/>
                <w:color w:val="auto"/>
                <w:sz w:val="24"/>
                <w:szCs w:val="24"/>
                <w:highlight w:val="none"/>
              </w:rPr>
            </w:pPr>
            <w:r>
              <w:rPr>
                <w:rFonts w:hint="default" w:hAnsi="宋体" w:cs="宋体"/>
                <w:b/>
                <w:bCs/>
                <w:color w:val="auto"/>
                <w:sz w:val="24"/>
                <w:szCs w:val="24"/>
                <w:highlight w:val="none"/>
              </w:rPr>
              <w:t>重点说明</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BA788">
            <w:pPr>
              <w:spacing w:line="360" w:lineRule="exact"/>
              <w:rPr>
                <w:rFonts w:hint="default" w:hAnsi="宋体" w:cs="宋体"/>
                <w:b/>
                <w:bCs/>
                <w:color w:val="auto"/>
                <w:sz w:val="24"/>
                <w:szCs w:val="24"/>
                <w:highlight w:val="none"/>
                <w:lang w:eastAsia="zh-CN"/>
              </w:rPr>
            </w:pPr>
            <w:r>
              <w:rPr>
                <w:rFonts w:hint="eastAsia" w:hAnsi="宋体" w:cs="宋体"/>
                <w:b/>
                <w:bCs/>
                <w:color w:val="auto"/>
                <w:sz w:val="24"/>
                <w:szCs w:val="24"/>
                <w:highlight w:val="none"/>
                <w:lang w:val="zh-CN"/>
              </w:rPr>
              <w:t>采购人、采购中心</w:t>
            </w:r>
            <w:r>
              <w:rPr>
                <w:rFonts w:hint="default" w:hAnsi="宋体" w:cs="宋体"/>
                <w:b/>
                <w:bCs/>
                <w:color w:val="auto"/>
                <w:sz w:val="24"/>
                <w:szCs w:val="24"/>
                <w:highlight w:val="none"/>
                <w:lang w:val="zh-CN"/>
              </w:rPr>
              <w:t>邀请所有</w:t>
            </w:r>
            <w:r>
              <w:rPr>
                <w:rFonts w:hint="eastAsia" w:hAnsi="宋体" w:cs="宋体"/>
                <w:b/>
                <w:bCs/>
                <w:color w:val="auto"/>
                <w:sz w:val="24"/>
                <w:szCs w:val="24"/>
                <w:highlight w:val="none"/>
                <w:lang w:val="zh-CN"/>
              </w:rPr>
              <w:t>符合条件供应商</w:t>
            </w:r>
            <w:r>
              <w:rPr>
                <w:rFonts w:hint="default" w:hAnsi="宋体" w:cs="宋体"/>
                <w:b/>
                <w:bCs/>
                <w:color w:val="auto"/>
                <w:sz w:val="24"/>
                <w:szCs w:val="24"/>
                <w:highlight w:val="none"/>
                <w:lang w:val="zh-CN"/>
              </w:rPr>
              <w:t>的法定代表人或其委托代理人参加</w:t>
            </w:r>
            <w:r>
              <w:rPr>
                <w:rFonts w:hint="eastAsia" w:hAnsi="宋体" w:cs="宋体"/>
                <w:b/>
                <w:bCs/>
                <w:color w:val="auto"/>
                <w:sz w:val="24"/>
                <w:szCs w:val="24"/>
                <w:highlight w:val="none"/>
                <w:lang w:val="zh-CN"/>
              </w:rPr>
              <w:t>开标</w:t>
            </w:r>
            <w:r>
              <w:rPr>
                <w:rFonts w:hint="default" w:hAnsi="宋体" w:cs="宋体"/>
                <w:b/>
                <w:bCs/>
                <w:color w:val="auto"/>
                <w:sz w:val="24"/>
                <w:szCs w:val="24"/>
                <w:highlight w:val="none"/>
                <w:lang w:val="zh-CN"/>
              </w:rPr>
              <w:t>会</w:t>
            </w:r>
            <w:r>
              <w:rPr>
                <w:rFonts w:hint="default" w:hAnsi="宋体" w:cs="宋体"/>
                <w:b/>
                <w:bCs/>
                <w:color w:val="auto"/>
                <w:sz w:val="24"/>
                <w:szCs w:val="24"/>
                <w:highlight w:val="none"/>
              </w:rPr>
              <w:t>。</w:t>
            </w:r>
            <w:r>
              <w:rPr>
                <w:rFonts w:hint="eastAsia" w:hAnsi="宋体" w:cs="宋体"/>
                <w:b/>
                <w:bCs/>
                <w:color w:val="auto"/>
                <w:sz w:val="24"/>
                <w:szCs w:val="24"/>
                <w:highlight w:val="none"/>
                <w:lang w:eastAsia="zh-CN"/>
              </w:rPr>
              <w:t>供应商法定代表人或其</w:t>
            </w:r>
            <w:r>
              <w:rPr>
                <w:rFonts w:hint="default" w:hAnsi="宋体" w:cs="宋体"/>
                <w:b/>
                <w:bCs/>
                <w:color w:val="auto"/>
                <w:sz w:val="24"/>
                <w:szCs w:val="24"/>
                <w:highlight w:val="none"/>
              </w:rPr>
              <w:t>委托代理人参加</w:t>
            </w:r>
            <w:r>
              <w:rPr>
                <w:rFonts w:hint="eastAsia" w:hAnsi="宋体" w:cs="宋体"/>
                <w:b/>
                <w:bCs/>
                <w:color w:val="auto"/>
                <w:sz w:val="24"/>
                <w:szCs w:val="24"/>
                <w:highlight w:val="none"/>
                <w:lang w:eastAsia="zh-CN"/>
              </w:rPr>
              <w:t>公开开标会</w:t>
            </w:r>
            <w:r>
              <w:rPr>
                <w:rFonts w:hint="default" w:hAnsi="宋体" w:cs="宋体"/>
                <w:b/>
                <w:bCs/>
                <w:color w:val="auto"/>
                <w:sz w:val="24"/>
                <w:szCs w:val="24"/>
                <w:highlight w:val="none"/>
              </w:rPr>
              <w:t>的应当按时</w:t>
            </w:r>
            <w:r>
              <w:rPr>
                <w:rFonts w:hint="eastAsia" w:hAnsi="宋体" w:cs="宋体"/>
                <w:b/>
                <w:bCs/>
                <w:color w:val="auto"/>
                <w:sz w:val="24"/>
                <w:szCs w:val="24"/>
                <w:highlight w:val="none"/>
                <w:lang w:eastAsia="zh-CN"/>
              </w:rPr>
              <w:t>到达</w:t>
            </w:r>
            <w:r>
              <w:rPr>
                <w:rFonts w:hint="default" w:hAnsi="宋体" w:cs="宋体"/>
                <w:b/>
                <w:bCs/>
                <w:color w:val="auto"/>
                <w:sz w:val="24"/>
                <w:szCs w:val="24"/>
                <w:highlight w:val="none"/>
                <w:lang w:eastAsia="zh-CN"/>
              </w:rPr>
              <w:t>蛟河市政府采购中心四楼开标室一（蛟河市红叶大街157-2号）</w:t>
            </w:r>
            <w:r>
              <w:rPr>
                <w:rFonts w:hint="default" w:hAnsi="宋体" w:cs="宋体"/>
                <w:b/>
                <w:bCs/>
                <w:color w:val="auto"/>
                <w:sz w:val="24"/>
                <w:szCs w:val="24"/>
                <w:highlight w:val="none"/>
              </w:rPr>
              <w:t>参加</w:t>
            </w:r>
            <w:r>
              <w:rPr>
                <w:rFonts w:hint="default" w:hAnsi="宋体" w:cs="宋体"/>
                <w:b/>
                <w:bCs/>
                <w:color w:val="auto"/>
                <w:sz w:val="24"/>
                <w:szCs w:val="24"/>
                <w:highlight w:val="none"/>
                <w:lang w:eastAsia="zh-CN"/>
              </w:rPr>
              <w:t>，</w:t>
            </w:r>
            <w:r>
              <w:rPr>
                <w:rFonts w:hint="default" w:hAnsi="宋体" w:cs="宋体"/>
                <w:b/>
                <w:bCs/>
                <w:color w:val="auto"/>
                <w:sz w:val="24"/>
                <w:szCs w:val="24"/>
                <w:highlight w:val="none"/>
              </w:rPr>
              <w:t>并在开标程序进行点名时，向</w:t>
            </w:r>
            <w:r>
              <w:rPr>
                <w:rFonts w:hint="eastAsia" w:hAnsi="宋体" w:cs="宋体"/>
                <w:b/>
                <w:bCs/>
                <w:color w:val="auto"/>
                <w:sz w:val="24"/>
                <w:szCs w:val="24"/>
                <w:highlight w:val="none"/>
                <w:lang w:eastAsia="zh-CN"/>
              </w:rPr>
              <w:t>采购人</w:t>
            </w:r>
            <w:r>
              <w:rPr>
                <w:rFonts w:hint="default" w:hAnsi="宋体" w:cs="宋体"/>
                <w:b/>
                <w:bCs/>
                <w:color w:val="auto"/>
                <w:sz w:val="24"/>
                <w:szCs w:val="24"/>
                <w:highlight w:val="none"/>
              </w:rPr>
              <w:t>提交法定代表人身份证明文件原件（附身份证复印件）及法定代表人授权委托书原件（附身份证复印件），并出示委托代理人本人身份证原件，以证明其出席；投标</w:t>
            </w:r>
            <w:r>
              <w:rPr>
                <w:rFonts w:hint="eastAsia" w:hAnsi="宋体" w:cs="宋体"/>
                <w:b/>
                <w:bCs/>
                <w:color w:val="auto"/>
                <w:sz w:val="24"/>
                <w:szCs w:val="24"/>
                <w:highlight w:val="none"/>
                <w:lang w:eastAsia="zh-CN"/>
              </w:rPr>
              <w:t>供应商</w:t>
            </w:r>
            <w:r>
              <w:rPr>
                <w:rFonts w:hint="default" w:hAnsi="宋体" w:cs="宋体"/>
                <w:b/>
                <w:bCs/>
                <w:color w:val="auto"/>
                <w:sz w:val="24"/>
                <w:szCs w:val="24"/>
                <w:highlight w:val="none"/>
              </w:rPr>
              <w:t>的法定代表人参加开标会的，向招标人提交法定代表人身份证明文件原件（附身份证复印件），并出示本人身份证原件，以证明其出席。否则，其投标按废标处理。</w:t>
            </w:r>
          </w:p>
        </w:tc>
      </w:tr>
      <w:tr w14:paraId="3389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930DCE5">
            <w:pPr>
              <w:spacing w:before="78" w:beforeLines="25" w:line="500" w:lineRule="exact"/>
              <w:rPr>
                <w:rFonts w:hint="default" w:hAnsi="宋体" w:cs="宋体"/>
                <w:color w:val="auto"/>
                <w:sz w:val="24"/>
                <w:szCs w:val="24"/>
                <w:highlight w:val="none"/>
              </w:rPr>
            </w:pPr>
            <w:r>
              <w:rPr>
                <w:rFonts w:hint="default" w:hAnsi="宋体" w:cs="宋体"/>
                <w:color w:val="auto"/>
                <w:sz w:val="24"/>
                <w:szCs w:val="24"/>
                <w:highlight w:val="none"/>
              </w:rPr>
              <w:t>废标条件*</w:t>
            </w:r>
          </w:p>
        </w:tc>
        <w:tc>
          <w:tcPr>
            <w:tcW w:w="85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6447E">
            <w:pPr>
              <w:spacing w:line="340" w:lineRule="exact"/>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1</w:t>
            </w:r>
            <w:r>
              <w:rPr>
                <w:rFonts w:hint="default" w:hAnsi="宋体" w:cs="宋体"/>
                <w:color w:val="auto"/>
                <w:sz w:val="24"/>
                <w:szCs w:val="24"/>
                <w:lang w:val="zh-CN"/>
              </w:rPr>
              <w:t>）</w:t>
            </w:r>
            <w:r>
              <w:rPr>
                <w:rFonts w:hint="default" w:hAnsi="宋体" w:cs="宋体"/>
                <w:color w:val="auto"/>
                <w:sz w:val="24"/>
                <w:szCs w:val="24"/>
              </w:rPr>
              <w:t>投标单位未在开标前将投标文件制作工具生成的加密文件上传到“政采云平台”；</w:t>
            </w:r>
          </w:p>
          <w:p w14:paraId="53CDF2F3">
            <w:pPr>
              <w:spacing w:line="340" w:lineRule="exact"/>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2</w:t>
            </w:r>
            <w:r>
              <w:rPr>
                <w:rFonts w:hint="default" w:hAnsi="宋体" w:cs="宋体"/>
                <w:color w:val="auto"/>
                <w:sz w:val="24"/>
                <w:szCs w:val="24"/>
                <w:lang w:val="zh-CN"/>
              </w:rPr>
              <w:t>）</w:t>
            </w:r>
            <w:r>
              <w:rPr>
                <w:rFonts w:hint="default" w:hAnsi="宋体" w:cs="宋体"/>
                <w:color w:val="auto"/>
                <w:sz w:val="24"/>
                <w:szCs w:val="24"/>
              </w:rPr>
              <w:t>开标时，投标单位未用生成最终响应文件所使用的ca锁或忘记密码，导致解密失败；</w:t>
            </w:r>
          </w:p>
          <w:p w14:paraId="1BD332D6">
            <w:pPr>
              <w:spacing w:line="340" w:lineRule="exact"/>
              <w:rPr>
                <w:rFonts w:hint="default" w:hAnsi="宋体" w:cs="宋体"/>
                <w:color w:val="auto"/>
                <w:sz w:val="24"/>
                <w:szCs w:val="24"/>
              </w:rPr>
            </w:pPr>
            <w:r>
              <w:rPr>
                <w:rFonts w:hint="default" w:hAnsi="宋体" w:cs="宋体"/>
                <w:color w:val="auto"/>
                <w:sz w:val="24"/>
                <w:szCs w:val="24"/>
              </w:rPr>
              <w:t>（3）清标系统中，如电子响应文件的制作机器码、文件创建标识码一致均视为废标；</w:t>
            </w:r>
          </w:p>
          <w:p w14:paraId="68C4A849">
            <w:pPr>
              <w:spacing w:line="340" w:lineRule="exact"/>
              <w:rPr>
                <w:rFonts w:hint="default" w:hAnsi="宋体" w:cs="宋体"/>
                <w:color w:val="auto"/>
                <w:sz w:val="24"/>
                <w:szCs w:val="24"/>
              </w:rPr>
            </w:pPr>
            <w:r>
              <w:rPr>
                <w:rFonts w:hint="default" w:hAnsi="宋体" w:cs="宋体"/>
                <w:color w:val="auto"/>
                <w:sz w:val="24"/>
                <w:szCs w:val="24"/>
              </w:rPr>
              <w:t>（4）磋商文件中规定的其他无效投标或废标的行为；</w:t>
            </w:r>
          </w:p>
          <w:p w14:paraId="6C06649D">
            <w:pPr>
              <w:spacing w:line="340" w:lineRule="exact"/>
              <w:rPr>
                <w:rFonts w:hint="default" w:hAnsi="宋体" w:cs="宋体"/>
                <w:color w:val="auto"/>
                <w:sz w:val="24"/>
                <w:szCs w:val="24"/>
              </w:rPr>
            </w:pPr>
            <w:r>
              <w:rPr>
                <w:rFonts w:hint="default" w:hAnsi="宋体" w:cs="宋体"/>
                <w:color w:val="auto"/>
                <w:sz w:val="24"/>
                <w:szCs w:val="24"/>
              </w:rPr>
              <w:t>（5）财政部第87号令规定的废标的行为；</w:t>
            </w:r>
          </w:p>
          <w:p w14:paraId="4CECF03E">
            <w:pPr>
              <w:widowControl/>
              <w:spacing w:line="340" w:lineRule="exact"/>
              <w:jc w:val="left"/>
              <w:rPr>
                <w:rFonts w:hint="default" w:hAnsi="宋体" w:cs="宋体"/>
                <w:color w:val="auto"/>
                <w:sz w:val="24"/>
                <w:szCs w:val="24"/>
              </w:rPr>
            </w:pPr>
            <w:r>
              <w:rPr>
                <w:rFonts w:hint="default" w:hAnsi="宋体" w:cs="宋体"/>
                <w:color w:val="auto"/>
                <w:kern w:val="0"/>
                <w:sz w:val="24"/>
                <w:szCs w:val="24"/>
              </w:rPr>
              <w:t>（6）有串通投标或弄虚作假或有其他违法行为的；</w:t>
            </w:r>
          </w:p>
          <w:p w14:paraId="782AB16E">
            <w:pPr>
              <w:widowControl/>
              <w:spacing w:line="340" w:lineRule="exact"/>
              <w:jc w:val="left"/>
              <w:rPr>
                <w:rFonts w:hint="default" w:hAnsi="宋体" w:cs="宋体"/>
                <w:color w:val="auto"/>
                <w:sz w:val="24"/>
                <w:szCs w:val="24"/>
              </w:rPr>
            </w:pPr>
            <w:r>
              <w:rPr>
                <w:rFonts w:hint="default" w:hAnsi="宋体" w:cs="宋体"/>
                <w:color w:val="auto"/>
                <w:kern w:val="0"/>
                <w:sz w:val="24"/>
                <w:szCs w:val="24"/>
              </w:rPr>
              <w:t>（7）不按评标委员会要求澄清、说明或补正的；</w:t>
            </w:r>
          </w:p>
          <w:p w14:paraId="43E4BDB7">
            <w:pPr>
              <w:widowControl/>
              <w:spacing w:line="340" w:lineRule="exact"/>
              <w:jc w:val="left"/>
              <w:rPr>
                <w:rFonts w:hint="default" w:hAnsi="宋体" w:cs="宋体"/>
                <w:color w:val="auto"/>
                <w:sz w:val="24"/>
                <w:szCs w:val="24"/>
              </w:rPr>
            </w:pPr>
            <w:r>
              <w:rPr>
                <w:rFonts w:hint="default" w:hAnsi="宋体" w:cs="宋体"/>
                <w:color w:val="auto"/>
                <w:kern w:val="0"/>
                <w:sz w:val="24"/>
                <w:szCs w:val="24"/>
              </w:rPr>
              <w:t>（8）在形式评审、资格评审（适用于未进行资格预审的）、响应性评审中，评标委员会认定投标人的响应文件不符合评标办法前附表中规定的任何一项评审标准的；</w:t>
            </w:r>
          </w:p>
          <w:p w14:paraId="0D938EC2">
            <w:pPr>
              <w:widowControl/>
              <w:spacing w:line="340" w:lineRule="exact"/>
              <w:jc w:val="left"/>
              <w:rPr>
                <w:rFonts w:hint="default" w:hAnsi="宋体" w:cs="宋体"/>
                <w:color w:val="auto"/>
                <w:sz w:val="24"/>
                <w:szCs w:val="24"/>
              </w:rPr>
            </w:pPr>
            <w:r>
              <w:rPr>
                <w:rFonts w:hint="default" w:hAnsi="宋体" w:cs="宋体"/>
                <w:color w:val="auto"/>
                <w:kern w:val="0"/>
                <w:sz w:val="24"/>
                <w:szCs w:val="24"/>
              </w:rPr>
              <w:t>（9）当投标人资格预审申请文件的内容发生重大变化时，其在响应文件中更新的资料，未能通过资格评审的（适用于已进行资格预审的）；</w:t>
            </w:r>
          </w:p>
          <w:p w14:paraId="30E38436">
            <w:pPr>
              <w:widowControl/>
              <w:spacing w:line="340" w:lineRule="exact"/>
              <w:jc w:val="left"/>
              <w:rPr>
                <w:rFonts w:hint="default" w:hAnsi="宋体" w:cs="宋体"/>
                <w:color w:val="auto"/>
                <w:sz w:val="24"/>
                <w:szCs w:val="24"/>
              </w:rPr>
            </w:pPr>
            <w:r>
              <w:rPr>
                <w:rFonts w:hint="default" w:hAnsi="宋体" w:cs="宋体"/>
                <w:color w:val="auto"/>
                <w:kern w:val="0"/>
                <w:sz w:val="24"/>
                <w:szCs w:val="24"/>
              </w:rPr>
              <w:t>（10）评标委员会认定投标人以低于成本报价竞标,可能影响产品质量或者不能诚信履约，且不能证明其报价合理性的；</w:t>
            </w:r>
          </w:p>
          <w:p w14:paraId="0956246B">
            <w:pPr>
              <w:widowControl/>
              <w:wordWrap w:val="0"/>
              <w:spacing w:line="300" w:lineRule="exact"/>
              <w:jc w:val="left"/>
              <w:rPr>
                <w:rFonts w:hint="default" w:hAnsi="宋体" w:cs="宋体"/>
                <w:color w:val="auto"/>
                <w:sz w:val="24"/>
                <w:szCs w:val="24"/>
                <w:highlight w:val="none"/>
                <w:lang w:val="zh-CN"/>
              </w:rPr>
            </w:pPr>
            <w:r>
              <w:rPr>
                <w:rFonts w:hint="default" w:hAnsi="宋体" w:cs="宋体"/>
                <w:color w:val="auto"/>
                <w:kern w:val="0"/>
                <w:sz w:val="24"/>
                <w:szCs w:val="24"/>
              </w:rPr>
              <w:t>（11）投标人未按磋商文件规定出席开标会的。</w:t>
            </w:r>
          </w:p>
        </w:tc>
      </w:tr>
    </w:tbl>
    <w:p w14:paraId="77EEF9EE">
      <w:pPr>
        <w:pStyle w:val="9"/>
        <w:ind w:firstLine="0"/>
        <w:rPr>
          <w:rFonts w:hint="default" w:hAnsi="宋体" w:cs="宋体"/>
          <w:b/>
          <w:color w:val="0000FF"/>
          <w:sz w:val="30"/>
          <w:szCs w:val="24"/>
          <w:highlight w:val="none"/>
        </w:rPr>
      </w:pPr>
    </w:p>
    <w:p w14:paraId="24C32600">
      <w:pPr>
        <w:autoSpaceDE w:val="0"/>
        <w:autoSpaceDN w:val="0"/>
        <w:adjustRightInd w:val="0"/>
        <w:spacing w:beforeLines="0" w:afterLines="0"/>
        <w:jc w:val="center"/>
        <w:rPr>
          <w:rFonts w:hint="default" w:hAnsi="宋体" w:cs="宋体"/>
          <w:b/>
          <w:color w:val="auto"/>
          <w:sz w:val="30"/>
          <w:szCs w:val="24"/>
        </w:rPr>
      </w:pPr>
      <w:r>
        <w:rPr>
          <w:rFonts w:hint="default" w:hAnsi="宋体" w:cs="宋体"/>
          <w:b/>
          <w:color w:val="auto"/>
          <w:sz w:val="30"/>
          <w:szCs w:val="24"/>
        </w:rPr>
        <w:t>总    则</w:t>
      </w:r>
    </w:p>
    <w:p w14:paraId="34F0A42F">
      <w:pPr>
        <w:autoSpaceDE w:val="0"/>
        <w:autoSpaceDN w:val="0"/>
        <w:adjustRightInd w:val="0"/>
        <w:spacing w:beforeLines="0" w:afterLines="0"/>
        <w:ind w:firstLine="482"/>
        <w:rPr>
          <w:rFonts w:hint="default" w:hAnsi="宋体" w:cs="宋体"/>
          <w:b/>
          <w:color w:val="auto"/>
          <w:sz w:val="30"/>
          <w:szCs w:val="24"/>
        </w:rPr>
      </w:pPr>
    </w:p>
    <w:p w14:paraId="74A7613A">
      <w:pPr>
        <w:numPr>
          <w:ilvl w:val="0"/>
          <w:numId w:val="0"/>
        </w:numPr>
        <w:autoSpaceDE w:val="0"/>
        <w:autoSpaceDN w:val="0"/>
        <w:adjustRightInd w:val="0"/>
        <w:spacing w:beforeLines="0" w:afterLines="0" w:line="360" w:lineRule="auto"/>
        <w:rPr>
          <w:rFonts w:hint="default" w:hAnsi="宋体" w:cs="宋体"/>
          <w:b/>
          <w:color w:val="000000"/>
          <w:kern w:val="0"/>
          <w:sz w:val="24"/>
          <w:szCs w:val="24"/>
          <w:lang w:bidi="ar"/>
        </w:rPr>
      </w:pPr>
      <w:r>
        <w:rPr>
          <w:rFonts w:hint="eastAsia" w:hAnsi="宋体" w:cs="宋体"/>
          <w:b/>
          <w:color w:val="auto"/>
          <w:sz w:val="24"/>
          <w:szCs w:val="24"/>
          <w:lang w:val="en-US" w:eastAsia="zh-CN"/>
        </w:rPr>
        <w:t>1.</w:t>
      </w:r>
      <w:r>
        <w:rPr>
          <w:rFonts w:hint="default" w:hAnsi="宋体" w:cs="宋体"/>
          <w:b/>
          <w:color w:val="auto"/>
          <w:sz w:val="24"/>
          <w:szCs w:val="24"/>
          <w:lang w:val="zh-CN"/>
        </w:rPr>
        <w:t>适用法律：</w:t>
      </w:r>
      <w:r>
        <w:rPr>
          <w:rFonts w:hint="default" w:hAnsi="宋体" w:cs="宋体"/>
          <w:b/>
          <w:color w:val="000000"/>
          <w:kern w:val="0"/>
          <w:sz w:val="24"/>
          <w:szCs w:val="24"/>
          <w:lang w:bidi="ar"/>
        </w:rPr>
        <w:t>适用法律：</w:t>
      </w:r>
    </w:p>
    <w:p w14:paraId="014F6E03">
      <w:pPr>
        <w:numPr>
          <w:ilvl w:val="0"/>
          <w:numId w:val="0"/>
        </w:numPr>
        <w:autoSpaceDE w:val="0"/>
        <w:autoSpaceDN w:val="0"/>
        <w:adjustRightInd w:val="0"/>
        <w:spacing w:beforeLines="0" w:afterLines="0" w:line="360" w:lineRule="auto"/>
        <w:ind w:firstLine="480" w:firstLineChars="200"/>
        <w:rPr>
          <w:rFonts w:hint="default" w:hAnsi="宋体" w:cs="宋体"/>
          <w:color w:val="auto"/>
          <w:sz w:val="18"/>
          <w:szCs w:val="24"/>
          <w:lang w:val="zh-CN"/>
        </w:rPr>
      </w:pPr>
      <w:r>
        <w:rPr>
          <w:rFonts w:hint="default" w:hAnsi="宋体" w:cs="宋体"/>
          <w:color w:val="000000"/>
          <w:kern w:val="0"/>
          <w:sz w:val="24"/>
          <w:szCs w:val="24"/>
          <w:lang w:bidi="ar"/>
        </w:rPr>
        <w:t>本次磋商适用法律法规为《中华人民共和国政府采购法》、《中华人民共和国政府采购法实施条例》、《政府采购非招标采购方式管理办法》《政府采购竞争性磋商采购方式管理暂行办法》及政府采购其它相关法规。</w:t>
      </w:r>
    </w:p>
    <w:p w14:paraId="308FFF9D">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2．定义：</w:t>
      </w:r>
    </w:p>
    <w:p w14:paraId="6E95BE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2.1</w:t>
      </w:r>
      <w:r>
        <w:rPr>
          <w:rFonts w:hint="default" w:hAnsi="宋体" w:cs="宋体"/>
          <w:color w:val="auto"/>
          <w:sz w:val="24"/>
          <w:szCs w:val="24"/>
        </w:rPr>
        <w:t>“采购代理机构”</w:t>
      </w:r>
      <w:r>
        <w:rPr>
          <w:rFonts w:hint="default" w:hAnsi="宋体" w:cs="宋体"/>
          <w:color w:val="auto"/>
          <w:sz w:val="24"/>
          <w:szCs w:val="24"/>
          <w:lang w:val="zh-CN"/>
        </w:rPr>
        <w:t>指蛟河市政府采购中心（简称采购中心），负责采购活动的组织工作。</w:t>
      </w:r>
    </w:p>
    <w:p w14:paraId="0C5C863D">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lang w:val="zh-CN"/>
        </w:rPr>
        <w:t>2.2</w:t>
      </w:r>
      <w:r>
        <w:rPr>
          <w:rFonts w:hint="default" w:hAnsi="宋体" w:cs="宋体"/>
          <w:color w:val="auto"/>
          <w:sz w:val="24"/>
          <w:szCs w:val="24"/>
        </w:rPr>
        <w:t>“</w:t>
      </w:r>
      <w:r>
        <w:rPr>
          <w:rFonts w:hint="default" w:hAnsi="宋体" w:cs="宋体"/>
          <w:color w:val="auto"/>
          <w:sz w:val="24"/>
          <w:szCs w:val="24"/>
          <w:lang w:val="zh-CN"/>
        </w:rPr>
        <w:t>采购人</w:t>
      </w:r>
      <w:r>
        <w:rPr>
          <w:rFonts w:hint="default" w:hAnsi="宋体" w:cs="宋体"/>
          <w:color w:val="auto"/>
          <w:sz w:val="24"/>
          <w:szCs w:val="24"/>
        </w:rPr>
        <w:t>”</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蛟河市公安局</w:t>
      </w:r>
      <w:r>
        <w:rPr>
          <w:rFonts w:hint="default" w:hAnsi="宋体" w:cs="宋体"/>
          <w:color w:val="auto"/>
          <w:sz w:val="24"/>
          <w:szCs w:val="24"/>
          <w:highlight w:val="none"/>
          <w:lang w:val="zh-CN"/>
        </w:rPr>
        <w:t>。</w:t>
      </w:r>
    </w:p>
    <w:p w14:paraId="4540139F">
      <w:pPr>
        <w:autoSpaceDE w:val="0"/>
        <w:autoSpaceDN w:val="0"/>
        <w:adjustRightInd w:val="0"/>
        <w:spacing w:beforeLines="0" w:afterLines="0" w:line="360" w:lineRule="auto"/>
        <w:ind w:firstLine="482" w:firstLineChars="200"/>
        <w:rPr>
          <w:rFonts w:hint="default" w:hAnsi="宋体" w:cs="宋体"/>
          <w:color w:val="auto"/>
          <w:sz w:val="24"/>
          <w:szCs w:val="24"/>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w:t>
      </w:r>
      <w:r>
        <w:rPr>
          <w:rFonts w:hint="default" w:hAnsi="宋体" w:cs="宋体"/>
          <w:color w:val="auto"/>
          <w:sz w:val="24"/>
          <w:szCs w:val="24"/>
          <w:lang w:val="zh-CN"/>
        </w:rPr>
        <w:t>采购需求设计和可行性论证，作为合同的需方，承担质疑答复，合同履行、验收、评价等义务。</w:t>
      </w:r>
    </w:p>
    <w:p w14:paraId="14FD4B87">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2.3</w:t>
      </w:r>
      <w:r>
        <w:rPr>
          <w:rFonts w:hint="default" w:hAnsi="宋体" w:cs="宋体"/>
          <w:b/>
          <w:color w:val="000000"/>
          <w:kern w:val="0"/>
          <w:sz w:val="24"/>
          <w:szCs w:val="24"/>
          <w:lang w:bidi="ar"/>
        </w:rPr>
        <w:t>“磋商内容”</w:t>
      </w:r>
      <w:r>
        <w:rPr>
          <w:rFonts w:hint="default" w:hAnsi="宋体" w:cs="宋体"/>
          <w:color w:val="auto"/>
          <w:kern w:val="0"/>
          <w:sz w:val="24"/>
          <w:szCs w:val="24"/>
        </w:rPr>
        <w:t xml:space="preserve"> </w:t>
      </w:r>
      <w:r>
        <w:rPr>
          <w:rFonts w:hint="default" w:hAnsi="宋体" w:cs="宋体"/>
          <w:color w:val="auto"/>
          <w:kern w:val="0"/>
          <w:sz w:val="24"/>
          <w:szCs w:val="24"/>
          <w:lang w:val="zh-CN"/>
        </w:rPr>
        <w:t>详见第三章《项目需求及要求》。</w:t>
      </w:r>
    </w:p>
    <w:p w14:paraId="140A2A61">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2.4</w:t>
      </w:r>
      <w:r>
        <w:rPr>
          <w:rFonts w:hint="default" w:hAnsi="宋体" w:cs="宋体"/>
          <w:b/>
          <w:color w:val="auto"/>
          <w:kern w:val="0"/>
          <w:sz w:val="24"/>
          <w:szCs w:val="24"/>
        </w:rPr>
        <w:t>“</w:t>
      </w:r>
      <w:r>
        <w:rPr>
          <w:rFonts w:hint="default" w:hAnsi="宋体" w:cs="宋体"/>
          <w:b/>
          <w:color w:val="auto"/>
          <w:kern w:val="0"/>
          <w:sz w:val="24"/>
          <w:szCs w:val="24"/>
          <w:lang w:val="zh-CN"/>
        </w:rPr>
        <w:t>潜在供应商</w:t>
      </w:r>
      <w:r>
        <w:rPr>
          <w:rFonts w:hint="default" w:hAnsi="宋体" w:cs="宋体"/>
          <w:b/>
          <w:color w:val="auto"/>
          <w:kern w:val="0"/>
          <w:sz w:val="24"/>
          <w:szCs w:val="24"/>
        </w:rPr>
        <w:t>”</w:t>
      </w:r>
      <w:r>
        <w:rPr>
          <w:rFonts w:hint="default" w:hAnsi="宋体" w:cs="宋体"/>
          <w:color w:val="auto"/>
          <w:kern w:val="0"/>
          <w:sz w:val="24"/>
          <w:szCs w:val="24"/>
        </w:rPr>
        <w:t xml:space="preserve"> </w:t>
      </w:r>
      <w:r>
        <w:rPr>
          <w:rFonts w:hint="default" w:hAnsi="宋体" w:cs="宋体"/>
          <w:color w:val="auto"/>
          <w:kern w:val="0"/>
          <w:sz w:val="24"/>
          <w:szCs w:val="24"/>
          <w:lang w:val="zh-CN"/>
        </w:rPr>
        <w:t>指符合条件下载获取了磋商文件的供应商。</w:t>
      </w:r>
    </w:p>
    <w:p w14:paraId="01A45D5B">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2.5</w:t>
      </w:r>
      <w:r>
        <w:rPr>
          <w:rFonts w:hint="default" w:hAnsi="宋体" w:cs="宋体"/>
          <w:b/>
          <w:color w:val="000000"/>
          <w:kern w:val="0"/>
          <w:sz w:val="24"/>
          <w:szCs w:val="24"/>
          <w:lang w:bidi="ar"/>
        </w:rPr>
        <w:t>“供应商”</w:t>
      </w:r>
      <w:r>
        <w:rPr>
          <w:rFonts w:hint="default" w:hAnsi="宋体" w:cs="宋体"/>
          <w:color w:val="000000"/>
          <w:kern w:val="0"/>
          <w:sz w:val="24"/>
          <w:szCs w:val="24"/>
          <w:lang w:bidi="ar"/>
        </w:rPr>
        <w:t>指响应本磋商文件参加报价的供应商。</w:t>
      </w:r>
    </w:p>
    <w:p w14:paraId="0743F6AF">
      <w:pPr>
        <w:autoSpaceDE w:val="0"/>
        <w:autoSpaceDN w:val="0"/>
        <w:adjustRightInd w:val="0"/>
        <w:spacing w:beforeLines="0" w:afterLines="0" w:line="360" w:lineRule="auto"/>
        <w:ind w:firstLine="480"/>
        <w:rPr>
          <w:rFonts w:hint="default" w:hAnsi="宋体" w:cs="宋体"/>
          <w:color w:val="auto"/>
          <w:sz w:val="24"/>
          <w:szCs w:val="24"/>
        </w:rPr>
      </w:pPr>
      <w:r>
        <w:rPr>
          <w:rFonts w:hint="default" w:hAnsi="宋体" w:cs="宋体"/>
          <w:color w:val="auto"/>
          <w:sz w:val="24"/>
          <w:szCs w:val="24"/>
          <w:lang w:val="zh-CN"/>
        </w:rPr>
        <w:t>2.6 “项目名称”：</w:t>
      </w:r>
      <w:r>
        <w:rPr>
          <w:rFonts w:hint="default" w:hAnsi="宋体" w:cs="宋体"/>
          <w:color w:val="auto"/>
          <w:sz w:val="24"/>
          <w:szCs w:val="24"/>
        </w:rPr>
        <w:t>见须知前附表。</w:t>
      </w:r>
    </w:p>
    <w:p w14:paraId="1C70097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rPr>
        <w:t>2.7</w:t>
      </w:r>
      <w:r>
        <w:rPr>
          <w:rFonts w:hint="default" w:hAnsi="宋体" w:cs="宋体"/>
          <w:color w:val="auto"/>
          <w:sz w:val="24"/>
          <w:szCs w:val="24"/>
          <w:highlight w:val="none"/>
        </w:rPr>
        <w:t>货物、工程和服务： 货物是指各种形态和种类的物品，包括原材料、燃料、设备、产品等。必须全新的货物，国产的货物</w:t>
      </w:r>
      <w:r>
        <w:rPr>
          <w:rFonts w:hint="eastAsia" w:hAnsi="宋体" w:cs="宋体"/>
          <w:b/>
          <w:bCs/>
          <w:color w:val="auto"/>
          <w:sz w:val="24"/>
          <w:szCs w:val="24"/>
          <w:highlight w:val="none"/>
          <w:lang w:eastAsia="zh-CN"/>
        </w:rPr>
        <w:t>（</w:t>
      </w:r>
      <w:r>
        <w:rPr>
          <w:rFonts w:hint="eastAsia" w:hAnsi="宋体" w:cs="宋体"/>
          <w:b w:val="0"/>
          <w:bCs w:val="0"/>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w:t>
      </w:r>
    </w:p>
    <w:p w14:paraId="29CDEB29">
      <w:pPr>
        <w:spacing w:beforeLines="0" w:afterLines="0" w:line="360" w:lineRule="auto"/>
        <w:ind w:left="479" w:leftChars="228" w:firstLine="0" w:firstLineChars="0"/>
        <w:rPr>
          <w:rFonts w:hint="default" w:hAnsi="宋体" w:cs="宋体"/>
          <w:color w:val="auto"/>
          <w:sz w:val="24"/>
          <w:szCs w:val="24"/>
          <w:highlight w:val="none"/>
        </w:rPr>
      </w:pPr>
      <w:r>
        <w:rPr>
          <w:rFonts w:hint="default" w:hAnsi="宋体" w:cs="宋体"/>
          <w:color w:val="auto"/>
          <w:sz w:val="24"/>
          <w:szCs w:val="24"/>
          <w:highlight w:val="none"/>
        </w:rPr>
        <w:t>工程是指建设工程，包括建筑物和构筑物的新建、改建、扩建、装修、拆除、修缮等。</w:t>
      </w:r>
      <w:r>
        <w:rPr>
          <w:rFonts w:hint="eastAsia" w:hAnsi="宋体" w:cs="宋体"/>
          <w:color w:val="auto"/>
          <w:sz w:val="24"/>
          <w:szCs w:val="24"/>
          <w:highlight w:val="none"/>
          <w:lang w:eastAsia="zh-CN"/>
        </w:rPr>
        <w:t>服务</w:t>
      </w:r>
      <w:r>
        <w:rPr>
          <w:rFonts w:hint="default" w:hAnsi="宋体" w:cs="宋体"/>
          <w:color w:val="auto"/>
          <w:sz w:val="24"/>
          <w:szCs w:val="24"/>
          <w:highlight w:val="none"/>
        </w:rPr>
        <w:t>是指除货物和工程以外的其他政府采购对象。</w:t>
      </w:r>
    </w:p>
    <w:p w14:paraId="51E81C55">
      <w:pPr>
        <w:numPr>
          <w:ilvl w:val="0"/>
          <w:numId w:val="0"/>
        </w:numPr>
        <w:spacing w:beforeLines="0" w:afterLines="0" w:line="360" w:lineRule="auto"/>
        <w:ind w:leftChars="0"/>
        <w:rPr>
          <w:rFonts w:hint="default" w:hAnsi="宋体" w:cs="宋体"/>
          <w:b/>
          <w:color w:val="auto"/>
          <w:sz w:val="24"/>
          <w:szCs w:val="24"/>
          <w:lang w:val="zh-CN"/>
        </w:rPr>
      </w:pPr>
      <w:r>
        <w:rPr>
          <w:rFonts w:hint="eastAsia" w:hAnsi="宋体" w:cs="宋体"/>
          <w:b/>
          <w:color w:val="auto"/>
          <w:sz w:val="24"/>
          <w:szCs w:val="24"/>
          <w:lang w:val="en-US" w:eastAsia="zh-CN"/>
        </w:rPr>
        <w:t>3.</w:t>
      </w:r>
      <w:r>
        <w:rPr>
          <w:rFonts w:hint="default" w:hAnsi="宋体" w:cs="宋体"/>
          <w:b/>
          <w:color w:val="auto"/>
          <w:sz w:val="24"/>
          <w:szCs w:val="24"/>
          <w:lang w:val="zh-CN"/>
        </w:rPr>
        <w:t>投标费用：</w:t>
      </w:r>
    </w:p>
    <w:p w14:paraId="06ABE38F">
      <w:pPr>
        <w:numPr>
          <w:ilvl w:val="0"/>
          <w:numId w:val="0"/>
        </w:numPr>
        <w:spacing w:beforeLines="0" w:afterLines="0" w:line="360" w:lineRule="auto"/>
        <w:ind w:leftChars="0" w:firstLine="480" w:firstLineChars="200"/>
        <w:rPr>
          <w:rFonts w:hint="default" w:hAnsi="宋体" w:cs="宋体"/>
          <w:color w:val="auto"/>
          <w:sz w:val="24"/>
          <w:szCs w:val="24"/>
        </w:rPr>
      </w:pPr>
      <w:r>
        <w:rPr>
          <w:rFonts w:hint="default" w:hAnsi="宋体" w:cs="宋体"/>
          <w:color w:val="auto"/>
          <w:sz w:val="24"/>
          <w:szCs w:val="24"/>
        </w:rPr>
        <w:t xml:space="preserve">供应商应自行承担所有与编写和提交响应文件有关的费用，无论磋商的结果如何，采购中心和采购人在任何情况下均无义务和责任承担这些费用。 </w:t>
      </w:r>
    </w:p>
    <w:p w14:paraId="10F3B16F">
      <w:pPr>
        <w:numPr>
          <w:ilvl w:val="0"/>
          <w:numId w:val="0"/>
        </w:num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 xml:space="preserve"> 本次采购活动不收取采购代理服务费。</w:t>
      </w:r>
    </w:p>
    <w:p w14:paraId="12CE620F">
      <w:pPr>
        <w:snapToGrid w:val="0"/>
        <w:spacing w:beforeLines="0" w:afterLines="0" w:line="360" w:lineRule="auto"/>
        <w:rPr>
          <w:rFonts w:hint="default" w:hAnsi="宋体" w:cs="宋体"/>
          <w:color w:val="auto"/>
          <w:sz w:val="24"/>
          <w:szCs w:val="24"/>
          <w:lang w:val="zh-CN"/>
        </w:rPr>
      </w:pPr>
      <w:r>
        <w:rPr>
          <w:rFonts w:hint="default" w:hAnsi="宋体" w:cs="宋体"/>
          <w:b/>
          <w:color w:val="auto"/>
          <w:kern w:val="0"/>
          <w:sz w:val="24"/>
          <w:szCs w:val="24"/>
          <w:lang w:val="zh-CN"/>
        </w:rPr>
        <w:t>4．项目答疑会或踏勘：见须知前附表</w:t>
      </w:r>
      <w:r>
        <w:rPr>
          <w:rFonts w:hint="default" w:hAnsi="宋体" w:cs="宋体"/>
          <w:color w:val="auto"/>
          <w:sz w:val="24"/>
          <w:szCs w:val="24"/>
          <w:lang w:val="zh-CN"/>
        </w:rPr>
        <w:t>。</w:t>
      </w:r>
    </w:p>
    <w:p w14:paraId="67CF480A">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rPr>
        <w:t>5</w:t>
      </w:r>
      <w:r>
        <w:rPr>
          <w:rFonts w:hint="default" w:hAnsi="宋体" w:cs="宋体"/>
          <w:b/>
          <w:color w:val="auto"/>
          <w:sz w:val="24"/>
          <w:szCs w:val="24"/>
          <w:lang w:val="zh-CN"/>
        </w:rPr>
        <w:t>. 磋商文件：</w:t>
      </w:r>
    </w:p>
    <w:p w14:paraId="10B1D0C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5</w:t>
      </w:r>
      <w:r>
        <w:rPr>
          <w:rFonts w:hint="default" w:hAnsi="宋体" w:cs="宋体"/>
          <w:color w:val="auto"/>
          <w:sz w:val="24"/>
          <w:szCs w:val="24"/>
          <w:lang w:val="zh-CN"/>
        </w:rPr>
        <w:t>.1 磋商文件的构成：</w:t>
      </w:r>
    </w:p>
    <w:p w14:paraId="615D48AD">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第一章  磋商公告</w:t>
      </w:r>
    </w:p>
    <w:p w14:paraId="59CA6946">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第二章  供应商须知</w:t>
      </w:r>
    </w:p>
    <w:p w14:paraId="44E185DE">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第三章  项目需求、技术参数及其他要求</w:t>
      </w:r>
    </w:p>
    <w:p w14:paraId="5B9B5229">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第四章  评标方法和标准</w:t>
      </w:r>
    </w:p>
    <w:p w14:paraId="16DB205B">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第五章  合同条款、采购合同书格式</w:t>
      </w:r>
    </w:p>
    <w:p w14:paraId="71DC3418">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第六章  响应文件构成、要求及格式</w:t>
      </w:r>
    </w:p>
    <w:p w14:paraId="34D14643">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第七章  附件</w:t>
      </w:r>
    </w:p>
    <w:p w14:paraId="2BC6E197">
      <w:pPr>
        <w:autoSpaceDE w:val="0"/>
        <w:autoSpaceDN w:val="0"/>
        <w:adjustRightInd w:val="0"/>
        <w:spacing w:beforeLines="0" w:afterLines="0" w:line="360" w:lineRule="auto"/>
        <w:rPr>
          <w:rFonts w:hint="eastAsia" w:hAnsi="宋体" w:cs="宋体"/>
          <w:b/>
          <w:bCs/>
          <w:color w:val="auto"/>
          <w:sz w:val="24"/>
          <w:szCs w:val="24"/>
          <w:lang w:val="zh-CN"/>
        </w:rPr>
      </w:pPr>
      <w:r>
        <w:rPr>
          <w:rFonts w:hint="default" w:hAnsi="宋体" w:cs="宋体"/>
          <w:b/>
          <w:bCs/>
          <w:color w:val="auto"/>
          <w:sz w:val="24"/>
          <w:szCs w:val="24"/>
          <w:lang w:val="zh-CN"/>
        </w:rPr>
        <w:t>6.供应商应认真阅读磋商文件中所有事项、格式、条款和规范等要求</w:t>
      </w:r>
      <w:r>
        <w:rPr>
          <w:rFonts w:hint="eastAsia" w:hAnsi="宋体" w:cs="宋体"/>
          <w:b/>
          <w:bCs/>
          <w:color w:val="auto"/>
          <w:sz w:val="24"/>
          <w:szCs w:val="24"/>
          <w:lang w:val="zh-CN"/>
        </w:rPr>
        <w:t>：</w:t>
      </w:r>
    </w:p>
    <w:p w14:paraId="5EFBE493">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如果供应商没有按照磋商文件要求提交全部文件资料或响应文件没有对磋商文件在各方面都做出实质性响应，是投标人的风险。</w:t>
      </w:r>
    </w:p>
    <w:p w14:paraId="3455B8F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7.磋商文件的澄清和修改</w:t>
      </w:r>
    </w:p>
    <w:p w14:paraId="437EFCF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7.1 任何要求对磋商文件进行澄清或对磋商文件质疑的投标人，均应在质疑有效期内通过政府采购电子化交易平台及书面形式提交给采购中心，超过规定期限提出的澄清要求或质疑将不予受理。采购人、采购中心对收到的澄清要求将视所提问题的具体情况在政府采购电子化交易平台上予以答复澄清或在发布磋商公告的媒体上公告</w:t>
      </w:r>
      <w:r>
        <w:rPr>
          <w:rFonts w:hint="default" w:hAnsi="宋体" w:cs="宋体"/>
          <w:b/>
          <w:color w:val="000000"/>
          <w:kern w:val="0"/>
          <w:sz w:val="24"/>
          <w:szCs w:val="24"/>
          <w:lang w:bidi="ar"/>
        </w:rPr>
        <w:t>。</w:t>
      </w:r>
      <w:r>
        <w:rPr>
          <w:rFonts w:hint="default" w:hAnsi="宋体" w:cs="宋体"/>
          <w:color w:val="000000"/>
          <w:kern w:val="0"/>
          <w:sz w:val="24"/>
          <w:szCs w:val="24"/>
          <w:lang w:bidi="ar"/>
        </w:rPr>
        <w:t xml:space="preserve">答复中可以包括所提的问题，但不包括问题的来源。采购人、采购中心对收到的供应商质疑，将按照政府采购法律规章的规定处理。     </w:t>
      </w:r>
    </w:p>
    <w:p w14:paraId="4078DFDC">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7.2 采购人可在首次提交响应文件截止之日5日前对磋商文件进行修改、补充。不足上述时间的，应当顺延提交响应文件的截止时间。</w:t>
      </w:r>
    </w:p>
    <w:p w14:paraId="46F60549">
      <w:pPr>
        <w:widowControl/>
        <w:spacing w:beforeLines="0" w:afterLines="0"/>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 为使供应商有充分的时间对磋商文件的澄清、修改、补充部分进行研究，采购人可在响应截止时间5日前自行决定酌情延长响应截止时间，延长响应截止时间的公告将在发布磋商公告的媒体上发告。在这种情况下，采购人和供应商受响应截止时间制约的所有权利和义务均相应延长至新的响应截止时间。 </w:t>
      </w:r>
    </w:p>
    <w:p w14:paraId="7E2FC9F1">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8. 响应文件构成：</w:t>
      </w:r>
    </w:p>
    <w:p w14:paraId="4B3D935F">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8.1 </w:t>
      </w:r>
      <w:r>
        <w:rPr>
          <w:rFonts w:hint="default" w:hAnsi="宋体" w:cs="宋体"/>
          <w:color w:val="000000"/>
          <w:kern w:val="0"/>
          <w:sz w:val="24"/>
          <w:szCs w:val="24"/>
          <w:lang w:bidi="ar"/>
        </w:rPr>
        <w:t>磋商文件分为商务部分和技术部分。商务部分是供应商提交的证明其具有合格的响应资格和中标后有能力履行合同的文件。技术部分是能够证明供应商所提供货物和服务的合格性和符合磋商文件规定的文件。</w:t>
      </w:r>
    </w:p>
    <w:p w14:paraId="0D5CF8E4">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highlight w:val="yellow"/>
          <w:lang w:val="zh-CN"/>
        </w:rPr>
      </w:pPr>
      <w:r>
        <w:rPr>
          <w:rFonts w:hint="default" w:hAnsi="宋体" w:cs="宋体"/>
          <w:color w:val="auto"/>
          <w:kern w:val="0"/>
          <w:sz w:val="24"/>
          <w:szCs w:val="24"/>
          <w:lang w:val="zh-CN"/>
        </w:rPr>
        <w:t>8.</w:t>
      </w:r>
      <w:r>
        <w:rPr>
          <w:rFonts w:hint="default" w:hAnsi="宋体" w:cs="宋体"/>
          <w:color w:val="auto"/>
          <w:kern w:val="0"/>
          <w:sz w:val="24"/>
          <w:szCs w:val="24"/>
        </w:rPr>
        <w:t>2</w:t>
      </w:r>
      <w:r>
        <w:rPr>
          <w:rFonts w:hint="default" w:hAnsi="宋体" w:cs="宋体"/>
          <w:color w:val="auto"/>
          <w:kern w:val="0"/>
          <w:sz w:val="24"/>
          <w:szCs w:val="24"/>
          <w:lang w:val="zh-CN"/>
        </w:rPr>
        <w:t xml:space="preserve"> 投标供应商应提交本磋商文件第六章《响应文件构成、要求及格式》规定的全部商务文件和技术文件，若有缺失、无效或者不符合磋商文件要求，将导致其投标被拒绝。</w:t>
      </w:r>
    </w:p>
    <w:p w14:paraId="218FD8C0">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w:t>
      </w:r>
      <w:r>
        <w:rPr>
          <w:rFonts w:hint="default" w:hAnsi="宋体" w:cs="宋体"/>
          <w:color w:val="auto"/>
          <w:kern w:val="0"/>
          <w:sz w:val="24"/>
          <w:szCs w:val="24"/>
        </w:rPr>
        <w:t>3</w:t>
      </w:r>
      <w:r>
        <w:rPr>
          <w:rFonts w:hint="default" w:hAnsi="宋体" w:cs="宋体"/>
          <w:color w:val="auto"/>
          <w:kern w:val="0"/>
          <w:sz w:val="24"/>
          <w:szCs w:val="24"/>
          <w:lang w:val="zh-CN"/>
        </w:rPr>
        <w:t xml:space="preserve"> 第二章《供应商须知》第11条要求提交的磋商保证金。</w:t>
      </w:r>
    </w:p>
    <w:p w14:paraId="54696A2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9. 响应文件的编制</w:t>
      </w:r>
    </w:p>
    <w:p w14:paraId="14F9B5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9.1 投标语言：响应文件以及投标人与采购代理机构就有关投标的来往函电均使用中文。 </w:t>
      </w:r>
    </w:p>
    <w:p w14:paraId="0DFDD1A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9.2 计量单位：中华人民共和国法定计量单位。</w:t>
      </w:r>
    </w:p>
    <w:p w14:paraId="6A67F3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9.3</w:t>
      </w:r>
      <w:r>
        <w:rPr>
          <w:rFonts w:hint="default" w:hAnsi="宋体" w:cs="宋体"/>
          <w:color w:val="000000"/>
          <w:kern w:val="0"/>
          <w:sz w:val="24"/>
          <w:szCs w:val="24"/>
          <w:lang w:bidi="ar"/>
        </w:rPr>
        <w:t>响应文件规格应采用A4幅面，打印，按照磋商文件规定的顺序，</w:t>
      </w:r>
      <w:r>
        <w:rPr>
          <w:rFonts w:hint="default" w:hAnsi="宋体" w:cs="宋体"/>
          <w:color w:val="auto"/>
          <w:sz w:val="24"/>
          <w:szCs w:val="24"/>
          <w:lang w:val="zh-CN"/>
        </w:rPr>
        <w:t>统一编目编码装订。为便于保存、查阅及评标，技术文件中的各项表格应按照磋商文件第六章规定的格式制作。</w:t>
      </w:r>
    </w:p>
    <w:p w14:paraId="674FD6F5">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9.4 </w:t>
      </w:r>
      <w:r>
        <w:rPr>
          <w:rFonts w:hint="default" w:hAnsi="宋体" w:cs="宋体"/>
          <w:color w:val="000000"/>
          <w:kern w:val="0"/>
          <w:sz w:val="24"/>
          <w:szCs w:val="24"/>
          <w:lang w:bidi="ar"/>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E8C3193">
      <w:pPr>
        <w:tabs>
          <w:tab w:val="left" w:pos="709"/>
        </w:tabs>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color w:val="auto"/>
          <w:kern w:val="0"/>
          <w:sz w:val="24"/>
          <w:szCs w:val="24"/>
          <w:lang w:val="zh-CN"/>
        </w:rPr>
        <w:t>9.5 采购人、采购中心不接受采用传真方式提交的响应文件。</w:t>
      </w:r>
    </w:p>
    <w:p w14:paraId="2D2BB44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10. 报价方式</w:t>
      </w:r>
    </w:p>
    <w:p w14:paraId="0D792B8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10.1投标货币：所有投标报价均以人民币元为计算单位。</w:t>
      </w:r>
    </w:p>
    <w:p w14:paraId="16E200B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b/>
          <w:color w:val="auto"/>
          <w:kern w:val="0"/>
          <w:sz w:val="24"/>
          <w:szCs w:val="24"/>
          <w:lang w:bidi="ar"/>
        </w:rPr>
        <w:t>采用两次报价方式。</w:t>
      </w:r>
      <w:r>
        <w:rPr>
          <w:rFonts w:hint="default" w:hAnsi="宋体" w:cs="宋体"/>
          <w:color w:val="auto"/>
          <w:kern w:val="0"/>
          <w:sz w:val="24"/>
          <w:szCs w:val="24"/>
          <w:lang w:bidi="ar"/>
        </w:rPr>
        <w:t>供应商在提交的响应文件中进行第一次报价，在磋商后根据磋商小组的要求进行第二次报价。第二次报价为最终报价。</w:t>
      </w:r>
    </w:p>
    <w:p w14:paraId="472AA04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3</w:t>
      </w:r>
      <w:r>
        <w:rPr>
          <w:rFonts w:hint="default" w:hAnsi="宋体" w:cs="宋体"/>
          <w:color w:val="auto"/>
          <w:kern w:val="0"/>
          <w:sz w:val="24"/>
          <w:szCs w:val="24"/>
          <w:lang w:bidi="ar"/>
        </w:rPr>
        <w:t>两次报价均应报出拟提供货物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的单价和总价。第二次报价时每种货物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只允许有一个报价，任何有选择的报价将不予接受。</w:t>
      </w:r>
      <w:r>
        <w:rPr>
          <w:rFonts w:hint="default" w:hAnsi="宋体" w:cs="宋体"/>
          <w:color w:val="000000"/>
          <w:kern w:val="0"/>
          <w:sz w:val="24"/>
          <w:szCs w:val="24"/>
          <w:lang w:bidi="ar"/>
        </w:rPr>
        <w:t xml:space="preserve"> </w:t>
      </w:r>
    </w:p>
    <w:p w14:paraId="4DD8810E">
      <w:pPr>
        <w:autoSpaceDE w:val="0"/>
        <w:autoSpaceDN w:val="0"/>
        <w:adjustRightInd w:val="0"/>
        <w:spacing w:beforeLines="0" w:afterLines="0" w:line="360" w:lineRule="auto"/>
        <w:ind w:left="120" w:leftChars="57" w:firstLine="360" w:firstLineChars="15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4</w:t>
      </w:r>
      <w:r>
        <w:rPr>
          <w:rFonts w:hint="default" w:hAnsi="宋体" w:cs="宋体"/>
          <w:color w:val="auto"/>
          <w:kern w:val="0"/>
          <w:sz w:val="24"/>
          <w:szCs w:val="24"/>
          <w:lang w:bidi="ar"/>
        </w:rPr>
        <w:t xml:space="preserve">两次报价均应报出在磋商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 </w:t>
      </w:r>
    </w:p>
    <w:p w14:paraId="3B678E19">
      <w:pPr>
        <w:widowControl/>
        <w:spacing w:beforeLines="0" w:afterLines="0" w:line="360" w:lineRule="auto"/>
        <w:ind w:firstLine="480" w:firstLineChars="200"/>
        <w:rPr>
          <w:rFonts w:hint="default" w:hAnsi="宋体" w:cs="宋体"/>
          <w:color w:val="auto"/>
          <w:kern w:val="0"/>
          <w:sz w:val="24"/>
          <w:szCs w:val="24"/>
        </w:rPr>
      </w:pPr>
      <w:r>
        <w:rPr>
          <w:rFonts w:hint="default" w:hAnsi="宋体" w:cs="宋体"/>
          <w:color w:val="auto"/>
          <w:sz w:val="24"/>
          <w:szCs w:val="24"/>
          <w:lang w:val="zh-CN"/>
        </w:rPr>
        <w:t>10.</w:t>
      </w:r>
      <w:r>
        <w:rPr>
          <w:rFonts w:hint="default" w:hAnsi="宋体" w:cs="宋体"/>
          <w:color w:val="auto"/>
          <w:sz w:val="24"/>
          <w:szCs w:val="24"/>
        </w:rPr>
        <w:t>5</w:t>
      </w:r>
      <w:r>
        <w:rPr>
          <w:rFonts w:hint="default" w:hAnsi="宋体" w:cs="宋体"/>
          <w:color w:val="000000"/>
          <w:kern w:val="0"/>
          <w:sz w:val="24"/>
          <w:szCs w:val="24"/>
          <w:lang w:bidi="ar"/>
        </w:rPr>
        <w:t xml:space="preserve"> </w:t>
      </w:r>
      <w:r>
        <w:rPr>
          <w:rFonts w:hint="default" w:hAnsi="宋体" w:cs="宋体"/>
          <w:color w:val="auto"/>
          <w:sz w:val="24"/>
          <w:szCs w:val="24"/>
        </w:rPr>
        <w:t>供应商报价应包含本项目（货物、工程、服务）方面设备的</w:t>
      </w:r>
      <w:r>
        <w:rPr>
          <w:rFonts w:hint="default" w:hAnsi="宋体" w:cs="宋体"/>
          <w:color w:val="auto"/>
          <w:kern w:val="0"/>
          <w:sz w:val="24"/>
          <w:szCs w:val="24"/>
        </w:rPr>
        <w:t>设计、采购、</w:t>
      </w:r>
      <w:r>
        <w:rPr>
          <w:rFonts w:hint="default" w:hAnsi="宋体" w:cs="宋体"/>
          <w:color w:val="auto"/>
          <w:sz w:val="24"/>
          <w:szCs w:val="24"/>
        </w:rPr>
        <w:t>制造、包装、运输、保险、装卸、安装、、调试、检验（包括商检、技术监督局检验）、技术服务、售后服务、人员培训、</w:t>
      </w:r>
      <w:r>
        <w:rPr>
          <w:rFonts w:hint="default" w:hAnsi="宋体" w:cs="宋体"/>
          <w:color w:val="auto"/>
          <w:kern w:val="0"/>
          <w:sz w:val="24"/>
          <w:szCs w:val="24"/>
        </w:rPr>
        <w:t>安全保险、劳保福利、 材料、机器损耗、管理费、利润、社会保险、</w:t>
      </w:r>
      <w:r>
        <w:rPr>
          <w:rFonts w:hint="default" w:hAnsi="宋体" w:cs="宋体"/>
          <w:color w:val="auto"/>
          <w:sz w:val="24"/>
          <w:szCs w:val="24"/>
        </w:rPr>
        <w:t>税金（含关税）</w:t>
      </w:r>
      <w:r>
        <w:rPr>
          <w:rFonts w:hint="default" w:hAnsi="宋体" w:cs="宋体"/>
          <w:color w:val="auto"/>
          <w:kern w:val="0"/>
          <w:sz w:val="24"/>
          <w:szCs w:val="24"/>
        </w:rPr>
        <w:t>风险等</w:t>
      </w:r>
      <w:r>
        <w:rPr>
          <w:rFonts w:hint="default" w:hAnsi="宋体" w:cs="宋体"/>
          <w:color w:val="auto"/>
          <w:sz w:val="24"/>
          <w:szCs w:val="24"/>
        </w:rPr>
        <w:t>的一切所有费用。</w:t>
      </w:r>
    </w:p>
    <w:p w14:paraId="6188EB89">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10.</w:t>
      </w:r>
      <w:r>
        <w:rPr>
          <w:rFonts w:hint="default" w:hAnsi="宋体" w:cs="宋体"/>
          <w:b/>
          <w:color w:val="auto"/>
          <w:sz w:val="24"/>
          <w:szCs w:val="24"/>
        </w:rPr>
        <w:t>6</w:t>
      </w:r>
      <w:r>
        <w:rPr>
          <w:rFonts w:hint="default" w:hAnsi="宋体" w:cs="宋体"/>
          <w:b/>
          <w:color w:val="auto"/>
          <w:sz w:val="24"/>
          <w:szCs w:val="24"/>
          <w:lang w:val="zh-CN"/>
        </w:rPr>
        <w:t xml:space="preserve"> </w:t>
      </w:r>
      <w:r>
        <w:rPr>
          <w:rFonts w:hint="default" w:hAnsi="宋体" w:cs="宋体"/>
          <w:b/>
          <w:color w:val="000000"/>
          <w:kern w:val="0"/>
          <w:sz w:val="24"/>
          <w:szCs w:val="24"/>
          <w:lang w:bidi="ar"/>
        </w:rPr>
        <w:t>最低报价不能作为成交的保证。</w:t>
      </w:r>
    </w:p>
    <w:p w14:paraId="09CF708C">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11. </w:t>
      </w:r>
      <w:r>
        <w:rPr>
          <w:rFonts w:hint="default" w:hAnsi="宋体" w:cs="宋体"/>
          <w:b/>
          <w:color w:val="auto"/>
          <w:sz w:val="24"/>
          <w:szCs w:val="24"/>
        </w:rPr>
        <w:t>磋商保证金</w:t>
      </w:r>
    </w:p>
    <w:p w14:paraId="162916D3">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 磋商保证金是参加本项目投标的必要条件，金额按磋商文件第二章要求执行（多交、少交均不能通过符合性审查）。</w:t>
      </w:r>
    </w:p>
    <w:p w14:paraId="4A449139">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000000"/>
          <w:kern w:val="0"/>
          <w:sz w:val="24"/>
          <w:szCs w:val="24"/>
          <w:lang w:bidi="ar"/>
        </w:rPr>
        <w:t>11.2联合体投标的，可以由联合体中的一方或共同提交投标保证金，以一方名义提交磋商保证金的，对联合体各方均具有约束力。</w:t>
      </w:r>
    </w:p>
    <w:p w14:paraId="0BAE48C2">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11.3磋商保证金必须在规定时间前交纳。</w:t>
      </w:r>
    </w:p>
    <w:p w14:paraId="5C59E5F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11.4磋商保证金应当以电汇（公对公账户）、支票、汇票、本票、或者金融机构、担保机构出具的保函等非现金形式提交，电汇时需填写项目名称、项目编号、标段（可简写）。</w:t>
      </w:r>
    </w:p>
    <w:p w14:paraId="479CFEDB">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11.5 若投标人不按第 11.l、11.2和11.3条的规定提交磋商保证金，其响应文件将被拒绝接受。</w:t>
      </w:r>
    </w:p>
    <w:p w14:paraId="000FA5CE">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11.6 磋商保证金的退还</w:t>
      </w:r>
    </w:p>
    <w:p w14:paraId="7FBF3112">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 xml:space="preserve">落标人的磋商保证金将在中标通知书发出后 5 个工作日内退还。 中标、成交供应商的磋商保证金，在中标人按规定签署合同，并交纳履约保证金后 5个工作日内退还。 </w:t>
      </w:r>
    </w:p>
    <w:p w14:paraId="626D97ED">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11.6 下列情况之一发生时，磋商保证金将不予退还：</w:t>
      </w:r>
    </w:p>
    <w:p w14:paraId="35C84BA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(1)供应商在提交响应文件截止时间后撤回响应文件的；</w:t>
      </w:r>
    </w:p>
    <w:p w14:paraId="46AE84CB">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(2)供应商在响应文件中提供虚假材料的；</w:t>
      </w:r>
    </w:p>
    <w:p w14:paraId="47AAD359">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(3)除因不可抗力或磋商文件认可的情形以外，成交供应商不与采购人签订合同的；</w:t>
      </w:r>
    </w:p>
    <w:p w14:paraId="14FD9D9F">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(4)供应商与采购人、其他供应商或者采购代理机构恶意串通的；</w:t>
      </w:r>
    </w:p>
    <w:p w14:paraId="1D4DFC82">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(5)中标人未按规定提交履约保证金的；</w:t>
      </w:r>
    </w:p>
    <w:p w14:paraId="0D23F644">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(6)磋商文件规定的其他情形。</w:t>
      </w:r>
    </w:p>
    <w:p w14:paraId="57EE0B3F">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12. </w:t>
      </w:r>
      <w:r>
        <w:rPr>
          <w:rFonts w:hint="default" w:hAnsi="宋体" w:cs="宋体"/>
          <w:b/>
          <w:color w:val="auto"/>
          <w:sz w:val="24"/>
          <w:szCs w:val="24"/>
        </w:rPr>
        <w:t>响应文件有效期</w:t>
      </w:r>
    </w:p>
    <w:p w14:paraId="4D825B88">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12.l 响应文件有效期为从开标之日起计算的九十天，响应文件在这个规定期限内应保持有效。 </w:t>
      </w:r>
    </w:p>
    <w:p w14:paraId="18401BC7">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12.2 在特殊情况下，采购人、采购中心可与供应商协商延长投标有效期。这种要求和答复都应以书面形式进行。供应商可以拒绝接受延期要求而不会被没收磋商保证金。同意延长投标有效期的供应商除按照采购人、采购中心要求修改响应文件的有效期外，不能修改响应文件的其他内容。 </w:t>
      </w:r>
    </w:p>
    <w:p w14:paraId="60C4BE38">
      <w:pPr>
        <w:autoSpaceDE w:val="0"/>
        <w:autoSpaceDN w:val="0"/>
        <w:adjustRightInd w:val="0"/>
        <w:spacing w:beforeLines="0" w:afterLines="0" w:line="360" w:lineRule="auto"/>
        <w:jc w:val="left"/>
        <w:rPr>
          <w:rFonts w:hint="default" w:hAnsi="宋体" w:cs="宋体"/>
          <w:b/>
          <w:color w:val="auto"/>
          <w:sz w:val="24"/>
          <w:szCs w:val="24"/>
          <w:lang w:val="zh-CN"/>
        </w:rPr>
      </w:pPr>
      <w:r>
        <w:rPr>
          <w:rFonts w:hint="default" w:hAnsi="宋体" w:cs="宋体"/>
          <w:b/>
          <w:color w:val="auto"/>
          <w:sz w:val="24"/>
          <w:szCs w:val="24"/>
          <w:lang w:val="zh-CN"/>
        </w:rPr>
        <w:t>13. 响应文件的式样和签署</w:t>
      </w:r>
    </w:p>
    <w:p w14:paraId="0C22B051">
      <w:pPr>
        <w:autoSpaceDE w:val="0"/>
        <w:autoSpaceDN w:val="0"/>
        <w:adjustRightInd w:val="0"/>
        <w:spacing w:beforeLines="0" w:afterLines="0" w:line="360" w:lineRule="auto"/>
        <w:ind w:firstLine="480"/>
        <w:jc w:val="left"/>
        <w:rPr>
          <w:rFonts w:hint="default" w:hAnsi="宋体" w:cs="宋体"/>
          <w:b/>
          <w:color w:val="auto"/>
          <w:sz w:val="24"/>
          <w:szCs w:val="24"/>
          <w:lang w:val="zh-CN"/>
        </w:rPr>
      </w:pPr>
      <w:r>
        <w:rPr>
          <w:rFonts w:hint="default" w:hAnsi="宋体" w:cs="宋体"/>
          <w:color w:val="auto"/>
          <w:sz w:val="24"/>
          <w:szCs w:val="24"/>
          <w:lang w:val="zh-CN"/>
        </w:rPr>
        <w:t>13.1响应文件需打印或用不褪色墨水书写。</w:t>
      </w:r>
      <w:r>
        <w:rPr>
          <w:rFonts w:hint="default" w:hAnsi="宋体" w:cs="宋体"/>
          <w:b/>
          <w:color w:val="auto"/>
          <w:sz w:val="24"/>
          <w:szCs w:val="24"/>
          <w:lang w:val="zh-CN"/>
        </w:rPr>
        <w:t>第六章《响应文件构成、要求及格式》中凡要求签署、加盖公章的，均须由投标人的法定代表人或其授权代理人手书签字、加盖投标人公章。响应文件由法定代表人签署的，须与其企业法人营业执照</w:t>
      </w:r>
      <w:r>
        <w:rPr>
          <w:rFonts w:hint="eastAsia" w:hAnsi="宋体" w:cs="宋体"/>
          <w:b/>
          <w:color w:val="auto"/>
          <w:sz w:val="24"/>
          <w:szCs w:val="24"/>
          <w:lang w:val="zh-CN"/>
        </w:rPr>
        <w:t>（执业许可证）</w:t>
      </w:r>
      <w:r>
        <w:rPr>
          <w:rFonts w:hint="default" w:hAnsi="宋体" w:cs="宋体"/>
          <w:b/>
          <w:color w:val="auto"/>
          <w:sz w:val="24"/>
          <w:szCs w:val="24"/>
          <w:lang w:val="zh-CN"/>
        </w:rPr>
        <w:t>相符；由授权代理人签署的，须提交以书面形式出具的《法定代表人授权书》（按第六章规定的格式提交）。</w:t>
      </w:r>
    </w:p>
    <w:p w14:paraId="5070B923">
      <w:pPr>
        <w:autoSpaceDE w:val="0"/>
        <w:autoSpaceDN w:val="0"/>
        <w:adjustRightInd w:val="0"/>
        <w:spacing w:beforeLines="0" w:afterLines="0" w:line="360" w:lineRule="auto"/>
        <w:ind w:firstLine="480"/>
        <w:jc w:val="left"/>
        <w:rPr>
          <w:rFonts w:hint="default" w:hAnsi="宋体" w:cs="宋体"/>
          <w:color w:val="auto"/>
          <w:sz w:val="24"/>
          <w:szCs w:val="24"/>
          <w:lang w:val="zh-CN"/>
        </w:rPr>
      </w:pPr>
      <w:r>
        <w:rPr>
          <w:rFonts w:hint="default" w:hAnsi="宋体" w:cs="宋体"/>
          <w:color w:val="auto"/>
          <w:sz w:val="24"/>
          <w:szCs w:val="24"/>
          <w:lang w:val="zh-CN"/>
        </w:rPr>
        <w:t>13.2 响应文件中如有修改错漏处，应在修改处加盖投标人公章和</w:t>
      </w:r>
      <w:r>
        <w:rPr>
          <w:rFonts w:hint="default" w:hAnsi="宋体" w:cs="宋体"/>
          <w:color w:val="auto"/>
          <w:kern w:val="0"/>
          <w:sz w:val="24"/>
          <w:szCs w:val="24"/>
        </w:rPr>
        <w:t>由同一签署人签字</w:t>
      </w:r>
      <w:r>
        <w:rPr>
          <w:rFonts w:hint="default" w:hAnsi="宋体" w:cs="宋体"/>
          <w:color w:val="auto"/>
          <w:sz w:val="24"/>
          <w:szCs w:val="24"/>
          <w:lang w:val="zh-CN"/>
        </w:rPr>
        <w:t>。</w:t>
      </w:r>
    </w:p>
    <w:p w14:paraId="200254B6">
      <w:pPr>
        <w:autoSpaceDE w:val="0"/>
        <w:autoSpaceDN w:val="0"/>
        <w:adjustRightInd w:val="0"/>
        <w:spacing w:beforeLines="0" w:afterLines="0" w:line="360" w:lineRule="auto"/>
        <w:ind w:firstLine="480" w:firstLineChars="200"/>
        <w:jc w:val="left"/>
        <w:rPr>
          <w:rFonts w:hint="default" w:hAnsi="宋体" w:cs="宋体"/>
          <w:color w:val="auto"/>
          <w:kern w:val="0"/>
          <w:sz w:val="24"/>
          <w:szCs w:val="24"/>
        </w:rPr>
      </w:pPr>
      <w:r>
        <w:rPr>
          <w:rFonts w:hint="default" w:hAnsi="宋体" w:cs="宋体"/>
          <w:color w:val="auto"/>
          <w:kern w:val="0"/>
          <w:sz w:val="24"/>
          <w:szCs w:val="24"/>
        </w:rPr>
        <w:t>13.3响应文件因字迹潦草或表达不清所引起的后果由投标人负责。</w:t>
      </w:r>
    </w:p>
    <w:p w14:paraId="7C0BCF2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14. 响应文件的修改和撤回</w:t>
      </w:r>
    </w:p>
    <w:p w14:paraId="3499F89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14.1供应商在递交响应文件后，可以修改或撤回其响应文件，但采购代理机构必须在规定的投标截止时间之前收到投标人的修改或撤回的书面通知。</w:t>
      </w:r>
    </w:p>
    <w:p w14:paraId="27C71AC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14.2投标人的修改或撤回通知书应按对响应文件的规定一样进行编制、密封、标记和递交，并标明</w:t>
      </w:r>
      <w:r>
        <w:rPr>
          <w:rFonts w:hint="default" w:hAnsi="宋体" w:cs="宋体"/>
          <w:color w:val="auto"/>
          <w:sz w:val="24"/>
          <w:szCs w:val="24"/>
        </w:rPr>
        <w:t>“</w:t>
      </w:r>
      <w:r>
        <w:rPr>
          <w:rFonts w:hint="default" w:hAnsi="宋体" w:cs="宋体"/>
          <w:color w:val="auto"/>
          <w:sz w:val="24"/>
          <w:szCs w:val="24"/>
          <w:lang w:val="zh-CN"/>
        </w:rPr>
        <w:t>修改</w:t>
      </w:r>
      <w:r>
        <w:rPr>
          <w:rFonts w:hint="default" w:hAnsi="宋体" w:cs="宋体"/>
          <w:color w:val="auto"/>
          <w:sz w:val="24"/>
          <w:szCs w:val="24"/>
        </w:rPr>
        <w:t>”</w:t>
      </w:r>
      <w:r>
        <w:rPr>
          <w:rFonts w:hint="default" w:hAnsi="宋体" w:cs="宋体"/>
          <w:color w:val="auto"/>
          <w:sz w:val="24"/>
          <w:szCs w:val="24"/>
          <w:lang w:val="zh-CN"/>
        </w:rPr>
        <w:t>或</w:t>
      </w:r>
      <w:r>
        <w:rPr>
          <w:rFonts w:hint="default" w:hAnsi="宋体" w:cs="宋体"/>
          <w:color w:val="auto"/>
          <w:sz w:val="24"/>
          <w:szCs w:val="24"/>
        </w:rPr>
        <w:t>“</w:t>
      </w:r>
      <w:r>
        <w:rPr>
          <w:rFonts w:hint="default" w:hAnsi="宋体" w:cs="宋体"/>
          <w:color w:val="auto"/>
          <w:sz w:val="24"/>
          <w:szCs w:val="24"/>
          <w:lang w:val="zh-CN"/>
        </w:rPr>
        <w:t>撤回</w:t>
      </w:r>
      <w:r>
        <w:rPr>
          <w:rFonts w:hint="default" w:hAnsi="宋体" w:cs="宋体"/>
          <w:color w:val="auto"/>
          <w:sz w:val="24"/>
          <w:szCs w:val="24"/>
        </w:rPr>
        <w:t>”</w:t>
      </w:r>
      <w:r>
        <w:rPr>
          <w:rFonts w:hint="default" w:hAnsi="宋体" w:cs="宋体"/>
          <w:color w:val="auto"/>
          <w:sz w:val="24"/>
          <w:szCs w:val="24"/>
          <w:lang w:val="zh-CN"/>
        </w:rPr>
        <w:t>字样。</w:t>
      </w:r>
    </w:p>
    <w:p w14:paraId="17789E5B">
      <w:pPr>
        <w:autoSpaceDE w:val="0"/>
        <w:autoSpaceDN w:val="0"/>
        <w:adjustRightInd w:val="0"/>
        <w:spacing w:beforeLines="0" w:afterLines="0" w:line="360" w:lineRule="auto"/>
        <w:ind w:firstLine="482"/>
        <w:rPr>
          <w:rFonts w:hint="default" w:hAnsi="宋体" w:cs="宋体"/>
          <w:b/>
          <w:color w:val="auto"/>
          <w:sz w:val="24"/>
          <w:szCs w:val="24"/>
          <w:lang w:val="zh-CN"/>
        </w:rPr>
      </w:pPr>
      <w:r>
        <w:rPr>
          <w:rFonts w:hint="default" w:hAnsi="宋体" w:cs="宋体"/>
          <w:b/>
          <w:color w:val="auto"/>
          <w:sz w:val="24"/>
          <w:szCs w:val="24"/>
          <w:lang w:val="zh-CN"/>
        </w:rPr>
        <w:t>14.3 在投标截止时间（开标时间）之后，投标人不得对其投标书做任何修改（包括开标一览表的内容）。</w:t>
      </w:r>
    </w:p>
    <w:p w14:paraId="04494652">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14.4从开标时间起，至投标有效期期满，投标人不得撤回其投标，否则，其投标保证金将不予退还。</w:t>
      </w:r>
    </w:p>
    <w:p w14:paraId="363072A7">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15. 投标（按投标人须知前附表执行）</w:t>
      </w:r>
    </w:p>
    <w:p w14:paraId="722AD577">
      <w:pPr>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15.1供应商应将响应文件装订成册、密封，</w:t>
      </w:r>
      <w:r>
        <w:rPr>
          <w:rFonts w:hint="default" w:hAnsi="宋体" w:cs="宋体"/>
          <w:b/>
          <w:color w:val="auto"/>
          <w:sz w:val="24"/>
          <w:szCs w:val="24"/>
        </w:rPr>
        <w:t>响应文件的正本与副本应分开包装，加贴封条，</w:t>
      </w:r>
      <w:r>
        <w:rPr>
          <w:rFonts w:hint="default" w:hAnsi="宋体" w:cs="宋体"/>
          <w:b/>
          <w:color w:val="auto"/>
          <w:sz w:val="24"/>
          <w:szCs w:val="24"/>
          <w:lang w:val="zh-CN"/>
        </w:rPr>
        <w:t>在包封上标明招标项目名称、项目编号、投标人名称、地址、联系方式，并在封口处加盖投标人公章</w:t>
      </w:r>
      <w:r>
        <w:rPr>
          <w:rFonts w:hint="default" w:hAnsi="宋体" w:cs="宋体"/>
          <w:color w:val="auto"/>
          <w:sz w:val="24"/>
          <w:szCs w:val="24"/>
          <w:lang w:val="zh-CN"/>
        </w:rPr>
        <w:t>，在《磋商文件》规定的投标地点和投标截止时间前递交至采购中心。如果投标人没有按照要求密封、标记，采购人对于投标人的误投、错投以及提前拆封概不负责。</w:t>
      </w:r>
    </w:p>
    <w:p w14:paraId="6CD7912C">
      <w:pPr>
        <w:autoSpaceDE w:val="0"/>
        <w:autoSpaceDN w:val="0"/>
        <w:adjustRightInd w:val="0"/>
        <w:spacing w:beforeLines="0" w:afterLines="0" w:line="360" w:lineRule="auto"/>
        <w:ind w:firstLine="482"/>
        <w:rPr>
          <w:rFonts w:hint="default" w:hAnsi="宋体" w:cs="宋体"/>
          <w:color w:val="auto"/>
          <w:sz w:val="24"/>
          <w:szCs w:val="24"/>
          <w:lang w:val="zh-CN"/>
        </w:rPr>
      </w:pPr>
      <w:r>
        <w:rPr>
          <w:rFonts w:hint="default" w:hAnsi="宋体" w:cs="宋体"/>
          <w:color w:val="auto"/>
          <w:sz w:val="24"/>
          <w:szCs w:val="24"/>
          <w:lang w:val="zh-CN"/>
        </w:rPr>
        <w:t>15.2响应文件份数：投标人应提交响应文件正本1份、副本</w:t>
      </w:r>
      <w:r>
        <w:rPr>
          <w:rFonts w:hint="default" w:hAnsi="宋体" w:cs="宋体"/>
          <w:color w:val="auto"/>
          <w:sz w:val="24"/>
          <w:szCs w:val="24"/>
          <w:u w:val="single"/>
          <w:lang w:val="zh-CN"/>
        </w:rPr>
        <w:t>2</w:t>
      </w:r>
      <w:r>
        <w:rPr>
          <w:rFonts w:hint="default" w:hAnsi="宋体" w:cs="宋体"/>
          <w:color w:val="auto"/>
          <w:sz w:val="24"/>
          <w:szCs w:val="24"/>
          <w:lang w:val="zh-CN"/>
        </w:rPr>
        <w:t>份(副本可以是正本的复印件，但应骑页加盖投标人公章)，并标明</w:t>
      </w:r>
      <w:r>
        <w:rPr>
          <w:rFonts w:hint="default" w:hAnsi="宋体" w:cs="宋体"/>
          <w:color w:val="auto"/>
          <w:sz w:val="24"/>
          <w:szCs w:val="24"/>
        </w:rPr>
        <w:t>“</w:t>
      </w:r>
      <w:r>
        <w:rPr>
          <w:rFonts w:hint="default" w:hAnsi="宋体" w:cs="宋体"/>
          <w:color w:val="auto"/>
          <w:sz w:val="24"/>
          <w:szCs w:val="24"/>
          <w:lang w:val="zh-CN"/>
        </w:rPr>
        <w:t>正本</w:t>
      </w:r>
      <w:r>
        <w:rPr>
          <w:rFonts w:hint="default" w:hAnsi="宋体" w:cs="宋体"/>
          <w:color w:val="auto"/>
          <w:sz w:val="24"/>
          <w:szCs w:val="24"/>
        </w:rPr>
        <w:t>”</w:t>
      </w:r>
      <w:r>
        <w:rPr>
          <w:rFonts w:hint="default" w:hAnsi="宋体" w:cs="宋体"/>
          <w:color w:val="auto"/>
          <w:sz w:val="24"/>
          <w:szCs w:val="24"/>
          <w:lang w:val="zh-CN"/>
        </w:rPr>
        <w:t>、</w:t>
      </w:r>
      <w:r>
        <w:rPr>
          <w:rFonts w:hint="default" w:hAnsi="宋体" w:cs="宋体"/>
          <w:color w:val="auto"/>
          <w:sz w:val="24"/>
          <w:szCs w:val="24"/>
        </w:rPr>
        <w:t>“</w:t>
      </w:r>
      <w:r>
        <w:rPr>
          <w:rFonts w:hint="default" w:hAnsi="宋体" w:cs="宋体"/>
          <w:color w:val="auto"/>
          <w:sz w:val="24"/>
          <w:szCs w:val="24"/>
          <w:lang w:val="zh-CN"/>
        </w:rPr>
        <w:t>副本</w:t>
      </w:r>
      <w:r>
        <w:rPr>
          <w:rFonts w:hint="default" w:hAnsi="宋体" w:cs="宋体"/>
          <w:color w:val="auto"/>
          <w:sz w:val="24"/>
          <w:szCs w:val="24"/>
        </w:rPr>
        <w:t>”</w:t>
      </w:r>
      <w:r>
        <w:rPr>
          <w:rFonts w:hint="default" w:hAnsi="宋体" w:cs="宋体"/>
          <w:color w:val="auto"/>
          <w:sz w:val="24"/>
          <w:szCs w:val="24"/>
          <w:lang w:val="zh-CN"/>
        </w:rPr>
        <w:t>字样，当正本与副本内容不一致时，以正本为准。另行提交响应文件电子版一份。</w:t>
      </w:r>
    </w:p>
    <w:p w14:paraId="4313DFAE">
      <w:pPr>
        <w:autoSpaceDE w:val="0"/>
        <w:autoSpaceDN w:val="0"/>
        <w:adjustRightInd w:val="0"/>
        <w:spacing w:beforeLines="0" w:afterLines="0" w:line="360" w:lineRule="auto"/>
        <w:ind w:firstLine="482"/>
        <w:rPr>
          <w:rFonts w:hint="default" w:hAnsi="宋体" w:cs="宋体"/>
          <w:b/>
          <w:color w:val="auto"/>
          <w:sz w:val="24"/>
          <w:szCs w:val="24"/>
          <w:lang w:val="zh-CN"/>
        </w:rPr>
      </w:pPr>
      <w:r>
        <w:rPr>
          <w:rFonts w:hint="default" w:hAnsi="宋体" w:cs="宋体"/>
          <w:b/>
          <w:color w:val="auto"/>
          <w:sz w:val="24"/>
          <w:szCs w:val="24"/>
          <w:lang w:val="zh-CN"/>
        </w:rPr>
        <w:t>15.3 投标人应按磋商文件要求单独编制一份《开标一览表》，按照对响应文件同样的要求单独密封和标记，与响应文件同时递交。</w:t>
      </w:r>
    </w:p>
    <w:p w14:paraId="5E1D5AA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15.4 采购中心将拒绝接受并原封退回在规定的投标截止时间以后递交的响应文件。</w:t>
      </w:r>
    </w:p>
    <w:p w14:paraId="0AC9743E">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16.磋商预备会</w:t>
      </w:r>
      <w:r>
        <w:rPr>
          <w:rFonts w:hint="default" w:hAnsi="宋体" w:cs="宋体"/>
          <w:b/>
          <w:color w:val="auto"/>
          <w:sz w:val="24"/>
          <w:szCs w:val="24"/>
        </w:rPr>
        <w:t>（按投标人须知前附表执行）</w:t>
      </w:r>
    </w:p>
    <w:p w14:paraId="4A822E5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16.1招标人将在招标（磋商）公告规定的时间和地点公开开标。邀请所有投标人（供应商）的法定代表人或委托代理人参加网上开标会。</w:t>
      </w:r>
    </w:p>
    <w:p w14:paraId="001B3D0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16.2 开标会由采购中心组织并主持。开标前，由供应商代表检查响应文件的密封情况并当场宣布检查情况。 </w:t>
      </w:r>
    </w:p>
    <w:p w14:paraId="000D506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16.3按照供应商须知第14条的规定，提交了可接受的“撤回”通知的投标将不予开封。撤回的投标书将原封退回供应商。 </w:t>
      </w:r>
    </w:p>
    <w:p w14:paraId="605AA54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16.4开标时有下列情形之一的为无效报价： </w:t>
      </w:r>
    </w:p>
    <w:p w14:paraId="416883E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（1）响应文件在规定的投标截止时间以后送达的； </w:t>
      </w:r>
    </w:p>
    <w:p w14:paraId="61414A6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（2）未按磋商文件规定提交磋商保证金的； </w:t>
      </w:r>
    </w:p>
    <w:p w14:paraId="5D281E9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（3）响应文件未按磋商文件规定密封的； </w:t>
      </w:r>
    </w:p>
    <w:p w14:paraId="3B6C73D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（4）没有点击“投标”按钮确认参加投标的，或者供应商名称与确认参加投标的供应商名称不符的；</w:t>
      </w:r>
    </w:p>
    <w:p w14:paraId="56C1341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（5）到提交响应文件截止时间未签到的； </w:t>
      </w:r>
    </w:p>
    <w:p w14:paraId="568D7CB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（6）磋商文件规定开标时属于无效投标的其他情形。</w:t>
      </w:r>
    </w:p>
    <w:p w14:paraId="6EFDFCCD">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16.3 开标时采购中心将按照投标人的“开标一览表”，当众宣读投标人名称、修改和撤回投标的通知、投标价格、交货时间、是否提交了投标保证金等内容。</w:t>
      </w:r>
    </w:p>
    <w:p w14:paraId="4CFE1C78">
      <w:pPr>
        <w:autoSpaceDE w:val="0"/>
        <w:autoSpaceDN w:val="0"/>
        <w:adjustRightInd w:val="0"/>
        <w:spacing w:beforeLines="0" w:after="240" w:afterLines="0" w:line="360" w:lineRule="auto"/>
        <w:ind w:left="479" w:leftChars="228" w:firstLine="67" w:firstLineChars="28"/>
        <w:rPr>
          <w:rFonts w:hint="default" w:hAnsi="宋体" w:cs="宋体"/>
          <w:color w:val="auto"/>
          <w:sz w:val="24"/>
          <w:szCs w:val="24"/>
        </w:rPr>
      </w:pPr>
      <w:r>
        <w:rPr>
          <w:rFonts w:hint="default" w:hAnsi="宋体" w:cs="宋体"/>
          <w:color w:val="auto"/>
          <w:sz w:val="24"/>
          <w:szCs w:val="24"/>
        </w:rPr>
        <w:t>16.4 开标时未宣读的投标价格等实质性内容，评标时不予承认。</w:t>
      </w:r>
    </w:p>
    <w:p w14:paraId="01F34A4E">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16.5 按照投标人须知第14条的规定，提交了可接受的“撤回”通知的投标将不予开封。撤回的投标书将原封退回投标人。</w:t>
      </w:r>
    </w:p>
    <w:p w14:paraId="4300EB5A">
      <w:pPr>
        <w:autoSpaceDE w:val="0"/>
        <w:autoSpaceDN w:val="0"/>
        <w:adjustRightInd w:val="0"/>
        <w:spacing w:beforeLines="0" w:after="240" w:afterLines="0" w:line="360" w:lineRule="auto"/>
        <w:ind w:firstLine="480" w:firstLineChars="200"/>
        <w:rPr>
          <w:rFonts w:hint="default" w:hAnsi="宋体" w:cs="宋体"/>
          <w:color w:val="auto"/>
          <w:sz w:val="24"/>
          <w:szCs w:val="24"/>
        </w:rPr>
      </w:pPr>
      <w:r>
        <w:rPr>
          <w:rFonts w:hint="default" w:hAnsi="宋体" w:cs="宋体"/>
          <w:color w:val="auto"/>
          <w:sz w:val="24"/>
          <w:szCs w:val="24"/>
        </w:rPr>
        <w:t>16.6 采购中心将做开标记录，开标记录包括按本须知第16.3款的规定在开标时宣读的全部内容。开标记录将在开标后由监督人员或者投标人代表签字确认。</w:t>
      </w:r>
    </w:p>
    <w:p w14:paraId="0CE23B99">
      <w:pPr>
        <w:autoSpaceDE w:val="0"/>
        <w:autoSpaceDN w:val="0"/>
        <w:adjustRightInd w:val="0"/>
        <w:spacing w:beforeLines="0" w:after="240" w:afterLines="0"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16.7</w:t>
      </w:r>
      <w:r>
        <w:rPr>
          <w:rFonts w:hint="default" w:hAnsi="宋体" w:cs="宋体"/>
          <w:b/>
          <w:color w:val="auto"/>
          <w:sz w:val="24"/>
          <w:szCs w:val="24"/>
        </w:rPr>
        <w:t>竞争性磋商</w:t>
      </w:r>
    </w:p>
    <w:p w14:paraId="1B7561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工作由采购中心负责组织，具体磋商工作由招标人、采购人依法组建的磋商小组负责。磋商小组由有关的技术、经济方面的专家和采购人代表共3人以上单数组成。磋商小组的专家成员由采购中心从吉林省政府采购监督管理部门建立的专家库中随机抽取产生，采购人代表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 </w:t>
      </w:r>
    </w:p>
    <w:p w14:paraId="1ABB2AC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采购中心应当组织评审专家认真核对磋商、响应文件及相关资信证明材料，切实履行职责。如发现评标过程中评审专家对有关政策、法律、制度规定等方面出现的误解，应当并进行正确的阐述和纠偏。 </w:t>
      </w:r>
    </w:p>
    <w:p w14:paraId="3CEED3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25F0B1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16.8</w:t>
      </w:r>
      <w:r>
        <w:rPr>
          <w:rFonts w:hint="default" w:hAnsi="宋体" w:cs="宋体"/>
          <w:color w:val="auto"/>
          <w:sz w:val="24"/>
          <w:szCs w:val="24"/>
          <w:lang w:val="zh-CN"/>
        </w:rPr>
        <w:t xml:space="preserve">审查供应商是否存在串通投标行为：磋商小组发现供应商有下列情形之一的，将认定属于串通投标行为，相关供应商的投标应作废标处理。评标结束后，采购中心将以书面形式报告蛟河市政府采购监督管理部门： </w:t>
      </w:r>
    </w:p>
    <w:p w14:paraId="62CF375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（1）不同投标人的投标文件由同一单位或者个人编制； </w:t>
      </w:r>
    </w:p>
    <w:p w14:paraId="6DFAD83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（2）不同投标人委托同一单位或者个人办理投标事宜； </w:t>
      </w:r>
    </w:p>
    <w:p w14:paraId="2FDF8DC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（3）不同投标人的投标文件载明的项目管理成员或者联系人员为同一人； </w:t>
      </w:r>
    </w:p>
    <w:p w14:paraId="7D0D0E9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（4）不同投标人的投标文件异常一致或者投标报价呈规律性差异； </w:t>
      </w:r>
    </w:p>
    <w:p w14:paraId="165C754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（5）不同投标人的投标文件相互混装； </w:t>
      </w:r>
    </w:p>
    <w:p w14:paraId="668CF1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（6）不同投标人的投标保证金从同一单位或者个人的账户转出； </w:t>
      </w:r>
    </w:p>
    <w:p w14:paraId="12919AC5">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9</w:t>
      </w:r>
      <w:r>
        <w:rPr>
          <w:rFonts w:hint="default" w:hAnsi="宋体" w:cs="宋体"/>
          <w:color w:val="auto"/>
          <w:sz w:val="24"/>
          <w:szCs w:val="24"/>
          <w:lang w:val="zh-CN"/>
        </w:rPr>
        <w:t xml:space="preserve"> 对响应文件商务部分（供应商资格）进行审查：磋商小组将审查每个供应商提交的商务文件是否齐全完整，是否合法有效，是否有重大偏离和保留，是否符合磋商文件要求。商务（供应商资格）审查不符合磋商文件要求的响应文件将被拒绝。 </w:t>
      </w:r>
    </w:p>
    <w:p w14:paraId="7127182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10</w:t>
      </w:r>
      <w:r>
        <w:rPr>
          <w:rFonts w:hint="default" w:hAnsi="宋体" w:cs="宋体"/>
          <w:color w:val="auto"/>
          <w:sz w:val="24"/>
          <w:szCs w:val="24"/>
          <w:lang w:val="zh-CN"/>
        </w:rPr>
        <w:t xml:space="preserve">澄清：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由 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投标。 </w:t>
      </w:r>
    </w:p>
    <w:p w14:paraId="3D1281A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*接受细微偏离有利于采购成功，不应因细微偏离而废标。 </w:t>
      </w:r>
    </w:p>
    <w:p w14:paraId="20239D8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11</w:t>
      </w:r>
      <w:r>
        <w:rPr>
          <w:rFonts w:hint="default" w:hAnsi="宋体" w:cs="宋体"/>
          <w:color w:val="auto"/>
          <w:sz w:val="24"/>
          <w:szCs w:val="24"/>
          <w:lang w:val="zh-CN"/>
        </w:rPr>
        <w:t xml:space="preserve"> 与供应商分别进行竞争性磋商： </w:t>
      </w:r>
    </w:p>
    <w:p w14:paraId="53929B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12</w:t>
      </w:r>
      <w:r>
        <w:rPr>
          <w:rFonts w:hint="default" w:hAnsi="宋体" w:cs="宋体"/>
          <w:color w:val="auto"/>
          <w:sz w:val="24"/>
          <w:szCs w:val="24"/>
          <w:lang w:val="zh-CN"/>
        </w:rPr>
        <w:t xml:space="preserve">磋商小组可以根据磋商文件和磋商情况实质性变动采购需求中的技术、服务要求以及合同草案条款，但不得变动磋商文件中的其他内容。实质性变动的内 容，须经采购人代表确认。 </w:t>
      </w:r>
    </w:p>
    <w:p w14:paraId="7C5E011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对磋商文件作出的实质性变动是磋商文件的有效组成部分，磋商小组应当及时以书面形式同时通知所有参加磋商的供应商。 </w:t>
      </w:r>
    </w:p>
    <w:p w14:paraId="653B222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2326857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13</w:t>
      </w:r>
      <w:r>
        <w:rPr>
          <w:rFonts w:hint="default" w:hAnsi="宋体" w:cs="宋体"/>
          <w:color w:val="auto"/>
          <w:sz w:val="24"/>
          <w:szCs w:val="24"/>
          <w:lang w:val="zh-CN"/>
        </w:rPr>
        <w:t xml:space="preserve"> 磋商文件能够详细列明采购标的的技术、服务要求的，磋商结束后， </w:t>
      </w:r>
    </w:p>
    <w:p w14:paraId="2F22E89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磋商小组应当要求所有实质上响应的供应商在规定时间内提交最后报价。 </w:t>
      </w:r>
    </w:p>
    <w:p w14:paraId="5408CE7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 件的有效组成部分。 </w:t>
      </w:r>
    </w:p>
    <w:p w14:paraId="3E8DE90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14</w:t>
      </w:r>
      <w:r>
        <w:rPr>
          <w:rFonts w:hint="default" w:hAnsi="宋体" w:cs="宋体"/>
          <w:color w:val="auto"/>
          <w:sz w:val="24"/>
          <w:szCs w:val="24"/>
          <w:lang w:val="zh-CN"/>
        </w:rPr>
        <w:t xml:space="preserve"> 重大偏离和保留是指实质上影响合同的供货范围、质量和性能，或者实质上限制了合同中采购人的权利或供应商的义务。响应文件有下列情形之一的属于重大偏离和保留，将作废标处理： </w:t>
      </w:r>
    </w:p>
    <w:p w14:paraId="55BE75A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（1）响应文件未按磋商文件的规定有效签署和/或加盖公章； </w:t>
      </w:r>
    </w:p>
    <w:p w14:paraId="711B734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（2）响应文件载明的项目完成期限超过磋商文件规定的期限； </w:t>
      </w:r>
    </w:p>
    <w:p w14:paraId="09F6E0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（3）响应文件明显不符合磋商文件规定的技术规格、技术标准要求； </w:t>
      </w:r>
    </w:p>
    <w:p w14:paraId="7EC5C83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（4）响应文件载明的货物包装方式、检验方法和标准等不符合磋商文件要求； </w:t>
      </w:r>
    </w:p>
    <w:p w14:paraId="1DC7430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（5）响应文件附件有采购人不能接受的条件； </w:t>
      </w:r>
    </w:p>
    <w:p w14:paraId="5710BA7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（6）不符合磋商文件规定的其他实质性要求。 </w:t>
      </w:r>
    </w:p>
    <w:p w14:paraId="676C408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15</w:t>
      </w:r>
      <w:r>
        <w:rPr>
          <w:rFonts w:hint="default" w:hAnsi="宋体" w:cs="宋体"/>
          <w:color w:val="auto"/>
          <w:sz w:val="24"/>
          <w:szCs w:val="24"/>
          <w:lang w:val="zh-CN"/>
        </w:rPr>
        <w:t xml:space="preserve">磋商小组将允许修正响应文件中不构成重大偏离的细微偏离，但这些修正应不会对实质上响应磋商文件要求的供应商的竞争地位（相互排序）产生不公正的影响。 </w:t>
      </w:r>
    </w:p>
    <w:p w14:paraId="04FC971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16</w:t>
      </w:r>
      <w:r>
        <w:rPr>
          <w:rFonts w:hint="default" w:hAnsi="宋体" w:cs="宋体"/>
          <w:color w:val="auto"/>
          <w:sz w:val="24"/>
          <w:szCs w:val="24"/>
          <w:lang w:val="zh-CN"/>
        </w:rPr>
        <w:t xml:space="preserve">磋商小组对响应文件的判定，只依据响应文件内容本身，不依据任何外来证明。 </w:t>
      </w:r>
    </w:p>
    <w:p w14:paraId="469F04C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17</w:t>
      </w:r>
      <w:r>
        <w:rPr>
          <w:rFonts w:hint="default" w:hAnsi="宋体" w:cs="宋体"/>
          <w:color w:val="auto"/>
          <w:sz w:val="24"/>
          <w:szCs w:val="24"/>
          <w:lang w:val="zh-CN"/>
        </w:rPr>
        <w:t xml:space="preserve"> 已提交响应文件的供应商，在提交最后报价之前，可以根据磋商情况退出磋商。采购人、采购代理机构应当退还退出磋商的供应商的磋商保证金。 </w:t>
      </w:r>
    </w:p>
    <w:p w14:paraId="351BAE7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18</w:t>
      </w:r>
      <w:r>
        <w:rPr>
          <w:rFonts w:hint="default" w:hAnsi="宋体" w:cs="宋体"/>
          <w:color w:val="auto"/>
          <w:sz w:val="24"/>
          <w:szCs w:val="24"/>
          <w:lang w:val="zh-CN"/>
        </w:rPr>
        <w:t xml:space="preserve">经磋商确定最终采购需求和提交最后报价的供应商后，由磋商小组采用综合评分法对提交最后报价的供应商的响应文件和最后报价进行综合评分。 </w:t>
      </w:r>
    </w:p>
    <w:p w14:paraId="78B97C6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19</w:t>
      </w:r>
      <w:r>
        <w:rPr>
          <w:rFonts w:hint="default" w:hAnsi="宋体" w:cs="宋体"/>
          <w:color w:val="auto"/>
          <w:sz w:val="24"/>
          <w:szCs w:val="24"/>
          <w:lang w:val="zh-CN"/>
        </w:rPr>
        <w:t xml:space="preserve"> 投标供应商不足3家的处理方式 </w:t>
      </w:r>
    </w:p>
    <w:p w14:paraId="25EF0B8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20</w:t>
      </w:r>
      <w:r>
        <w:rPr>
          <w:rFonts w:hint="default" w:hAnsi="宋体" w:cs="宋体"/>
          <w:color w:val="auto"/>
          <w:sz w:val="24"/>
          <w:szCs w:val="24"/>
          <w:lang w:val="zh-CN"/>
        </w:rPr>
        <w:t xml:space="preserve">投标截止时间后参加投标的供应商不足3家的，应当重新组织磋商。在评标期间出现符合专业条件或实质同性响应磋商文件的供应商只有1家或没有供应商的，应当废标，并重新组织磋商。 </w:t>
      </w:r>
    </w:p>
    <w:p w14:paraId="2B179AD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21</w:t>
      </w:r>
      <w:r>
        <w:rPr>
          <w:rFonts w:hint="default" w:hAnsi="宋体" w:cs="宋体"/>
          <w:color w:val="auto"/>
          <w:sz w:val="24"/>
          <w:szCs w:val="24"/>
          <w:lang w:val="zh-CN"/>
        </w:rPr>
        <w:t xml:space="preserve">在评标期间出现符合专业条件或对磋商文件作实质性响应的供应商有2家的，如果磋商小组认为符合下述情形之一的，可以继续进行磋商。 </w:t>
      </w:r>
    </w:p>
    <w:p w14:paraId="423D592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（1）市场竞争不充分的科研项目； </w:t>
      </w:r>
    </w:p>
    <w:p w14:paraId="0D46B6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（2）需要扶持的科技成果转化项目； </w:t>
      </w:r>
    </w:p>
    <w:p w14:paraId="04B660E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（3）政府购买服务项目。 </w:t>
      </w:r>
    </w:p>
    <w:p w14:paraId="1AE962E2">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lang w:val="zh-CN"/>
        </w:rPr>
        <w:t>17. 评标过程的保密性：</w:t>
      </w:r>
    </w:p>
    <w:p w14:paraId="55D1ACB8">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 xml:space="preserve">开标后，直至向成交的供应商授予合同时止，除按磋商文件规定予以公开的评标结果外，凡与审查、澄清、评价和比较投标有关的资料以及授标意见等，均不得向供应商及与评标无关的其他人透露。 </w:t>
      </w:r>
    </w:p>
    <w:p w14:paraId="275B7C7D">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18</w:t>
      </w:r>
      <w:r>
        <w:rPr>
          <w:rFonts w:hint="default" w:hAnsi="宋体" w:cs="宋体"/>
          <w:b/>
          <w:bCs/>
          <w:color w:val="auto"/>
          <w:sz w:val="24"/>
          <w:szCs w:val="24"/>
          <w:lang w:val="zh-CN"/>
        </w:rPr>
        <w:t>. 政府采购进口产品的规定</w:t>
      </w:r>
      <w:r>
        <w:rPr>
          <w:rFonts w:hint="default" w:hAnsi="宋体" w:cs="宋体"/>
          <w:color w:val="auto"/>
          <w:sz w:val="24"/>
          <w:szCs w:val="24"/>
          <w:lang w:val="zh-CN"/>
        </w:rPr>
        <w:t xml:space="preserve"> </w:t>
      </w:r>
    </w:p>
    <w:p w14:paraId="46C6C0D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按照财政部《政府采购进口产品管理办法》第一章第四条关于“政府采购应当采购本国产品，确需采购进口产品（指通过中国海关报关验放进入中国境内且产自关境外的产品）的，实行审核管理”的规定，磋商采购文件中凡未明确标明采购进口产品的，均为采购本国产品，供应商必须投标本国产品，投标进口产品的为无效投标。 </w:t>
      </w:r>
    </w:p>
    <w:p w14:paraId="5EDA983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在中国境内生产或组装的外国品牌产品须标明该产品在中国国内制造厂商名称。否则，按进口产品对待。 </w:t>
      </w:r>
    </w:p>
    <w:p w14:paraId="1DAA7C5C">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.政府强制采购节能产品的规定</w:t>
      </w:r>
      <w:r>
        <w:rPr>
          <w:rFonts w:hint="default" w:hAnsi="宋体" w:cs="宋体"/>
          <w:color w:val="auto"/>
          <w:sz w:val="24"/>
          <w:szCs w:val="24"/>
          <w:lang w:val="zh-CN"/>
        </w:rPr>
        <w:t xml:space="preserve"> </w:t>
      </w:r>
    </w:p>
    <w:p w14:paraId="56C070C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19</w:t>
      </w:r>
      <w:r>
        <w:rPr>
          <w:rFonts w:hint="default" w:hAnsi="宋体" w:cs="宋体"/>
          <w:color w:val="auto"/>
          <w:sz w:val="24"/>
          <w:szCs w:val="24"/>
          <w:lang w:val="zh-CN"/>
        </w:rPr>
        <w:t xml:space="preserve">.1 按照财政部、发展改革委、生态环境部、市场监管总局最新发布执行的《节能产品、环境标志产品政府采购品目清单》的规定，《货物需求及技术规格要求》中凡包含强制采购产品的，供应商必须提供的产品必须取得国家确定的认证机构出具的、处于有效期内的节能产品认证证书，否则投标无效。 </w:t>
      </w:r>
    </w:p>
    <w:p w14:paraId="45F64CFB">
      <w:pPr>
        <w:autoSpaceDE w:val="0"/>
        <w:autoSpaceDN w:val="0"/>
        <w:adjustRightInd w:val="0"/>
        <w:spacing w:beforeLines="0" w:afterLines="0" w:line="360" w:lineRule="auto"/>
        <w:ind w:firstLine="480"/>
        <w:rPr>
          <w:rFonts w:hint="default" w:hAnsi="宋体" w:cs="宋体"/>
          <w:b/>
          <w:bCs/>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 xml:space="preserve">.2 《货物需求及技术规格要求》中包含计算机设备的，供应商必须投标预装正版操作系统软件的计算机产品，否则无效。 </w:t>
      </w:r>
    </w:p>
    <w:p w14:paraId="36D80B91">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rPr>
        <w:t>20</w:t>
      </w:r>
      <w:r>
        <w:rPr>
          <w:rFonts w:hint="default" w:hAnsi="宋体" w:cs="宋体"/>
          <w:b/>
          <w:bCs/>
          <w:color w:val="auto"/>
          <w:sz w:val="24"/>
          <w:szCs w:val="24"/>
          <w:lang w:val="zh-CN"/>
        </w:rPr>
        <w:t xml:space="preserve">. 信用记录查询 </w:t>
      </w:r>
    </w:p>
    <w:p w14:paraId="50A0913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根据《财政部关于在政府采购活动中查询及使用信用记录有关问题的通知》财库【2016】125 号的规定，各投标人应在本项目招标公告发布之日起到投标截止时 间期间，通过“信用中国”网站（www.creditchina.gov.cn）、中国政府采购网 （www.ccgp.gov.cn）等渠道查询主体信用记录，并将信用记录信息查询记录作为投 标文件的组成部分。对列入失信被执行人、重大税收违法案件当事人名单、政府采购严重违法失信行为记录名单及其他不符合《中华人民共和国政府采购法》第二十二条规定条件的供应商，应当拒绝其参与政府采购活动。 </w:t>
      </w:r>
    </w:p>
    <w:p w14:paraId="444D25E6">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1</w:t>
      </w:r>
      <w:r>
        <w:rPr>
          <w:rFonts w:hint="default" w:hAnsi="宋体" w:cs="宋体"/>
          <w:b/>
          <w:bCs/>
          <w:color w:val="auto"/>
          <w:sz w:val="24"/>
          <w:szCs w:val="24"/>
          <w:lang w:val="zh-CN"/>
        </w:rPr>
        <w:t>.签订合同</w:t>
      </w:r>
      <w:r>
        <w:rPr>
          <w:rFonts w:hint="default" w:hAnsi="宋体" w:cs="宋体"/>
          <w:color w:val="auto"/>
          <w:sz w:val="24"/>
          <w:szCs w:val="24"/>
          <w:lang w:val="zh-CN"/>
        </w:rPr>
        <w:t xml:space="preserve"> </w:t>
      </w:r>
    </w:p>
    <w:p w14:paraId="363F5A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.1 采购中心将在投标有效期期满之前向中标人发出《</w:t>
      </w:r>
      <w:r>
        <w:rPr>
          <w:rFonts w:hint="eastAsia" w:hAnsi="宋体" w:cs="宋体"/>
          <w:color w:val="auto"/>
          <w:sz w:val="24"/>
          <w:szCs w:val="24"/>
          <w:lang w:val="zh-CN"/>
        </w:rPr>
        <w:t>中标（</w:t>
      </w:r>
      <w:r>
        <w:rPr>
          <w:rFonts w:hint="default" w:hAnsi="宋体" w:cs="宋体"/>
          <w:color w:val="auto"/>
          <w:sz w:val="24"/>
          <w:szCs w:val="24"/>
          <w:lang w:val="zh-CN"/>
        </w:rPr>
        <w:t>成交</w:t>
      </w:r>
      <w:r>
        <w:rPr>
          <w:rFonts w:hint="eastAsia" w:hAnsi="宋体" w:cs="宋体"/>
          <w:color w:val="auto"/>
          <w:sz w:val="24"/>
          <w:szCs w:val="24"/>
          <w:lang w:val="zh-CN"/>
        </w:rPr>
        <w:t>）</w:t>
      </w:r>
      <w:r>
        <w:rPr>
          <w:rFonts w:hint="default" w:hAnsi="宋体" w:cs="宋体"/>
          <w:color w:val="auto"/>
          <w:sz w:val="24"/>
          <w:szCs w:val="24"/>
          <w:lang w:val="zh-CN"/>
        </w:rPr>
        <w:t xml:space="preserve">通知书》。成交通知书是合同的组成部分，对采购人和成交供应商均具有法律约束力。 </w:t>
      </w:r>
    </w:p>
    <w:p w14:paraId="6546032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.2 成交通知书发出后，采购人改变成交结果的，或者成交供应商放弃成交项目的，应当依法承担法律责任。 </w:t>
      </w:r>
    </w:p>
    <w:p w14:paraId="758A28D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.3 成交供应商应按成交通知书规定的时间与采购人和投标人签订合同。如果成交供应商未在规定的时间内签署合同，视为自动放弃成交资格，其提交的磋商保证金不予退还，列入不良行为记录名单，在一至三年内禁止参加政府采购活动并予 以公告。供应商在被磋商小组评定为成交供应商之后、成交通知书发出之前放弃成交资格的，按本条规定处理。 </w:t>
      </w:r>
    </w:p>
    <w:p w14:paraId="0FE5D5A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.4成交结果将在发布磋商公告的媒体上公告，不再以书面方式通知落标人。 </w:t>
      </w:r>
    </w:p>
    <w:p w14:paraId="3BC219DA">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22</w:t>
      </w:r>
      <w:r>
        <w:rPr>
          <w:rFonts w:hint="default" w:hAnsi="宋体" w:cs="宋体"/>
          <w:b/>
          <w:bCs/>
          <w:color w:val="auto"/>
          <w:sz w:val="24"/>
          <w:szCs w:val="24"/>
          <w:lang w:val="zh-CN"/>
        </w:rPr>
        <w:t>.保密和披露</w:t>
      </w:r>
      <w:r>
        <w:rPr>
          <w:rFonts w:hint="default" w:hAnsi="宋体" w:cs="宋体"/>
          <w:color w:val="auto"/>
          <w:sz w:val="24"/>
          <w:szCs w:val="24"/>
          <w:lang w:val="zh-CN"/>
        </w:rPr>
        <w:t xml:space="preserve"> </w:t>
      </w:r>
    </w:p>
    <w:p w14:paraId="4F8B065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.1 供应商自下载磋商文件之日起，须承诺承担本磋商项目下的保密义务，不得将因本次磋商获得的信息向第三人外传。 </w:t>
      </w:r>
    </w:p>
    <w:p w14:paraId="0D6CBEE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采购人、采购中心有权将供应商提供的所有资料向其他政府部门或有关的非政府机构负责评审标书的人员或与评标有关的人员披露。 </w:t>
      </w:r>
    </w:p>
    <w:p w14:paraId="2A416AE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在下列情形下：当发布中标公告和其它公告时，当国家机关调查、审查、审计时，以及在其他符合法律规定的情形下，采购人、采购中心人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 </w:t>
      </w:r>
    </w:p>
    <w:p w14:paraId="589500A2">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3</w:t>
      </w:r>
      <w:r>
        <w:rPr>
          <w:rFonts w:hint="default" w:hAnsi="宋体" w:cs="宋体"/>
          <w:b/>
          <w:bCs/>
          <w:color w:val="auto"/>
          <w:sz w:val="24"/>
          <w:szCs w:val="24"/>
          <w:lang w:val="zh-CN"/>
        </w:rPr>
        <w:t>.质疑和投诉</w:t>
      </w:r>
      <w:r>
        <w:rPr>
          <w:rFonts w:hint="default" w:hAnsi="宋体" w:cs="宋体"/>
          <w:color w:val="auto"/>
          <w:sz w:val="24"/>
          <w:szCs w:val="24"/>
          <w:lang w:val="zh-CN"/>
        </w:rPr>
        <w:t xml:space="preserve"> </w:t>
      </w:r>
    </w:p>
    <w:p w14:paraId="1370F00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.1投标人认为磋商文件、磋商过程和中标结果使自己的合法权益受到损害的，应当在质疑有效期内，通过政府采购电子化平台</w:t>
      </w:r>
      <w:r>
        <w:rPr>
          <w:rFonts w:hint="default" w:hAnsi="宋体" w:cs="宋体"/>
          <w:color w:val="000000"/>
          <w:kern w:val="0"/>
          <w:sz w:val="24"/>
          <w:szCs w:val="24"/>
          <w:highlight w:val="none"/>
          <w:lang w:bidi="ar"/>
        </w:rPr>
        <w:t>及书面形式</w:t>
      </w:r>
      <w:r>
        <w:rPr>
          <w:rFonts w:hint="default" w:hAnsi="宋体" w:cs="宋体"/>
          <w:color w:val="auto"/>
          <w:sz w:val="24"/>
          <w:szCs w:val="24"/>
          <w:lang w:val="zh-CN"/>
        </w:rPr>
        <w:t>向</w:t>
      </w:r>
      <w:r>
        <w:rPr>
          <w:rFonts w:hint="eastAsia" w:hAnsi="宋体" w:cs="宋体"/>
          <w:color w:val="auto"/>
          <w:sz w:val="24"/>
          <w:szCs w:val="24"/>
          <w:lang w:val="zh-CN"/>
        </w:rPr>
        <w:t>采购中心、</w:t>
      </w:r>
      <w:r>
        <w:rPr>
          <w:rFonts w:hint="default" w:hAnsi="宋体" w:cs="宋体"/>
          <w:color w:val="auto"/>
          <w:sz w:val="24"/>
          <w:szCs w:val="24"/>
          <w:lang w:val="zh-CN"/>
        </w:rPr>
        <w:t xml:space="preserve">（采购人）提出询问、质疑。投标人对采购人、采购中心的质疑答复不满意或者采购人、采购中心未在规定时间内作出答复的，可以在答复期满后十五个工作日内向同级采购监管部门投诉。 </w:t>
      </w:r>
    </w:p>
    <w:p w14:paraId="51A0654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.2投标人在法定质疑期内针对同一采购程序环节的质疑只允许提出一次。投标人提出质疑应符合《政府采购质疑和投诉办法》有关规定。 </w:t>
      </w:r>
    </w:p>
    <w:p w14:paraId="45324F3E">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lang w:val="zh-CN"/>
        </w:rPr>
        <w:t>.其他说明：见须知前附表</w:t>
      </w:r>
    </w:p>
    <w:p w14:paraId="5FEC7813">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4FF4C48B">
      <w:pPr>
        <w:autoSpaceDE w:val="0"/>
        <w:autoSpaceDN w:val="0"/>
        <w:adjustRightInd w:val="0"/>
        <w:spacing w:line="360" w:lineRule="auto"/>
        <w:jc w:val="center"/>
        <w:rPr>
          <w:rFonts w:hint="default" w:hAnsi="宋体" w:cs="宋体"/>
          <w:b/>
          <w:color w:val="0000FF"/>
          <w:sz w:val="36"/>
          <w:szCs w:val="24"/>
          <w:lang w:val="zh-CN"/>
        </w:rPr>
      </w:pPr>
    </w:p>
    <w:p w14:paraId="32333152">
      <w:pPr>
        <w:pStyle w:val="14"/>
        <w:rPr>
          <w:rFonts w:hint="default" w:ascii="宋体" w:hAnsi="宋体" w:eastAsia="宋体" w:cs="宋体"/>
          <w:color w:val="0000FF"/>
          <w:sz w:val="30"/>
          <w:szCs w:val="24"/>
          <w:lang w:val="zh-CN"/>
        </w:rPr>
      </w:pPr>
    </w:p>
    <w:p w14:paraId="14D63CA7">
      <w:pPr>
        <w:pStyle w:val="14"/>
        <w:rPr>
          <w:rFonts w:hint="default" w:ascii="宋体" w:hAnsi="宋体" w:eastAsia="宋体" w:cs="宋体"/>
          <w:color w:val="0000FF"/>
          <w:sz w:val="30"/>
          <w:szCs w:val="24"/>
          <w:lang w:val="zh-CN"/>
        </w:rPr>
      </w:pPr>
    </w:p>
    <w:p w14:paraId="7ECDE847">
      <w:pPr>
        <w:pStyle w:val="14"/>
        <w:rPr>
          <w:rFonts w:hint="default" w:ascii="宋体" w:hAnsi="宋体" w:eastAsia="宋体" w:cs="宋体"/>
          <w:color w:val="0000FF"/>
          <w:sz w:val="30"/>
          <w:szCs w:val="24"/>
          <w:lang w:val="zh-CN"/>
        </w:rPr>
      </w:pPr>
    </w:p>
    <w:p w14:paraId="787A92EF">
      <w:pPr>
        <w:pStyle w:val="14"/>
        <w:rPr>
          <w:rFonts w:hint="default" w:ascii="宋体" w:hAnsi="宋体" w:eastAsia="宋体" w:cs="宋体"/>
          <w:color w:val="0000FF"/>
          <w:sz w:val="30"/>
          <w:szCs w:val="24"/>
          <w:lang w:val="zh-CN"/>
        </w:rPr>
      </w:pPr>
    </w:p>
    <w:p w14:paraId="55F062AC">
      <w:pPr>
        <w:pStyle w:val="14"/>
        <w:rPr>
          <w:rFonts w:hint="default" w:ascii="宋体" w:hAnsi="宋体" w:eastAsia="宋体" w:cs="宋体"/>
          <w:color w:val="0000FF"/>
          <w:sz w:val="30"/>
          <w:szCs w:val="24"/>
          <w:lang w:val="zh-CN"/>
        </w:rPr>
      </w:pPr>
    </w:p>
    <w:p w14:paraId="23D6C753">
      <w:pPr>
        <w:pStyle w:val="14"/>
        <w:rPr>
          <w:rFonts w:hint="default" w:ascii="宋体" w:hAnsi="宋体" w:eastAsia="宋体" w:cs="宋体"/>
          <w:color w:val="0000FF"/>
          <w:sz w:val="30"/>
          <w:szCs w:val="24"/>
          <w:lang w:val="zh-CN"/>
        </w:rPr>
      </w:pPr>
    </w:p>
    <w:p w14:paraId="1B2CB556">
      <w:pPr>
        <w:pStyle w:val="14"/>
        <w:rPr>
          <w:rFonts w:hint="default" w:ascii="宋体" w:hAnsi="宋体" w:eastAsia="宋体" w:cs="宋体"/>
          <w:color w:val="0000FF"/>
          <w:sz w:val="30"/>
          <w:szCs w:val="24"/>
          <w:lang w:val="zh-CN"/>
        </w:rPr>
      </w:pPr>
    </w:p>
    <w:p w14:paraId="685DDA5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05EAC8D">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hAnsi="宋体" w:cs="宋体"/>
          <w:color w:val="auto"/>
          <w:kern w:val="0"/>
          <w:sz w:val="24"/>
          <w:szCs w:val="24"/>
          <w:highlight w:val="yellow"/>
          <w:lang w:val="en-US" w:eastAsia="zh-CN"/>
        </w:rPr>
      </w:pPr>
      <w:r>
        <w:rPr>
          <w:rFonts w:hint="eastAsia" w:hAnsi="宋体" w:cs="宋体"/>
          <w:b/>
          <w:bCs/>
          <w:kern w:val="0"/>
          <w:sz w:val="24"/>
          <w:szCs w:val="24"/>
          <w:lang w:val="en-US" w:eastAsia="zh-CN"/>
        </w:rPr>
        <w:t>一、采购需求</w:t>
      </w:r>
    </w:p>
    <w:p w14:paraId="45EB5541">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一</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、项目总体情况</w:t>
      </w:r>
    </w:p>
    <w:p w14:paraId="5021BFF9">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）项目名称： 蛟河市公安局办理打击新型网络犯罪技术服务采购项目</w:t>
      </w:r>
    </w:p>
    <w:p w14:paraId="6C0CDBC5">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）项目所属年度： 2024年</w:t>
      </w:r>
    </w:p>
    <w:p w14:paraId="4395403E">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）项目所属分类： 服务</w:t>
      </w:r>
    </w:p>
    <w:p w14:paraId="3AAB6616">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）预算金额（元）：750,000.00元 ，大写（人民币）：柒拾伍万元整</w:t>
      </w:r>
    </w:p>
    <w:p w14:paraId="4E9DDD14">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）项目概况：蛟河市公安局为了打击网络赌博、网络诈骗等网络犯罪，进一步净化网络空间，维护社会稳定。需要通过第三方提供技术支持，</w:t>
      </w:r>
    </w:p>
    <w:p w14:paraId="5E4B57AB">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）是否有为本项目提供整体设计、规范编制或者项目管理、监理、检测等服务的供应商：否</w:t>
      </w:r>
    </w:p>
    <w:p w14:paraId="467AFEE5">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二</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、项目需求调查情况</w:t>
      </w:r>
    </w:p>
    <w:p w14:paraId="55AC56F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ascii="宋体" w:hAnsi="宋体" w:eastAsia="宋体" w:cs="宋体"/>
          <w:i w:val="0"/>
          <w:iCs w:val="0"/>
          <w:caps w:val="0"/>
          <w:color w:val="auto"/>
          <w:spacing w:val="0"/>
          <w:sz w:val="24"/>
          <w:szCs w:val="24"/>
          <w:shd w:val="clear" w:fill="FFFFFF"/>
        </w:rPr>
        <w:t>依据《政府采购需求管理办法》的规定，本项目不需要需求调查 。</w:t>
      </w:r>
    </w:p>
    <w:p w14:paraId="703909E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三</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、项目采购实施计划</w:t>
      </w:r>
      <w:r>
        <w:rPr>
          <w:rFonts w:hint="eastAsia" w:hAnsi="宋体" w:cs="宋体"/>
          <w:color w:val="auto"/>
          <w:kern w:val="0"/>
          <w:sz w:val="24"/>
          <w:szCs w:val="24"/>
          <w:highlight w:val="none"/>
          <w:lang w:val="en-US" w:eastAsia="zh-CN"/>
        </w:rPr>
        <w:tab/>
      </w:r>
    </w:p>
    <w:p w14:paraId="580759DD">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）采购包划分：不分包采购</w:t>
      </w:r>
    </w:p>
    <w:p w14:paraId="105E521C">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）采购方式：包1,竞争性磋商;</w:t>
      </w:r>
    </w:p>
    <w:p w14:paraId="3F3A77D7">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）采购组织形式：分散采购</w:t>
      </w:r>
    </w:p>
    <w:p w14:paraId="632DA678">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）政府采购促进中小企业发展相关政策的执行方案</w:t>
      </w:r>
    </w:p>
    <w:p w14:paraId="6BB2820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840"/>
        <w:jc w:val="both"/>
        <w:rPr>
          <w:color w:val="auto"/>
          <w:sz w:val="24"/>
          <w:szCs w:val="24"/>
        </w:rPr>
      </w:pPr>
      <w:r>
        <w:rPr>
          <w:rFonts w:hint="eastAsia" w:ascii="宋体" w:hAnsi="宋体" w:eastAsia="宋体" w:cs="宋体"/>
          <w:i w:val="0"/>
          <w:iCs w:val="0"/>
          <w:caps w:val="0"/>
          <w:color w:val="auto"/>
          <w:spacing w:val="0"/>
          <w:sz w:val="24"/>
          <w:szCs w:val="24"/>
          <w:shd w:val="clear" w:fill="FFFFFF"/>
        </w:rPr>
        <w:t>本项目不专门面向中小企业采购</w:t>
      </w:r>
    </w:p>
    <w:p w14:paraId="1D1A8304">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840"/>
        <w:jc w:val="both"/>
        <w:rPr>
          <w:color w:val="auto"/>
          <w:sz w:val="24"/>
          <w:szCs w:val="24"/>
        </w:rPr>
      </w:pPr>
      <w:r>
        <w:rPr>
          <w:rFonts w:hint="eastAsia" w:ascii="宋体" w:hAnsi="宋体" w:eastAsia="宋体" w:cs="宋体"/>
          <w:i/>
          <w:iCs/>
          <w:caps w:val="0"/>
          <w:color w:val="auto"/>
          <w:spacing w:val="0"/>
          <w:sz w:val="24"/>
          <w:szCs w:val="24"/>
          <w:shd w:val="clear" w:fill="FFFFFF"/>
        </w:rPr>
        <w:t>注：监狱企业和残疾人福利单位视同小微企业。</w:t>
      </w:r>
    </w:p>
    <w:p w14:paraId="4B4E7750">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）本项目是否单位自行组织采购：否</w:t>
      </w:r>
    </w:p>
    <w:p w14:paraId="398BBA7C">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）是否采购环境标识产品：本项目不涉及优先采购环保产品的政策。不涉及优先采购环保产品的共1项。</w:t>
      </w:r>
    </w:p>
    <w:p w14:paraId="3380FC78">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）是否采购节能产品：本项目不涉及强制采购节能产品的政策。不涉及强制采购节能产品的共1项。</w:t>
      </w:r>
    </w:p>
    <w:p w14:paraId="58060B01">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）是否采购节水产品：本项目不涉及强制采购节水产品的政策。不涉及强制采购节水产品的共1项。</w:t>
      </w:r>
    </w:p>
    <w:p w14:paraId="1BEB8822">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）项目的采购标的是否包含进口产品：否</w:t>
      </w:r>
    </w:p>
    <w:p w14:paraId="2C0C968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）采购标的是否属于政府购买服务：是</w:t>
      </w:r>
    </w:p>
    <w:p w14:paraId="3D652BB8">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）是否属于政务信息系统项目：是</w:t>
      </w:r>
    </w:p>
    <w:p w14:paraId="1678151D">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）是否属于高校、科研院所的科研仪器设备采购：否</w:t>
      </w:r>
    </w:p>
    <w:p w14:paraId="595C1B4D">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）是否属于PPP项目：否</w:t>
      </w:r>
    </w:p>
    <w:p w14:paraId="7F40A720">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）是否属于一签多年项目：否</w:t>
      </w:r>
    </w:p>
    <w:p w14:paraId="37911C0D">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四</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、项目需求及分包情况、采购标的</w:t>
      </w:r>
    </w:p>
    <w:p w14:paraId="48E613FC">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default" w:hAnsi="宋体" w:cs="宋体"/>
          <w:color w:val="auto"/>
          <w:kern w:val="0"/>
          <w:sz w:val="24"/>
          <w:szCs w:val="24"/>
          <w:highlight w:val="none"/>
          <w:lang w:val="zh-CN" w:eastAsia="zh-CN"/>
        </w:rPr>
        <w:t>分包名称：合同包一</w:t>
      </w:r>
    </w:p>
    <w:p w14:paraId="145C098C">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1、执行政府采购促进中小企业发展的相关政策</w:t>
      </w:r>
    </w:p>
    <w:p w14:paraId="04EF4C5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color w:val="auto"/>
          <w:sz w:val="24"/>
          <w:szCs w:val="24"/>
        </w:rPr>
      </w:pPr>
      <w:r>
        <w:rPr>
          <w:rFonts w:hint="eastAsia" w:hAnsi="宋体" w:cs="宋体"/>
          <w:color w:val="auto"/>
          <w:kern w:val="0"/>
          <w:sz w:val="24"/>
          <w:szCs w:val="24"/>
          <w:highlight w:val="none"/>
          <w:lang w:val="zh-CN" w:eastAsia="zh-CN"/>
        </w:rPr>
        <w:t>1) </w:t>
      </w:r>
      <w:r>
        <w:rPr>
          <w:rFonts w:hint="eastAsia" w:ascii="宋体" w:hAnsi="宋体" w:eastAsia="宋体" w:cs="宋体"/>
          <w:i w:val="0"/>
          <w:iCs w:val="0"/>
          <w:caps w:val="0"/>
          <w:color w:val="auto"/>
          <w:spacing w:val="0"/>
          <w:sz w:val="24"/>
          <w:szCs w:val="24"/>
          <w:shd w:val="clear" w:fill="FFFFFF"/>
        </w:rPr>
        <w:t>不专门面向中小企业采购</w:t>
      </w:r>
    </w:p>
    <w:p w14:paraId="22FAB64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2、预算金额（元）：750,000.00 ，大写（人民币）： 柒拾伍万元整</w:t>
      </w:r>
    </w:p>
    <w:p w14:paraId="38CEFB9D">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780"/>
        <w:jc w:val="both"/>
        <w:rPr>
          <w:color w:val="auto"/>
          <w:sz w:val="24"/>
          <w:szCs w:val="24"/>
        </w:rPr>
      </w:pPr>
      <w:r>
        <w:rPr>
          <w:rFonts w:hint="eastAsia" w:ascii="宋体" w:hAnsi="宋体" w:eastAsia="宋体" w:cs="宋体"/>
          <w:i w:val="0"/>
          <w:iCs w:val="0"/>
          <w:caps w:val="0"/>
          <w:color w:val="auto"/>
          <w:spacing w:val="0"/>
          <w:sz w:val="24"/>
          <w:szCs w:val="24"/>
          <w:shd w:val="clear" w:fill="FFFFFF"/>
        </w:rPr>
        <w:t>最高限价（元）： 750,000.00 ，大写（人民币）：柒拾伍万元整</w:t>
      </w:r>
    </w:p>
    <w:p w14:paraId="52263D3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3、采购方式：竞争性磋商</w:t>
      </w:r>
    </w:p>
    <w:p w14:paraId="78F89CF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4、评审方法：综合评分法</w:t>
      </w:r>
    </w:p>
    <w:p w14:paraId="4627ABD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5、定价方式：固定总价</w:t>
      </w:r>
    </w:p>
    <w:p w14:paraId="61D6A82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6、是否支持联合体投标：否</w:t>
      </w:r>
    </w:p>
    <w:p w14:paraId="463609ED">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7、是否允许合同分包选项：否</w:t>
      </w:r>
    </w:p>
    <w:p w14:paraId="5758454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color w:val="auto"/>
          <w:sz w:val="24"/>
          <w:szCs w:val="24"/>
        </w:rPr>
      </w:pPr>
      <w:r>
        <w:rPr>
          <w:rFonts w:hint="eastAsia" w:ascii="宋体" w:hAnsi="宋体" w:eastAsia="宋体" w:cs="宋体"/>
          <w:i w:val="0"/>
          <w:iCs w:val="0"/>
          <w:caps w:val="0"/>
          <w:color w:val="auto"/>
          <w:spacing w:val="0"/>
          <w:sz w:val="24"/>
          <w:szCs w:val="24"/>
          <w:shd w:val="clear" w:fill="FFFFFF"/>
        </w:rPr>
        <w:t>8、拟采购标的的技术要求</w:t>
      </w:r>
    </w:p>
    <w:tbl>
      <w:tblPr>
        <w:tblStyle w:val="29"/>
        <w:tblW w:w="8500"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6"/>
        <w:gridCol w:w="1378"/>
        <w:gridCol w:w="1996"/>
        <w:gridCol w:w="1920"/>
        <w:gridCol w:w="2550"/>
      </w:tblGrid>
      <w:tr w14:paraId="3BC6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trPr>
        <w:tc>
          <w:tcPr>
            <w:tcW w:w="656"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703A3">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1</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E0C114">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采购品目</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10E50">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C16030200 数据加工处理服务</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1A521">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标的名称</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B5660F">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蛟河市公安局办理打击新型网络犯罪技术服务采购项目</w:t>
            </w:r>
          </w:p>
        </w:tc>
      </w:tr>
      <w:tr w14:paraId="01C9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E3E32F">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251B04">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数量</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E371A9">
            <w:pPr>
              <w:keepNext w:val="0"/>
              <w:keepLines w:val="0"/>
              <w:widowControl/>
              <w:suppressLineNumbers w:val="0"/>
              <w:wordWrap w:val="0"/>
              <w:spacing w:before="0" w:beforeAutospacing="0" w:after="0" w:afterAutospacing="0" w:line="360" w:lineRule="atLeast"/>
              <w:ind w:left="0" w:right="0"/>
              <w:jc w:val="both"/>
              <w:rPr>
                <w:color w:val="auto"/>
                <w:sz w:val="24"/>
                <w:szCs w:val="24"/>
              </w:rPr>
            </w:pPr>
            <w:r>
              <w:rPr>
                <w:rFonts w:ascii="宋体" w:hAnsi="宋体" w:eastAsia="宋体" w:cs="宋体"/>
                <w:color w:val="auto"/>
                <w:kern w:val="0"/>
                <w:sz w:val="24"/>
                <w:szCs w:val="24"/>
                <w:lang w:val="en-US" w:eastAsia="zh-CN" w:bidi="ar"/>
              </w:rPr>
              <w:t>1.00</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E0CDE3">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单位</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D6AF36">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批</w:t>
            </w:r>
          </w:p>
        </w:tc>
      </w:tr>
      <w:tr w14:paraId="0C2C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3B36B5">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2646F">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合计金额（元）</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254934">
            <w:pPr>
              <w:keepNext w:val="0"/>
              <w:keepLines w:val="0"/>
              <w:widowControl/>
              <w:suppressLineNumbers w:val="0"/>
              <w:wordWrap w:val="0"/>
              <w:spacing w:before="0" w:beforeAutospacing="0" w:after="0" w:afterAutospacing="0" w:line="360" w:lineRule="atLeast"/>
              <w:ind w:left="0" w:right="0"/>
              <w:jc w:val="both"/>
              <w:rPr>
                <w:color w:val="auto"/>
                <w:sz w:val="24"/>
                <w:szCs w:val="24"/>
              </w:rPr>
            </w:pPr>
            <w:r>
              <w:rPr>
                <w:rFonts w:ascii="宋体" w:hAnsi="宋体" w:eastAsia="宋体" w:cs="宋体"/>
                <w:color w:val="auto"/>
                <w:kern w:val="0"/>
                <w:sz w:val="24"/>
                <w:szCs w:val="24"/>
                <w:lang w:val="en-US" w:eastAsia="zh-CN" w:bidi="ar"/>
              </w:rPr>
              <w:t>750,000.00</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9F278E">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单价（元）</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16CC5">
            <w:pPr>
              <w:keepNext w:val="0"/>
              <w:keepLines w:val="0"/>
              <w:widowControl/>
              <w:suppressLineNumbers w:val="0"/>
              <w:wordWrap w:val="0"/>
              <w:spacing w:before="0" w:beforeAutospacing="0" w:after="0" w:afterAutospacing="0" w:line="360" w:lineRule="atLeast"/>
              <w:ind w:left="0" w:right="0"/>
              <w:jc w:val="both"/>
              <w:rPr>
                <w:color w:val="auto"/>
                <w:sz w:val="24"/>
                <w:szCs w:val="24"/>
              </w:rPr>
            </w:pPr>
            <w:r>
              <w:rPr>
                <w:rFonts w:ascii="宋体" w:hAnsi="宋体" w:eastAsia="宋体" w:cs="宋体"/>
                <w:color w:val="auto"/>
                <w:kern w:val="0"/>
                <w:sz w:val="24"/>
                <w:szCs w:val="24"/>
                <w:lang w:val="en-US" w:eastAsia="zh-CN" w:bidi="ar"/>
              </w:rPr>
              <w:t>750,000.00</w:t>
            </w:r>
          </w:p>
        </w:tc>
      </w:tr>
      <w:tr w14:paraId="4BF8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6B99DF">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41978A">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是否属于政府购买服务</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8E035">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是</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CA183">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政府购买服务分类</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7C6E0">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政府履职辅助性服务</w:t>
            </w:r>
          </w:p>
        </w:tc>
      </w:tr>
      <w:tr w14:paraId="31AA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050E61">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9A7D9">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关联政府购买服务指导性目录</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945615">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信息化服务</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BD46E9">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是否采购节能产品</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EBF962">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否</w:t>
            </w:r>
          </w:p>
        </w:tc>
      </w:tr>
      <w:tr w14:paraId="4961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E64F55">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EA3850">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是否强制采购节水产品</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65AC07">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否</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F2482">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是否采购环保产品</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967EBB">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否</w:t>
            </w:r>
          </w:p>
        </w:tc>
      </w:tr>
      <w:tr w14:paraId="02A5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trPr>
        <w:tc>
          <w:tcPr>
            <w:tcW w:w="656"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BB593">
            <w:pPr>
              <w:jc w:val="left"/>
              <w:rPr>
                <w:rFonts w:hint="eastAsia" w:ascii="宋体"/>
                <w:color w:val="auto"/>
                <w:sz w:val="24"/>
                <w:szCs w:val="24"/>
              </w:rPr>
            </w:pP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FAA6DC">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是否采购进口产品</w:t>
            </w:r>
          </w:p>
        </w:tc>
        <w:tc>
          <w:tcPr>
            <w:tcW w:w="1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19E7FC">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否</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4BC23">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lang w:val="en-US" w:eastAsia="zh-CN" w:bidi="ar"/>
              </w:rPr>
              <w:t>标的物所属行业</w:t>
            </w:r>
          </w:p>
        </w:tc>
        <w:tc>
          <w:tcPr>
            <w:tcW w:w="2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870622">
            <w:pPr>
              <w:keepNext w:val="0"/>
              <w:keepLines w:val="0"/>
              <w:widowControl/>
              <w:suppressLineNumbers w:val="0"/>
              <w:wordWrap w:val="0"/>
              <w:spacing w:before="0" w:beforeAutospacing="0" w:after="0" w:afterAutospacing="0" w:line="360" w:lineRule="atLeast"/>
              <w:ind w:left="0" w:right="0"/>
              <w:jc w:val="left"/>
              <w:rPr>
                <w:color w:val="auto"/>
                <w:sz w:val="24"/>
                <w:szCs w:val="24"/>
              </w:rPr>
            </w:pPr>
            <w:r>
              <w:rPr>
                <w:rFonts w:ascii="宋体" w:hAnsi="宋体" w:eastAsia="宋体" w:cs="宋体"/>
                <w:color w:val="auto"/>
                <w:kern w:val="0"/>
                <w:sz w:val="24"/>
                <w:szCs w:val="24"/>
                <w:lang w:val="en-US" w:eastAsia="zh-CN" w:bidi="ar"/>
              </w:rPr>
              <w:t>信息传输、软件和信息技术服务业</w:t>
            </w:r>
          </w:p>
        </w:tc>
      </w:tr>
    </w:tbl>
    <w:p w14:paraId="0B5576D9">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9、合同管理安排</w:t>
      </w:r>
    </w:p>
    <w:p w14:paraId="5CA48E2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color w:val="auto"/>
          <w:sz w:val="24"/>
          <w:szCs w:val="24"/>
        </w:rPr>
      </w:pPr>
      <w:r>
        <w:rPr>
          <w:rFonts w:hint="eastAsia" w:ascii="宋体" w:hAnsi="宋体" w:eastAsia="宋体" w:cs="宋体"/>
          <w:i w:val="0"/>
          <w:iCs w:val="0"/>
          <w:caps w:val="0"/>
          <w:color w:val="auto"/>
          <w:spacing w:val="0"/>
          <w:sz w:val="24"/>
          <w:szCs w:val="24"/>
          <w:shd w:val="clear" w:fill="FFFFFF"/>
        </w:rPr>
        <w:t>1）合同类型：技术合同</w:t>
      </w:r>
    </w:p>
    <w:p w14:paraId="43A5765A">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2）合同定价方式：固定总价</w:t>
      </w:r>
    </w:p>
    <w:p w14:paraId="53557A5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3）合同履行期限：履约期限为一年。</w:t>
      </w:r>
    </w:p>
    <w:p w14:paraId="6791D20E">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4）合同履约地点：蛟河市公安局</w:t>
      </w:r>
    </w:p>
    <w:p w14:paraId="3CBF9A9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5）支付方式：一次付清</w:t>
      </w:r>
    </w:p>
    <w:p w14:paraId="29A6BB1A">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6）履约保证金及缴纳形式：中标/成交供应商是否需要缴纳履约保证金：否</w:t>
      </w:r>
    </w:p>
    <w:p w14:paraId="2345B08D">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7）合同支付约定：</w:t>
      </w:r>
    </w:p>
    <w:p w14:paraId="7FCA6092">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1、付款条件说明：服务方通过技术手段达到需求方要求，达到付款条件起30日，支付合同总金额的100.00%。</w:t>
      </w:r>
    </w:p>
    <w:p w14:paraId="526D474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8）验收交付标准和方法：双方成立验收小组，共同验收。</w:t>
      </w:r>
    </w:p>
    <w:p w14:paraId="37C9397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9）质量保修范围和保修期：一年</w:t>
      </w:r>
    </w:p>
    <w:p w14:paraId="282AC8A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10）知识产权归属和处理方式：蛟河市公安局</w:t>
      </w:r>
    </w:p>
    <w:p w14:paraId="579EDF8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11）成本补偿和风险分担约定：由供方负责。</w:t>
      </w:r>
    </w:p>
    <w:p w14:paraId="4CBB510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12）违约责任与解决争议的方法：向当地人民法院诉讼</w:t>
      </w:r>
    </w:p>
    <w:p w14:paraId="4C3CCE0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13）合同其他条款：在合同履行期间双方协商</w:t>
      </w:r>
    </w:p>
    <w:p w14:paraId="4D63FA5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10、履约验收方案</w:t>
      </w:r>
    </w:p>
    <w:p w14:paraId="0D6E03E1">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1）验收组织方式：自行验收</w:t>
      </w:r>
    </w:p>
    <w:p w14:paraId="180B756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2）是否邀请本项目的其他供应商：否</w:t>
      </w:r>
    </w:p>
    <w:p w14:paraId="1404CE3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3）是否邀请专家：否</w:t>
      </w:r>
    </w:p>
    <w:p w14:paraId="7E10CA7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4）是否邀请服务对象：否</w:t>
      </w:r>
    </w:p>
    <w:p w14:paraId="489D45C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5）是否邀请第三方检测机构：否</w:t>
      </w:r>
    </w:p>
    <w:p w14:paraId="03E70C7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6）履约验收程序：分阶段验收</w:t>
      </w:r>
    </w:p>
    <w:p w14:paraId="34CE7A14">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7）履约验收时间：</w:t>
      </w:r>
    </w:p>
    <w:p w14:paraId="7E732C84">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供应商提出验收申请之日起15日内组织验收</w:t>
      </w:r>
    </w:p>
    <w:p w14:paraId="27D415D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8）验收组织的其他事项：履行合同期间双方协商</w:t>
      </w:r>
    </w:p>
    <w:p w14:paraId="71EC465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9）技术履约验收内容：1、技术方案标准符合要求， 2、技术方案叙述清晰， 3、提供进度控制方案，合理安排，内容详细 4、技术方案与实际工作进行相同，为需方提供可靠依据</w:t>
      </w:r>
    </w:p>
    <w:p w14:paraId="7C438BF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10）商务履约验收内容：电子数据获取、平台数据分析、涉案资金数据分析、大数据分析：供方通过获取并加工处理赌博网站与非法网络活动相关数据。</w:t>
      </w:r>
    </w:p>
    <w:p w14:paraId="56690B4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11）履约验收标准：意满足公安局实际需求为准</w:t>
      </w:r>
    </w:p>
    <w:p w14:paraId="2D44938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12）履约验收其他事项：根据实际情况双方协商</w:t>
      </w:r>
    </w:p>
    <w:p w14:paraId="3A784FEC">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(五)、风险控制措施和替代方案</w:t>
      </w:r>
    </w:p>
    <w:p w14:paraId="291EA140">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该采购项目按照《政府采购需求管理办法》第二十五条规定，本项目是否需要组织风险判断、提出处置措施和替代方案：否</w:t>
      </w:r>
    </w:p>
    <w:p w14:paraId="25E9D929">
      <w:pPr>
        <w:numPr>
          <w:ilvl w:val="0"/>
          <w:numId w:val="1"/>
        </w:numPr>
        <w:tabs>
          <w:tab w:val="left" w:pos="5475"/>
        </w:tabs>
        <w:spacing w:line="240" w:lineRule="atLeast"/>
        <w:rPr>
          <w:rFonts w:hint="eastAsia" w:hAnsi="宋体" w:cs="宋体"/>
          <w:b/>
          <w:color w:val="000000" w:themeColor="text1"/>
          <w:kern w:val="1"/>
          <w:sz w:val="24"/>
          <w:szCs w:val="24"/>
          <w:highlight w:val="none"/>
          <w:lang w:eastAsia="zh-CN"/>
          <w14:textFill>
            <w14:solidFill>
              <w14:schemeClr w14:val="tx1"/>
            </w14:solidFill>
          </w14:textFill>
        </w:rPr>
      </w:pPr>
      <w:r>
        <w:rPr>
          <w:rFonts w:hint="eastAsia" w:hAnsi="宋体" w:cs="宋体"/>
          <w:b/>
          <w:color w:val="000000" w:themeColor="text1"/>
          <w:kern w:val="1"/>
          <w:sz w:val="24"/>
          <w:szCs w:val="24"/>
          <w:highlight w:val="none"/>
          <w:lang w:eastAsia="zh-CN"/>
          <w14:textFill>
            <w14:solidFill>
              <w14:schemeClr w14:val="tx1"/>
            </w14:solidFill>
          </w14:textFill>
        </w:rPr>
        <w:t>技术参数及服务标准要求</w:t>
      </w:r>
    </w:p>
    <w:p w14:paraId="046BAAB6">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获取违法赌博网站与非法网络赌博活动电子数据，对平台数据、涉案资金数据分析，目标群体大数据进行分析，为打击新型网络犯罪提供技术服务。电子数据获取、平台数据分析、涉案资金数据分析、大数据分析：供方通过获取并加工处理赌博网站与非法网络活动相关数据，为蛟河市公安局在打击网络犯罪方面提供支撑。</w:t>
      </w:r>
    </w:p>
    <w:p w14:paraId="72558730">
      <w:pPr>
        <w:tabs>
          <w:tab w:val="left" w:pos="5475"/>
        </w:tabs>
        <w:spacing w:line="240" w:lineRule="atLeast"/>
        <w:ind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蛟河市公安局打击新型网络犯罪技术服务项目采购内容及服务标准</w:t>
      </w:r>
    </w:p>
    <w:tbl>
      <w:tblPr>
        <w:tblStyle w:val="29"/>
        <w:tblW w:w="88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990"/>
        <w:gridCol w:w="5312"/>
        <w:gridCol w:w="838"/>
        <w:gridCol w:w="750"/>
      </w:tblGrid>
      <w:tr w14:paraId="38A9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774">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4138">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服务内容</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841">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服务标准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27C">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A8E">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数量</w:t>
            </w:r>
          </w:p>
        </w:tc>
      </w:tr>
      <w:tr w14:paraId="5CB8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D305">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蛟河市公安局办理打击新型网络犯罪技术服务项目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CB7">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电子数据获取</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E86">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获取违法赌博网站或与非法网络赌博活动相关的相关电子数据。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A638">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74D">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p>
        </w:tc>
      </w:tr>
      <w:tr w14:paraId="484F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34FF">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8449">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平台数据分析</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7ACB">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平台数据分析：包括但不限于经营模式分析、会员分析、平台资金（积分）分析、涉稳分析等。分析数据库结构、表结构、反编译；数据表格统一格式化；数据内容格式化；格式化入库。融合智能情报分析、全方位网络风险感知技术、数字取证及事件响应手段等尖端技术，大幅提升数据处理的效率和准确性。</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2E96">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3D24">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p>
        </w:tc>
      </w:tr>
      <w:tr w14:paraId="4FF7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696B6">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07C7">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涉案资金数据分析</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9F6">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涉案资金数据分析：包括但不限于资金出入库分析；资金数据统计分析；重点人员资金和交易分析；重点人员与赌博网站关系分析；大额数据分析；交易异常账号分析；资金池分析；分析调大额单进单出的数据，资金特征,小金额可能存在走账情况；分析存取现交易异常账号；资金池分析工作。</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817">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511C">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p>
        </w:tc>
      </w:tr>
      <w:tr w14:paraId="6B1A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38C4">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7C77">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大数据分析</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ED2F">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目标群体画像构建、目标群体行为分析、目标群体分类</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0B8">
            <w:pPr>
              <w:tabs>
                <w:tab w:val="left" w:pos="5475"/>
              </w:tabs>
              <w:spacing w:line="240" w:lineRule="atLeast"/>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E852">
            <w:pPr>
              <w:tabs>
                <w:tab w:val="left" w:pos="5475"/>
              </w:tabs>
              <w:spacing w:line="240" w:lineRule="atLeas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p>
        </w:tc>
      </w:tr>
    </w:tbl>
    <w:p w14:paraId="198443DC">
      <w:pPr>
        <w:autoSpaceDE w:val="0"/>
        <w:autoSpaceDN w:val="0"/>
        <w:adjustRightInd w:val="0"/>
        <w:spacing w:line="240" w:lineRule="atLeast"/>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三</w:t>
      </w:r>
      <w:r>
        <w:rPr>
          <w:rFonts w:hint="default" w:hAnsi="宋体" w:cs="宋体"/>
          <w:b/>
          <w:color w:val="auto"/>
          <w:sz w:val="24"/>
          <w:szCs w:val="24"/>
          <w:highlight w:val="none"/>
          <w:lang w:eastAsia="zh-CN"/>
        </w:rPr>
        <w:t>、投标注意事项</w:t>
      </w:r>
    </w:p>
    <w:p w14:paraId="709C7001">
      <w:pPr>
        <w:autoSpaceDE w:val="0"/>
        <w:autoSpaceDN w:val="0"/>
        <w:adjustRightIn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b w:val="0"/>
          <w:bCs/>
          <w:color w:val="auto"/>
          <w:sz w:val="24"/>
          <w:szCs w:val="24"/>
          <w:highlight w:val="none"/>
          <w:lang w:eastAsia="zh-CN"/>
        </w:rPr>
        <w:t>1、本项目投标价</w:t>
      </w:r>
      <w:r>
        <w:rPr>
          <w:rFonts w:hint="default" w:hAnsi="宋体" w:cs="宋体"/>
          <w:b w:val="0"/>
          <w:bCs/>
          <w:color w:val="auto"/>
          <w:kern w:val="1"/>
          <w:sz w:val="24"/>
          <w:szCs w:val="24"/>
          <w:highlight w:val="none"/>
        </w:rPr>
        <w:t>含</w:t>
      </w:r>
      <w:r>
        <w:rPr>
          <w:rFonts w:hint="eastAsia" w:hAnsi="宋体" w:cs="宋体"/>
          <w:b w:val="0"/>
          <w:bCs/>
          <w:color w:val="auto"/>
          <w:kern w:val="1"/>
          <w:sz w:val="24"/>
          <w:szCs w:val="24"/>
          <w:highlight w:val="none"/>
          <w:lang w:eastAsia="zh-CN"/>
        </w:rPr>
        <w:t>全部</w:t>
      </w:r>
      <w:r>
        <w:rPr>
          <w:rFonts w:hint="default" w:hAnsi="宋体" w:cs="宋体"/>
          <w:b w:val="0"/>
          <w:bCs/>
          <w:color w:val="auto"/>
          <w:kern w:val="1"/>
          <w:sz w:val="24"/>
          <w:szCs w:val="24"/>
          <w:highlight w:val="none"/>
        </w:rPr>
        <w:t>服务的费用以及一切税费，以</w:t>
      </w:r>
      <w:r>
        <w:rPr>
          <w:rFonts w:hint="default" w:hAnsi="宋体" w:cs="宋体"/>
          <w:color w:val="auto"/>
          <w:kern w:val="1"/>
          <w:sz w:val="24"/>
          <w:szCs w:val="24"/>
          <w:highlight w:val="none"/>
        </w:rPr>
        <w:t>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2AB912FD">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四</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7752D60F">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w:t>
      </w:r>
      <w:r>
        <w:rPr>
          <w:rFonts w:hint="eastAsia" w:hAnsi="宋体" w:cs="宋体"/>
          <w:color w:val="auto"/>
          <w:sz w:val="24"/>
          <w:szCs w:val="24"/>
          <w:highlight w:val="none"/>
          <w:lang w:eastAsia="zh-CN"/>
        </w:rPr>
        <w:t>服务</w:t>
      </w:r>
      <w:r>
        <w:rPr>
          <w:rFonts w:hint="default" w:hAnsi="宋体" w:cs="宋体"/>
          <w:color w:val="auto"/>
          <w:sz w:val="24"/>
          <w:szCs w:val="24"/>
          <w:highlight w:val="none"/>
        </w:rPr>
        <w:t>需求及技术规格要求”的所有</w:t>
      </w:r>
      <w:r>
        <w:rPr>
          <w:rFonts w:hint="eastAsia" w:hAnsi="宋体" w:cs="宋体"/>
          <w:color w:val="auto"/>
          <w:sz w:val="24"/>
          <w:szCs w:val="24"/>
          <w:highlight w:val="none"/>
          <w:lang w:eastAsia="zh-CN"/>
        </w:rPr>
        <w:t>服务</w:t>
      </w:r>
      <w:r>
        <w:rPr>
          <w:rFonts w:hint="default" w:hAnsi="宋体" w:cs="宋体"/>
          <w:color w:val="auto"/>
          <w:sz w:val="24"/>
          <w:szCs w:val="24"/>
          <w:highlight w:val="none"/>
        </w:rPr>
        <w:t>投标，不可以只对其中的一种或几种投标。</w:t>
      </w:r>
    </w:p>
    <w:p w14:paraId="3E6C12AB">
      <w:pPr>
        <w:snapToGrid w:val="0"/>
        <w:spacing w:line="240" w:lineRule="atLeast"/>
        <w:ind w:firstLine="482" w:firstLineChars="200"/>
        <w:rPr>
          <w:rFonts w:hint="default" w:hAnsi="宋体" w:cs="宋体"/>
          <w:b/>
          <w:color w:val="auto"/>
          <w:kern w:val="1"/>
          <w:sz w:val="24"/>
          <w:szCs w:val="24"/>
          <w:highlight w:val="none"/>
        </w:rPr>
      </w:pPr>
      <w:r>
        <w:rPr>
          <w:rFonts w:hint="default" w:hAnsi="宋体" w:cs="宋体"/>
          <w:b/>
          <w:color w:val="auto"/>
          <w:kern w:val="1"/>
          <w:sz w:val="24"/>
          <w:szCs w:val="24"/>
          <w:highlight w:val="none"/>
        </w:rPr>
        <w:t>2、《</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需求及技术</w:t>
      </w:r>
      <w:r>
        <w:rPr>
          <w:rFonts w:hint="eastAsia" w:hAnsi="宋体" w:cs="宋体"/>
          <w:b/>
          <w:color w:val="auto"/>
          <w:kern w:val="1"/>
          <w:sz w:val="24"/>
          <w:szCs w:val="24"/>
          <w:highlight w:val="none"/>
          <w:lang w:eastAsia="zh-CN"/>
        </w:rPr>
        <w:t>参数服务</w:t>
      </w:r>
      <w:r>
        <w:rPr>
          <w:rFonts w:hint="default" w:hAnsi="宋体" w:cs="宋体"/>
          <w:b/>
          <w:color w:val="auto"/>
          <w:kern w:val="1"/>
          <w:sz w:val="24"/>
          <w:szCs w:val="24"/>
          <w:highlight w:val="none"/>
        </w:rPr>
        <w:t>要求》中配置、指标参数等要求，仅作为项目质量水平与系统配置的性价比基准，供应商可以此基准作为参考，提供相同档次或者更优档次的</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，并且所投标</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的配置、规格和技术参数指标等均应实质性不低于磋商文件的要求。</w:t>
      </w:r>
    </w:p>
    <w:p w14:paraId="206B53B9">
      <w:pPr>
        <w:autoSpaceDE w:val="0"/>
        <w:autoSpaceDN w:val="0"/>
        <w:adjustRightInd w:val="0"/>
        <w:spacing w:line="360" w:lineRule="auto"/>
        <w:jc w:val="both"/>
        <w:rPr>
          <w:rFonts w:hint="default" w:hAnsi="宋体" w:cs="宋体"/>
          <w:b/>
          <w:color w:val="auto"/>
          <w:sz w:val="36"/>
          <w:szCs w:val="36"/>
          <w:lang w:val="zh-CN"/>
        </w:rPr>
      </w:pPr>
    </w:p>
    <w:p w14:paraId="547C3076">
      <w:pPr>
        <w:autoSpaceDE w:val="0"/>
        <w:autoSpaceDN w:val="0"/>
        <w:adjustRightInd w:val="0"/>
        <w:spacing w:beforeLines="0" w:afterLines="0" w:line="360" w:lineRule="auto"/>
        <w:jc w:val="both"/>
        <w:rPr>
          <w:rFonts w:hint="default" w:hAnsi="宋体" w:cs="宋体"/>
          <w:b/>
          <w:color w:val="auto"/>
          <w:sz w:val="36"/>
          <w:szCs w:val="36"/>
          <w:lang w:val="zh-CN"/>
        </w:rPr>
      </w:pPr>
    </w:p>
    <w:p w14:paraId="48333A65">
      <w:pPr>
        <w:pStyle w:val="10"/>
        <w:rPr>
          <w:rFonts w:hint="default" w:hAnsi="宋体" w:cs="宋体"/>
          <w:b/>
          <w:color w:val="auto"/>
          <w:sz w:val="36"/>
          <w:szCs w:val="36"/>
          <w:lang w:val="zh-CN"/>
        </w:rPr>
      </w:pPr>
    </w:p>
    <w:p w14:paraId="25EE60CF">
      <w:pPr>
        <w:rPr>
          <w:rFonts w:hint="default" w:hAnsi="宋体" w:cs="宋体"/>
          <w:b/>
          <w:color w:val="auto"/>
          <w:sz w:val="36"/>
          <w:szCs w:val="36"/>
          <w:lang w:val="zh-CN"/>
        </w:rPr>
      </w:pPr>
    </w:p>
    <w:p w14:paraId="446D2A5A">
      <w:pPr>
        <w:pStyle w:val="10"/>
        <w:rPr>
          <w:rFonts w:hint="default" w:hAnsi="宋体" w:cs="宋体"/>
          <w:b/>
          <w:color w:val="auto"/>
          <w:sz w:val="36"/>
          <w:szCs w:val="36"/>
          <w:lang w:val="zh-CN"/>
        </w:rPr>
      </w:pPr>
    </w:p>
    <w:p w14:paraId="16E67FC7">
      <w:pPr>
        <w:rPr>
          <w:rFonts w:hint="default" w:hAnsi="宋体" w:cs="宋体"/>
          <w:b/>
          <w:color w:val="auto"/>
          <w:sz w:val="36"/>
          <w:szCs w:val="36"/>
          <w:lang w:val="zh-CN"/>
        </w:rPr>
      </w:pPr>
    </w:p>
    <w:p w14:paraId="57A7977A">
      <w:pPr>
        <w:pStyle w:val="10"/>
        <w:rPr>
          <w:rFonts w:hint="default" w:hAnsi="宋体" w:cs="宋体"/>
          <w:b/>
          <w:color w:val="auto"/>
          <w:sz w:val="36"/>
          <w:szCs w:val="36"/>
          <w:lang w:val="zh-CN"/>
        </w:rPr>
      </w:pPr>
    </w:p>
    <w:p w14:paraId="7BC80D56">
      <w:pPr>
        <w:rPr>
          <w:rFonts w:hint="default" w:hAnsi="宋体" w:cs="宋体"/>
          <w:b/>
          <w:color w:val="auto"/>
          <w:sz w:val="36"/>
          <w:szCs w:val="36"/>
          <w:lang w:val="zh-CN"/>
        </w:rPr>
      </w:pPr>
    </w:p>
    <w:p w14:paraId="12258A02">
      <w:pPr>
        <w:pStyle w:val="10"/>
        <w:rPr>
          <w:rFonts w:hint="default" w:hAnsi="宋体" w:cs="宋体"/>
          <w:b/>
          <w:color w:val="auto"/>
          <w:sz w:val="36"/>
          <w:szCs w:val="36"/>
          <w:lang w:val="zh-CN"/>
        </w:rPr>
      </w:pPr>
    </w:p>
    <w:p w14:paraId="67773167">
      <w:pPr>
        <w:rPr>
          <w:rFonts w:hint="default" w:hAnsi="宋体" w:cs="宋体"/>
          <w:b/>
          <w:color w:val="auto"/>
          <w:sz w:val="36"/>
          <w:szCs w:val="36"/>
          <w:lang w:val="zh-CN"/>
        </w:rPr>
      </w:pPr>
    </w:p>
    <w:p w14:paraId="69E4D538">
      <w:pPr>
        <w:pStyle w:val="10"/>
        <w:rPr>
          <w:rFonts w:hint="default" w:hAnsi="宋体" w:cs="宋体"/>
          <w:b/>
          <w:color w:val="auto"/>
          <w:sz w:val="36"/>
          <w:szCs w:val="36"/>
          <w:lang w:val="zh-CN"/>
        </w:rPr>
      </w:pPr>
    </w:p>
    <w:p w14:paraId="666CE4A1">
      <w:pPr>
        <w:rPr>
          <w:rFonts w:hint="default" w:hAnsi="宋体" w:cs="宋体"/>
          <w:b/>
          <w:color w:val="auto"/>
          <w:sz w:val="36"/>
          <w:szCs w:val="36"/>
          <w:lang w:val="zh-CN"/>
        </w:rPr>
      </w:pPr>
    </w:p>
    <w:p w14:paraId="47E3033E">
      <w:pPr>
        <w:rPr>
          <w:rFonts w:hint="default"/>
          <w:lang w:val="zh-CN"/>
        </w:rPr>
      </w:pPr>
    </w:p>
    <w:p w14:paraId="594C854C">
      <w:pPr>
        <w:autoSpaceDE w:val="0"/>
        <w:autoSpaceDN w:val="0"/>
        <w:adjustRightInd w:val="0"/>
        <w:spacing w:beforeLines="0" w:afterLines="0" w:line="360" w:lineRule="auto"/>
        <w:jc w:val="both"/>
        <w:rPr>
          <w:rFonts w:hint="default" w:hAnsi="宋体" w:cs="宋体"/>
          <w:b/>
          <w:color w:val="auto"/>
          <w:sz w:val="36"/>
          <w:szCs w:val="36"/>
          <w:lang w:val="zh-CN"/>
        </w:rPr>
      </w:pPr>
    </w:p>
    <w:p w14:paraId="02E9B2CC">
      <w:pPr>
        <w:autoSpaceDE w:val="0"/>
        <w:autoSpaceDN w:val="0"/>
        <w:adjustRightInd w:val="0"/>
        <w:spacing w:beforeLines="0" w:afterLines="0" w:line="360" w:lineRule="auto"/>
        <w:jc w:val="center"/>
        <w:rPr>
          <w:rFonts w:hint="default" w:hAnsi="宋体" w:cs="宋体"/>
          <w:b/>
          <w:color w:val="auto"/>
          <w:sz w:val="24"/>
          <w:szCs w:val="24"/>
          <w:lang w:val="zh-CN"/>
        </w:rPr>
      </w:pPr>
      <w:r>
        <w:rPr>
          <w:rFonts w:hint="default" w:hAnsi="宋体" w:cs="宋体"/>
          <w:b/>
          <w:color w:val="auto"/>
          <w:sz w:val="36"/>
          <w:szCs w:val="36"/>
          <w:lang w:val="zh-CN"/>
        </w:rPr>
        <w:t>第四章</w:t>
      </w:r>
      <w:r>
        <w:rPr>
          <w:rFonts w:hint="default" w:hAnsi="宋体" w:cs="宋体"/>
          <w:b/>
          <w:color w:val="auto"/>
          <w:sz w:val="36"/>
          <w:szCs w:val="36"/>
        </w:rPr>
        <w:t xml:space="preserve">  </w:t>
      </w:r>
      <w:r>
        <w:rPr>
          <w:rFonts w:hint="default" w:hAnsi="宋体" w:cs="宋体"/>
          <w:b/>
          <w:color w:val="auto"/>
          <w:sz w:val="36"/>
          <w:szCs w:val="36"/>
          <w:lang w:val="zh-CN"/>
        </w:rPr>
        <w:t>评标方法和标准</w:t>
      </w:r>
    </w:p>
    <w:p w14:paraId="1A84BFA0">
      <w:pPr>
        <w:spacing w:beforeLines="0" w:afterLines="0"/>
        <w:ind w:firstLine="482" w:firstLineChars="200"/>
        <w:jc w:val="left"/>
        <w:rPr>
          <w:rFonts w:hint="default" w:hAnsi="宋体" w:cs="宋体"/>
          <w:b/>
          <w:color w:val="auto"/>
          <w:sz w:val="24"/>
          <w:szCs w:val="24"/>
        </w:rPr>
      </w:pPr>
      <w:r>
        <w:rPr>
          <w:rFonts w:hint="default" w:hAnsi="宋体" w:cs="宋体"/>
          <w:b/>
          <w:color w:val="auto"/>
          <w:sz w:val="24"/>
          <w:szCs w:val="24"/>
        </w:rPr>
        <w:t>本次采购项目的评标程序及细则</w:t>
      </w:r>
    </w:p>
    <w:p w14:paraId="33AC9C4A">
      <w:pPr>
        <w:widowControl/>
        <w:topLinePunct/>
        <w:spacing w:beforeLines="0" w:afterLines="0" w:line="400" w:lineRule="exact"/>
        <w:ind w:firstLine="482" w:firstLineChars="200"/>
        <w:jc w:val="left"/>
        <w:rPr>
          <w:rFonts w:hint="default" w:hAnsi="宋体" w:cs="宋体"/>
          <w:b/>
          <w:color w:val="000000"/>
          <w:kern w:val="0"/>
          <w:sz w:val="24"/>
          <w:szCs w:val="24"/>
        </w:rPr>
      </w:pPr>
      <w:r>
        <w:rPr>
          <w:rFonts w:hint="default" w:hAnsi="宋体" w:cs="宋体"/>
          <w:b/>
          <w:color w:val="000000"/>
          <w:kern w:val="0"/>
          <w:sz w:val="24"/>
          <w:szCs w:val="24"/>
        </w:rPr>
        <w:t>说明：</w:t>
      </w:r>
    </w:p>
    <w:p w14:paraId="180915B9">
      <w:pPr>
        <w:widowControl/>
        <w:tabs>
          <w:tab w:val="left" w:pos="7971"/>
        </w:tabs>
        <w:topLinePunct/>
        <w:spacing w:beforeLines="0" w:afterLines="0" w:line="400" w:lineRule="exact"/>
        <w:jc w:val="left"/>
        <w:rPr>
          <w:rFonts w:hint="eastAsia" w:hAnsi="宋体" w:eastAsia="宋体" w:cs="宋体"/>
          <w:sz w:val="24"/>
          <w:szCs w:val="24"/>
          <w:lang w:eastAsia="zh-CN"/>
        </w:rPr>
      </w:pPr>
      <w:r>
        <w:rPr>
          <w:rFonts w:hint="default" w:hAnsi="宋体" w:cs="宋体"/>
          <w:b/>
          <w:color w:val="000000"/>
          <w:kern w:val="0"/>
          <w:sz w:val="24"/>
          <w:szCs w:val="24"/>
        </w:rPr>
        <w:t>1、概述</w:t>
      </w:r>
      <w:r>
        <w:rPr>
          <w:rFonts w:hint="eastAsia" w:hAnsi="宋体" w:cs="宋体"/>
          <w:b/>
          <w:color w:val="000000"/>
          <w:kern w:val="0"/>
          <w:sz w:val="24"/>
          <w:szCs w:val="24"/>
          <w:lang w:eastAsia="zh-CN"/>
        </w:rPr>
        <w:tab/>
      </w:r>
    </w:p>
    <w:p w14:paraId="0EACF33D">
      <w:pPr>
        <w:widowControl/>
        <w:topLinePunct/>
        <w:spacing w:beforeLines="0" w:afterLines="0" w:line="400" w:lineRule="exact"/>
        <w:ind w:firstLine="480" w:firstLineChars="200"/>
        <w:jc w:val="left"/>
        <w:rPr>
          <w:rFonts w:hint="default" w:hAnsi="宋体" w:cs="宋体"/>
          <w:sz w:val="24"/>
          <w:szCs w:val="24"/>
        </w:rPr>
      </w:pPr>
      <w:r>
        <w:rPr>
          <w:rFonts w:hint="default" w:hAnsi="宋体" w:cs="宋体"/>
          <w:color w:val="000000"/>
          <w:kern w:val="0"/>
          <w:sz w:val="24"/>
          <w:szCs w:val="24"/>
        </w:rPr>
        <w:t>根据《中华人民共和国政府采购法》、《中华人民共和国政府采购法实施条例》、《政府采购竞争性磋商采购方式管理暂行办法》及政府采购其它相关法律法规，在保证</w:t>
      </w:r>
      <w:r>
        <w:rPr>
          <w:rFonts w:hint="default" w:hAnsi="宋体" w:cs="宋体"/>
          <w:sz w:val="24"/>
          <w:szCs w:val="24"/>
        </w:rPr>
        <w:t>本项目</w:t>
      </w:r>
      <w:r>
        <w:rPr>
          <w:rFonts w:hint="default" w:hAnsi="宋体" w:cs="宋体"/>
          <w:color w:val="000000"/>
          <w:kern w:val="0"/>
          <w:sz w:val="24"/>
          <w:szCs w:val="24"/>
        </w:rPr>
        <w:t>（以下简称项目）以公开、公平、公正的基础上，结合项目需求，制定本评标文件，内容包括本次评标的评审过程和方法。</w:t>
      </w:r>
    </w:p>
    <w:p w14:paraId="79C6BA63">
      <w:pPr>
        <w:spacing w:beforeLines="0" w:afterLines="0" w:line="400" w:lineRule="exact"/>
        <w:rPr>
          <w:rFonts w:hint="default" w:hAnsi="宋体" w:cs="宋体"/>
          <w:b/>
          <w:color w:val="auto"/>
          <w:sz w:val="24"/>
          <w:szCs w:val="24"/>
        </w:rPr>
      </w:pPr>
      <w:r>
        <w:rPr>
          <w:rFonts w:hint="default" w:hAnsi="宋体" w:cs="宋体"/>
          <w:b/>
          <w:color w:val="auto"/>
          <w:sz w:val="24"/>
          <w:szCs w:val="24"/>
        </w:rPr>
        <w:t>2、评标方法</w:t>
      </w:r>
    </w:p>
    <w:p w14:paraId="7D1AC4E4">
      <w:pPr>
        <w:spacing w:beforeLines="0" w:afterLines="0" w:line="400" w:lineRule="exact"/>
        <w:ind w:firstLine="482" w:firstLineChars="200"/>
        <w:rPr>
          <w:rFonts w:hint="default" w:hAnsi="宋体" w:cs="宋体"/>
          <w:color w:val="auto"/>
          <w:sz w:val="24"/>
          <w:szCs w:val="24"/>
        </w:rPr>
      </w:pPr>
      <w:r>
        <w:rPr>
          <w:rFonts w:hint="default" w:hAnsi="宋体" w:cs="宋体"/>
          <w:b/>
          <w:color w:val="auto"/>
          <w:sz w:val="24"/>
          <w:szCs w:val="24"/>
        </w:rPr>
        <w:t>本项目评标方法为：综合评分法</w:t>
      </w:r>
    </w:p>
    <w:p w14:paraId="7C96989B">
      <w:pPr>
        <w:spacing w:beforeLines="0" w:afterLines="0" w:line="400" w:lineRule="exact"/>
        <w:rPr>
          <w:rFonts w:hint="default" w:hAnsi="宋体" w:cs="宋体"/>
          <w:b/>
          <w:color w:val="auto"/>
          <w:sz w:val="24"/>
          <w:szCs w:val="24"/>
        </w:rPr>
      </w:pPr>
      <w:r>
        <w:rPr>
          <w:rFonts w:hint="default" w:hAnsi="宋体" w:cs="宋体"/>
          <w:b/>
          <w:color w:val="auto"/>
          <w:sz w:val="24"/>
          <w:szCs w:val="24"/>
        </w:rPr>
        <w:t>3、评标程序</w:t>
      </w:r>
    </w:p>
    <w:p w14:paraId="4E687C0A">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rPr>
        <w:t>3.</w:t>
      </w:r>
      <w:r>
        <w:rPr>
          <w:rFonts w:hint="default" w:hAnsi="宋体" w:cs="宋体"/>
          <w:color w:val="auto"/>
          <w:sz w:val="24"/>
          <w:szCs w:val="24"/>
          <w:highlight w:val="none"/>
        </w:rPr>
        <w:t>1响应文件初审。初审分为</w:t>
      </w:r>
      <w:r>
        <w:rPr>
          <w:rFonts w:hint="default" w:hAnsi="宋体" w:cs="宋体"/>
          <w:color w:val="auto"/>
          <w:sz w:val="24"/>
          <w:szCs w:val="24"/>
          <w:highlight w:val="none"/>
          <w:lang w:val="zh-CN"/>
        </w:rPr>
        <w:t>形式评审、资格评审和</w:t>
      </w:r>
      <w:r>
        <w:rPr>
          <w:rFonts w:hint="eastAsia" w:hAnsi="宋体" w:cs="宋体"/>
          <w:color w:val="auto"/>
          <w:sz w:val="24"/>
          <w:szCs w:val="24"/>
          <w:highlight w:val="none"/>
          <w:lang w:val="zh-CN" w:eastAsia="zh-CN"/>
        </w:rPr>
        <w:t>符合</w:t>
      </w:r>
      <w:r>
        <w:rPr>
          <w:rFonts w:hint="default" w:hAnsi="宋体" w:cs="宋体"/>
          <w:color w:val="auto"/>
          <w:sz w:val="24"/>
          <w:szCs w:val="24"/>
          <w:highlight w:val="none"/>
          <w:lang w:val="zh-CN"/>
        </w:rPr>
        <w:t>性评审</w:t>
      </w:r>
      <w:r>
        <w:rPr>
          <w:rFonts w:hint="default" w:hAnsi="宋体" w:cs="宋体"/>
          <w:color w:val="auto"/>
          <w:sz w:val="24"/>
          <w:szCs w:val="24"/>
          <w:highlight w:val="none"/>
        </w:rPr>
        <w:t>。</w:t>
      </w:r>
    </w:p>
    <w:p w14:paraId="596ABF8F">
      <w:pPr>
        <w:spacing w:beforeLines="0" w:afterLines="0" w:line="400" w:lineRule="exact"/>
        <w:ind w:firstLine="480" w:firstLineChars="200"/>
        <w:rPr>
          <w:rFonts w:hint="default" w:hAnsi="宋体" w:cs="宋体"/>
          <w:color w:val="auto"/>
          <w:sz w:val="24"/>
          <w:szCs w:val="24"/>
          <w:lang w:val="zh-CN"/>
        </w:rPr>
      </w:pPr>
      <w:r>
        <w:rPr>
          <w:rFonts w:hint="default" w:hAnsi="宋体" w:cs="宋体"/>
          <w:color w:val="auto"/>
          <w:sz w:val="24"/>
          <w:szCs w:val="24"/>
          <w:lang w:val="zh-CN"/>
        </w:rPr>
        <w:t>评审委员会（磋商小组）依据本章规定的标准对响应文件进行初步评审。有一项不符合评审标准的，作废标处理。经资格、符合性评审合格的供应商在规定的时间内进行二次报价。</w:t>
      </w:r>
    </w:p>
    <w:p w14:paraId="4EC153AC">
      <w:pPr>
        <w:pStyle w:val="15"/>
        <w:tabs>
          <w:tab w:val="left" w:pos="600"/>
        </w:tabs>
        <w:spacing w:beforeLines="0" w:afterLines="0" w:line="400" w:lineRule="exact"/>
        <w:ind w:firstLine="528" w:firstLineChars="200"/>
        <w:rPr>
          <w:rFonts w:hint="default" w:hAnsi="宋体" w:cs="宋体"/>
          <w:color w:val="auto"/>
          <w:sz w:val="24"/>
          <w:szCs w:val="24"/>
        </w:rPr>
      </w:pPr>
      <w:r>
        <w:rPr>
          <w:rFonts w:hint="default" w:hAnsi="宋体" w:cs="宋体"/>
          <w:color w:val="auto"/>
          <w:sz w:val="24"/>
          <w:szCs w:val="24"/>
        </w:rPr>
        <w:t>3.2在响应文件初审过程中，如果出现评标委员会（磋商小组）成员意见不一致的情况，按照少数服从多数的原则确定，但不得违背政府采购基本原则和磋商文件规定。</w:t>
      </w:r>
    </w:p>
    <w:p w14:paraId="3C4CB4F3">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3.3供应商的</w:t>
      </w:r>
      <w:r>
        <w:rPr>
          <w:rFonts w:hint="default" w:hAnsi="宋体" w:cs="宋体"/>
          <w:b/>
          <w:color w:val="auto"/>
          <w:sz w:val="24"/>
          <w:szCs w:val="24"/>
        </w:rPr>
        <w:t>综合得分由高到低排列</w:t>
      </w:r>
      <w:r>
        <w:rPr>
          <w:rFonts w:hint="default" w:hAnsi="宋体" w:cs="宋体"/>
          <w:color w:val="auto"/>
          <w:sz w:val="24"/>
          <w:szCs w:val="24"/>
        </w:rPr>
        <w:t>，得分最高的为中标候选人。</w:t>
      </w:r>
    </w:p>
    <w:p w14:paraId="55BD1FAF">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3A0413D9">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3.3.2如果排名第一的中标候选人放弃或因不可抗力不能履行合同或未能按照招标文件规定时间提交履约保证金或实际产品功能技术水平达不能满足磋商项目的技术要求而放弃中标时，</w:t>
      </w:r>
      <w:r>
        <w:rPr>
          <w:rFonts w:hint="default" w:hAnsi="宋体" w:cs="宋体"/>
          <w:color w:val="auto"/>
          <w:sz w:val="24"/>
          <w:szCs w:val="24"/>
          <w:highlight w:val="none"/>
        </w:rPr>
        <w:t>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rPr>
        <w:t>可以选择第二名为中标候选人。若第二名因上述原因同样放弃中标的，则第三名为中标候选人。中标候选人截止第三名。</w:t>
      </w:r>
    </w:p>
    <w:p w14:paraId="5B48A6F5">
      <w:pPr>
        <w:spacing w:beforeLines="0" w:afterLines="0" w:line="400" w:lineRule="exact"/>
        <w:rPr>
          <w:rFonts w:hint="default" w:hAnsi="宋体" w:cs="宋体"/>
          <w:b/>
          <w:color w:val="auto"/>
          <w:sz w:val="24"/>
          <w:szCs w:val="24"/>
          <w:highlight w:val="none"/>
        </w:rPr>
      </w:pPr>
      <w:r>
        <w:rPr>
          <w:rFonts w:hint="default" w:hAnsi="宋体" w:cs="宋体"/>
          <w:b/>
          <w:color w:val="auto"/>
          <w:sz w:val="24"/>
          <w:szCs w:val="24"/>
        </w:rPr>
        <w:t>4. 评标方法及标准</w:t>
      </w:r>
    </w:p>
    <w:p w14:paraId="2A48AE6B">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分，商务</w:t>
      </w:r>
      <w:r>
        <w:rPr>
          <w:rFonts w:hint="eastAsia" w:hAnsi="宋体" w:cs="宋体"/>
          <w:color w:val="auto"/>
          <w:sz w:val="24"/>
          <w:szCs w:val="24"/>
          <w:highlight w:val="none"/>
          <w:lang w:eastAsia="zh-CN"/>
        </w:rPr>
        <w:t>部分</w:t>
      </w:r>
      <w:r>
        <w:rPr>
          <w:rFonts w:hint="default" w:hAnsi="宋体" w:cs="宋体"/>
          <w:color w:val="auto"/>
          <w:sz w:val="24"/>
          <w:szCs w:val="24"/>
          <w:highlight w:val="none"/>
        </w:rPr>
        <w:t>、技术</w:t>
      </w:r>
      <w:r>
        <w:rPr>
          <w:rFonts w:hint="eastAsia" w:hAnsi="宋体" w:cs="宋体"/>
          <w:color w:val="auto"/>
          <w:sz w:val="24"/>
          <w:szCs w:val="24"/>
          <w:highlight w:val="none"/>
          <w:lang w:eastAsia="zh-CN"/>
        </w:rPr>
        <w:t>部分</w:t>
      </w:r>
      <w:r>
        <w:rPr>
          <w:rFonts w:hint="default" w:hAnsi="宋体" w:cs="宋体"/>
          <w:color w:val="auto"/>
          <w:sz w:val="24"/>
          <w:szCs w:val="24"/>
          <w:highlight w:val="none"/>
        </w:rPr>
        <w:t>素</w:t>
      </w:r>
      <w:r>
        <w:rPr>
          <w:rFonts w:hint="eastAsia" w:hAnsi="宋体" w:cs="宋体"/>
          <w:color w:val="auto"/>
          <w:sz w:val="24"/>
          <w:szCs w:val="24"/>
          <w:highlight w:val="none"/>
          <w:lang w:val="en-US" w:eastAsia="zh-CN"/>
        </w:rPr>
        <w:t>90</w:t>
      </w:r>
      <w:r>
        <w:rPr>
          <w:rFonts w:hint="default" w:hAnsi="宋体" w:cs="宋体"/>
          <w:color w:val="auto"/>
          <w:sz w:val="24"/>
          <w:szCs w:val="24"/>
          <w:highlight w:val="none"/>
        </w:rPr>
        <w:t>分），按评审后得分由高到低顺序排列，得分相同的，按</w:t>
      </w:r>
      <w:r>
        <w:rPr>
          <w:rFonts w:hint="eastAsia" w:hAnsi="宋体" w:cs="宋体"/>
          <w:color w:val="auto"/>
          <w:sz w:val="24"/>
          <w:szCs w:val="24"/>
          <w:highlight w:val="none"/>
          <w:lang w:eastAsia="zh-CN"/>
        </w:rPr>
        <w:t>最终</w:t>
      </w:r>
      <w:r>
        <w:rPr>
          <w:rFonts w:hint="default" w:hAnsi="宋体" w:cs="宋体"/>
          <w:color w:val="auto"/>
          <w:sz w:val="24"/>
          <w:szCs w:val="24"/>
          <w:highlight w:val="none"/>
        </w:rPr>
        <w:t>报价由低到高顺序排列，得分且投标报价相同的，按</w:t>
      </w:r>
      <w:r>
        <w:rPr>
          <w:rFonts w:hint="eastAsia" w:hAnsi="宋体" w:cs="宋体"/>
          <w:color w:val="auto"/>
          <w:sz w:val="24"/>
          <w:szCs w:val="24"/>
          <w:highlight w:val="none"/>
          <w:lang w:eastAsia="zh-CN"/>
        </w:rPr>
        <w:t>服务</w:t>
      </w:r>
      <w:r>
        <w:rPr>
          <w:rFonts w:hint="default" w:hAnsi="宋体" w:cs="宋体"/>
          <w:color w:val="auto"/>
          <w:sz w:val="24"/>
          <w:szCs w:val="24"/>
          <w:highlight w:val="none"/>
        </w:rPr>
        <w:t>指标优劣顺序排列。具体打分办法如下：</w:t>
      </w:r>
    </w:p>
    <w:p w14:paraId="0FF26DF7">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4.2价格分 (</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 价格分采用低价优先法计算，即满足磋商文件要求且</w:t>
      </w:r>
      <w:r>
        <w:rPr>
          <w:rFonts w:hint="eastAsia" w:hAnsi="宋体" w:cs="宋体"/>
          <w:color w:val="auto"/>
          <w:sz w:val="24"/>
          <w:szCs w:val="24"/>
          <w:highlight w:val="none"/>
          <w:lang w:eastAsia="zh-CN"/>
        </w:rPr>
        <w:t>二次报价（最终报价）</w:t>
      </w:r>
      <w:r>
        <w:rPr>
          <w:rFonts w:hint="default" w:hAnsi="宋体" w:cs="宋体"/>
          <w:color w:val="auto"/>
          <w:sz w:val="24"/>
          <w:szCs w:val="24"/>
          <w:highlight w:val="none"/>
        </w:rPr>
        <w:t>最低的供应商报价为评标基准价，其价格分为满分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w:t>
      </w:r>
      <w:r>
        <w:rPr>
          <w:rFonts w:hint="eastAsia" w:ascii="宋体" w:hAnsi="宋体" w:cs="宋体"/>
          <w:bCs/>
          <w:snapToGrid w:val="0"/>
          <w:sz w:val="24"/>
          <w:highlight w:val="none"/>
        </w:rPr>
        <w:t>分值计算保留小数点后两位，四舍五入。</w:t>
      </w:r>
    </w:p>
    <w:p w14:paraId="08CDA506">
      <w:pPr>
        <w:keepNext w:val="0"/>
        <w:keepLines w:val="0"/>
        <w:widowControl/>
        <w:suppressLineNumbers w:val="0"/>
        <w:jc w:val="left"/>
        <w:rPr>
          <w:rFonts w:hint="default" w:ascii="宋体" w:hAnsi="宋体" w:eastAsia="宋体" w:cs="宋体"/>
          <w:color w:val="auto"/>
          <w:sz w:val="24"/>
          <w:szCs w:val="24"/>
          <w:highlight w:val="none"/>
        </w:rPr>
      </w:pPr>
      <w:r>
        <w:rPr>
          <w:rFonts w:hint="default" w:hAnsi="宋体" w:cs="宋体"/>
          <w:color w:val="auto"/>
          <w:sz w:val="24"/>
          <w:szCs w:val="24"/>
          <w:highlight w:val="none"/>
        </w:rPr>
        <w:t>4.3综合部分（</w:t>
      </w:r>
      <w:r>
        <w:rPr>
          <w:rFonts w:hint="eastAsia" w:hAnsi="宋体" w:cs="宋体"/>
          <w:color w:val="auto"/>
          <w:sz w:val="24"/>
          <w:szCs w:val="24"/>
          <w:highlight w:val="none"/>
          <w:lang w:eastAsia="zh-CN"/>
        </w:rPr>
        <w:t>商务、技术部</w:t>
      </w:r>
      <w:r>
        <w:rPr>
          <w:rFonts w:hint="eastAsia" w:ascii="宋体" w:hAnsi="宋体" w:eastAsia="宋体" w:cs="宋体"/>
          <w:color w:val="auto"/>
          <w:sz w:val="24"/>
          <w:szCs w:val="24"/>
          <w:highlight w:val="none"/>
          <w:lang w:eastAsia="zh-CN"/>
        </w:rPr>
        <w:t>分</w:t>
      </w:r>
      <w:r>
        <w:rPr>
          <w:rFonts w:hint="eastAsia" w:cs="宋体"/>
          <w:color w:val="auto"/>
          <w:sz w:val="24"/>
          <w:szCs w:val="24"/>
          <w:highlight w:val="none"/>
          <w:lang w:val="en-US" w:eastAsia="zh-CN"/>
        </w:rPr>
        <w:t>90</w:t>
      </w:r>
      <w:r>
        <w:rPr>
          <w:rFonts w:hint="default" w:ascii="宋体" w:hAnsi="宋体" w:eastAsia="宋体" w:cs="宋体"/>
          <w:color w:val="auto"/>
          <w:sz w:val="24"/>
          <w:szCs w:val="24"/>
          <w:highlight w:val="none"/>
        </w:rPr>
        <w:t>分）主要比较</w:t>
      </w:r>
      <w:r>
        <w:rPr>
          <w:rFonts w:hint="eastAsia" w:ascii="宋体" w:hAnsi="宋体" w:eastAsia="宋体" w:cs="宋体"/>
          <w:color w:val="000000"/>
          <w:kern w:val="0"/>
          <w:sz w:val="22"/>
          <w:szCs w:val="22"/>
          <w:lang w:val="en-US" w:eastAsia="zh-CN" w:bidi="ar"/>
        </w:rPr>
        <w:t>企业荣誉及实力、</w:t>
      </w:r>
      <w:r>
        <w:rPr>
          <w:rFonts w:hint="default" w:ascii="DengXian" w:hAnsi="DengXian" w:eastAsia="DengXian" w:cs="DengXian"/>
          <w:color w:val="000000"/>
          <w:kern w:val="0"/>
          <w:sz w:val="22"/>
          <w:szCs w:val="22"/>
          <w:lang w:val="en-US" w:eastAsia="zh-CN" w:bidi="ar"/>
        </w:rPr>
        <w:t>售后服务体系</w:t>
      </w:r>
      <w:r>
        <w:rPr>
          <w:rFonts w:hint="eastAsia" w:hAnsi="宋体" w:cs="宋体"/>
          <w:color w:val="auto"/>
          <w:sz w:val="24"/>
          <w:szCs w:val="24"/>
          <w:highlight w:val="none"/>
          <w:lang w:eastAsia="zh-CN"/>
        </w:rPr>
        <w:t>、</w:t>
      </w:r>
      <w:r>
        <w:rPr>
          <w:rFonts w:hint="default" w:ascii="DengXian" w:hAnsi="DengXian" w:eastAsia="DengXian" w:cs="DengXian"/>
          <w:color w:val="000000"/>
          <w:kern w:val="0"/>
          <w:sz w:val="22"/>
          <w:szCs w:val="22"/>
          <w:lang w:val="en-US" w:eastAsia="zh-CN" w:bidi="ar"/>
        </w:rPr>
        <w:t>服务方案与技术措施</w:t>
      </w:r>
      <w:r>
        <w:rPr>
          <w:rFonts w:hint="eastAsia" w:ascii="DengXian" w:hAnsi="DengXian" w:eastAsia="DengXian" w:cs="DengXian"/>
          <w:color w:val="000000"/>
          <w:kern w:val="0"/>
          <w:sz w:val="22"/>
          <w:szCs w:val="22"/>
          <w:lang w:val="en-US" w:eastAsia="zh-CN" w:bidi="ar"/>
        </w:rPr>
        <w:t>、</w:t>
      </w:r>
      <w:r>
        <w:rPr>
          <w:rFonts w:hint="default" w:ascii="DengXian" w:hAnsi="DengXian" w:eastAsia="DengXian" w:cs="DengXian"/>
          <w:color w:val="000000"/>
          <w:kern w:val="0"/>
          <w:sz w:val="22"/>
          <w:szCs w:val="22"/>
          <w:lang w:val="en-US" w:eastAsia="zh-CN" w:bidi="ar"/>
        </w:rPr>
        <w:t>服务重点难点分析</w:t>
      </w:r>
      <w:r>
        <w:rPr>
          <w:rFonts w:hint="eastAsia" w:ascii="DengXian" w:hAnsi="DengXian" w:eastAsia="DengXian" w:cs="DengXian"/>
          <w:color w:val="000000"/>
          <w:kern w:val="0"/>
          <w:sz w:val="22"/>
          <w:szCs w:val="22"/>
          <w:lang w:val="en-US" w:eastAsia="zh-CN" w:bidi="ar"/>
        </w:rPr>
        <w:t>、</w:t>
      </w:r>
      <w:r>
        <w:rPr>
          <w:rFonts w:hint="default" w:ascii="DengXian" w:hAnsi="DengXian" w:eastAsia="DengXian" w:cs="DengXian"/>
          <w:color w:val="000000"/>
          <w:kern w:val="0"/>
          <w:sz w:val="22"/>
          <w:szCs w:val="22"/>
          <w:lang w:val="en-US" w:eastAsia="zh-CN" w:bidi="ar"/>
        </w:rPr>
        <w:t>质量保证方案</w:t>
      </w:r>
      <w:r>
        <w:rPr>
          <w:rFonts w:hint="eastAsia" w:ascii="DengXian" w:hAnsi="DengXian" w:eastAsia="DengXian" w:cs="DengXian"/>
          <w:color w:val="000000"/>
          <w:kern w:val="0"/>
          <w:sz w:val="22"/>
          <w:szCs w:val="22"/>
          <w:lang w:val="en-US" w:eastAsia="zh-CN" w:bidi="ar"/>
        </w:rPr>
        <w:t>、</w:t>
      </w:r>
      <w:r>
        <w:rPr>
          <w:rFonts w:hint="default" w:ascii="DengXian" w:hAnsi="DengXian" w:eastAsia="DengXian" w:cs="DengXian"/>
          <w:color w:val="000000"/>
          <w:kern w:val="0"/>
          <w:sz w:val="22"/>
          <w:szCs w:val="22"/>
          <w:lang w:val="en-US" w:eastAsia="zh-CN" w:bidi="ar"/>
        </w:rPr>
        <w:t>紧急情况处理措施</w:t>
      </w:r>
      <w:r>
        <w:rPr>
          <w:rFonts w:hint="eastAsia" w:ascii="DengXian" w:hAnsi="DengXian" w:eastAsia="DengXian" w:cs="DengXian"/>
          <w:color w:val="000000"/>
          <w:kern w:val="0"/>
          <w:sz w:val="22"/>
          <w:szCs w:val="22"/>
          <w:lang w:val="en-US" w:eastAsia="zh-CN" w:bidi="ar"/>
        </w:rPr>
        <w:t>、</w:t>
      </w:r>
      <w:r>
        <w:rPr>
          <w:rFonts w:hint="default" w:ascii="DengXian" w:hAnsi="DengXian" w:eastAsia="DengXian" w:cs="DengXian"/>
          <w:color w:val="000000"/>
          <w:kern w:val="0"/>
          <w:sz w:val="22"/>
          <w:szCs w:val="22"/>
          <w:lang w:val="en-US" w:eastAsia="zh-CN" w:bidi="ar"/>
        </w:rPr>
        <w:t>服务技术能力</w:t>
      </w:r>
      <w:r>
        <w:rPr>
          <w:rFonts w:hint="default" w:ascii="宋体" w:hAnsi="宋体" w:eastAsia="宋体" w:cs="宋体"/>
          <w:color w:val="auto"/>
          <w:sz w:val="24"/>
          <w:szCs w:val="24"/>
          <w:highlight w:val="none"/>
        </w:rPr>
        <w:t>等；评委打分、报价得分，两项之和，得出各投标单位的综合得分，得分最高的投标人应为中标单位。</w:t>
      </w:r>
    </w:p>
    <w:p w14:paraId="0A599843">
      <w:pPr>
        <w:spacing w:line="400" w:lineRule="exact"/>
        <w:ind w:firstLine="480" w:firstLineChars="200"/>
        <w:rPr>
          <w:rFonts w:hint="default" w:hAnsi="宋体" w:cs="宋体"/>
          <w:b/>
          <w:color w:val="0000FF"/>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428C604F">
      <w:pPr>
        <w:spacing w:line="360" w:lineRule="auto"/>
        <w:rPr>
          <w:rFonts w:hint="default" w:hAnsi="宋体" w:cs="宋体"/>
          <w:b/>
          <w:color w:val="0000FF"/>
          <w:sz w:val="24"/>
          <w:szCs w:val="24"/>
        </w:rPr>
      </w:pPr>
    </w:p>
    <w:p w14:paraId="567A322D">
      <w:pPr>
        <w:spacing w:line="360" w:lineRule="auto"/>
        <w:rPr>
          <w:rFonts w:hint="default" w:hAnsi="宋体" w:cs="宋体"/>
          <w:b/>
          <w:color w:val="0000FF"/>
          <w:sz w:val="24"/>
          <w:szCs w:val="24"/>
        </w:rPr>
      </w:pPr>
    </w:p>
    <w:p w14:paraId="56FCE7CD">
      <w:pPr>
        <w:spacing w:line="360" w:lineRule="auto"/>
        <w:rPr>
          <w:rFonts w:hint="default" w:hAnsi="宋体" w:cs="宋体"/>
          <w:b/>
          <w:color w:val="0000FF"/>
          <w:sz w:val="24"/>
          <w:szCs w:val="24"/>
        </w:rPr>
      </w:pPr>
    </w:p>
    <w:p w14:paraId="7D44CB52">
      <w:pPr>
        <w:spacing w:line="360" w:lineRule="auto"/>
        <w:rPr>
          <w:rFonts w:hint="default" w:hAnsi="宋体" w:cs="宋体"/>
          <w:b/>
          <w:color w:val="0000FF"/>
          <w:sz w:val="24"/>
          <w:szCs w:val="24"/>
        </w:rPr>
      </w:pPr>
    </w:p>
    <w:p w14:paraId="63A4A8AC">
      <w:pPr>
        <w:pStyle w:val="9"/>
        <w:rPr>
          <w:rFonts w:hint="default" w:hAnsi="宋体" w:cs="宋体"/>
          <w:b/>
          <w:color w:val="0000FF"/>
          <w:sz w:val="24"/>
          <w:szCs w:val="24"/>
        </w:rPr>
      </w:pPr>
    </w:p>
    <w:p w14:paraId="134E96A9">
      <w:pPr>
        <w:pStyle w:val="9"/>
        <w:rPr>
          <w:rFonts w:hint="default" w:hAnsi="宋体" w:cs="宋体"/>
          <w:b/>
          <w:color w:val="0000FF"/>
          <w:sz w:val="24"/>
          <w:szCs w:val="24"/>
        </w:rPr>
      </w:pPr>
    </w:p>
    <w:p w14:paraId="72D6D1B5">
      <w:pPr>
        <w:pStyle w:val="9"/>
        <w:rPr>
          <w:rFonts w:hint="default" w:hAnsi="宋体" w:cs="宋体"/>
          <w:b/>
          <w:color w:val="0000FF"/>
          <w:sz w:val="24"/>
          <w:szCs w:val="24"/>
        </w:rPr>
      </w:pPr>
    </w:p>
    <w:p w14:paraId="3681881C">
      <w:pPr>
        <w:pStyle w:val="9"/>
        <w:rPr>
          <w:rFonts w:hint="default" w:hAnsi="宋体" w:cs="宋体"/>
          <w:b/>
          <w:color w:val="0000FF"/>
          <w:sz w:val="24"/>
          <w:szCs w:val="24"/>
        </w:rPr>
      </w:pPr>
    </w:p>
    <w:p w14:paraId="12B03122">
      <w:pPr>
        <w:pStyle w:val="9"/>
        <w:rPr>
          <w:rFonts w:hint="default" w:hAnsi="宋体" w:cs="宋体"/>
          <w:b/>
          <w:color w:val="0000FF"/>
          <w:sz w:val="24"/>
          <w:szCs w:val="24"/>
        </w:rPr>
      </w:pPr>
    </w:p>
    <w:p w14:paraId="371ADCCA">
      <w:pPr>
        <w:pStyle w:val="9"/>
        <w:rPr>
          <w:rFonts w:hint="default" w:hAnsi="宋体" w:cs="宋体"/>
          <w:b/>
          <w:color w:val="0000FF"/>
          <w:sz w:val="24"/>
          <w:szCs w:val="24"/>
        </w:rPr>
      </w:pPr>
    </w:p>
    <w:p w14:paraId="665B8F13">
      <w:pPr>
        <w:spacing w:line="360" w:lineRule="auto"/>
        <w:rPr>
          <w:rFonts w:hint="default" w:hAnsi="宋体" w:cs="宋体"/>
          <w:b/>
          <w:color w:val="0000FF"/>
          <w:sz w:val="24"/>
          <w:szCs w:val="24"/>
        </w:rPr>
      </w:pPr>
    </w:p>
    <w:p w14:paraId="150605D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1472CE26">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6023C66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5024D9F2">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1F8E1E0A">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41E3C34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293800E1">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4014D6CA">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21429A0D">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076ABAE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21E13DA8">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40921A5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79048E7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70DA0AA3">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58113CF4">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初步评审</w:t>
      </w:r>
    </w:p>
    <w:tbl>
      <w:tblPr>
        <w:tblStyle w:val="29"/>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5"/>
        <w:gridCol w:w="1879"/>
        <w:gridCol w:w="354"/>
        <w:gridCol w:w="5046"/>
      </w:tblGrid>
      <w:tr w14:paraId="49F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567" w:type="dxa"/>
            <w:gridSpan w:val="2"/>
            <w:noWrap w:val="0"/>
            <w:vAlign w:val="center"/>
          </w:tcPr>
          <w:p w14:paraId="38F096F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条款号</w:t>
            </w:r>
          </w:p>
        </w:tc>
        <w:tc>
          <w:tcPr>
            <w:tcW w:w="1879" w:type="dxa"/>
            <w:noWrap w:val="0"/>
            <w:vAlign w:val="center"/>
          </w:tcPr>
          <w:p w14:paraId="1729D6E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评审因素</w:t>
            </w:r>
          </w:p>
        </w:tc>
        <w:tc>
          <w:tcPr>
            <w:tcW w:w="5400" w:type="dxa"/>
            <w:gridSpan w:val="2"/>
            <w:noWrap w:val="0"/>
            <w:vAlign w:val="center"/>
          </w:tcPr>
          <w:p w14:paraId="1E6DDBC4">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评审标准</w:t>
            </w:r>
          </w:p>
        </w:tc>
      </w:tr>
      <w:tr w14:paraId="1FB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noWrap w:val="0"/>
            <w:vAlign w:val="center"/>
          </w:tcPr>
          <w:p w14:paraId="4D9F638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1.1</w:t>
            </w:r>
          </w:p>
        </w:tc>
        <w:tc>
          <w:tcPr>
            <w:tcW w:w="695" w:type="dxa"/>
            <w:vMerge w:val="restart"/>
            <w:noWrap w:val="0"/>
            <w:vAlign w:val="center"/>
          </w:tcPr>
          <w:p w14:paraId="4394CC21">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形</w:t>
            </w:r>
          </w:p>
          <w:p w14:paraId="32AC6D3F">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式</w:t>
            </w:r>
          </w:p>
          <w:p w14:paraId="6608463E">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评</w:t>
            </w:r>
          </w:p>
          <w:p w14:paraId="32C7CFE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审</w:t>
            </w:r>
          </w:p>
          <w:p w14:paraId="539D63C6">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标</w:t>
            </w:r>
          </w:p>
          <w:p w14:paraId="6F33AE90">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准</w:t>
            </w:r>
          </w:p>
        </w:tc>
        <w:tc>
          <w:tcPr>
            <w:tcW w:w="1879" w:type="dxa"/>
            <w:noWrap w:val="0"/>
            <w:vAlign w:val="center"/>
          </w:tcPr>
          <w:p w14:paraId="1859578D">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投标人名称</w:t>
            </w:r>
          </w:p>
        </w:tc>
        <w:tc>
          <w:tcPr>
            <w:tcW w:w="5400" w:type="dxa"/>
            <w:gridSpan w:val="2"/>
            <w:noWrap w:val="0"/>
            <w:vAlign w:val="center"/>
          </w:tcPr>
          <w:p w14:paraId="209E9D10">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与营业执照一致为合格，否则为不合格。</w:t>
            </w:r>
          </w:p>
        </w:tc>
      </w:tr>
      <w:tr w14:paraId="67E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top"/>
          </w:tcPr>
          <w:p w14:paraId="51551E26">
            <w:pPr>
              <w:spacing w:line="400" w:lineRule="exact"/>
              <w:rPr>
                <w:rFonts w:hint="eastAsia" w:hAnsi="宋体" w:cs="宋体"/>
                <w:color w:val="auto"/>
                <w:sz w:val="24"/>
                <w:szCs w:val="24"/>
                <w:highlight w:val="none"/>
              </w:rPr>
            </w:pPr>
          </w:p>
        </w:tc>
        <w:tc>
          <w:tcPr>
            <w:tcW w:w="695" w:type="dxa"/>
            <w:vMerge w:val="continue"/>
            <w:noWrap w:val="0"/>
            <w:vAlign w:val="top"/>
          </w:tcPr>
          <w:p w14:paraId="6CB409DC">
            <w:pPr>
              <w:spacing w:line="400" w:lineRule="exact"/>
              <w:rPr>
                <w:rFonts w:hint="eastAsia" w:hAnsi="宋体" w:cs="宋体"/>
                <w:color w:val="auto"/>
                <w:sz w:val="24"/>
                <w:szCs w:val="24"/>
                <w:highlight w:val="none"/>
              </w:rPr>
            </w:pPr>
          </w:p>
        </w:tc>
        <w:tc>
          <w:tcPr>
            <w:tcW w:w="1879" w:type="dxa"/>
            <w:noWrap w:val="0"/>
            <w:vAlign w:val="center"/>
          </w:tcPr>
          <w:p w14:paraId="701BBAA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签字和盖章要求</w:t>
            </w:r>
          </w:p>
        </w:tc>
        <w:tc>
          <w:tcPr>
            <w:tcW w:w="5400" w:type="dxa"/>
            <w:gridSpan w:val="2"/>
            <w:noWrap w:val="0"/>
            <w:vAlign w:val="center"/>
          </w:tcPr>
          <w:p w14:paraId="6696C52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投标文件须按</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要求加盖投标方公章及投标人签字。</w:t>
            </w:r>
          </w:p>
        </w:tc>
      </w:tr>
      <w:tr w14:paraId="771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2" w:type="dxa"/>
            <w:vMerge w:val="continue"/>
            <w:noWrap w:val="0"/>
            <w:vAlign w:val="top"/>
          </w:tcPr>
          <w:p w14:paraId="7FFC5426">
            <w:pPr>
              <w:spacing w:line="400" w:lineRule="exact"/>
              <w:rPr>
                <w:rFonts w:hint="eastAsia" w:hAnsi="宋体" w:cs="宋体"/>
                <w:color w:val="auto"/>
                <w:sz w:val="24"/>
                <w:szCs w:val="24"/>
                <w:highlight w:val="none"/>
              </w:rPr>
            </w:pPr>
          </w:p>
        </w:tc>
        <w:tc>
          <w:tcPr>
            <w:tcW w:w="695" w:type="dxa"/>
            <w:vMerge w:val="continue"/>
            <w:noWrap w:val="0"/>
            <w:vAlign w:val="top"/>
          </w:tcPr>
          <w:p w14:paraId="0A977477">
            <w:pPr>
              <w:spacing w:line="400" w:lineRule="exact"/>
              <w:rPr>
                <w:rFonts w:hint="eastAsia" w:hAnsi="宋体" w:cs="宋体"/>
                <w:color w:val="auto"/>
                <w:sz w:val="24"/>
                <w:szCs w:val="24"/>
                <w:highlight w:val="none"/>
              </w:rPr>
            </w:pPr>
          </w:p>
        </w:tc>
        <w:tc>
          <w:tcPr>
            <w:tcW w:w="1879" w:type="dxa"/>
            <w:noWrap w:val="0"/>
            <w:vAlign w:val="center"/>
          </w:tcPr>
          <w:p w14:paraId="1885F91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投标文件的编制</w:t>
            </w:r>
          </w:p>
        </w:tc>
        <w:tc>
          <w:tcPr>
            <w:tcW w:w="5400" w:type="dxa"/>
            <w:gridSpan w:val="2"/>
            <w:noWrap w:val="0"/>
            <w:vAlign w:val="center"/>
          </w:tcPr>
          <w:p w14:paraId="38390D2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投标文件需对招标文件的全部条款做出实质性响应，按照招标文件规定的内容编制，内容齐全、字迹清晰、编制目录及页码。</w:t>
            </w:r>
          </w:p>
        </w:tc>
      </w:tr>
      <w:tr w14:paraId="704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3D68DAE8">
            <w:pPr>
              <w:spacing w:line="400" w:lineRule="exact"/>
              <w:rPr>
                <w:rFonts w:hint="eastAsia" w:hAnsi="宋体" w:cs="宋体"/>
                <w:color w:val="auto"/>
                <w:sz w:val="24"/>
                <w:szCs w:val="24"/>
                <w:highlight w:val="none"/>
              </w:rPr>
            </w:pPr>
          </w:p>
        </w:tc>
        <w:tc>
          <w:tcPr>
            <w:tcW w:w="7974" w:type="dxa"/>
            <w:gridSpan w:val="4"/>
            <w:noWrap w:val="0"/>
            <w:vAlign w:val="top"/>
          </w:tcPr>
          <w:p w14:paraId="2386A2E6">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上述评审因素都合格为形式评审合格，有一项不合格为废标。不再进行下一步评审。</w:t>
            </w:r>
          </w:p>
        </w:tc>
      </w:tr>
      <w:tr w14:paraId="471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noWrap w:val="0"/>
            <w:vAlign w:val="center"/>
          </w:tcPr>
          <w:p w14:paraId="754F862C">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1.2</w:t>
            </w:r>
          </w:p>
        </w:tc>
        <w:tc>
          <w:tcPr>
            <w:tcW w:w="695" w:type="dxa"/>
            <w:vMerge w:val="restart"/>
            <w:noWrap w:val="0"/>
            <w:vAlign w:val="center"/>
          </w:tcPr>
          <w:p w14:paraId="1AE8295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资格评审标准</w:t>
            </w:r>
          </w:p>
          <w:p w14:paraId="66C01D22">
            <w:pPr>
              <w:spacing w:line="400" w:lineRule="exact"/>
              <w:rPr>
                <w:rFonts w:hint="eastAsia" w:hAnsi="宋体" w:cs="宋体"/>
                <w:color w:val="auto"/>
                <w:sz w:val="24"/>
                <w:szCs w:val="24"/>
                <w:highlight w:val="none"/>
              </w:rPr>
            </w:pPr>
          </w:p>
        </w:tc>
        <w:tc>
          <w:tcPr>
            <w:tcW w:w="2233" w:type="dxa"/>
            <w:gridSpan w:val="2"/>
            <w:noWrap w:val="0"/>
            <w:vAlign w:val="center"/>
          </w:tcPr>
          <w:p w14:paraId="6DB28CC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营业执照</w:t>
            </w:r>
          </w:p>
        </w:tc>
        <w:tc>
          <w:tcPr>
            <w:tcW w:w="5046" w:type="dxa"/>
            <w:noWrap w:val="0"/>
            <w:vAlign w:val="center"/>
          </w:tcPr>
          <w:p w14:paraId="01D63B86">
            <w:pPr>
              <w:pStyle w:val="117"/>
              <w:spacing w:before="170" w:line="360" w:lineRule="auto"/>
              <w:ind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具备有效的营业执照</w:t>
            </w:r>
          </w:p>
          <w:p w14:paraId="0CE0A5F1">
            <w:pPr>
              <w:spacing w:line="400" w:lineRule="exact"/>
              <w:rPr>
                <w:rFonts w:hint="eastAsia" w:hAnsi="宋体" w:cs="宋体"/>
                <w:color w:val="auto"/>
                <w:sz w:val="24"/>
                <w:szCs w:val="24"/>
                <w:highlight w:val="none"/>
              </w:rPr>
            </w:pPr>
            <w:r>
              <w:rPr>
                <w:rFonts w:hint="eastAsia" w:hAnsi="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rPr>
              <w:t>文件内附</w:t>
            </w:r>
            <w:r>
              <w:rPr>
                <w:rFonts w:hint="eastAsia" w:ascii="宋体" w:hAnsi="宋体" w:eastAsia="宋体" w:cs="宋体"/>
                <w:b w:val="0"/>
                <w:bCs w:val="0"/>
                <w:spacing w:val="2"/>
                <w:sz w:val="24"/>
                <w:szCs w:val="24"/>
                <w:highlight w:val="none"/>
                <w:lang w:val="zh-CN"/>
              </w:rPr>
              <w:t>营业执照</w:t>
            </w:r>
            <w:r>
              <w:rPr>
                <w:rFonts w:hint="eastAsia" w:ascii="宋体" w:hAnsi="宋体" w:eastAsia="宋体" w:cs="宋体"/>
                <w:b w:val="0"/>
                <w:bCs w:val="0"/>
                <w:spacing w:val="2"/>
                <w:sz w:val="24"/>
                <w:szCs w:val="24"/>
                <w:highlight w:val="none"/>
              </w:rPr>
              <w:t>复印件加盖投标单位公章</w:t>
            </w:r>
          </w:p>
        </w:tc>
      </w:tr>
      <w:tr w14:paraId="411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center"/>
          </w:tcPr>
          <w:p w14:paraId="16EB5202">
            <w:pPr>
              <w:spacing w:line="400" w:lineRule="exact"/>
              <w:rPr>
                <w:rFonts w:hint="eastAsia" w:hAnsi="宋体" w:cs="宋体"/>
                <w:color w:val="auto"/>
                <w:sz w:val="24"/>
                <w:szCs w:val="24"/>
                <w:highlight w:val="none"/>
              </w:rPr>
            </w:pPr>
          </w:p>
        </w:tc>
        <w:tc>
          <w:tcPr>
            <w:tcW w:w="695" w:type="dxa"/>
            <w:vMerge w:val="continue"/>
            <w:noWrap w:val="0"/>
            <w:vAlign w:val="center"/>
          </w:tcPr>
          <w:p w14:paraId="0B3CECC4">
            <w:pPr>
              <w:spacing w:line="400" w:lineRule="exact"/>
              <w:rPr>
                <w:rFonts w:hint="eastAsia" w:hAnsi="宋体" w:cs="宋体"/>
                <w:color w:val="auto"/>
                <w:sz w:val="24"/>
                <w:szCs w:val="24"/>
                <w:highlight w:val="none"/>
              </w:rPr>
            </w:pPr>
          </w:p>
        </w:tc>
        <w:tc>
          <w:tcPr>
            <w:tcW w:w="2233" w:type="dxa"/>
            <w:gridSpan w:val="2"/>
            <w:noWrap w:val="0"/>
            <w:vAlign w:val="center"/>
          </w:tcPr>
          <w:p w14:paraId="200787F2">
            <w:pPr>
              <w:spacing w:line="400" w:lineRule="exact"/>
              <w:rPr>
                <w:rFonts w:hint="eastAsia" w:hAnsi="宋体" w:eastAsia="宋体" w:cs="宋体"/>
                <w:color w:val="auto"/>
                <w:sz w:val="24"/>
                <w:szCs w:val="24"/>
                <w:highlight w:val="none"/>
                <w:lang w:val="en-US" w:eastAsia="zh-CN"/>
              </w:rPr>
            </w:pPr>
            <w:r>
              <w:rPr>
                <w:rFonts w:hint="default" w:hAnsi="宋体" w:cs="宋体"/>
                <w:color w:val="auto"/>
                <w:sz w:val="24"/>
                <w:szCs w:val="24"/>
                <w:highlight w:val="none"/>
              </w:rPr>
              <w:t>财务</w:t>
            </w:r>
            <w:r>
              <w:rPr>
                <w:rFonts w:hint="eastAsia" w:hAnsi="宋体" w:cs="宋体"/>
                <w:color w:val="auto"/>
                <w:sz w:val="24"/>
                <w:szCs w:val="24"/>
                <w:highlight w:val="none"/>
                <w:lang w:eastAsia="zh-CN"/>
              </w:rPr>
              <w:t>要求</w:t>
            </w:r>
          </w:p>
        </w:tc>
        <w:tc>
          <w:tcPr>
            <w:tcW w:w="5046" w:type="dxa"/>
            <w:noWrap w:val="0"/>
            <w:vAlign w:val="center"/>
          </w:tcPr>
          <w:p w14:paraId="429C0BC2">
            <w:pPr>
              <w:spacing w:line="400" w:lineRule="exact"/>
              <w:rPr>
                <w:rFonts w:hint="eastAsia"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20D4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3846C838">
            <w:pPr>
              <w:spacing w:line="400" w:lineRule="exact"/>
              <w:rPr>
                <w:rFonts w:hint="eastAsia" w:hAnsi="宋体" w:cs="宋体"/>
                <w:color w:val="auto"/>
                <w:sz w:val="24"/>
                <w:szCs w:val="24"/>
                <w:highlight w:val="none"/>
              </w:rPr>
            </w:pPr>
          </w:p>
        </w:tc>
        <w:tc>
          <w:tcPr>
            <w:tcW w:w="695" w:type="dxa"/>
            <w:vMerge w:val="continue"/>
            <w:noWrap w:val="0"/>
            <w:vAlign w:val="center"/>
          </w:tcPr>
          <w:p w14:paraId="7C7C3045">
            <w:pPr>
              <w:spacing w:line="400" w:lineRule="exact"/>
              <w:rPr>
                <w:rFonts w:hint="eastAsia" w:hAnsi="宋体" w:cs="宋体"/>
                <w:color w:val="auto"/>
                <w:sz w:val="24"/>
                <w:szCs w:val="24"/>
                <w:highlight w:val="none"/>
                <w:lang w:val="en-US" w:eastAsia="zh-CN"/>
              </w:rPr>
            </w:pPr>
          </w:p>
        </w:tc>
        <w:tc>
          <w:tcPr>
            <w:tcW w:w="2233" w:type="dxa"/>
            <w:gridSpan w:val="2"/>
            <w:noWrap w:val="0"/>
            <w:vAlign w:val="center"/>
          </w:tcPr>
          <w:p w14:paraId="2C0E901A">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依法缴纳社会保障资金的良好记录</w:t>
            </w:r>
          </w:p>
        </w:tc>
        <w:tc>
          <w:tcPr>
            <w:tcW w:w="5046" w:type="dxa"/>
            <w:noWrap w:val="0"/>
            <w:vAlign w:val="center"/>
          </w:tcPr>
          <w:p w14:paraId="53397F2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w:t>
            </w:r>
            <w:r>
              <w:rPr>
                <w:rFonts w:hint="eastAsia" w:hAnsi="宋体" w:cs="宋体"/>
                <w:color w:val="auto"/>
                <w:sz w:val="24"/>
                <w:szCs w:val="24"/>
                <w:highlight w:val="none"/>
                <w:lang w:val="zh-CN" w:eastAsia="zh-CN"/>
              </w:rPr>
              <w:t>承诺函需法定代表人或其委托代理人签字、加盖单位公章</w:t>
            </w:r>
            <w:r>
              <w:rPr>
                <w:rFonts w:hint="eastAsia" w:hAnsi="宋体" w:cs="宋体"/>
                <w:color w:val="auto"/>
                <w:sz w:val="24"/>
                <w:szCs w:val="24"/>
                <w:highlight w:val="none"/>
                <w:lang w:val="en-US" w:eastAsia="zh-CN"/>
              </w:rPr>
              <w:t>）；依法不需要缴纳社会保险的，应提供相应文件（扫描件）证明其依法不需要缴纳社会保险。</w:t>
            </w:r>
          </w:p>
        </w:tc>
      </w:tr>
      <w:tr w14:paraId="5E6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2A97E3FE">
            <w:pPr>
              <w:spacing w:line="400" w:lineRule="exact"/>
              <w:rPr>
                <w:rFonts w:hint="eastAsia" w:hAnsi="宋体" w:cs="宋体"/>
                <w:color w:val="auto"/>
                <w:sz w:val="24"/>
                <w:szCs w:val="24"/>
                <w:highlight w:val="none"/>
              </w:rPr>
            </w:pPr>
          </w:p>
        </w:tc>
        <w:tc>
          <w:tcPr>
            <w:tcW w:w="695" w:type="dxa"/>
            <w:vMerge w:val="continue"/>
            <w:noWrap w:val="0"/>
            <w:vAlign w:val="top"/>
          </w:tcPr>
          <w:p w14:paraId="5690A4EF">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52CC8070">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5046" w:type="dxa"/>
            <w:shd w:val="clear" w:color="auto" w:fill="auto"/>
            <w:noWrap w:val="0"/>
            <w:vAlign w:val="center"/>
          </w:tcPr>
          <w:p w14:paraId="0E6FE512">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w:t>
            </w:r>
            <w:r>
              <w:rPr>
                <w:rFonts w:hint="default" w:hAnsi="宋体" w:cs="宋体"/>
                <w:color w:val="auto"/>
                <w:kern w:val="0"/>
                <w:sz w:val="24"/>
                <w:szCs w:val="24"/>
                <w:highlight w:val="none"/>
                <w:lang w:eastAsia="zh-CN"/>
              </w:rPr>
              <w:t>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4967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1F3DB59D">
            <w:pPr>
              <w:spacing w:line="400" w:lineRule="exact"/>
              <w:rPr>
                <w:rFonts w:hint="eastAsia" w:hAnsi="宋体" w:cs="宋体"/>
                <w:color w:val="auto"/>
                <w:sz w:val="24"/>
                <w:szCs w:val="24"/>
                <w:highlight w:val="none"/>
              </w:rPr>
            </w:pPr>
          </w:p>
        </w:tc>
        <w:tc>
          <w:tcPr>
            <w:tcW w:w="695" w:type="dxa"/>
            <w:noWrap w:val="0"/>
            <w:vAlign w:val="top"/>
          </w:tcPr>
          <w:p w14:paraId="33018B06">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39773E2B">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参加政府采购活动前三年内，在经营活动中没有重大违法记录</w:t>
            </w:r>
          </w:p>
        </w:tc>
        <w:tc>
          <w:tcPr>
            <w:tcW w:w="5046" w:type="dxa"/>
            <w:shd w:val="clear" w:color="auto" w:fill="auto"/>
            <w:noWrap w:val="0"/>
            <w:vAlign w:val="center"/>
          </w:tcPr>
          <w:p w14:paraId="15252F4E">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提供《三年内在经营活动中没有重大违法记录的声明》声明需</w:t>
            </w:r>
            <w:r>
              <w:rPr>
                <w:rFonts w:hint="eastAsia" w:hAnsi="宋体" w:cs="宋体"/>
                <w:color w:val="auto"/>
                <w:sz w:val="24"/>
                <w:szCs w:val="24"/>
                <w:highlight w:val="none"/>
                <w:lang w:val="zh-CN" w:eastAsia="zh-CN"/>
              </w:rPr>
              <w:t>法定代表人或其委托代理人签字、加盖单位公章</w:t>
            </w:r>
            <w:r>
              <w:rPr>
                <w:rFonts w:hint="eastAsia" w:hAnsi="宋体" w:cs="宋体"/>
                <w:color w:val="auto"/>
                <w:sz w:val="24"/>
                <w:szCs w:val="24"/>
                <w:highlight w:val="none"/>
                <w:lang w:val="en-US" w:eastAsia="zh-CN"/>
              </w:rPr>
              <w:t>的声明。（格式自拟）</w:t>
            </w:r>
          </w:p>
        </w:tc>
      </w:tr>
      <w:tr w14:paraId="490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noWrap w:val="0"/>
            <w:vAlign w:val="top"/>
          </w:tcPr>
          <w:p w14:paraId="13AD38D8">
            <w:pPr>
              <w:spacing w:line="400" w:lineRule="exact"/>
              <w:rPr>
                <w:rFonts w:hint="eastAsia" w:hAnsi="宋体" w:cs="宋体"/>
                <w:color w:val="auto"/>
                <w:sz w:val="24"/>
                <w:szCs w:val="24"/>
                <w:highlight w:val="none"/>
              </w:rPr>
            </w:pPr>
          </w:p>
        </w:tc>
        <w:tc>
          <w:tcPr>
            <w:tcW w:w="695" w:type="dxa"/>
            <w:vMerge w:val="restart"/>
            <w:noWrap w:val="0"/>
            <w:vAlign w:val="top"/>
          </w:tcPr>
          <w:p w14:paraId="67F8A73B">
            <w:pPr>
              <w:spacing w:line="400" w:lineRule="exact"/>
              <w:rPr>
                <w:rFonts w:hint="eastAsia" w:hAnsi="宋体" w:cs="宋体"/>
                <w:color w:val="auto"/>
                <w:sz w:val="24"/>
                <w:szCs w:val="24"/>
                <w:highlight w:val="none"/>
              </w:rPr>
            </w:pPr>
          </w:p>
        </w:tc>
        <w:tc>
          <w:tcPr>
            <w:tcW w:w="2233" w:type="dxa"/>
            <w:gridSpan w:val="2"/>
            <w:noWrap w:val="0"/>
            <w:vAlign w:val="center"/>
          </w:tcPr>
          <w:p w14:paraId="7AB15957">
            <w:pPr>
              <w:spacing w:line="400" w:lineRule="exact"/>
              <w:rPr>
                <w:rFonts w:hint="eastAsia" w:ascii="宋体" w:hAnsi="Times New Roman" w:eastAsia="宋体" w:cs="Times New Roman"/>
                <w:kern w:val="2"/>
                <w:sz w:val="21"/>
                <w:szCs w:val="21"/>
                <w:highlight w:val="none"/>
                <w:lang w:val="en-US" w:eastAsia="zh-CN" w:bidi="ar-SA"/>
              </w:rPr>
            </w:pPr>
            <w:r>
              <w:rPr>
                <w:rFonts w:hint="eastAsia" w:hAnsi="宋体" w:cs="宋体"/>
                <w:color w:val="auto"/>
                <w:sz w:val="24"/>
                <w:szCs w:val="24"/>
                <w:highlight w:val="none"/>
                <w:lang w:val="en-US" w:eastAsia="zh-CN"/>
              </w:rPr>
              <w:t>信誉要求</w:t>
            </w:r>
          </w:p>
        </w:tc>
        <w:tc>
          <w:tcPr>
            <w:tcW w:w="5046" w:type="dxa"/>
            <w:noWrap w:val="0"/>
            <w:vAlign w:val="center"/>
          </w:tcPr>
          <w:p w14:paraId="01555A2A">
            <w:pPr>
              <w:snapToGrid w:val="0"/>
              <w:rPr>
                <w:rFonts w:hint="eastAsia" w:hAnsi="宋体" w:eastAsia="宋体" w:cs="宋体"/>
                <w:color w:val="auto"/>
                <w:sz w:val="24"/>
                <w:szCs w:val="24"/>
                <w:highlight w:val="none"/>
                <w:lang w:val="en-US" w:eastAsia="zh-CN"/>
              </w:rPr>
            </w:pPr>
            <w:r>
              <w:rPr>
                <w:rFonts w:hint="default" w:hAnsi="宋体" w:cs="宋体"/>
                <w:color w:val="auto"/>
                <w:sz w:val="24"/>
                <w:szCs w:val="24"/>
              </w:rPr>
              <w:t>提供“中国政府采购网（www.ccgp.gov.cn）”、“信用中国(www.creditchina.gov.cn)”及“中国裁判文书网”查询的信用记录及行贿犯罪记录。</w:t>
            </w:r>
          </w:p>
        </w:tc>
      </w:tr>
      <w:tr w14:paraId="7A28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4C69FF35">
            <w:pPr>
              <w:spacing w:line="400" w:lineRule="exact"/>
              <w:rPr>
                <w:rFonts w:hint="eastAsia" w:hAnsi="宋体" w:cs="宋体"/>
                <w:color w:val="auto"/>
                <w:sz w:val="24"/>
                <w:szCs w:val="24"/>
                <w:highlight w:val="none"/>
              </w:rPr>
            </w:pPr>
          </w:p>
        </w:tc>
        <w:tc>
          <w:tcPr>
            <w:tcW w:w="695" w:type="dxa"/>
            <w:vMerge w:val="continue"/>
            <w:noWrap w:val="0"/>
            <w:vAlign w:val="top"/>
          </w:tcPr>
          <w:p w14:paraId="32CCD936">
            <w:pPr>
              <w:spacing w:line="400" w:lineRule="exact"/>
              <w:rPr>
                <w:rFonts w:hint="eastAsia" w:hAnsi="宋体" w:cs="宋体"/>
                <w:color w:val="auto"/>
                <w:sz w:val="24"/>
                <w:szCs w:val="24"/>
                <w:highlight w:val="none"/>
              </w:rPr>
            </w:pPr>
          </w:p>
        </w:tc>
        <w:tc>
          <w:tcPr>
            <w:tcW w:w="2233" w:type="dxa"/>
            <w:gridSpan w:val="2"/>
            <w:noWrap w:val="0"/>
            <w:vAlign w:val="center"/>
          </w:tcPr>
          <w:p w14:paraId="3341722D">
            <w:pPr>
              <w:spacing w:line="400" w:lineRule="exact"/>
              <w:rPr>
                <w:rFonts w:hint="eastAsia" w:hAnsi="宋体" w:cs="宋体"/>
                <w:color w:val="auto"/>
                <w:sz w:val="24"/>
                <w:szCs w:val="24"/>
                <w:highlight w:val="none"/>
                <w:lang w:val="en-US" w:eastAsia="zh-CN"/>
              </w:rPr>
            </w:pPr>
            <w:r>
              <w:rPr>
                <w:rFonts w:hint="default" w:hAnsi="宋体" w:cs="宋体"/>
                <w:color w:val="auto"/>
                <w:sz w:val="24"/>
                <w:szCs w:val="24"/>
                <w:highlight w:val="none"/>
                <w:lang w:val="zh-CN"/>
              </w:rPr>
              <w:t>投标保证金</w:t>
            </w:r>
          </w:p>
        </w:tc>
        <w:tc>
          <w:tcPr>
            <w:tcW w:w="5046" w:type="dxa"/>
            <w:noWrap w:val="0"/>
            <w:vAlign w:val="center"/>
          </w:tcPr>
          <w:p w14:paraId="5E3015E9">
            <w:pPr>
              <w:spacing w:line="400" w:lineRule="exact"/>
              <w:rPr>
                <w:rFonts w:hint="eastAsia" w:hAnsi="宋体" w:cs="宋体"/>
                <w:color w:val="auto"/>
                <w:sz w:val="24"/>
                <w:szCs w:val="24"/>
                <w:highlight w:val="none"/>
              </w:rPr>
            </w:pPr>
            <w:r>
              <w:rPr>
                <w:rFonts w:hint="default" w:hAnsi="宋体" w:cs="宋体"/>
                <w:color w:val="auto"/>
                <w:sz w:val="24"/>
                <w:szCs w:val="24"/>
                <w:highlight w:val="none"/>
              </w:rPr>
              <w:t>有缴纳投标保证金凭证。</w:t>
            </w:r>
          </w:p>
        </w:tc>
      </w:tr>
      <w:tr w14:paraId="77E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2ACDCF20">
            <w:pPr>
              <w:spacing w:line="400" w:lineRule="exact"/>
              <w:rPr>
                <w:highlight w:val="none"/>
              </w:rPr>
            </w:pPr>
          </w:p>
        </w:tc>
        <w:tc>
          <w:tcPr>
            <w:tcW w:w="695" w:type="dxa"/>
            <w:vMerge w:val="continue"/>
            <w:noWrap w:val="0"/>
            <w:vAlign w:val="top"/>
          </w:tcPr>
          <w:p w14:paraId="42D99EFE">
            <w:pPr>
              <w:spacing w:line="400" w:lineRule="exact"/>
              <w:rPr>
                <w:highlight w:val="none"/>
              </w:rPr>
            </w:pPr>
          </w:p>
        </w:tc>
        <w:tc>
          <w:tcPr>
            <w:tcW w:w="2233" w:type="dxa"/>
            <w:gridSpan w:val="2"/>
            <w:noWrap w:val="0"/>
            <w:vAlign w:val="center"/>
          </w:tcPr>
          <w:p w14:paraId="19A7351E">
            <w:pPr>
              <w:spacing w:line="400" w:lineRule="exact"/>
              <w:rPr>
                <w:sz w:val="24"/>
                <w:szCs w:val="24"/>
                <w:highlight w:val="none"/>
              </w:rPr>
            </w:pPr>
            <w:r>
              <w:rPr>
                <w:rFonts w:hint="eastAsia" w:cs="宋体" w:asciiTheme="minorEastAsia" w:hAnsiTheme="minorEastAsia" w:eastAsiaTheme="minorEastAsia"/>
                <w:bCs/>
                <w:sz w:val="24"/>
                <w:szCs w:val="24"/>
                <w:highlight w:val="none"/>
                <w:lang w:val="zh-CN"/>
              </w:rPr>
              <w:t>其他要求</w:t>
            </w:r>
          </w:p>
        </w:tc>
        <w:tc>
          <w:tcPr>
            <w:tcW w:w="5046" w:type="dxa"/>
            <w:noWrap w:val="0"/>
            <w:vAlign w:val="center"/>
          </w:tcPr>
          <w:p w14:paraId="12F28199">
            <w:pPr>
              <w:spacing w:line="400" w:lineRule="exact"/>
              <w:rPr>
                <w:rFonts w:hint="default" w:hAnsi="宋体" w:cs="宋体"/>
                <w:color w:val="auto"/>
                <w:sz w:val="24"/>
                <w:szCs w:val="24"/>
                <w:highlight w:val="none"/>
              </w:rPr>
            </w:pPr>
            <w:r>
              <w:rPr>
                <w:rFonts w:hint="eastAsia" w:cs="宋体" w:asciiTheme="minorEastAsia" w:hAnsiTheme="minorEastAsia" w:eastAsiaTheme="minorEastAsia"/>
                <w:bCs/>
                <w:sz w:val="24"/>
                <w:szCs w:val="24"/>
                <w:highlight w:val="none"/>
                <w:lang w:val="zh-CN"/>
              </w:rPr>
              <w:t>采购文件列明的其他废标条件</w:t>
            </w:r>
          </w:p>
        </w:tc>
      </w:tr>
      <w:tr w14:paraId="112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65B6816B">
            <w:pPr>
              <w:spacing w:line="400" w:lineRule="exact"/>
              <w:rPr>
                <w:rFonts w:hint="eastAsia" w:hAnsi="宋体" w:cs="宋体"/>
                <w:color w:val="auto"/>
                <w:sz w:val="24"/>
                <w:szCs w:val="24"/>
                <w:highlight w:val="none"/>
              </w:rPr>
            </w:pPr>
          </w:p>
        </w:tc>
        <w:tc>
          <w:tcPr>
            <w:tcW w:w="7974" w:type="dxa"/>
            <w:gridSpan w:val="4"/>
            <w:noWrap w:val="0"/>
            <w:vAlign w:val="top"/>
          </w:tcPr>
          <w:p w14:paraId="2481A703">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上述评审因素都合格为资格评审合格，有一项不合格为废标。不再进行下一步评审。</w:t>
            </w:r>
          </w:p>
        </w:tc>
      </w:tr>
      <w:tr w14:paraId="627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noWrap w:val="0"/>
            <w:vAlign w:val="center"/>
          </w:tcPr>
          <w:p w14:paraId="2D46D6A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1.3</w:t>
            </w:r>
          </w:p>
        </w:tc>
        <w:tc>
          <w:tcPr>
            <w:tcW w:w="695" w:type="dxa"/>
            <w:vMerge w:val="restart"/>
            <w:noWrap w:val="0"/>
            <w:vAlign w:val="center"/>
          </w:tcPr>
          <w:p w14:paraId="5D0B60A7">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符</w:t>
            </w:r>
          </w:p>
          <w:p w14:paraId="01833AA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合</w:t>
            </w:r>
          </w:p>
          <w:p w14:paraId="55BDF6F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性</w:t>
            </w:r>
          </w:p>
          <w:p w14:paraId="0F5D309B">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评</w:t>
            </w:r>
          </w:p>
          <w:p w14:paraId="2B948D64">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审</w:t>
            </w:r>
          </w:p>
          <w:p w14:paraId="2075078A">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标</w:t>
            </w:r>
          </w:p>
          <w:p w14:paraId="5FD57408">
            <w:pPr>
              <w:spacing w:line="40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准</w:t>
            </w:r>
          </w:p>
          <w:p w14:paraId="463063C7">
            <w:pPr>
              <w:spacing w:line="400" w:lineRule="exact"/>
              <w:rPr>
                <w:rFonts w:hint="eastAsia" w:hAnsi="宋体" w:cs="宋体"/>
                <w:color w:val="auto"/>
                <w:sz w:val="24"/>
                <w:szCs w:val="24"/>
                <w:highlight w:val="none"/>
              </w:rPr>
            </w:pPr>
          </w:p>
        </w:tc>
        <w:tc>
          <w:tcPr>
            <w:tcW w:w="2233" w:type="dxa"/>
            <w:gridSpan w:val="2"/>
            <w:noWrap w:val="0"/>
            <w:vAlign w:val="center"/>
          </w:tcPr>
          <w:p w14:paraId="19F959C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投标内</w:t>
            </w:r>
            <w:r>
              <w:rPr>
                <w:rFonts w:hint="eastAsia" w:hAnsi="宋体" w:cs="宋体"/>
                <w:color w:val="auto"/>
                <w:sz w:val="24"/>
                <w:szCs w:val="24"/>
                <w:highlight w:val="none"/>
                <w:lang w:val="en-US" w:eastAsia="zh-CN"/>
              </w:rPr>
              <w:t>容</w:t>
            </w:r>
          </w:p>
        </w:tc>
        <w:tc>
          <w:tcPr>
            <w:tcW w:w="5046" w:type="dxa"/>
            <w:noWrap w:val="0"/>
            <w:vAlign w:val="center"/>
          </w:tcPr>
          <w:p w14:paraId="55122AB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满足本次招标项目的采购需求，无缺项漏项。</w:t>
            </w:r>
          </w:p>
        </w:tc>
      </w:tr>
      <w:tr w14:paraId="214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noWrap w:val="0"/>
            <w:vAlign w:val="top"/>
          </w:tcPr>
          <w:p w14:paraId="74ECE825">
            <w:pPr>
              <w:spacing w:line="400" w:lineRule="exact"/>
              <w:rPr>
                <w:rFonts w:hint="eastAsia" w:hAnsi="宋体" w:cs="宋体"/>
                <w:color w:val="auto"/>
                <w:sz w:val="24"/>
                <w:szCs w:val="24"/>
                <w:highlight w:val="none"/>
              </w:rPr>
            </w:pPr>
          </w:p>
        </w:tc>
        <w:tc>
          <w:tcPr>
            <w:tcW w:w="695" w:type="dxa"/>
            <w:vMerge w:val="continue"/>
            <w:noWrap w:val="0"/>
            <w:vAlign w:val="top"/>
          </w:tcPr>
          <w:p w14:paraId="636CF7B8">
            <w:pPr>
              <w:spacing w:line="400" w:lineRule="exact"/>
              <w:rPr>
                <w:rFonts w:hint="eastAsia" w:hAnsi="宋体" w:cs="宋体"/>
                <w:color w:val="auto"/>
                <w:sz w:val="24"/>
                <w:szCs w:val="24"/>
                <w:highlight w:val="none"/>
              </w:rPr>
            </w:pPr>
          </w:p>
        </w:tc>
        <w:tc>
          <w:tcPr>
            <w:tcW w:w="2233" w:type="dxa"/>
            <w:gridSpan w:val="2"/>
            <w:noWrap w:val="0"/>
            <w:vAlign w:val="center"/>
          </w:tcPr>
          <w:p w14:paraId="6CEE041C">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履约地点</w:t>
            </w:r>
          </w:p>
        </w:tc>
        <w:tc>
          <w:tcPr>
            <w:tcW w:w="5046" w:type="dxa"/>
            <w:noWrap w:val="0"/>
            <w:vAlign w:val="center"/>
          </w:tcPr>
          <w:p w14:paraId="6AD793D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蛟河市公安局</w:t>
            </w:r>
          </w:p>
        </w:tc>
      </w:tr>
      <w:tr w14:paraId="330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5C1E2CE">
            <w:pPr>
              <w:spacing w:line="400" w:lineRule="exact"/>
              <w:rPr>
                <w:rFonts w:hint="eastAsia" w:hAnsi="宋体" w:cs="宋体"/>
                <w:color w:val="auto"/>
                <w:sz w:val="24"/>
                <w:szCs w:val="24"/>
                <w:highlight w:val="none"/>
              </w:rPr>
            </w:pPr>
          </w:p>
        </w:tc>
        <w:tc>
          <w:tcPr>
            <w:tcW w:w="695" w:type="dxa"/>
            <w:vMerge w:val="continue"/>
            <w:noWrap w:val="0"/>
            <w:vAlign w:val="top"/>
          </w:tcPr>
          <w:p w14:paraId="25AAF263">
            <w:pPr>
              <w:spacing w:line="400" w:lineRule="exact"/>
              <w:rPr>
                <w:rFonts w:hint="eastAsia" w:hAnsi="宋体" w:cs="宋体"/>
                <w:color w:val="auto"/>
                <w:sz w:val="24"/>
                <w:szCs w:val="24"/>
                <w:highlight w:val="none"/>
              </w:rPr>
            </w:pPr>
          </w:p>
        </w:tc>
        <w:tc>
          <w:tcPr>
            <w:tcW w:w="2233" w:type="dxa"/>
            <w:gridSpan w:val="2"/>
            <w:noWrap w:val="0"/>
            <w:vAlign w:val="center"/>
          </w:tcPr>
          <w:p w14:paraId="194E1C3E">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服务</w:t>
            </w:r>
            <w:r>
              <w:rPr>
                <w:rFonts w:hint="default" w:hAnsi="宋体" w:cs="宋体"/>
                <w:color w:val="auto"/>
                <w:sz w:val="24"/>
                <w:szCs w:val="24"/>
                <w:highlight w:val="none"/>
                <w:lang w:val="en-US" w:eastAsia="zh-CN"/>
              </w:rPr>
              <w:t>期限</w:t>
            </w:r>
          </w:p>
        </w:tc>
        <w:tc>
          <w:tcPr>
            <w:tcW w:w="5046" w:type="dxa"/>
            <w:noWrap w:val="0"/>
            <w:vAlign w:val="center"/>
          </w:tcPr>
          <w:p w14:paraId="0F486BA9">
            <w:pPr>
              <w:spacing w:line="400" w:lineRule="exac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一</w:t>
            </w:r>
            <w:r>
              <w:rPr>
                <w:rFonts w:hint="default" w:hAnsi="宋体" w:cs="宋体"/>
                <w:color w:val="auto"/>
                <w:sz w:val="24"/>
                <w:szCs w:val="24"/>
                <w:highlight w:val="none"/>
                <w:lang w:val="en-US" w:eastAsia="zh-CN"/>
              </w:rPr>
              <w:t>年</w:t>
            </w:r>
          </w:p>
        </w:tc>
      </w:tr>
      <w:tr w14:paraId="4C57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8169931">
            <w:pPr>
              <w:spacing w:line="400" w:lineRule="exact"/>
              <w:rPr>
                <w:rFonts w:hint="eastAsia" w:hAnsi="宋体" w:cs="宋体"/>
                <w:color w:val="auto"/>
                <w:sz w:val="24"/>
                <w:szCs w:val="24"/>
                <w:highlight w:val="none"/>
              </w:rPr>
            </w:pPr>
          </w:p>
        </w:tc>
        <w:tc>
          <w:tcPr>
            <w:tcW w:w="695" w:type="dxa"/>
            <w:vMerge w:val="continue"/>
            <w:noWrap w:val="0"/>
            <w:vAlign w:val="top"/>
          </w:tcPr>
          <w:p w14:paraId="73C6767F">
            <w:pPr>
              <w:spacing w:line="400" w:lineRule="exact"/>
              <w:rPr>
                <w:rFonts w:hint="eastAsia" w:hAnsi="宋体" w:cs="宋体"/>
                <w:color w:val="auto"/>
                <w:sz w:val="24"/>
                <w:szCs w:val="24"/>
                <w:highlight w:val="none"/>
              </w:rPr>
            </w:pPr>
          </w:p>
        </w:tc>
        <w:tc>
          <w:tcPr>
            <w:tcW w:w="2233" w:type="dxa"/>
            <w:gridSpan w:val="2"/>
            <w:noWrap w:val="0"/>
            <w:vAlign w:val="center"/>
          </w:tcPr>
          <w:p w14:paraId="77595130">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投标有效</w:t>
            </w:r>
            <w:r>
              <w:rPr>
                <w:rFonts w:hint="eastAsia" w:hAnsi="宋体" w:cs="宋体"/>
                <w:color w:val="auto"/>
                <w:sz w:val="24"/>
                <w:szCs w:val="24"/>
                <w:highlight w:val="none"/>
                <w:lang w:val="en-US" w:eastAsia="zh-CN"/>
              </w:rPr>
              <w:t>期</w:t>
            </w:r>
          </w:p>
        </w:tc>
        <w:tc>
          <w:tcPr>
            <w:tcW w:w="5046" w:type="dxa"/>
            <w:noWrap w:val="0"/>
            <w:vAlign w:val="center"/>
          </w:tcPr>
          <w:p w14:paraId="4B593AB3">
            <w:pPr>
              <w:spacing w:line="400" w:lineRule="exact"/>
              <w:rPr>
                <w:rFonts w:hint="eastAsia" w:hAnsi="宋体" w:cs="宋体"/>
                <w:color w:val="auto"/>
                <w:sz w:val="24"/>
                <w:szCs w:val="24"/>
                <w:highlight w:val="none"/>
              </w:rPr>
            </w:pPr>
            <w:r>
              <w:rPr>
                <w:rFonts w:hint="eastAsia" w:hAnsi="宋体" w:cs="宋体"/>
                <w:color w:val="auto"/>
                <w:sz w:val="24"/>
                <w:szCs w:val="24"/>
                <w:highlight w:val="none"/>
                <w:lang w:val="en-US" w:eastAsia="zh-CN"/>
              </w:rPr>
              <w:t>90</w:t>
            </w:r>
            <w:r>
              <w:rPr>
                <w:rFonts w:hint="eastAsia" w:hAnsi="宋体" w:cs="宋体"/>
                <w:color w:val="auto"/>
                <w:sz w:val="24"/>
                <w:szCs w:val="24"/>
                <w:highlight w:val="none"/>
              </w:rPr>
              <w:t>天。</w:t>
            </w:r>
          </w:p>
        </w:tc>
      </w:tr>
      <w:tr w14:paraId="710D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0413852">
            <w:pPr>
              <w:spacing w:line="400" w:lineRule="exact"/>
              <w:rPr>
                <w:rFonts w:hint="eastAsia" w:hAnsi="宋体" w:cs="宋体"/>
                <w:color w:val="auto"/>
                <w:sz w:val="24"/>
                <w:szCs w:val="24"/>
                <w:highlight w:val="none"/>
              </w:rPr>
            </w:pPr>
          </w:p>
        </w:tc>
        <w:tc>
          <w:tcPr>
            <w:tcW w:w="695" w:type="dxa"/>
            <w:vMerge w:val="continue"/>
            <w:noWrap w:val="0"/>
            <w:vAlign w:val="top"/>
          </w:tcPr>
          <w:p w14:paraId="4D5C0204">
            <w:pPr>
              <w:spacing w:line="400" w:lineRule="exact"/>
              <w:rPr>
                <w:rFonts w:hint="eastAsia" w:hAnsi="宋体" w:cs="宋体"/>
                <w:color w:val="auto"/>
                <w:sz w:val="24"/>
                <w:szCs w:val="24"/>
                <w:highlight w:val="none"/>
              </w:rPr>
            </w:pPr>
          </w:p>
        </w:tc>
        <w:tc>
          <w:tcPr>
            <w:tcW w:w="2233" w:type="dxa"/>
            <w:gridSpan w:val="2"/>
            <w:noWrap w:val="0"/>
            <w:vAlign w:val="center"/>
          </w:tcPr>
          <w:p w14:paraId="22BE081E">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投标报价</w:t>
            </w:r>
          </w:p>
        </w:tc>
        <w:tc>
          <w:tcPr>
            <w:tcW w:w="5046" w:type="dxa"/>
            <w:noWrap w:val="0"/>
            <w:vAlign w:val="center"/>
          </w:tcPr>
          <w:p w14:paraId="1B02D575">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满足招标文件关于投标报价的要求，不超过</w:t>
            </w:r>
            <w:r>
              <w:rPr>
                <w:rFonts w:hint="eastAsia" w:hAnsi="宋体" w:cs="宋体"/>
                <w:color w:val="auto"/>
                <w:sz w:val="24"/>
                <w:szCs w:val="24"/>
                <w:highlight w:val="none"/>
                <w:lang w:eastAsia="zh-CN"/>
              </w:rPr>
              <w:t>采购预算或</w:t>
            </w:r>
            <w:r>
              <w:rPr>
                <w:rFonts w:hint="eastAsia" w:hAnsi="宋体" w:cs="宋体"/>
                <w:color w:val="auto"/>
                <w:sz w:val="24"/>
                <w:szCs w:val="24"/>
                <w:highlight w:val="none"/>
              </w:rPr>
              <w:t>最高限价。</w:t>
            </w:r>
          </w:p>
        </w:tc>
      </w:tr>
      <w:tr w14:paraId="523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noWrap w:val="0"/>
            <w:vAlign w:val="top"/>
          </w:tcPr>
          <w:p w14:paraId="082C09C5">
            <w:pPr>
              <w:spacing w:line="400" w:lineRule="exact"/>
              <w:rPr>
                <w:rFonts w:hint="eastAsia" w:hAnsi="宋体" w:cs="宋体"/>
                <w:color w:val="auto"/>
                <w:sz w:val="24"/>
                <w:szCs w:val="24"/>
                <w:highlight w:val="none"/>
              </w:rPr>
            </w:pPr>
          </w:p>
        </w:tc>
        <w:tc>
          <w:tcPr>
            <w:tcW w:w="7974" w:type="dxa"/>
            <w:gridSpan w:val="4"/>
            <w:noWrap w:val="0"/>
            <w:vAlign w:val="top"/>
          </w:tcPr>
          <w:p w14:paraId="4C4F92B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上述评审因素都合格为响应性评审合格，有一项不合格为废标。不再进行下一步评审。</w:t>
            </w:r>
          </w:p>
        </w:tc>
      </w:tr>
    </w:tbl>
    <w:p w14:paraId="14895C95">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注：1、“通过”表示该项评审标准实质性响应招标文件的要求，“不通过”表示该项评审标准未实质性响应</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文件的要求；</w:t>
      </w:r>
    </w:p>
    <w:p w14:paraId="19DAFCCA">
      <w:pPr>
        <w:keepNext w:val="0"/>
        <w:keepLines w:val="0"/>
        <w:pageBreakBefore w:val="0"/>
        <w:numPr>
          <w:ilvl w:val="0"/>
          <w:numId w:val="0"/>
        </w:numPr>
        <w:kinsoku/>
        <w:wordWrap/>
        <w:overflowPunct/>
        <w:autoSpaceDE w:val="0"/>
        <w:autoSpaceDN w:val="0"/>
        <w:bidi w:val="0"/>
        <w:spacing w:line="400" w:lineRule="exact"/>
        <w:ind w:firstLine="480" w:firstLineChars="200"/>
        <w:textAlignment w:val="auto"/>
        <w:outlineLvl w:val="1"/>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结论汇总意见采取少数服从多数原则，即超过半数评委的结论为“通过”该投标人初步评审合同，否则不合格。</w:t>
      </w:r>
    </w:p>
    <w:p w14:paraId="27BC3390">
      <w:pPr>
        <w:keepNext w:val="0"/>
        <w:keepLines w:val="0"/>
        <w:pageBreakBefore w:val="0"/>
        <w:numPr>
          <w:ilvl w:val="0"/>
          <w:numId w:val="0"/>
        </w:numPr>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78AC3D0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0418D6F">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7C0E04D">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52C5FB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FC6CD5B">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344142A5">
      <w:pPr>
        <w:keepNext w:val="0"/>
        <w:keepLines w:val="0"/>
        <w:pageBreakBefore w:val="0"/>
        <w:numPr>
          <w:ilvl w:val="0"/>
          <w:numId w:val="0"/>
        </w:numPr>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3C05DACD">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39CD3C0">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240E1183">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5B044043">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B40CB82">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详细评审 </w:t>
      </w:r>
    </w:p>
    <w:tbl>
      <w:tblPr>
        <w:tblStyle w:val="3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7"/>
        <w:gridCol w:w="6284"/>
        <w:gridCol w:w="638"/>
      </w:tblGrid>
      <w:tr w14:paraId="72B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4B1DD3A">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序号</w:t>
            </w:r>
          </w:p>
        </w:tc>
        <w:tc>
          <w:tcPr>
            <w:tcW w:w="1187" w:type="dxa"/>
            <w:vAlign w:val="center"/>
          </w:tcPr>
          <w:p w14:paraId="027B13DE">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评审项目</w:t>
            </w:r>
          </w:p>
        </w:tc>
        <w:tc>
          <w:tcPr>
            <w:tcW w:w="6284" w:type="dxa"/>
            <w:vAlign w:val="center"/>
          </w:tcPr>
          <w:p w14:paraId="18518FF1">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标准</w:t>
            </w:r>
          </w:p>
        </w:tc>
        <w:tc>
          <w:tcPr>
            <w:tcW w:w="638" w:type="dxa"/>
            <w:vAlign w:val="center"/>
          </w:tcPr>
          <w:p w14:paraId="75F200C1">
            <w:pPr>
              <w:jc w:val="cente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分值</w:t>
            </w:r>
          </w:p>
        </w:tc>
      </w:tr>
      <w:tr w14:paraId="4856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3"/>
          </w:tcPr>
          <w:p w14:paraId="164BB7D5">
            <w:pPr>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一、价格评审</w:t>
            </w:r>
          </w:p>
        </w:tc>
        <w:tc>
          <w:tcPr>
            <w:tcW w:w="638" w:type="dxa"/>
          </w:tcPr>
          <w:p w14:paraId="3483F9FD">
            <w:pPr>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w:t>
            </w:r>
          </w:p>
        </w:tc>
      </w:tr>
      <w:tr w14:paraId="3CAF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C5C030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7" w:type="dxa"/>
            <w:vAlign w:val="center"/>
          </w:tcPr>
          <w:p w14:paraId="4BC5D9F8">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投标报价</w:t>
            </w:r>
          </w:p>
          <w:p w14:paraId="122E8674">
            <w:pPr>
              <w:keepNext w:val="0"/>
              <w:keepLines w:val="0"/>
              <w:widowControl/>
              <w:suppressLineNumbers w:val="0"/>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（10 分）</w:t>
            </w:r>
          </w:p>
        </w:tc>
        <w:tc>
          <w:tcPr>
            <w:tcW w:w="6284" w:type="dxa"/>
            <w:vAlign w:val="center"/>
          </w:tcPr>
          <w:p w14:paraId="32AA0897">
            <w:pPr>
              <w:keepNext w:val="0"/>
              <w:keepLines w:val="0"/>
              <w:widowControl/>
              <w:suppressLineNumbers w:val="0"/>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通过初步评审的投标报价为有效报价，取所有有效报价中的最低报价作为评标基准价，有效投标报价=评标基准价得满分 10 分。其余投标 人的有效投标报价得分按如下公式计算（小数点后保留两位，第三位 四舍五入）： 各投标人有效投标报价得分=10 分*（评标基准价/各投标人有效投标 报价）</w:t>
            </w:r>
          </w:p>
        </w:tc>
        <w:tc>
          <w:tcPr>
            <w:tcW w:w="638" w:type="dxa"/>
            <w:vAlign w:val="center"/>
          </w:tcPr>
          <w:p w14:paraId="1B3CF46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2B91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200" w:type="dxa"/>
            <w:gridSpan w:val="3"/>
            <w:vAlign w:val="center"/>
          </w:tcPr>
          <w:p w14:paraId="348F60B5">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000000"/>
                <w:kern w:val="0"/>
                <w:sz w:val="24"/>
                <w:szCs w:val="24"/>
                <w:lang w:val="en-US" w:eastAsia="zh-CN" w:bidi="ar"/>
              </w:rPr>
              <w:t>二、商务部分</w:t>
            </w:r>
          </w:p>
        </w:tc>
        <w:tc>
          <w:tcPr>
            <w:tcW w:w="638" w:type="dxa"/>
            <w:vAlign w:val="center"/>
          </w:tcPr>
          <w:p w14:paraId="5654B22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r>
      <w:tr w14:paraId="361A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14:paraId="01A7297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87" w:type="dxa"/>
            <w:vAlign w:val="center"/>
          </w:tcPr>
          <w:p w14:paraId="4D248253">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企业荣誉及实力 1 </w:t>
            </w:r>
          </w:p>
        </w:tc>
        <w:tc>
          <w:tcPr>
            <w:tcW w:w="6284" w:type="dxa"/>
            <w:vAlign w:val="center"/>
          </w:tcPr>
          <w:p w14:paraId="03E1D9F2">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投标人具有 ISO27701 隐私信息管理体系认证，满足得 3 分，不满足 得 0 分（标书内附复印件并加盖投标人公章）</w:t>
            </w:r>
          </w:p>
        </w:tc>
        <w:tc>
          <w:tcPr>
            <w:tcW w:w="638" w:type="dxa"/>
            <w:vAlign w:val="center"/>
          </w:tcPr>
          <w:p w14:paraId="46D6B4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201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6BDA85EB">
            <w:pPr>
              <w:jc w:val="both"/>
              <w:rPr>
                <w:rFonts w:hint="eastAsia" w:ascii="宋体" w:hAnsi="宋体" w:eastAsia="宋体" w:cs="宋体"/>
                <w:sz w:val="24"/>
                <w:szCs w:val="24"/>
                <w:vertAlign w:val="baseline"/>
              </w:rPr>
            </w:pPr>
          </w:p>
        </w:tc>
        <w:tc>
          <w:tcPr>
            <w:tcW w:w="1187" w:type="dxa"/>
            <w:vAlign w:val="center"/>
          </w:tcPr>
          <w:p w14:paraId="1EF5E422">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企业荣誉及实力 2 </w:t>
            </w:r>
          </w:p>
        </w:tc>
        <w:tc>
          <w:tcPr>
            <w:tcW w:w="6284" w:type="dxa"/>
            <w:vAlign w:val="center"/>
          </w:tcPr>
          <w:p w14:paraId="16D896C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投标人具有 ISO 22301 业务连续性管理体系认证证书，满足得 3 分，不满足得 0 分（标书内附复印件并加盖投标人公章）</w:t>
            </w:r>
          </w:p>
          <w:p w14:paraId="12132378">
            <w:pPr>
              <w:jc w:val="both"/>
              <w:rPr>
                <w:rFonts w:hint="eastAsia" w:ascii="宋体" w:hAnsi="宋体" w:eastAsia="宋体" w:cs="宋体"/>
                <w:sz w:val="24"/>
                <w:szCs w:val="24"/>
                <w:vertAlign w:val="baseline"/>
              </w:rPr>
            </w:pPr>
          </w:p>
        </w:tc>
        <w:tc>
          <w:tcPr>
            <w:tcW w:w="638" w:type="dxa"/>
            <w:vAlign w:val="center"/>
          </w:tcPr>
          <w:p w14:paraId="4CD2464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2038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7910904E">
            <w:pPr>
              <w:jc w:val="both"/>
              <w:rPr>
                <w:rFonts w:hint="eastAsia" w:ascii="宋体" w:hAnsi="宋体" w:eastAsia="宋体" w:cs="宋体"/>
                <w:sz w:val="24"/>
                <w:szCs w:val="24"/>
                <w:vertAlign w:val="baseline"/>
              </w:rPr>
            </w:pPr>
          </w:p>
        </w:tc>
        <w:tc>
          <w:tcPr>
            <w:tcW w:w="1187" w:type="dxa"/>
            <w:vAlign w:val="center"/>
          </w:tcPr>
          <w:p w14:paraId="75F79A51">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企业荣誉及实力 3 </w:t>
            </w:r>
          </w:p>
        </w:tc>
        <w:tc>
          <w:tcPr>
            <w:tcW w:w="6284" w:type="dxa"/>
            <w:vAlign w:val="center"/>
          </w:tcPr>
          <w:p w14:paraId="20450D97">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投标人具有 GBT 29490 知识产权管理体系认证证书，满足得 3 分，不满足得 0 分（标书内附复印件并加盖投标人公章））</w:t>
            </w:r>
          </w:p>
        </w:tc>
        <w:tc>
          <w:tcPr>
            <w:tcW w:w="638" w:type="dxa"/>
            <w:vAlign w:val="center"/>
          </w:tcPr>
          <w:p w14:paraId="5E956F9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3971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57E794BB">
            <w:pPr>
              <w:jc w:val="both"/>
              <w:rPr>
                <w:rFonts w:hint="eastAsia" w:ascii="宋体" w:hAnsi="宋体" w:eastAsia="宋体" w:cs="宋体"/>
                <w:sz w:val="24"/>
                <w:szCs w:val="24"/>
                <w:vertAlign w:val="baseline"/>
              </w:rPr>
            </w:pPr>
          </w:p>
        </w:tc>
        <w:tc>
          <w:tcPr>
            <w:tcW w:w="1187" w:type="dxa"/>
            <w:vAlign w:val="center"/>
          </w:tcPr>
          <w:p w14:paraId="617D27EF">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企业荣誉及实力 4 </w:t>
            </w:r>
          </w:p>
        </w:tc>
        <w:tc>
          <w:tcPr>
            <w:tcW w:w="6284" w:type="dxa"/>
            <w:vAlign w:val="center"/>
          </w:tcPr>
          <w:p w14:paraId="13E66C02">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投标人具有 2 个符合《软件产品评估标准》（T/SIA003-2019）的软 件产品证书，满足得 3 分，不满足得 0 分（标书内附复印件并加盖投标人公章）</w:t>
            </w:r>
          </w:p>
        </w:tc>
        <w:tc>
          <w:tcPr>
            <w:tcW w:w="638" w:type="dxa"/>
            <w:vAlign w:val="center"/>
          </w:tcPr>
          <w:p w14:paraId="3A8A675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0FCC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244B9C70">
            <w:pPr>
              <w:jc w:val="both"/>
              <w:rPr>
                <w:rFonts w:hint="eastAsia" w:ascii="宋体" w:hAnsi="宋体" w:eastAsia="宋体" w:cs="宋体"/>
                <w:sz w:val="24"/>
                <w:szCs w:val="24"/>
                <w:vertAlign w:val="baseline"/>
              </w:rPr>
            </w:pPr>
          </w:p>
        </w:tc>
        <w:tc>
          <w:tcPr>
            <w:tcW w:w="1187" w:type="dxa"/>
            <w:vAlign w:val="center"/>
          </w:tcPr>
          <w:p w14:paraId="701F3DD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企业荣誉及实力 5 </w:t>
            </w:r>
          </w:p>
        </w:tc>
        <w:tc>
          <w:tcPr>
            <w:tcW w:w="6284" w:type="dxa"/>
            <w:vAlign w:val="center"/>
          </w:tcPr>
          <w:p w14:paraId="653C3B25">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投标人具有 GB/T 27922 服务认证证书（五星），满足得 3 分，不满足得 0 分（标书内附复印件并加盖投标人公章）</w:t>
            </w:r>
          </w:p>
        </w:tc>
        <w:tc>
          <w:tcPr>
            <w:tcW w:w="638" w:type="dxa"/>
            <w:vAlign w:val="center"/>
          </w:tcPr>
          <w:p w14:paraId="46F380F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5643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59BB8614">
            <w:pPr>
              <w:jc w:val="both"/>
              <w:rPr>
                <w:rFonts w:hint="eastAsia" w:ascii="宋体" w:hAnsi="宋体" w:eastAsia="宋体" w:cs="宋体"/>
                <w:sz w:val="24"/>
                <w:szCs w:val="24"/>
                <w:vertAlign w:val="baseline"/>
              </w:rPr>
            </w:pPr>
          </w:p>
        </w:tc>
        <w:tc>
          <w:tcPr>
            <w:tcW w:w="1187" w:type="dxa"/>
            <w:vAlign w:val="center"/>
          </w:tcPr>
          <w:p w14:paraId="7A98CA8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业绩</w:t>
            </w:r>
          </w:p>
        </w:tc>
        <w:tc>
          <w:tcPr>
            <w:tcW w:w="6284" w:type="dxa"/>
            <w:vAlign w:val="center"/>
          </w:tcPr>
          <w:p w14:paraId="577D3EA3">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提供类似合同或中标通知书，每提供一个得 2 分。最高得 4 分，不提供不得分。(须提供中标通知书或合同复印件加盖公章)</w:t>
            </w:r>
          </w:p>
        </w:tc>
        <w:tc>
          <w:tcPr>
            <w:tcW w:w="638" w:type="dxa"/>
            <w:vAlign w:val="center"/>
          </w:tcPr>
          <w:p w14:paraId="0C09597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r>
      <w:tr w14:paraId="26CC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29" w:type="dxa"/>
            <w:vMerge w:val="continue"/>
            <w:vAlign w:val="center"/>
          </w:tcPr>
          <w:p w14:paraId="60DFEBB4">
            <w:pPr>
              <w:jc w:val="both"/>
              <w:rPr>
                <w:rFonts w:hint="eastAsia" w:ascii="宋体" w:hAnsi="宋体" w:eastAsia="宋体" w:cs="宋体"/>
                <w:sz w:val="24"/>
                <w:szCs w:val="24"/>
                <w:vertAlign w:val="baseline"/>
              </w:rPr>
            </w:pPr>
          </w:p>
        </w:tc>
        <w:tc>
          <w:tcPr>
            <w:tcW w:w="1187" w:type="dxa"/>
            <w:vAlign w:val="center"/>
          </w:tcPr>
          <w:p w14:paraId="034B460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售后服务体系</w:t>
            </w:r>
          </w:p>
        </w:tc>
        <w:tc>
          <w:tcPr>
            <w:tcW w:w="6284" w:type="dxa"/>
            <w:vAlign w:val="center"/>
          </w:tcPr>
          <w:p w14:paraId="64479507">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针对本项目的售后服务作出承诺，售后服务体系方案清晰、合理、完整、细致，针对性强，得 5 分。 </w:t>
            </w:r>
          </w:p>
          <w:p w14:paraId="0F021E91">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售后服务体系叙述较详细、流程较清晰，勉强符合本项目服务需求得3 分。 </w:t>
            </w:r>
          </w:p>
          <w:p w14:paraId="354C7786">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售后服务体系叙述简单、流程清晰，勉强符合本项目服务需求得 1 分，不提供不得分。</w:t>
            </w:r>
          </w:p>
        </w:tc>
        <w:tc>
          <w:tcPr>
            <w:tcW w:w="638" w:type="dxa"/>
            <w:vAlign w:val="center"/>
          </w:tcPr>
          <w:p w14:paraId="4C0D05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14:paraId="4D5C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3"/>
            <w:vAlign w:val="center"/>
          </w:tcPr>
          <w:p w14:paraId="047E35B0">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b/>
                <w:bCs/>
                <w:color w:val="000000"/>
                <w:kern w:val="0"/>
                <w:sz w:val="24"/>
                <w:szCs w:val="24"/>
                <w:lang w:val="en-US" w:eastAsia="zh-CN" w:bidi="ar"/>
              </w:rPr>
              <w:t>三、技术部分</w:t>
            </w:r>
          </w:p>
        </w:tc>
        <w:tc>
          <w:tcPr>
            <w:tcW w:w="638" w:type="dxa"/>
            <w:vAlign w:val="center"/>
          </w:tcPr>
          <w:p w14:paraId="683EC33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w:t>
            </w:r>
          </w:p>
        </w:tc>
      </w:tr>
      <w:tr w14:paraId="3A9C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14:paraId="576BA919">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87" w:type="dxa"/>
            <w:vAlign w:val="center"/>
          </w:tcPr>
          <w:p w14:paraId="6094482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服务方案与技术措施</w:t>
            </w:r>
          </w:p>
        </w:tc>
        <w:tc>
          <w:tcPr>
            <w:tcW w:w="6284" w:type="dxa"/>
            <w:vAlign w:val="center"/>
          </w:tcPr>
          <w:p w14:paraId="223676E7">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方案与技术措施叙述详细、流程清晰，符合或高于采购人需求得 6 分； </w:t>
            </w:r>
          </w:p>
          <w:p w14:paraId="335FA8B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方案与技术措施叙述较详细、流程较清晰，基本符合本项目服务需求得 4 分； </w:t>
            </w:r>
          </w:p>
          <w:p w14:paraId="59A09D3C">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方案与技术措施叙述简单、流程清晰，勉强符合本项目服务需求得 2分，不提供不得分。</w:t>
            </w:r>
          </w:p>
        </w:tc>
        <w:tc>
          <w:tcPr>
            <w:tcW w:w="638" w:type="dxa"/>
            <w:vAlign w:val="center"/>
          </w:tcPr>
          <w:p w14:paraId="29D40F6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1B2B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1262523E">
            <w:pPr>
              <w:jc w:val="both"/>
              <w:rPr>
                <w:rFonts w:hint="eastAsia" w:ascii="宋体" w:hAnsi="宋体" w:eastAsia="宋体" w:cs="宋体"/>
                <w:sz w:val="24"/>
                <w:szCs w:val="24"/>
                <w:vertAlign w:val="baseline"/>
              </w:rPr>
            </w:pPr>
          </w:p>
        </w:tc>
        <w:tc>
          <w:tcPr>
            <w:tcW w:w="1187" w:type="dxa"/>
            <w:vAlign w:val="center"/>
          </w:tcPr>
          <w:p w14:paraId="6DD8F90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技术方案先进性</w:t>
            </w:r>
          </w:p>
        </w:tc>
        <w:tc>
          <w:tcPr>
            <w:tcW w:w="6284" w:type="dxa"/>
            <w:vAlign w:val="center"/>
          </w:tcPr>
          <w:p w14:paraId="28B848D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对技术方案的标准符合性、先进性、合理性、完整性、可扩展性及与用户现状及实际需求的符合程度进行综合评定得 6 分。 </w:t>
            </w:r>
          </w:p>
          <w:p w14:paraId="7ED992D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技术方案叙述较详细、流程较清晰，勉强符合本项目服务需求得 4 分。</w:t>
            </w:r>
          </w:p>
          <w:p w14:paraId="4434C46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技术方案叙述简单、流程清晰，勉强符合本项目服务需求得 2 分，不提供不得分。</w:t>
            </w:r>
          </w:p>
        </w:tc>
        <w:tc>
          <w:tcPr>
            <w:tcW w:w="638" w:type="dxa"/>
            <w:vAlign w:val="center"/>
          </w:tcPr>
          <w:p w14:paraId="2B902C0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2A8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24DE8986">
            <w:pPr>
              <w:jc w:val="both"/>
              <w:rPr>
                <w:rFonts w:hint="eastAsia" w:ascii="宋体" w:hAnsi="宋体" w:eastAsia="宋体" w:cs="宋体"/>
                <w:sz w:val="24"/>
                <w:szCs w:val="24"/>
                <w:vertAlign w:val="baseline"/>
              </w:rPr>
            </w:pPr>
          </w:p>
        </w:tc>
        <w:tc>
          <w:tcPr>
            <w:tcW w:w="1187" w:type="dxa"/>
            <w:vAlign w:val="center"/>
          </w:tcPr>
          <w:p w14:paraId="41E9B0D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进度控制方案</w:t>
            </w:r>
          </w:p>
          <w:p w14:paraId="3E6DAA88">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6284" w:type="dxa"/>
            <w:vAlign w:val="center"/>
          </w:tcPr>
          <w:p w14:paraId="1C88A95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提供进度控制方案，项目包含进度计划、进度控制（必须包含缩短工 期的方案）安排合理、内容详细全面，具有可操作性，得 6 分。 </w:t>
            </w:r>
          </w:p>
          <w:p w14:paraId="540C3E7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进度控制方案叙述较详细、流程较清晰，勉强符合本项目服务需求得 4 分。 </w:t>
            </w:r>
          </w:p>
          <w:p w14:paraId="352536AA">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进度控制方案叙述简单、流程清晰，勉强符合本项目服务需求得 2 分，不提供不得分。</w:t>
            </w:r>
          </w:p>
        </w:tc>
        <w:tc>
          <w:tcPr>
            <w:tcW w:w="638" w:type="dxa"/>
            <w:vAlign w:val="center"/>
          </w:tcPr>
          <w:p w14:paraId="0F813BB0">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p>
          <w:p w14:paraId="5F17987E">
            <w:pPr>
              <w:jc w:val="center"/>
              <w:rPr>
                <w:rFonts w:hint="eastAsia" w:ascii="宋体" w:hAnsi="宋体" w:eastAsia="宋体" w:cs="宋体"/>
                <w:sz w:val="24"/>
                <w:szCs w:val="24"/>
                <w:vertAlign w:val="baseline"/>
                <w:lang w:val="en-US" w:eastAsia="zh-CN"/>
              </w:rPr>
            </w:pPr>
          </w:p>
        </w:tc>
      </w:tr>
      <w:tr w14:paraId="446A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2842B575">
            <w:pPr>
              <w:jc w:val="both"/>
              <w:rPr>
                <w:rFonts w:hint="eastAsia" w:ascii="宋体" w:hAnsi="宋体" w:eastAsia="宋体" w:cs="宋体"/>
                <w:sz w:val="24"/>
                <w:szCs w:val="24"/>
                <w:vertAlign w:val="baseline"/>
              </w:rPr>
            </w:pPr>
          </w:p>
        </w:tc>
        <w:tc>
          <w:tcPr>
            <w:tcW w:w="1187" w:type="dxa"/>
            <w:vAlign w:val="center"/>
          </w:tcPr>
          <w:p w14:paraId="1BD0A1A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对项目服务重点、难点迸行分析</w:t>
            </w:r>
          </w:p>
        </w:tc>
        <w:tc>
          <w:tcPr>
            <w:tcW w:w="6284" w:type="dxa"/>
            <w:vAlign w:val="center"/>
          </w:tcPr>
          <w:p w14:paraId="7414977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对项目服务重点、难点迸行分析，准确到位，措施合理，建议可行，分析清晰、合理、完整、细致，针对性强，得 6 分。 </w:t>
            </w:r>
          </w:p>
          <w:p w14:paraId="3A027F3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项目服务重点、难点迸行分析叙述较详细、流程较清晰，勉强符合本项目服务需求得 4 分。 </w:t>
            </w:r>
          </w:p>
          <w:p w14:paraId="37742BB1">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项目服务重点、难点迸行分析叙述简单、流程清晰，勉强符合本项目服务需求得 2 分，不提供不得分。</w:t>
            </w:r>
          </w:p>
        </w:tc>
        <w:tc>
          <w:tcPr>
            <w:tcW w:w="638" w:type="dxa"/>
            <w:vAlign w:val="center"/>
          </w:tcPr>
          <w:p w14:paraId="2D6A418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11D1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3CEFC426">
            <w:pPr>
              <w:jc w:val="both"/>
              <w:rPr>
                <w:rFonts w:hint="eastAsia" w:ascii="宋体" w:hAnsi="宋体" w:eastAsia="宋体" w:cs="宋体"/>
                <w:sz w:val="24"/>
                <w:szCs w:val="24"/>
                <w:vertAlign w:val="baseline"/>
              </w:rPr>
            </w:pPr>
          </w:p>
        </w:tc>
        <w:tc>
          <w:tcPr>
            <w:tcW w:w="1187" w:type="dxa"/>
            <w:vAlign w:val="center"/>
          </w:tcPr>
          <w:p w14:paraId="4C7E2CA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质量保证方案</w:t>
            </w:r>
          </w:p>
        </w:tc>
        <w:tc>
          <w:tcPr>
            <w:tcW w:w="6284" w:type="dxa"/>
            <w:vAlign w:val="center"/>
          </w:tcPr>
          <w:p w14:paraId="4A8BDD68">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根据项目质量保障措施的合理性、可行性、科学性、针对性强，得 6 分。 </w:t>
            </w:r>
          </w:p>
          <w:p w14:paraId="4D4C0AC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质量保证方案叙述较详细、流程较清晰，勉强符合本项目服务需求得4 分。 </w:t>
            </w:r>
          </w:p>
          <w:p w14:paraId="38848228">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质量保证方案叙述简单、流程清晰，勉强符合本项目服务需求得 2分，不提供不得分。</w:t>
            </w:r>
          </w:p>
        </w:tc>
        <w:tc>
          <w:tcPr>
            <w:tcW w:w="638" w:type="dxa"/>
            <w:vAlign w:val="center"/>
          </w:tcPr>
          <w:p w14:paraId="48E86ED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66B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4C2956B6">
            <w:pPr>
              <w:jc w:val="both"/>
              <w:rPr>
                <w:rFonts w:hint="eastAsia" w:ascii="宋体" w:hAnsi="宋体" w:eastAsia="宋体" w:cs="宋体"/>
                <w:sz w:val="24"/>
                <w:szCs w:val="24"/>
                <w:vertAlign w:val="baseline"/>
              </w:rPr>
            </w:pPr>
          </w:p>
        </w:tc>
        <w:tc>
          <w:tcPr>
            <w:tcW w:w="1187" w:type="dxa"/>
            <w:vAlign w:val="center"/>
          </w:tcPr>
          <w:p w14:paraId="2DD6E7D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安全管理体系与措施</w:t>
            </w:r>
          </w:p>
        </w:tc>
        <w:tc>
          <w:tcPr>
            <w:tcW w:w="6284" w:type="dxa"/>
            <w:vAlign w:val="center"/>
          </w:tcPr>
          <w:p w14:paraId="513B820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针对本项安全管理体系与措施作出承诺，安全管理体系与措施清晰、合理、完整、细致，针对性强，得 6 分。 </w:t>
            </w:r>
          </w:p>
          <w:p w14:paraId="00C2CBD0">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安全管理体系与措施叙述较详细、流程较清晰，勉强符合本项目服务 需求得 4 分。 </w:t>
            </w:r>
          </w:p>
          <w:p w14:paraId="24054103">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安全管理体系与措施叙述简单、流程清晰，勉强符合本项目服务需求得 2 分，不提供不得分。</w:t>
            </w:r>
          </w:p>
        </w:tc>
        <w:tc>
          <w:tcPr>
            <w:tcW w:w="638" w:type="dxa"/>
            <w:vAlign w:val="center"/>
          </w:tcPr>
          <w:p w14:paraId="796553D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4547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18D2B452">
            <w:pPr>
              <w:jc w:val="both"/>
              <w:rPr>
                <w:rFonts w:hint="eastAsia" w:ascii="宋体" w:hAnsi="宋体" w:eastAsia="宋体" w:cs="宋体"/>
                <w:sz w:val="24"/>
                <w:szCs w:val="24"/>
                <w:vertAlign w:val="baseline"/>
              </w:rPr>
            </w:pPr>
          </w:p>
        </w:tc>
        <w:tc>
          <w:tcPr>
            <w:tcW w:w="1187" w:type="dxa"/>
            <w:vAlign w:val="center"/>
          </w:tcPr>
          <w:p w14:paraId="5565DF8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紧急情况处理措施</w:t>
            </w:r>
          </w:p>
        </w:tc>
        <w:tc>
          <w:tcPr>
            <w:tcW w:w="6284" w:type="dxa"/>
            <w:vAlign w:val="center"/>
          </w:tcPr>
          <w:p w14:paraId="3EEDF2C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紧急情况的处理措施、预案以及抵抗风险的措施，内容完整、合理， 得 6 分。 </w:t>
            </w:r>
          </w:p>
          <w:p w14:paraId="2C155A4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紧急情况处理措施叙述较详细、流程较清晰，勉强符合本项目服务需 求得 4 分。 </w:t>
            </w:r>
          </w:p>
          <w:p w14:paraId="64D49368">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紧急情况处理措施叙述简单、流程清晰，勉强符合本项目服务需求得 2 分，不提供不得分。</w:t>
            </w:r>
          </w:p>
        </w:tc>
        <w:tc>
          <w:tcPr>
            <w:tcW w:w="638" w:type="dxa"/>
            <w:vAlign w:val="center"/>
          </w:tcPr>
          <w:p w14:paraId="1078F6A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14:paraId="405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2A6A401C">
            <w:pPr>
              <w:jc w:val="both"/>
              <w:rPr>
                <w:rFonts w:hint="eastAsia" w:ascii="宋体" w:hAnsi="宋体" w:eastAsia="宋体" w:cs="宋体"/>
                <w:sz w:val="24"/>
                <w:szCs w:val="24"/>
                <w:vertAlign w:val="baseline"/>
              </w:rPr>
            </w:pPr>
          </w:p>
        </w:tc>
        <w:tc>
          <w:tcPr>
            <w:tcW w:w="1187" w:type="dxa"/>
            <w:vAlign w:val="center"/>
          </w:tcPr>
          <w:p w14:paraId="77D8F8D9">
            <w:pPr>
              <w:keepNext w:val="0"/>
              <w:keepLines w:val="0"/>
              <w:widowControl/>
              <w:suppressLineNumbers w:val="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服务技术能力1</w:t>
            </w:r>
          </w:p>
          <w:p w14:paraId="468384DA">
            <w:pPr>
              <w:keepNext w:val="0"/>
              <w:keepLines w:val="0"/>
              <w:widowControl/>
              <w:suppressLineNumbers w:val="0"/>
              <w:jc w:val="left"/>
              <w:rPr>
                <w:rFonts w:hint="eastAsia" w:ascii="宋体" w:hAnsi="宋体" w:eastAsia="宋体" w:cs="宋体"/>
                <w:color w:val="000000"/>
                <w:kern w:val="0"/>
                <w:sz w:val="24"/>
                <w:szCs w:val="24"/>
                <w:lang w:val="en-US" w:eastAsia="zh-CN" w:bidi="ar"/>
              </w:rPr>
            </w:pPr>
          </w:p>
        </w:tc>
        <w:tc>
          <w:tcPr>
            <w:tcW w:w="6284" w:type="dxa"/>
            <w:vAlign w:val="center"/>
          </w:tcPr>
          <w:p w14:paraId="29ED5DE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会员分析包含会员总览分析、会员地理分布情况分析、各类型（等级）会员地理分布情况分析，核心人员情况分析。得 3 分，否则不得分（提 供证明材料并加盖公章）</w:t>
            </w:r>
          </w:p>
        </w:tc>
        <w:tc>
          <w:tcPr>
            <w:tcW w:w="638" w:type="dxa"/>
            <w:vAlign w:val="center"/>
          </w:tcPr>
          <w:p w14:paraId="0C8B93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65DB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077C0F03">
            <w:pPr>
              <w:jc w:val="both"/>
              <w:rPr>
                <w:rFonts w:hint="eastAsia" w:ascii="宋体" w:hAnsi="宋体" w:eastAsia="宋体" w:cs="宋体"/>
                <w:sz w:val="24"/>
                <w:szCs w:val="24"/>
                <w:vertAlign w:val="baseline"/>
              </w:rPr>
            </w:pPr>
          </w:p>
        </w:tc>
        <w:tc>
          <w:tcPr>
            <w:tcW w:w="1187" w:type="dxa"/>
            <w:vAlign w:val="center"/>
          </w:tcPr>
          <w:p w14:paraId="3ED6ECF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2</w:t>
            </w:r>
          </w:p>
        </w:tc>
        <w:tc>
          <w:tcPr>
            <w:tcW w:w="6284" w:type="dxa"/>
            <w:vAlign w:val="center"/>
          </w:tcPr>
          <w:p w14:paraId="7D33DAF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资金（积分）分析包含分析赌博平台的积分数据，分析平台的充值数据，分析平台的提现数据，分析平台的未提现数据，分析平台的会员等级数据，资金通道数据及资金总量分析。得 3 分，否则不得分（提供证明材料并加盖公章）</w:t>
            </w:r>
          </w:p>
        </w:tc>
        <w:tc>
          <w:tcPr>
            <w:tcW w:w="638" w:type="dxa"/>
            <w:vAlign w:val="center"/>
          </w:tcPr>
          <w:p w14:paraId="0030CF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4750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52184B3A">
            <w:pPr>
              <w:jc w:val="both"/>
              <w:rPr>
                <w:rFonts w:hint="eastAsia" w:ascii="宋体" w:hAnsi="宋体" w:eastAsia="宋体" w:cs="宋体"/>
                <w:sz w:val="24"/>
                <w:szCs w:val="24"/>
                <w:vertAlign w:val="baseline"/>
              </w:rPr>
            </w:pPr>
          </w:p>
        </w:tc>
        <w:tc>
          <w:tcPr>
            <w:tcW w:w="1187" w:type="dxa"/>
            <w:vAlign w:val="center"/>
          </w:tcPr>
          <w:p w14:paraId="7F6580D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3</w:t>
            </w:r>
          </w:p>
        </w:tc>
        <w:tc>
          <w:tcPr>
            <w:tcW w:w="6284" w:type="dxa"/>
            <w:vAlign w:val="center"/>
          </w:tcPr>
          <w:p w14:paraId="3B1AB2A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对涉案资金入库进行资金流水表格查验、数据表格统一格式化；数据内容格式化、格式化入库得 3 分，否则不得分（提供证明材料并加盖公章）</w:t>
            </w:r>
          </w:p>
        </w:tc>
        <w:tc>
          <w:tcPr>
            <w:tcW w:w="638" w:type="dxa"/>
            <w:vAlign w:val="center"/>
          </w:tcPr>
          <w:p w14:paraId="0E7F6BA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20B1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23C799F0">
            <w:pPr>
              <w:jc w:val="both"/>
              <w:rPr>
                <w:rFonts w:hint="eastAsia" w:ascii="宋体" w:hAnsi="宋体" w:eastAsia="宋体" w:cs="宋体"/>
                <w:sz w:val="24"/>
                <w:szCs w:val="24"/>
                <w:vertAlign w:val="baseline"/>
              </w:rPr>
            </w:pPr>
          </w:p>
        </w:tc>
        <w:tc>
          <w:tcPr>
            <w:tcW w:w="1187" w:type="dxa"/>
            <w:vAlign w:val="center"/>
          </w:tcPr>
          <w:p w14:paraId="3674889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4</w:t>
            </w:r>
          </w:p>
        </w:tc>
        <w:tc>
          <w:tcPr>
            <w:tcW w:w="6284" w:type="dxa"/>
            <w:vAlign w:val="center"/>
          </w:tcPr>
          <w:p w14:paraId="12BCAAA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对涉案资金进行统计包含资金明细补全数据缺失重要部分，账号补全 数据缺失部分；数据按维度统计分析和涉案资金数据去重得 3 分，否则不得分（提供证明材料并加盖公章）</w:t>
            </w:r>
          </w:p>
        </w:tc>
        <w:tc>
          <w:tcPr>
            <w:tcW w:w="638" w:type="dxa"/>
            <w:vAlign w:val="center"/>
          </w:tcPr>
          <w:p w14:paraId="0D0200F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0890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6284C918">
            <w:pPr>
              <w:jc w:val="both"/>
              <w:rPr>
                <w:rFonts w:hint="eastAsia" w:ascii="宋体" w:hAnsi="宋体" w:eastAsia="宋体" w:cs="宋体"/>
                <w:sz w:val="24"/>
                <w:szCs w:val="24"/>
                <w:vertAlign w:val="baseline"/>
              </w:rPr>
            </w:pPr>
          </w:p>
        </w:tc>
        <w:tc>
          <w:tcPr>
            <w:tcW w:w="1187" w:type="dxa"/>
            <w:vAlign w:val="center"/>
          </w:tcPr>
          <w:p w14:paraId="1DEB116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5</w:t>
            </w:r>
          </w:p>
        </w:tc>
        <w:tc>
          <w:tcPr>
            <w:tcW w:w="6284" w:type="dxa"/>
            <w:vAlign w:val="center"/>
          </w:tcPr>
          <w:p w14:paraId="07213AF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重点涉案人员分析包括分析重点人员的取现资金和交易资金分析，重点人员资金流水关系分析，重点人物分析报告，重点人物资金流向关 系分析，赌博网站与重点人的关系分析，赌博网站与重点人的资金关系分析得 3 分，否则不得分（提供证明材料并加盖公章）</w:t>
            </w:r>
          </w:p>
        </w:tc>
        <w:tc>
          <w:tcPr>
            <w:tcW w:w="638" w:type="dxa"/>
            <w:vAlign w:val="center"/>
          </w:tcPr>
          <w:p w14:paraId="787F479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3BCE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1F62AA8B">
            <w:pPr>
              <w:jc w:val="both"/>
              <w:rPr>
                <w:rFonts w:hint="eastAsia" w:ascii="宋体" w:hAnsi="宋体" w:eastAsia="宋体" w:cs="宋体"/>
                <w:sz w:val="24"/>
                <w:szCs w:val="24"/>
                <w:vertAlign w:val="baseline"/>
              </w:rPr>
            </w:pPr>
          </w:p>
        </w:tc>
        <w:tc>
          <w:tcPr>
            <w:tcW w:w="1187" w:type="dxa"/>
            <w:vAlign w:val="center"/>
          </w:tcPr>
          <w:p w14:paraId="4791341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6</w:t>
            </w:r>
          </w:p>
        </w:tc>
        <w:tc>
          <w:tcPr>
            <w:tcW w:w="6284" w:type="dxa"/>
            <w:vAlign w:val="center"/>
          </w:tcPr>
          <w:p w14:paraId="4B41670D">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能够对重点人物现金交易前三，总资金流水前三分析，并对所有重点人物之间资金流水形成的关系图得 3 分，否则不得分。（提供证明材料并加盖公章）</w:t>
            </w:r>
          </w:p>
        </w:tc>
        <w:tc>
          <w:tcPr>
            <w:tcW w:w="638" w:type="dxa"/>
            <w:vAlign w:val="center"/>
          </w:tcPr>
          <w:p w14:paraId="38F1E7F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1023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4329EBDB">
            <w:pPr>
              <w:jc w:val="both"/>
              <w:rPr>
                <w:rFonts w:hint="eastAsia" w:ascii="宋体" w:hAnsi="宋体" w:eastAsia="宋体" w:cs="宋体"/>
                <w:sz w:val="24"/>
                <w:szCs w:val="24"/>
                <w:vertAlign w:val="baseline"/>
              </w:rPr>
            </w:pPr>
          </w:p>
        </w:tc>
        <w:tc>
          <w:tcPr>
            <w:tcW w:w="1187" w:type="dxa"/>
            <w:vAlign w:val="center"/>
          </w:tcPr>
          <w:p w14:paraId="5F7057A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7</w:t>
            </w:r>
          </w:p>
        </w:tc>
        <w:tc>
          <w:tcPr>
            <w:tcW w:w="6284" w:type="dxa"/>
            <w:vAlign w:val="center"/>
          </w:tcPr>
          <w:p w14:paraId="759C674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根据数据库导入数据，生成会员层级并进行关系梳理。包含 userid、总充值、总提现等、可直观展示上下级关系得 3 分，否则不得分。（提供证明材料并加盖公章）</w:t>
            </w:r>
          </w:p>
        </w:tc>
        <w:tc>
          <w:tcPr>
            <w:tcW w:w="638" w:type="dxa"/>
            <w:vAlign w:val="center"/>
          </w:tcPr>
          <w:p w14:paraId="4C9AF6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3349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14:paraId="5D1B0416">
            <w:pPr>
              <w:jc w:val="both"/>
              <w:rPr>
                <w:rFonts w:hint="eastAsia" w:ascii="宋体" w:hAnsi="宋体" w:eastAsia="宋体" w:cs="宋体"/>
                <w:sz w:val="24"/>
                <w:szCs w:val="24"/>
                <w:vertAlign w:val="baseline"/>
              </w:rPr>
            </w:pPr>
          </w:p>
        </w:tc>
        <w:tc>
          <w:tcPr>
            <w:tcW w:w="1187" w:type="dxa"/>
            <w:vAlign w:val="center"/>
          </w:tcPr>
          <w:p w14:paraId="498C0F0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服务技术能力 8</w:t>
            </w:r>
          </w:p>
        </w:tc>
        <w:tc>
          <w:tcPr>
            <w:tcW w:w="6284" w:type="dxa"/>
            <w:vAlign w:val="center"/>
          </w:tcPr>
          <w:p w14:paraId="1351C76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能够分析同 IP 同 MAC 交易的情况，并筛选重点人物异常关系得 3 分，否则不得分。（提供证明材料并加盖公章）</w:t>
            </w:r>
          </w:p>
        </w:tc>
        <w:tc>
          <w:tcPr>
            <w:tcW w:w="638" w:type="dxa"/>
            <w:vAlign w:val="center"/>
          </w:tcPr>
          <w:p w14:paraId="5A4A92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1BF4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3"/>
            <w:vAlign w:val="center"/>
          </w:tcPr>
          <w:p w14:paraId="0F1FB0B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得分合计</w:t>
            </w:r>
          </w:p>
        </w:tc>
        <w:tc>
          <w:tcPr>
            <w:tcW w:w="638" w:type="dxa"/>
            <w:vAlign w:val="center"/>
          </w:tcPr>
          <w:p w14:paraId="08109B5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r>
    </w:tbl>
    <w:p w14:paraId="5EBBA3B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0771456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0543C6D">
      <w:pPr>
        <w:autoSpaceDE w:val="0"/>
        <w:autoSpaceDN w:val="0"/>
        <w:adjustRightInd w:val="0"/>
        <w:spacing w:beforeLines="0" w:afterLines="0" w:line="360" w:lineRule="auto"/>
        <w:jc w:val="both"/>
        <w:rPr>
          <w:rFonts w:hint="default" w:hAnsi="宋体" w:cs="宋体"/>
          <w:b/>
          <w:color w:val="auto"/>
          <w:sz w:val="36"/>
          <w:szCs w:val="24"/>
          <w:lang w:val="zh-CN"/>
        </w:rPr>
      </w:pPr>
    </w:p>
    <w:p w14:paraId="30ABE114">
      <w:pPr>
        <w:autoSpaceDE w:val="0"/>
        <w:autoSpaceDN w:val="0"/>
        <w:adjustRightInd w:val="0"/>
        <w:spacing w:beforeLines="0" w:afterLines="0" w:line="360" w:lineRule="auto"/>
        <w:jc w:val="center"/>
        <w:rPr>
          <w:rFonts w:hint="default" w:hAnsi="宋体" w:cs="宋体"/>
          <w:b/>
          <w:color w:val="auto"/>
          <w:sz w:val="36"/>
          <w:szCs w:val="24"/>
          <w:lang w:val="zh-CN"/>
        </w:rPr>
      </w:pPr>
    </w:p>
    <w:p w14:paraId="51F75CB8">
      <w:pPr>
        <w:autoSpaceDE w:val="0"/>
        <w:autoSpaceDN w:val="0"/>
        <w:adjustRightInd w:val="0"/>
        <w:spacing w:beforeLines="0" w:afterLines="0" w:line="360" w:lineRule="auto"/>
        <w:jc w:val="center"/>
        <w:rPr>
          <w:rFonts w:hint="default" w:hAnsi="宋体" w:cs="宋体"/>
          <w:b/>
          <w:color w:val="auto"/>
          <w:sz w:val="36"/>
          <w:szCs w:val="24"/>
          <w:lang w:val="zh-CN"/>
        </w:rPr>
      </w:pPr>
    </w:p>
    <w:p w14:paraId="6F030436">
      <w:pPr>
        <w:autoSpaceDE w:val="0"/>
        <w:autoSpaceDN w:val="0"/>
        <w:adjustRightInd w:val="0"/>
        <w:spacing w:beforeLines="0" w:afterLines="0" w:line="360" w:lineRule="auto"/>
        <w:jc w:val="center"/>
        <w:rPr>
          <w:rFonts w:hint="default" w:hAnsi="宋体" w:cs="宋体"/>
          <w:b/>
          <w:color w:val="auto"/>
          <w:sz w:val="36"/>
          <w:szCs w:val="24"/>
          <w:lang w:val="zh-CN"/>
        </w:rPr>
      </w:pPr>
    </w:p>
    <w:p w14:paraId="73586150">
      <w:pPr>
        <w:autoSpaceDE w:val="0"/>
        <w:autoSpaceDN w:val="0"/>
        <w:adjustRightInd w:val="0"/>
        <w:spacing w:beforeLines="0" w:afterLines="0" w:line="360" w:lineRule="auto"/>
        <w:jc w:val="center"/>
        <w:rPr>
          <w:rFonts w:hint="default" w:hAnsi="宋体" w:cs="宋体"/>
          <w:b/>
          <w:color w:val="auto"/>
          <w:sz w:val="36"/>
          <w:szCs w:val="24"/>
          <w:lang w:val="zh-CN"/>
        </w:rPr>
      </w:pPr>
    </w:p>
    <w:p w14:paraId="786E249B">
      <w:pPr>
        <w:pStyle w:val="10"/>
        <w:rPr>
          <w:rFonts w:hint="default" w:hAnsi="宋体" w:cs="宋体"/>
          <w:b/>
          <w:color w:val="auto"/>
          <w:sz w:val="36"/>
          <w:szCs w:val="24"/>
          <w:lang w:val="zh-CN"/>
        </w:rPr>
      </w:pPr>
    </w:p>
    <w:p w14:paraId="053F012B">
      <w:pPr>
        <w:rPr>
          <w:rFonts w:hint="default" w:hAnsi="宋体" w:cs="宋体"/>
          <w:b/>
          <w:color w:val="auto"/>
          <w:sz w:val="36"/>
          <w:szCs w:val="24"/>
          <w:lang w:val="zh-CN"/>
        </w:rPr>
      </w:pPr>
    </w:p>
    <w:p w14:paraId="32FCB987">
      <w:pPr>
        <w:pStyle w:val="10"/>
        <w:rPr>
          <w:rFonts w:hint="default" w:hAnsi="宋体" w:cs="宋体"/>
          <w:b/>
          <w:color w:val="auto"/>
          <w:sz w:val="36"/>
          <w:szCs w:val="24"/>
          <w:lang w:val="zh-CN"/>
        </w:rPr>
      </w:pPr>
    </w:p>
    <w:p w14:paraId="4E415B39">
      <w:pPr>
        <w:rPr>
          <w:rFonts w:hint="default"/>
          <w:lang w:val="zh-CN"/>
        </w:rPr>
      </w:pPr>
    </w:p>
    <w:p w14:paraId="507C1117">
      <w:pPr>
        <w:pStyle w:val="37"/>
        <w:rPr>
          <w:rFonts w:hint="default"/>
          <w:lang w:val="zh-CN"/>
        </w:rPr>
      </w:pPr>
    </w:p>
    <w:p w14:paraId="7D73C11F">
      <w:pPr>
        <w:pStyle w:val="37"/>
        <w:ind w:left="0" w:leftChars="0" w:firstLine="0" w:firstLineChars="0"/>
        <w:rPr>
          <w:rFonts w:hint="default"/>
          <w:lang w:val="zh-CN"/>
        </w:rPr>
      </w:pPr>
    </w:p>
    <w:p w14:paraId="710A0BAF">
      <w:pPr>
        <w:autoSpaceDE w:val="0"/>
        <w:autoSpaceDN w:val="0"/>
        <w:adjustRightInd w:val="0"/>
        <w:spacing w:beforeLines="0" w:afterLines="0"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46E1E00D">
      <w:pPr>
        <w:spacing w:beforeLines="0" w:afterLines="0"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65F16BBE">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5EE89AF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0A288F0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2039523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01E7B837">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5BE5695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7C3D8109">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534D0230">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46DA56DC">
      <w:pPr>
        <w:spacing w:beforeLines="0" w:afterLines="0"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65D5DAD4">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详见磋商文件“货物、工程、服务需求及要求”及供方的响应文件。未尽事宜在“政府采购合同书中”约定。</w:t>
      </w:r>
    </w:p>
    <w:p w14:paraId="47E4F1F7">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5C429009">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0B93027E">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0923A50E">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1FA52C4A">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1975F59C">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541BD318">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47E0B7BF">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0745DCAD">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8.1质量保证期</w:t>
      </w:r>
      <w:r>
        <w:rPr>
          <w:rFonts w:hint="eastAsia" w:hAnsi="宋体" w:cs="宋体"/>
          <w:color w:val="auto"/>
          <w:sz w:val="24"/>
          <w:szCs w:val="24"/>
          <w:lang w:eastAsia="zh-CN"/>
        </w:rPr>
        <w:t>（服务期限）</w:t>
      </w:r>
      <w:r>
        <w:rPr>
          <w:rFonts w:hint="default" w:hAnsi="宋体" w:cs="宋体"/>
          <w:color w:val="auto"/>
          <w:sz w:val="24"/>
          <w:szCs w:val="24"/>
        </w:rPr>
        <w:t>及售后服务：详见磋商文件</w:t>
      </w:r>
      <w:r>
        <w:rPr>
          <w:rFonts w:hint="eastAsia" w:hAnsi="宋体" w:cs="宋体"/>
          <w:color w:val="auto"/>
          <w:sz w:val="24"/>
          <w:szCs w:val="24"/>
          <w:lang w:eastAsia="zh-CN"/>
        </w:rPr>
        <w:t>需求部分，</w:t>
      </w:r>
      <w:r>
        <w:rPr>
          <w:rFonts w:hint="default" w:hAnsi="宋体" w:cs="宋体"/>
          <w:color w:val="auto"/>
          <w:sz w:val="24"/>
          <w:szCs w:val="24"/>
        </w:rPr>
        <w:t>供方提交的售后服务承诺书和制造厂商的有关文件。如果上述文件规定有不一致之处，以对需方有利的为准。</w:t>
      </w:r>
    </w:p>
    <w:p w14:paraId="3651551A">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2C372F00">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78E687F0">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4C7811EB">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242F5DC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584A3EE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39AFC7F0">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747FA4AC">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0A24C3B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77D41BE7">
      <w:pPr>
        <w:spacing w:beforeLines="0" w:afterLines="0"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3B95A46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1EF5DD9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0DDDA62F">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5537E88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6DCDB228">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297372FF">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0CC09839">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03520B68">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2071CA5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61BB113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463E03ED">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075EBAC">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6B0B1DBF">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75F70932">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1DE5F3B8">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18DB68BC">
      <w:pPr>
        <w:spacing w:beforeLines="0" w:afterLines="0"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4A3F01A5">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2E4F75D3">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4A9EEA24">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143EE6FF">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39B24FF1">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3BCBBED">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41B6815B">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7BE0234D">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1E7F05B4">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4F270DE1">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7D1893A3">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53F54807">
      <w:pPr>
        <w:spacing w:beforeLines="0" w:afterLines="0"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1DE5784B">
      <w:pPr>
        <w:spacing w:beforeLines="0" w:afterLines="0"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72961EE2">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68881806">
      <w:pPr>
        <w:spacing w:beforeLines="0" w:afterLines="0"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079DBFD2">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17851E15">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33826509">
      <w:pPr>
        <w:spacing w:beforeLines="0" w:afterLines="0"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67FC2B17">
      <w:pPr>
        <w:spacing w:beforeLines="0" w:afterLines="0"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31840806">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D96BF6B">
      <w:p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0F1EC219">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5009E565">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3D9CFD88">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7BDF7C3F">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3DC94732">
      <w:pPr>
        <w:spacing w:beforeLines="0" w:afterLines="0"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3800CEC">
      <w:pPr>
        <w:spacing w:before="156" w:beforeLines="50" w:afterLines="0" w:line="360" w:lineRule="auto"/>
        <w:ind w:left="479" w:leftChars="228"/>
        <w:rPr>
          <w:rFonts w:hint="default" w:hAnsi="宋体" w:cs="宋体"/>
          <w:b/>
          <w:color w:val="auto"/>
          <w:sz w:val="24"/>
          <w:szCs w:val="24"/>
        </w:rPr>
      </w:pPr>
    </w:p>
    <w:p w14:paraId="6B7B3A7E">
      <w:pPr>
        <w:spacing w:before="156" w:beforeLines="50" w:afterLines="0" w:line="360" w:lineRule="auto"/>
        <w:ind w:firstLine="482" w:firstLineChars="200"/>
        <w:rPr>
          <w:rFonts w:hint="default" w:hAnsi="宋体" w:cs="宋体"/>
          <w:b/>
          <w:color w:val="auto"/>
          <w:sz w:val="24"/>
          <w:szCs w:val="24"/>
        </w:rPr>
      </w:pPr>
    </w:p>
    <w:p w14:paraId="6FA7D7F7">
      <w:pPr>
        <w:spacing w:before="156" w:beforeLines="50" w:afterLines="0" w:line="360" w:lineRule="auto"/>
        <w:ind w:firstLine="482" w:firstLineChars="200"/>
        <w:rPr>
          <w:rFonts w:hint="default" w:hAnsi="宋体" w:cs="宋体"/>
          <w:b/>
          <w:color w:val="auto"/>
          <w:sz w:val="24"/>
          <w:szCs w:val="24"/>
        </w:rPr>
      </w:pPr>
    </w:p>
    <w:p w14:paraId="414D8007">
      <w:pPr>
        <w:spacing w:before="156" w:beforeLines="50" w:afterLines="0" w:line="360" w:lineRule="auto"/>
        <w:ind w:firstLine="482" w:firstLineChars="200"/>
        <w:rPr>
          <w:rFonts w:hint="default" w:hAnsi="宋体" w:cs="宋体"/>
          <w:b/>
          <w:color w:val="auto"/>
          <w:sz w:val="24"/>
          <w:szCs w:val="24"/>
        </w:rPr>
      </w:pPr>
    </w:p>
    <w:p w14:paraId="3E556B07">
      <w:pPr>
        <w:spacing w:before="156" w:beforeLines="50" w:afterLines="0" w:line="360" w:lineRule="auto"/>
        <w:ind w:firstLine="482" w:firstLineChars="200"/>
        <w:rPr>
          <w:rFonts w:hint="default" w:hAnsi="宋体" w:cs="宋体"/>
          <w:b/>
          <w:color w:val="auto"/>
          <w:sz w:val="24"/>
          <w:szCs w:val="24"/>
        </w:rPr>
      </w:pPr>
    </w:p>
    <w:p w14:paraId="769C25DC">
      <w:pPr>
        <w:spacing w:before="156" w:beforeLines="50" w:afterLines="0" w:line="360" w:lineRule="auto"/>
        <w:ind w:firstLine="482" w:firstLineChars="200"/>
        <w:rPr>
          <w:rFonts w:hint="default" w:hAnsi="宋体" w:cs="宋体"/>
          <w:b/>
          <w:color w:val="auto"/>
          <w:sz w:val="24"/>
          <w:szCs w:val="24"/>
        </w:rPr>
      </w:pPr>
    </w:p>
    <w:p w14:paraId="0449A275">
      <w:pPr>
        <w:spacing w:before="156" w:beforeLines="50" w:afterLines="0" w:line="360" w:lineRule="auto"/>
        <w:ind w:firstLine="482" w:firstLineChars="200"/>
        <w:rPr>
          <w:rFonts w:hint="default" w:hAnsi="宋体" w:cs="宋体"/>
          <w:b/>
          <w:color w:val="auto"/>
          <w:sz w:val="24"/>
          <w:szCs w:val="24"/>
        </w:rPr>
      </w:pPr>
    </w:p>
    <w:p w14:paraId="0886DFA3">
      <w:pPr>
        <w:spacing w:before="156" w:beforeLines="50" w:afterLines="0" w:line="360" w:lineRule="auto"/>
        <w:ind w:firstLine="482" w:firstLineChars="200"/>
        <w:rPr>
          <w:rFonts w:hint="default" w:hAnsi="宋体" w:cs="宋体"/>
          <w:b/>
          <w:color w:val="auto"/>
          <w:sz w:val="24"/>
          <w:szCs w:val="24"/>
        </w:rPr>
      </w:pPr>
    </w:p>
    <w:p w14:paraId="59C86449">
      <w:pPr>
        <w:spacing w:before="156" w:beforeLines="50" w:afterLines="0" w:line="360" w:lineRule="auto"/>
        <w:ind w:firstLine="482" w:firstLineChars="200"/>
        <w:rPr>
          <w:rFonts w:hint="default" w:hAnsi="宋体" w:cs="宋体"/>
          <w:b/>
          <w:color w:val="auto"/>
          <w:sz w:val="24"/>
          <w:szCs w:val="24"/>
        </w:rPr>
      </w:pPr>
    </w:p>
    <w:p w14:paraId="57726CA1">
      <w:pPr>
        <w:spacing w:before="156" w:beforeLines="50" w:afterLines="0" w:line="360" w:lineRule="auto"/>
        <w:ind w:firstLine="482" w:firstLineChars="200"/>
        <w:rPr>
          <w:rFonts w:hint="default" w:hAnsi="宋体" w:cs="宋体"/>
          <w:b/>
          <w:color w:val="auto"/>
          <w:sz w:val="24"/>
          <w:szCs w:val="24"/>
        </w:rPr>
      </w:pPr>
    </w:p>
    <w:p w14:paraId="0245CFE5">
      <w:pPr>
        <w:spacing w:before="156" w:beforeLines="50" w:afterLines="0" w:line="360" w:lineRule="auto"/>
        <w:ind w:firstLine="482" w:firstLineChars="200"/>
        <w:rPr>
          <w:rFonts w:hint="default" w:hAnsi="宋体" w:cs="宋体"/>
          <w:b/>
          <w:color w:val="auto"/>
          <w:sz w:val="24"/>
          <w:szCs w:val="24"/>
        </w:rPr>
      </w:pPr>
    </w:p>
    <w:p w14:paraId="75A3D43B">
      <w:pPr>
        <w:spacing w:before="156" w:beforeLines="50" w:afterLines="0" w:line="360" w:lineRule="auto"/>
        <w:ind w:firstLine="482" w:firstLineChars="200"/>
        <w:rPr>
          <w:rFonts w:hint="default" w:hAnsi="宋体" w:cs="宋体"/>
          <w:b/>
          <w:color w:val="auto"/>
          <w:sz w:val="24"/>
          <w:szCs w:val="24"/>
        </w:rPr>
      </w:pPr>
    </w:p>
    <w:p w14:paraId="12386E72">
      <w:pPr>
        <w:spacing w:before="156" w:beforeLines="50" w:afterLines="0" w:line="360" w:lineRule="auto"/>
        <w:ind w:firstLine="482" w:firstLineChars="200"/>
        <w:rPr>
          <w:rFonts w:hint="default" w:hAnsi="宋体" w:cs="宋体"/>
          <w:b/>
          <w:color w:val="auto"/>
          <w:sz w:val="24"/>
          <w:szCs w:val="24"/>
        </w:rPr>
      </w:pPr>
    </w:p>
    <w:p w14:paraId="6EA88788">
      <w:pPr>
        <w:spacing w:before="156" w:beforeLines="50" w:afterLines="0" w:line="360" w:lineRule="auto"/>
        <w:ind w:firstLine="482" w:firstLineChars="200"/>
        <w:rPr>
          <w:rFonts w:hint="default" w:hAnsi="宋体" w:cs="宋体"/>
          <w:b/>
          <w:color w:val="auto"/>
          <w:sz w:val="24"/>
          <w:szCs w:val="24"/>
        </w:rPr>
      </w:pPr>
    </w:p>
    <w:p w14:paraId="3BA6C6F1">
      <w:pPr>
        <w:spacing w:before="156" w:beforeLines="50" w:afterLines="0" w:line="360" w:lineRule="auto"/>
        <w:ind w:firstLine="482" w:firstLineChars="200"/>
        <w:rPr>
          <w:rFonts w:hint="default" w:hAnsi="宋体" w:cs="宋体"/>
          <w:b/>
          <w:color w:val="auto"/>
          <w:sz w:val="24"/>
          <w:szCs w:val="24"/>
        </w:rPr>
      </w:pPr>
    </w:p>
    <w:p w14:paraId="330D3071">
      <w:pPr>
        <w:spacing w:before="156" w:beforeLines="50" w:afterLines="0" w:line="360" w:lineRule="auto"/>
        <w:ind w:firstLine="482" w:firstLineChars="200"/>
        <w:rPr>
          <w:rFonts w:hint="default" w:hAnsi="宋体" w:cs="宋体"/>
          <w:b/>
          <w:color w:val="auto"/>
          <w:sz w:val="24"/>
          <w:szCs w:val="24"/>
        </w:rPr>
      </w:pPr>
    </w:p>
    <w:p w14:paraId="5A236CF4">
      <w:pPr>
        <w:spacing w:before="156" w:beforeLines="50" w:afterLines="0" w:line="360" w:lineRule="auto"/>
        <w:ind w:firstLine="482" w:firstLineChars="200"/>
        <w:rPr>
          <w:rFonts w:hint="default" w:hAnsi="宋体" w:cs="宋体"/>
          <w:b/>
          <w:color w:val="auto"/>
          <w:kern w:val="36"/>
          <w:sz w:val="28"/>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w:t>
      </w:r>
      <w:r>
        <w:rPr>
          <w:rFonts w:hint="eastAsia" w:hAnsi="宋体" w:cs="宋体"/>
          <w:b/>
          <w:color w:val="auto"/>
          <w:sz w:val="24"/>
          <w:szCs w:val="24"/>
          <w:highlight w:val="none"/>
          <w:lang w:eastAsia="zh-CN"/>
        </w:rPr>
        <w:t>服务</w:t>
      </w:r>
      <w:r>
        <w:rPr>
          <w:rFonts w:hint="default" w:hAnsi="宋体" w:cs="宋体"/>
          <w:b/>
          <w:color w:val="auto"/>
          <w:sz w:val="24"/>
          <w:szCs w:val="24"/>
          <w:highlight w:val="none"/>
        </w:rPr>
        <w:t>等内容签</w:t>
      </w:r>
      <w:r>
        <w:rPr>
          <w:rFonts w:hint="default" w:hAnsi="宋体" w:cs="宋体"/>
          <w:b/>
          <w:color w:val="auto"/>
          <w:sz w:val="24"/>
          <w:szCs w:val="24"/>
        </w:rPr>
        <w:t>订更加详细的合同。</w:t>
      </w:r>
    </w:p>
    <w:p w14:paraId="3247B309">
      <w:pPr>
        <w:widowControl/>
        <w:spacing w:beforeLines="0" w:afterLines="0"/>
        <w:jc w:val="center"/>
        <w:rPr>
          <w:rFonts w:hint="default"/>
          <w:color w:val="auto"/>
          <w:sz w:val="21"/>
          <w:szCs w:val="21"/>
        </w:rPr>
      </w:pPr>
      <w:r>
        <w:rPr>
          <w:rFonts w:hint="default" w:hAnsi="宋体" w:cs="宋体"/>
          <w:b/>
          <w:color w:val="auto"/>
          <w:kern w:val="0"/>
          <w:sz w:val="28"/>
          <w:szCs w:val="28"/>
          <w:lang w:bidi="ar"/>
        </w:rPr>
        <w:t>政府采购合同书格式（合同草案）</w:t>
      </w:r>
    </w:p>
    <w:p w14:paraId="4B3BA42A">
      <w:pPr>
        <w:widowControl/>
        <w:spacing w:beforeLines="0" w:afterLines="0"/>
        <w:jc w:val="left"/>
        <w:rPr>
          <w:rFonts w:hint="default" w:hAnsi="宋体" w:cs="宋体"/>
          <w:color w:val="auto"/>
          <w:kern w:val="0"/>
          <w:sz w:val="24"/>
          <w:szCs w:val="24"/>
          <w:lang w:bidi="ar"/>
        </w:rPr>
      </w:pPr>
    </w:p>
    <w:p w14:paraId="6C341549">
      <w:pPr>
        <w:widowControl/>
        <w:spacing w:beforeLines="0" w:afterLines="0"/>
        <w:jc w:val="left"/>
        <w:rPr>
          <w:rFonts w:hint="default" w:hAnsi="宋体" w:cs="宋体"/>
          <w:color w:val="auto"/>
          <w:kern w:val="0"/>
          <w:sz w:val="24"/>
          <w:szCs w:val="24"/>
          <w:lang w:bidi="ar"/>
        </w:rPr>
      </w:pPr>
    </w:p>
    <w:p w14:paraId="2C213276">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合同编号： </w:t>
      </w:r>
    </w:p>
    <w:p w14:paraId="26ADD299">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签订日期： 年  月  日 </w:t>
      </w:r>
    </w:p>
    <w:p w14:paraId="4506A90D">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采购计划文号：</w:t>
      </w:r>
      <w:r>
        <w:rPr>
          <w:rFonts w:hint="eastAsia" w:hAnsi="宋体" w:cs="宋体"/>
          <w:color w:val="auto"/>
          <w:kern w:val="0"/>
          <w:sz w:val="24"/>
          <w:szCs w:val="24"/>
          <w:lang w:val="zh-CN" w:eastAsia="zh-CN" w:bidi="ar"/>
        </w:rPr>
        <w:t>采购计划-[2024]-00245号</w:t>
      </w:r>
      <w:r>
        <w:rPr>
          <w:rFonts w:hint="default" w:hAnsi="宋体" w:cs="宋体"/>
          <w:color w:val="auto"/>
          <w:kern w:val="0"/>
          <w:sz w:val="24"/>
          <w:szCs w:val="24"/>
          <w:lang w:bidi="ar"/>
        </w:rPr>
        <w:t>；</w:t>
      </w:r>
    </w:p>
    <w:p w14:paraId="6FA2326F">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eastAsia="zh-CN" w:bidi="ar"/>
        </w:rPr>
        <w:t>蛟河市公安局办理打击新型网络犯罪技术服务采购项目</w:t>
      </w:r>
      <w:r>
        <w:rPr>
          <w:rFonts w:hint="default" w:hAnsi="宋体" w:cs="宋体"/>
          <w:color w:val="auto"/>
          <w:kern w:val="0"/>
          <w:sz w:val="24"/>
          <w:szCs w:val="24"/>
          <w:lang w:bidi="ar"/>
        </w:rPr>
        <w:t>，经蛟河市政府采购中心</w:t>
      </w:r>
      <w:r>
        <w:rPr>
          <w:rFonts w:hint="eastAsia" w:hAnsi="宋体" w:cs="宋体"/>
          <w:color w:val="auto"/>
          <w:kern w:val="0"/>
          <w:sz w:val="24"/>
          <w:szCs w:val="24"/>
          <w:lang w:eastAsia="zh-CN" w:bidi="ar"/>
        </w:rPr>
        <w:t>，</w:t>
      </w:r>
      <w:r>
        <w:rPr>
          <w:rFonts w:hint="default" w:hAnsi="宋体" w:cs="宋体"/>
          <w:color w:val="auto"/>
          <w:kern w:val="0"/>
          <w:sz w:val="24"/>
          <w:szCs w:val="24"/>
          <w:lang w:bidi="ar"/>
        </w:rPr>
        <w:t>以项目编号为</w:t>
      </w:r>
      <w:r>
        <w:rPr>
          <w:rFonts w:hint="eastAsia" w:hAnsi="宋体" w:cs="宋体"/>
          <w:color w:val="auto"/>
          <w:kern w:val="0"/>
          <w:sz w:val="24"/>
          <w:szCs w:val="24"/>
          <w:lang w:val="zh-CN" w:eastAsia="zh-CN" w:bidi="ar"/>
        </w:rPr>
        <w:t>采购计划-[2024]-00245号-25-1</w:t>
      </w:r>
      <w:r>
        <w:rPr>
          <w:rFonts w:hint="default" w:hAnsi="宋体" w:cs="宋体"/>
          <w:color w:val="auto"/>
          <w:kern w:val="0"/>
          <w:sz w:val="24"/>
          <w:szCs w:val="24"/>
          <w:lang w:bidi="ar"/>
        </w:rPr>
        <w:t>的磋商</w:t>
      </w:r>
      <w:r>
        <w:rPr>
          <w:rFonts w:hint="default" w:hAnsi="宋体" w:cs="宋体"/>
          <w:color w:val="auto"/>
          <w:kern w:val="0"/>
          <w:sz w:val="24"/>
          <w:szCs w:val="24"/>
          <w:highlight w:val="none"/>
          <w:lang w:bidi="ar"/>
        </w:rPr>
        <w:t>文件在国内公开采购，评标委员会</w:t>
      </w:r>
      <w:r>
        <w:rPr>
          <w:rFonts w:hint="eastAsia" w:hAnsi="宋体" w:cs="宋体"/>
          <w:color w:val="auto"/>
          <w:kern w:val="0"/>
          <w:sz w:val="24"/>
          <w:szCs w:val="24"/>
          <w:highlight w:val="none"/>
          <w:lang w:val="en-US" w:eastAsia="zh-CN" w:bidi="ar"/>
        </w:rPr>
        <w:t>(磋商小组）</w:t>
      </w:r>
      <w:r>
        <w:rPr>
          <w:rFonts w:hint="default" w:hAnsi="宋体" w:cs="宋体"/>
          <w:color w:val="auto"/>
          <w:kern w:val="0"/>
          <w:sz w:val="24"/>
          <w:szCs w:val="24"/>
          <w:highlight w:val="none"/>
          <w:lang w:bidi="ar"/>
        </w:rPr>
        <w:t>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）为成交供应商。供需双方按照《中华人民共和国民法典》和有关</w:t>
      </w:r>
      <w:r>
        <w:rPr>
          <w:rFonts w:hint="default" w:hAnsi="宋体" w:cs="宋体"/>
          <w:color w:val="auto"/>
          <w:kern w:val="0"/>
          <w:sz w:val="24"/>
          <w:szCs w:val="24"/>
          <w:lang w:bidi="ar"/>
        </w:rPr>
        <w:t xml:space="preserve">法律法规，遵循平等、自愿、公平和诚实信用原则，同意按照下面的条款和条件订立本合同，共同信守。 </w:t>
      </w:r>
    </w:p>
    <w:p w14:paraId="193EC3BB">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42"/>
        <w:gridCol w:w="1642"/>
        <w:gridCol w:w="1880"/>
        <w:gridCol w:w="765"/>
        <w:gridCol w:w="1295"/>
        <w:gridCol w:w="1462"/>
      </w:tblGrid>
      <w:tr w14:paraId="1428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A1684">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8BB76">
            <w:pPr>
              <w:widowControl/>
              <w:jc w:val="center"/>
              <w:rPr>
                <w:rFonts w:hint="default" w:hAnsi="宋体" w:cs="宋体"/>
                <w:color w:val="auto"/>
                <w:kern w:val="0"/>
                <w:sz w:val="24"/>
                <w:szCs w:val="24"/>
                <w:highlight w:val="yellow"/>
                <w:lang w:bidi="ar"/>
              </w:rPr>
            </w:pPr>
            <w:r>
              <w:rPr>
                <w:rFonts w:hint="eastAsia" w:hAnsi="宋体" w:cs="宋体"/>
                <w:color w:val="auto"/>
                <w:kern w:val="0"/>
                <w:sz w:val="24"/>
                <w:szCs w:val="24"/>
                <w:highlight w:val="none"/>
                <w:lang w:eastAsia="zh-CN" w:bidi="ar"/>
              </w:rPr>
              <w:t>项目</w:t>
            </w:r>
            <w:r>
              <w:rPr>
                <w:rFonts w:hint="default" w:hAnsi="宋体" w:cs="宋体"/>
                <w:color w:val="auto"/>
                <w:kern w:val="0"/>
                <w:sz w:val="24"/>
                <w:szCs w:val="24"/>
                <w:highlight w:val="none"/>
                <w:lang w:bidi="ar"/>
              </w:rPr>
              <w:t>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CB2BF">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服务内容</w:t>
            </w: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2489A">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具体服务要求</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7F3EF">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数量</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FAE3C">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单价(元)</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D679A">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合计(元)</w:t>
            </w:r>
          </w:p>
        </w:tc>
      </w:tr>
      <w:tr w14:paraId="5DF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7455B5">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3E2801">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ABAA5">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17F02FCF">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51AF1C0">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6408066A">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65FCE7C7">
            <w:pPr>
              <w:widowControl/>
              <w:jc w:val="left"/>
              <w:rPr>
                <w:rFonts w:hint="default" w:hAnsi="宋体" w:cs="宋体"/>
                <w:color w:val="auto"/>
                <w:kern w:val="0"/>
                <w:sz w:val="24"/>
                <w:szCs w:val="24"/>
                <w:highlight w:val="yellow"/>
                <w:lang w:bidi="ar"/>
              </w:rPr>
            </w:pPr>
          </w:p>
        </w:tc>
      </w:tr>
      <w:tr w14:paraId="4B8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4560730F">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4621A">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2D9DB">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2E3B0058">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002E9F8">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EA91">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5771B76D">
            <w:pPr>
              <w:widowControl/>
              <w:jc w:val="left"/>
              <w:rPr>
                <w:rFonts w:hint="default" w:hAnsi="宋体" w:cs="宋体"/>
                <w:color w:val="auto"/>
                <w:kern w:val="0"/>
                <w:sz w:val="24"/>
                <w:szCs w:val="24"/>
                <w:highlight w:val="yellow"/>
                <w:lang w:bidi="ar"/>
              </w:rPr>
            </w:pPr>
          </w:p>
        </w:tc>
      </w:tr>
    </w:tbl>
    <w:p w14:paraId="02F7C452">
      <w:pPr>
        <w:widowControl/>
        <w:spacing w:beforeLines="0" w:afterLines="0"/>
        <w:jc w:val="left"/>
        <w:rPr>
          <w:rFonts w:hint="default"/>
          <w:color w:val="auto"/>
          <w:sz w:val="21"/>
          <w:szCs w:val="21"/>
          <w:highlight w:val="none"/>
        </w:rPr>
      </w:pPr>
      <w:r>
        <w:rPr>
          <w:rFonts w:hint="default" w:hAnsi="宋体" w:cs="宋体"/>
          <w:color w:val="auto"/>
          <w:kern w:val="0"/>
          <w:sz w:val="24"/>
          <w:szCs w:val="24"/>
          <w:highlight w:val="none"/>
          <w:lang w:bidi="ar"/>
        </w:rPr>
        <w:t xml:space="preserve"> </w:t>
      </w:r>
    </w:p>
    <w:p w14:paraId="5B03D398">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2.合同价格：</w:t>
      </w:r>
      <w:r>
        <w:rPr>
          <w:rFonts w:hint="default" w:hAnsi="宋体" w:cs="宋体"/>
          <w:color w:val="auto"/>
          <w:kern w:val="0"/>
          <w:sz w:val="24"/>
          <w:szCs w:val="24"/>
          <w:highlight w:val="none"/>
          <w:lang w:bidi="ar"/>
        </w:rPr>
        <w:t xml:space="preserve">人民币（大写） 元，（小写）￥: 元。 </w:t>
      </w:r>
    </w:p>
    <w:p w14:paraId="20E1248B">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3.交</w:t>
      </w:r>
      <w:r>
        <w:rPr>
          <w:rFonts w:hint="eastAsia" w:hAnsi="宋体" w:cs="宋体"/>
          <w:b/>
          <w:color w:val="auto"/>
          <w:kern w:val="0"/>
          <w:sz w:val="24"/>
          <w:szCs w:val="24"/>
          <w:highlight w:val="none"/>
          <w:lang w:eastAsia="zh-CN" w:bidi="ar"/>
        </w:rPr>
        <w:t>付</w:t>
      </w:r>
      <w:r>
        <w:rPr>
          <w:rFonts w:hint="default" w:hAnsi="宋体" w:cs="宋体"/>
          <w:b/>
          <w:color w:val="auto"/>
          <w:kern w:val="0"/>
          <w:sz w:val="24"/>
          <w:szCs w:val="24"/>
          <w:highlight w:val="none"/>
          <w:lang w:bidi="ar"/>
        </w:rPr>
        <w:t xml:space="preserve">地点、时间、方式 </w:t>
      </w:r>
    </w:p>
    <w:p w14:paraId="68847AB6">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3.1 交</w:t>
      </w:r>
      <w:r>
        <w:rPr>
          <w:rFonts w:hint="eastAsia"/>
          <w:color w:val="auto"/>
          <w:sz w:val="21"/>
          <w:szCs w:val="21"/>
          <w:highlight w:val="none"/>
          <w:lang w:eastAsia="zh-CN"/>
        </w:rPr>
        <w:t>付</w:t>
      </w:r>
      <w:r>
        <w:rPr>
          <w:rFonts w:hint="default"/>
          <w:color w:val="auto"/>
          <w:sz w:val="21"/>
          <w:szCs w:val="21"/>
          <w:highlight w:val="none"/>
        </w:rPr>
        <w:t>时间：</w:t>
      </w:r>
    </w:p>
    <w:p w14:paraId="4AC98A83">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lang w:val="en-US" w:eastAsia="zh-CN"/>
        </w:rPr>
        <w:t>2</w:t>
      </w:r>
      <w:r>
        <w:rPr>
          <w:rFonts w:hint="default"/>
          <w:color w:val="auto"/>
          <w:sz w:val="21"/>
          <w:szCs w:val="21"/>
          <w:highlight w:val="none"/>
        </w:rPr>
        <w:t xml:space="preserve"> </w:t>
      </w:r>
      <w:r>
        <w:rPr>
          <w:rFonts w:hint="eastAsia"/>
          <w:color w:val="auto"/>
          <w:sz w:val="21"/>
          <w:szCs w:val="21"/>
          <w:highlight w:val="none"/>
          <w:lang w:eastAsia="zh-CN"/>
        </w:rPr>
        <w:t>服务地点</w:t>
      </w:r>
      <w:r>
        <w:rPr>
          <w:rFonts w:hint="default"/>
          <w:color w:val="auto"/>
          <w:sz w:val="21"/>
          <w:szCs w:val="21"/>
          <w:highlight w:val="none"/>
        </w:rPr>
        <w:t>：</w:t>
      </w:r>
    </w:p>
    <w:p w14:paraId="3CB421EF">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 xml:space="preserve">4.付款条件和方式: </w:t>
      </w:r>
    </w:p>
    <w:p w14:paraId="5290A11D">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7611D8D7">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2EA0BCEB">
      <w:pPr>
        <w:widowControl/>
        <w:spacing w:beforeLines="0" w:afterLines="0"/>
        <w:ind w:left="239" w:leftChars="114" w:firstLine="240" w:firstLineChars="1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1B153662">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25751CA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w:t>
      </w:r>
      <w:r>
        <w:rPr>
          <w:rFonts w:hint="eastAsia" w:hAnsi="宋体" w:cs="宋体"/>
          <w:color w:val="auto"/>
          <w:kern w:val="0"/>
          <w:sz w:val="24"/>
          <w:szCs w:val="24"/>
          <w:lang w:eastAsia="zh-CN" w:bidi="ar"/>
        </w:rPr>
        <w:t>、</w:t>
      </w:r>
      <w:r>
        <w:rPr>
          <w:rFonts w:hint="default" w:hAnsi="宋体" w:cs="宋体"/>
          <w:color w:val="auto"/>
          <w:kern w:val="0"/>
          <w:sz w:val="24"/>
          <w:szCs w:val="24"/>
          <w:lang w:bidi="ar"/>
        </w:rPr>
        <w:t>支票、汇票、本票或者金融机构、担保机构出具的保函等形式提交。</w:t>
      </w:r>
    </w:p>
    <w:p w14:paraId="555F3C1F">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5.2 履约保证金的有效期到供方提交的货物</w:t>
      </w:r>
      <w:r>
        <w:rPr>
          <w:rFonts w:hint="eastAsia" w:hAnsi="宋体" w:cs="宋体"/>
          <w:color w:val="auto"/>
          <w:kern w:val="0"/>
          <w:sz w:val="24"/>
          <w:szCs w:val="24"/>
          <w:lang w:eastAsia="zh-CN" w:bidi="ar"/>
        </w:rPr>
        <w:t>或服务</w:t>
      </w:r>
      <w:r>
        <w:rPr>
          <w:rFonts w:hint="default" w:hAnsi="宋体" w:cs="宋体"/>
          <w:color w:val="auto"/>
          <w:kern w:val="0"/>
          <w:sz w:val="24"/>
          <w:szCs w:val="24"/>
          <w:lang w:bidi="ar"/>
        </w:rPr>
        <w:t xml:space="preserve">经需方验收合格并交付给需方 之日止，以银行转账方式返还，不计利息。 </w:t>
      </w:r>
    </w:p>
    <w:p w14:paraId="513D5F3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1305F7D8">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7F597C2E">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供需双方达成仲裁协议，向蛟河市仲裁委员会申请仲裁（向合同签定地人民法院提起诉讼）。</w:t>
      </w:r>
      <w:r>
        <w:rPr>
          <w:rFonts w:hint="default" w:hAnsi="宋体" w:cs="宋体"/>
          <w:b/>
          <w:color w:val="auto"/>
          <w:kern w:val="0"/>
          <w:sz w:val="24"/>
          <w:szCs w:val="24"/>
          <w:lang w:bidi="ar"/>
        </w:rPr>
        <w:t xml:space="preserve"> </w:t>
      </w:r>
    </w:p>
    <w:p w14:paraId="23F44F76">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下列文件构成本合同不可分割的组成部分，与本合同具有同等法律效力： </w:t>
      </w:r>
    </w:p>
    <w:p w14:paraId="11135598">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4F1EEC7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0BE1F051">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.3 磋商文件及澄清、修改、补遗文件；</w:t>
      </w:r>
    </w:p>
    <w:p w14:paraId="2C406A0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.4 供方的响应文件及书面澄清、说明、补正文件； </w:t>
      </w:r>
    </w:p>
    <w:p w14:paraId="63652184">
      <w:pPr>
        <w:widowControl/>
        <w:spacing w:beforeLines="0" w:afterLines="0"/>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5E885D06">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验收报告单； </w:t>
      </w:r>
    </w:p>
    <w:p w14:paraId="4E69476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52840E3C">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5340321A">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35F6A7F7">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10</w:t>
      </w:r>
      <w:r>
        <w:rPr>
          <w:rFonts w:hint="default" w:hAnsi="宋体" w:cs="宋体"/>
          <w:b/>
          <w:color w:val="auto"/>
          <w:kern w:val="0"/>
          <w:sz w:val="24"/>
          <w:szCs w:val="24"/>
          <w:lang w:bidi="ar"/>
        </w:rPr>
        <w:t xml:space="preserve">.合同生效：本合同在供需双方法定代表人或其授权代理人签字、加盖双 </w:t>
      </w:r>
    </w:p>
    <w:p w14:paraId="5EED541C">
      <w:pPr>
        <w:widowControl/>
        <w:spacing w:beforeLines="0" w:afterLines="0"/>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586BE67B">
      <w:pPr>
        <w:spacing w:beforeLines="0" w:afterLines="0" w:line="400" w:lineRule="exact"/>
        <w:rPr>
          <w:rFonts w:hint="default" w:hAnsi="宋体" w:cs="宋体"/>
          <w:b/>
          <w:color w:val="auto"/>
          <w:sz w:val="24"/>
          <w:szCs w:val="24"/>
        </w:rPr>
      </w:pPr>
    </w:p>
    <w:p w14:paraId="139ADEC4">
      <w:pPr>
        <w:spacing w:beforeLines="0" w:afterLines="0" w:line="400" w:lineRule="exact"/>
        <w:rPr>
          <w:rFonts w:hint="default" w:hAnsi="宋体" w:cs="宋体"/>
          <w:b/>
          <w:color w:val="auto"/>
          <w:sz w:val="24"/>
          <w:szCs w:val="24"/>
        </w:rPr>
      </w:pPr>
    </w:p>
    <w:p w14:paraId="0501A8D6">
      <w:pPr>
        <w:spacing w:beforeLines="0" w:afterLines="0" w:line="400" w:lineRule="exact"/>
        <w:rPr>
          <w:rFonts w:hint="default" w:hAnsi="宋体" w:cs="宋体"/>
          <w:b/>
          <w:color w:val="auto"/>
          <w:sz w:val="24"/>
          <w:szCs w:val="24"/>
        </w:rPr>
      </w:pPr>
    </w:p>
    <w:p w14:paraId="74193851">
      <w:pPr>
        <w:spacing w:beforeLines="0" w:afterLines="0" w:line="240" w:lineRule="atLeast"/>
        <w:ind w:firstLine="480" w:firstLineChars="200"/>
        <w:rPr>
          <w:rFonts w:hint="default" w:hAnsi="宋体" w:cs="宋体"/>
          <w:kern w:val="1"/>
          <w:sz w:val="24"/>
          <w:szCs w:val="24"/>
        </w:rPr>
      </w:pPr>
      <w:r>
        <w:rPr>
          <w:rFonts w:hint="default" w:hAnsi="宋体" w:cs="宋体"/>
          <w:kern w:val="1"/>
          <w:sz w:val="24"/>
          <w:szCs w:val="24"/>
        </w:rPr>
        <w:t xml:space="preserve">甲方/需方（公章）：                    乙方/供方（公章）：             </w:t>
      </w:r>
    </w:p>
    <w:p w14:paraId="1EED146C">
      <w:pPr>
        <w:spacing w:beforeLines="0" w:afterLines="0" w:line="240" w:lineRule="atLeast"/>
        <w:ind w:left="4560" w:hanging="4560" w:hangingChars="1900"/>
        <w:rPr>
          <w:rFonts w:hint="default" w:hAnsi="宋体" w:cs="宋体"/>
          <w:kern w:val="1"/>
          <w:sz w:val="24"/>
          <w:szCs w:val="24"/>
        </w:rPr>
      </w:pPr>
    </w:p>
    <w:p w14:paraId="707F08F9">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法人代表或委托代表人：                法人代表或委托代表人：</w:t>
      </w:r>
    </w:p>
    <w:p w14:paraId="1510E5AF">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联系电话：                            联系电话：</w:t>
      </w:r>
    </w:p>
    <w:p w14:paraId="7E6276F9">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开户银行：         </w:t>
      </w:r>
    </w:p>
    <w:p w14:paraId="3B022D92">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账 号： </w:t>
      </w:r>
    </w:p>
    <w:p w14:paraId="58A3D037">
      <w:pPr>
        <w:spacing w:beforeLines="0" w:afterLines="0" w:line="400" w:lineRule="exact"/>
        <w:rPr>
          <w:rFonts w:hint="default" w:hAnsi="宋体" w:cs="宋体"/>
          <w:b/>
          <w:color w:val="auto"/>
          <w:sz w:val="24"/>
          <w:szCs w:val="24"/>
        </w:rPr>
      </w:pPr>
    </w:p>
    <w:p w14:paraId="2AA98F6F">
      <w:pPr>
        <w:spacing w:beforeLines="0" w:afterLines="0" w:line="400" w:lineRule="exact"/>
        <w:rPr>
          <w:rFonts w:hint="default" w:hAnsi="宋体" w:cs="宋体"/>
          <w:b/>
          <w:color w:val="auto"/>
          <w:sz w:val="24"/>
          <w:szCs w:val="24"/>
        </w:rPr>
      </w:pPr>
    </w:p>
    <w:p w14:paraId="332899EF">
      <w:pPr>
        <w:spacing w:beforeLines="0" w:afterLines="0" w:line="400" w:lineRule="exact"/>
        <w:rPr>
          <w:rFonts w:hint="default" w:hAnsi="宋体" w:cs="宋体"/>
          <w:b/>
          <w:color w:val="auto"/>
          <w:sz w:val="24"/>
          <w:szCs w:val="24"/>
        </w:rPr>
      </w:pPr>
    </w:p>
    <w:p w14:paraId="254FC41E">
      <w:pPr>
        <w:spacing w:beforeLines="0" w:afterLines="0" w:line="400" w:lineRule="exact"/>
        <w:rPr>
          <w:rFonts w:hint="default" w:hAnsi="宋体" w:cs="宋体"/>
          <w:b/>
          <w:color w:val="auto"/>
          <w:sz w:val="24"/>
          <w:szCs w:val="24"/>
        </w:rPr>
      </w:pPr>
    </w:p>
    <w:p w14:paraId="7F99DFD6">
      <w:pPr>
        <w:spacing w:beforeLines="0" w:afterLines="0" w:line="400" w:lineRule="exact"/>
        <w:rPr>
          <w:rFonts w:hint="default" w:hAnsi="宋体" w:cs="宋体"/>
          <w:b/>
          <w:color w:val="auto"/>
          <w:sz w:val="24"/>
          <w:szCs w:val="24"/>
        </w:rPr>
      </w:pPr>
    </w:p>
    <w:p w14:paraId="708C0AED">
      <w:pPr>
        <w:spacing w:beforeLines="0" w:afterLines="0" w:line="400" w:lineRule="exact"/>
        <w:rPr>
          <w:rFonts w:hint="default" w:hAnsi="宋体" w:cs="宋体"/>
          <w:b/>
          <w:color w:val="auto"/>
          <w:sz w:val="24"/>
          <w:szCs w:val="24"/>
        </w:rPr>
      </w:pPr>
    </w:p>
    <w:p w14:paraId="5404833E">
      <w:pPr>
        <w:spacing w:beforeLines="0" w:afterLines="0" w:line="400" w:lineRule="exact"/>
        <w:rPr>
          <w:rFonts w:hint="default" w:hAnsi="宋体" w:cs="宋体"/>
          <w:b/>
          <w:color w:val="auto"/>
          <w:sz w:val="24"/>
          <w:szCs w:val="24"/>
        </w:rPr>
      </w:pPr>
    </w:p>
    <w:p w14:paraId="38A338C1">
      <w:pPr>
        <w:spacing w:beforeLines="0" w:afterLines="0" w:line="400" w:lineRule="exact"/>
        <w:rPr>
          <w:rFonts w:hint="default" w:hAnsi="宋体" w:cs="宋体"/>
          <w:b/>
          <w:color w:val="auto"/>
          <w:sz w:val="24"/>
          <w:szCs w:val="24"/>
        </w:rPr>
      </w:pPr>
    </w:p>
    <w:p w14:paraId="671B0065">
      <w:pPr>
        <w:spacing w:beforeLines="0" w:afterLines="0" w:line="400" w:lineRule="exact"/>
        <w:rPr>
          <w:rFonts w:hint="default" w:hAnsi="宋体" w:cs="宋体"/>
          <w:b/>
          <w:color w:val="auto"/>
          <w:sz w:val="24"/>
          <w:szCs w:val="24"/>
        </w:rPr>
      </w:pPr>
    </w:p>
    <w:p w14:paraId="1349EE72">
      <w:pPr>
        <w:spacing w:beforeLines="0" w:afterLines="0" w:line="400" w:lineRule="exact"/>
        <w:rPr>
          <w:rFonts w:hint="default" w:hAnsi="宋体" w:cs="宋体"/>
          <w:b/>
          <w:color w:val="auto"/>
          <w:sz w:val="24"/>
          <w:szCs w:val="24"/>
        </w:rPr>
      </w:pPr>
    </w:p>
    <w:p w14:paraId="00DDE54D">
      <w:pPr>
        <w:spacing w:beforeLines="0" w:afterLines="0" w:line="400" w:lineRule="exact"/>
        <w:rPr>
          <w:rFonts w:hint="default" w:hAnsi="宋体" w:cs="宋体"/>
          <w:b/>
          <w:color w:val="auto"/>
          <w:sz w:val="24"/>
          <w:szCs w:val="24"/>
        </w:rPr>
      </w:pPr>
    </w:p>
    <w:p w14:paraId="24A3C4B8">
      <w:pPr>
        <w:spacing w:beforeLines="0" w:afterLines="0" w:line="400" w:lineRule="exact"/>
        <w:rPr>
          <w:rFonts w:hint="default" w:hAnsi="宋体" w:cs="宋体"/>
          <w:b/>
          <w:color w:val="auto"/>
          <w:sz w:val="24"/>
          <w:szCs w:val="24"/>
        </w:rPr>
      </w:pPr>
    </w:p>
    <w:p w14:paraId="63F797E3">
      <w:pPr>
        <w:spacing w:beforeLines="0" w:afterLines="0" w:line="400" w:lineRule="exact"/>
        <w:rPr>
          <w:rFonts w:hint="default" w:hAnsi="宋体" w:cs="宋体"/>
          <w:b/>
          <w:color w:val="auto"/>
          <w:sz w:val="24"/>
          <w:szCs w:val="24"/>
        </w:rPr>
      </w:pPr>
    </w:p>
    <w:p w14:paraId="007C50F6">
      <w:pPr>
        <w:spacing w:beforeLines="0" w:afterLines="0" w:line="400" w:lineRule="exact"/>
        <w:rPr>
          <w:rFonts w:hint="default" w:hAnsi="宋体" w:cs="宋体"/>
          <w:b/>
          <w:color w:val="auto"/>
          <w:sz w:val="24"/>
          <w:szCs w:val="24"/>
        </w:rPr>
      </w:pPr>
    </w:p>
    <w:p w14:paraId="0616E3CC">
      <w:pPr>
        <w:spacing w:beforeLines="0" w:afterLines="0" w:line="400" w:lineRule="exact"/>
        <w:rPr>
          <w:rFonts w:hint="default" w:hAnsi="宋体" w:cs="宋体"/>
          <w:b/>
          <w:color w:val="auto"/>
          <w:sz w:val="24"/>
          <w:szCs w:val="24"/>
        </w:rPr>
      </w:pPr>
    </w:p>
    <w:p w14:paraId="3BB509CB">
      <w:pPr>
        <w:spacing w:beforeLines="0" w:afterLines="0" w:line="400" w:lineRule="exact"/>
        <w:rPr>
          <w:rFonts w:hint="default" w:hAnsi="宋体" w:cs="宋体"/>
          <w:b/>
          <w:color w:val="auto"/>
          <w:sz w:val="24"/>
          <w:szCs w:val="24"/>
        </w:rPr>
      </w:pPr>
    </w:p>
    <w:p w14:paraId="201AF584">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highlight w:val="yellow"/>
          <w:lang w:val="zh-CN"/>
        </w:rPr>
      </w:pPr>
      <w:r>
        <w:rPr>
          <w:rFonts w:hint="default" w:hAnsi="宋体" w:cs="宋体"/>
          <w:b/>
          <w:color w:val="auto"/>
          <w:sz w:val="24"/>
          <w:szCs w:val="24"/>
        </w:rPr>
        <w:t>注：本合同条款仅供参考，最终以甲方提供的样本并经甲乙双方协商一致的合同为准。</w:t>
      </w:r>
    </w:p>
    <w:p w14:paraId="32A4617E">
      <w:pPr>
        <w:ind w:left="239" w:leftChars="114" w:firstLine="1084" w:firstLineChars="300"/>
        <w:rPr>
          <w:rFonts w:hint="default" w:hAnsi="宋体" w:cs="宋体"/>
          <w:b/>
          <w:color w:val="0000FF"/>
          <w:sz w:val="36"/>
          <w:szCs w:val="24"/>
          <w:highlight w:val="yellow"/>
          <w:lang w:val="zh-CN"/>
        </w:rPr>
      </w:pPr>
    </w:p>
    <w:p w14:paraId="58904CB9">
      <w:pPr>
        <w:rPr>
          <w:rFonts w:hint="default" w:hAnsi="宋体" w:cs="宋体"/>
          <w:b/>
          <w:color w:val="0000FF"/>
          <w:sz w:val="36"/>
          <w:szCs w:val="24"/>
          <w:highlight w:val="yellow"/>
          <w:lang w:val="zh-CN"/>
        </w:rPr>
      </w:pPr>
    </w:p>
    <w:p w14:paraId="466F3DD3">
      <w:pPr>
        <w:pStyle w:val="9"/>
        <w:rPr>
          <w:rFonts w:hint="default" w:hAnsi="宋体" w:cs="宋体"/>
          <w:b/>
          <w:color w:val="0000FF"/>
          <w:sz w:val="36"/>
          <w:szCs w:val="24"/>
          <w:highlight w:val="yellow"/>
          <w:lang w:val="zh-CN"/>
        </w:rPr>
      </w:pPr>
    </w:p>
    <w:p w14:paraId="55473CB7">
      <w:pPr>
        <w:pStyle w:val="9"/>
        <w:rPr>
          <w:rFonts w:hint="default" w:hAnsi="宋体" w:cs="宋体"/>
          <w:b/>
          <w:color w:val="0000FF"/>
          <w:sz w:val="36"/>
          <w:szCs w:val="24"/>
          <w:highlight w:val="yellow"/>
          <w:lang w:val="zh-CN"/>
        </w:rPr>
      </w:pPr>
    </w:p>
    <w:p w14:paraId="204D8D06">
      <w:pPr>
        <w:pStyle w:val="9"/>
        <w:rPr>
          <w:rFonts w:hint="default" w:hAnsi="宋体" w:cs="宋体"/>
          <w:b/>
          <w:color w:val="0000FF"/>
          <w:sz w:val="36"/>
          <w:szCs w:val="24"/>
          <w:highlight w:val="yellow"/>
          <w:lang w:val="zh-CN"/>
        </w:rPr>
      </w:pPr>
    </w:p>
    <w:p w14:paraId="314221BC">
      <w:pPr>
        <w:pStyle w:val="9"/>
        <w:ind w:firstLine="0"/>
        <w:rPr>
          <w:rFonts w:hint="default" w:hAnsi="宋体" w:cs="宋体"/>
          <w:b/>
          <w:color w:val="0000FF"/>
          <w:sz w:val="36"/>
          <w:szCs w:val="24"/>
          <w:highlight w:val="none"/>
          <w:lang w:val="zh-CN"/>
        </w:rPr>
      </w:pPr>
    </w:p>
    <w:p w14:paraId="64E3F592">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响应文件构成、要求及格式</w:t>
      </w:r>
    </w:p>
    <w:p w14:paraId="39CB111D">
      <w:pPr>
        <w:autoSpaceDE w:val="0"/>
        <w:autoSpaceDN w:val="0"/>
        <w:adjustRightInd w:val="0"/>
        <w:rPr>
          <w:rFonts w:hint="default" w:hAnsi="宋体" w:cs="宋体"/>
          <w:b/>
          <w:color w:val="auto"/>
          <w:sz w:val="28"/>
          <w:szCs w:val="24"/>
          <w:highlight w:val="none"/>
          <w:lang w:val="zh-CN"/>
        </w:rPr>
      </w:pPr>
    </w:p>
    <w:p w14:paraId="4EAAD065">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01AA8618">
      <w:pPr>
        <w:autoSpaceDE w:val="0"/>
        <w:autoSpaceDN w:val="0"/>
        <w:adjustRightInd w:val="0"/>
        <w:jc w:val="center"/>
        <w:rPr>
          <w:rFonts w:hint="default" w:hAnsi="宋体" w:cs="宋体"/>
          <w:color w:val="auto"/>
          <w:kern w:val="0"/>
          <w:sz w:val="24"/>
          <w:szCs w:val="24"/>
          <w:highlight w:val="none"/>
          <w:lang w:val="zh-CN"/>
        </w:rPr>
      </w:pPr>
    </w:p>
    <w:p w14:paraId="392D5CD7">
      <w:pPr>
        <w:autoSpaceDE w:val="0"/>
        <w:autoSpaceDN w:val="0"/>
        <w:adjustRightInd w:val="0"/>
        <w:jc w:val="center"/>
        <w:rPr>
          <w:rFonts w:hint="default" w:hAnsi="宋体" w:cs="宋体"/>
          <w:b/>
          <w:color w:val="auto"/>
          <w:sz w:val="32"/>
          <w:szCs w:val="24"/>
          <w:highlight w:val="none"/>
          <w:lang w:val="zh-CN"/>
        </w:rPr>
      </w:pPr>
    </w:p>
    <w:p w14:paraId="017BE7C0">
      <w:pPr>
        <w:autoSpaceDE w:val="0"/>
        <w:autoSpaceDN w:val="0"/>
        <w:adjustRightInd w:val="0"/>
        <w:jc w:val="center"/>
        <w:rPr>
          <w:rFonts w:hint="default" w:hAnsi="宋体" w:cs="宋体"/>
          <w:b/>
          <w:color w:val="auto"/>
          <w:sz w:val="32"/>
          <w:szCs w:val="24"/>
          <w:highlight w:val="none"/>
          <w:lang w:val="zh-CN"/>
        </w:rPr>
      </w:pPr>
    </w:p>
    <w:p w14:paraId="22C82275">
      <w:pPr>
        <w:autoSpaceDE w:val="0"/>
        <w:autoSpaceDN w:val="0"/>
        <w:adjustRightInd w:val="0"/>
        <w:jc w:val="center"/>
        <w:rPr>
          <w:rFonts w:hint="default" w:hAnsi="宋体" w:cs="宋体"/>
          <w:b/>
          <w:color w:val="auto"/>
          <w:sz w:val="32"/>
          <w:szCs w:val="24"/>
          <w:highlight w:val="none"/>
          <w:lang w:val="zh-CN"/>
        </w:rPr>
      </w:pPr>
    </w:p>
    <w:p w14:paraId="30375305">
      <w:pPr>
        <w:autoSpaceDE w:val="0"/>
        <w:autoSpaceDN w:val="0"/>
        <w:adjustRightInd w:val="0"/>
        <w:jc w:val="center"/>
        <w:rPr>
          <w:rFonts w:hint="default" w:hAnsi="宋体" w:cs="宋体"/>
          <w:b/>
          <w:color w:val="auto"/>
          <w:sz w:val="32"/>
          <w:szCs w:val="24"/>
          <w:highlight w:val="none"/>
          <w:lang w:val="zh-CN"/>
        </w:rPr>
      </w:pPr>
    </w:p>
    <w:p w14:paraId="2FB1DEBD">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eastAsia" w:hAnsi="宋体" w:cs="宋体"/>
          <w:color w:val="auto"/>
          <w:sz w:val="32"/>
          <w:szCs w:val="24"/>
          <w:highlight w:val="none"/>
          <w:lang w:val="zh-CN"/>
        </w:rPr>
        <w:t>响应</w:t>
      </w:r>
      <w:r>
        <w:rPr>
          <w:rFonts w:hint="default" w:hAnsi="宋体" w:cs="宋体"/>
          <w:color w:val="auto"/>
          <w:sz w:val="32"/>
          <w:szCs w:val="24"/>
          <w:highlight w:val="none"/>
          <w:lang w:val="zh-CN"/>
        </w:rPr>
        <w:t>文件封皮格式</w:t>
      </w:r>
    </w:p>
    <w:p w14:paraId="016E9582">
      <w:pPr>
        <w:jc w:val="right"/>
        <w:rPr>
          <w:rFonts w:hint="default" w:hAnsi="宋体" w:cs="宋体"/>
          <w:b/>
          <w:color w:val="auto"/>
          <w:kern w:val="0"/>
          <w:sz w:val="36"/>
          <w:szCs w:val="36"/>
          <w:highlight w:val="none"/>
        </w:rPr>
      </w:pPr>
    </w:p>
    <w:p w14:paraId="3643CFFC">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3C43D7D0">
      <w:pPr>
        <w:jc w:val="center"/>
        <w:rPr>
          <w:rFonts w:hint="default" w:hAnsi="宋体" w:cs="宋体"/>
          <w:color w:val="auto"/>
          <w:sz w:val="32"/>
          <w:szCs w:val="24"/>
          <w:highlight w:val="none"/>
          <w:lang w:val="zh-CN"/>
        </w:rPr>
      </w:pPr>
    </w:p>
    <w:p w14:paraId="7DC3802A">
      <w:pPr>
        <w:autoSpaceDE w:val="0"/>
        <w:autoSpaceDN w:val="0"/>
        <w:adjustRightInd w:val="0"/>
        <w:spacing w:line="600" w:lineRule="exact"/>
        <w:jc w:val="left"/>
        <w:rPr>
          <w:rFonts w:hint="default" w:hAnsi="宋体" w:cs="宋体"/>
          <w:color w:val="auto"/>
          <w:sz w:val="21"/>
          <w:szCs w:val="24"/>
          <w:highlight w:val="none"/>
        </w:rPr>
      </w:pPr>
    </w:p>
    <w:p w14:paraId="0234435C">
      <w:pPr>
        <w:autoSpaceDE w:val="0"/>
        <w:autoSpaceDN w:val="0"/>
        <w:adjustRightInd w:val="0"/>
        <w:spacing w:line="600" w:lineRule="exact"/>
        <w:rPr>
          <w:rFonts w:hint="default" w:hAnsi="宋体" w:cs="宋体"/>
          <w:b/>
          <w:color w:val="auto"/>
          <w:sz w:val="21"/>
          <w:szCs w:val="24"/>
          <w:highlight w:val="none"/>
          <w:u w:val="single"/>
          <w:lang w:val="zh-CN"/>
        </w:rPr>
      </w:pPr>
    </w:p>
    <w:p w14:paraId="42DC9A87">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31E90C07">
      <w:pPr>
        <w:autoSpaceDE w:val="0"/>
        <w:autoSpaceDN w:val="0"/>
        <w:adjustRightInd w:val="0"/>
        <w:spacing w:line="600" w:lineRule="exact"/>
        <w:rPr>
          <w:rFonts w:hint="default" w:hAnsi="宋体" w:cs="宋体"/>
          <w:color w:val="auto"/>
          <w:sz w:val="44"/>
          <w:szCs w:val="24"/>
          <w:highlight w:val="none"/>
          <w:lang w:val="zh-CN"/>
        </w:rPr>
      </w:pPr>
    </w:p>
    <w:p w14:paraId="3AA908B1">
      <w:pPr>
        <w:autoSpaceDE w:val="0"/>
        <w:autoSpaceDN w:val="0"/>
        <w:adjustRightInd w:val="0"/>
        <w:spacing w:line="600" w:lineRule="exact"/>
        <w:jc w:val="center"/>
        <w:rPr>
          <w:rFonts w:hint="default" w:hAnsi="宋体" w:cs="宋体"/>
          <w:color w:val="auto"/>
          <w:sz w:val="44"/>
          <w:szCs w:val="24"/>
          <w:highlight w:val="none"/>
          <w:lang w:val="zh-CN"/>
        </w:rPr>
      </w:pPr>
      <w:r>
        <w:rPr>
          <w:rFonts w:hint="eastAsia" w:hAnsi="宋体" w:cs="宋体"/>
          <w:color w:val="auto"/>
          <w:sz w:val="48"/>
          <w:szCs w:val="48"/>
          <w:highlight w:val="none"/>
          <w:lang w:val="zh-CN"/>
        </w:rPr>
        <w:t>响</w:t>
      </w:r>
      <w:r>
        <w:rPr>
          <w:rFonts w:hint="eastAsia" w:hAnsi="宋体" w:cs="宋体"/>
          <w:color w:val="auto"/>
          <w:sz w:val="48"/>
          <w:szCs w:val="48"/>
          <w:highlight w:val="none"/>
          <w:lang w:val="en-US" w:eastAsia="zh-CN"/>
        </w:rPr>
        <w:t xml:space="preserve"> </w:t>
      </w:r>
      <w:r>
        <w:rPr>
          <w:rFonts w:hint="eastAsia" w:hAnsi="宋体" w:cs="宋体"/>
          <w:color w:val="auto"/>
          <w:sz w:val="48"/>
          <w:szCs w:val="48"/>
          <w:highlight w:val="none"/>
          <w:lang w:val="zh-CN"/>
        </w:rPr>
        <w:t>应</w:t>
      </w:r>
      <w:r>
        <w:rPr>
          <w:rFonts w:hint="default" w:hAnsi="宋体" w:cs="宋体"/>
          <w:color w:val="auto"/>
          <w:sz w:val="48"/>
          <w:szCs w:val="48"/>
          <w:highlight w:val="none"/>
          <w:lang w:val="zh-CN"/>
        </w:rPr>
        <w:t xml:space="preserve"> 文 件</w:t>
      </w:r>
    </w:p>
    <w:p w14:paraId="00E1351B">
      <w:pPr>
        <w:autoSpaceDE w:val="0"/>
        <w:autoSpaceDN w:val="0"/>
        <w:adjustRightInd w:val="0"/>
        <w:spacing w:line="600" w:lineRule="exact"/>
        <w:jc w:val="center"/>
        <w:rPr>
          <w:rFonts w:hint="default" w:hAnsi="宋体" w:cs="宋体"/>
          <w:color w:val="auto"/>
          <w:sz w:val="36"/>
          <w:szCs w:val="36"/>
          <w:highlight w:val="none"/>
          <w:lang w:val="zh-CN"/>
        </w:rPr>
      </w:pPr>
    </w:p>
    <w:p w14:paraId="41E77875">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18AF281E">
      <w:pPr>
        <w:autoSpaceDE w:val="0"/>
        <w:autoSpaceDN w:val="0"/>
        <w:adjustRightInd w:val="0"/>
        <w:spacing w:line="600" w:lineRule="exact"/>
        <w:jc w:val="left"/>
        <w:rPr>
          <w:rFonts w:hint="default" w:hAnsi="宋体" w:cs="宋体"/>
          <w:color w:val="auto"/>
          <w:sz w:val="21"/>
          <w:szCs w:val="24"/>
          <w:highlight w:val="none"/>
          <w:lang w:val="zh-CN"/>
        </w:rPr>
      </w:pPr>
    </w:p>
    <w:p w14:paraId="7EFF2571">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7635B2A3">
      <w:pPr>
        <w:autoSpaceDE w:val="0"/>
        <w:autoSpaceDN w:val="0"/>
        <w:adjustRightInd w:val="0"/>
        <w:spacing w:line="400" w:lineRule="exact"/>
        <w:jc w:val="left"/>
        <w:rPr>
          <w:rFonts w:hint="default" w:hAnsi="宋体" w:cs="宋体"/>
          <w:color w:val="auto"/>
          <w:sz w:val="21"/>
          <w:szCs w:val="24"/>
          <w:highlight w:val="none"/>
          <w:lang w:val="zh-CN"/>
        </w:rPr>
      </w:pPr>
    </w:p>
    <w:p w14:paraId="10734FA1">
      <w:pPr>
        <w:autoSpaceDE w:val="0"/>
        <w:autoSpaceDN w:val="0"/>
        <w:adjustRightInd w:val="0"/>
        <w:spacing w:line="400" w:lineRule="exact"/>
        <w:jc w:val="left"/>
        <w:rPr>
          <w:rFonts w:hint="default" w:hAnsi="宋体" w:cs="宋体"/>
          <w:color w:val="auto"/>
          <w:sz w:val="21"/>
          <w:szCs w:val="24"/>
          <w:highlight w:val="none"/>
          <w:lang w:val="zh-CN"/>
        </w:rPr>
      </w:pPr>
    </w:p>
    <w:p w14:paraId="0A95604F">
      <w:pPr>
        <w:autoSpaceDE w:val="0"/>
        <w:autoSpaceDN w:val="0"/>
        <w:adjustRightInd w:val="0"/>
        <w:spacing w:line="400" w:lineRule="exact"/>
        <w:jc w:val="left"/>
        <w:rPr>
          <w:rFonts w:hint="default" w:hAnsi="宋体" w:cs="宋体"/>
          <w:color w:val="auto"/>
          <w:sz w:val="21"/>
          <w:szCs w:val="24"/>
          <w:highlight w:val="none"/>
          <w:lang w:val="zh-CN"/>
        </w:rPr>
      </w:pPr>
    </w:p>
    <w:p w14:paraId="57AAE98D">
      <w:pPr>
        <w:autoSpaceDE w:val="0"/>
        <w:autoSpaceDN w:val="0"/>
        <w:adjustRightInd w:val="0"/>
        <w:spacing w:line="400" w:lineRule="exact"/>
        <w:jc w:val="left"/>
        <w:rPr>
          <w:rFonts w:hint="default" w:hAnsi="宋体" w:cs="宋体"/>
          <w:color w:val="auto"/>
          <w:sz w:val="21"/>
          <w:szCs w:val="24"/>
          <w:highlight w:val="none"/>
          <w:lang w:val="zh-CN"/>
        </w:rPr>
      </w:pPr>
    </w:p>
    <w:p w14:paraId="40C1CA72">
      <w:pPr>
        <w:autoSpaceDE w:val="0"/>
        <w:autoSpaceDN w:val="0"/>
        <w:adjustRightInd w:val="0"/>
        <w:spacing w:line="400" w:lineRule="exact"/>
        <w:jc w:val="left"/>
        <w:rPr>
          <w:rFonts w:hint="default" w:hAnsi="宋体" w:cs="宋体"/>
          <w:color w:val="auto"/>
          <w:sz w:val="21"/>
          <w:szCs w:val="24"/>
          <w:highlight w:val="none"/>
          <w:lang w:val="zh-CN"/>
        </w:rPr>
      </w:pPr>
    </w:p>
    <w:p w14:paraId="48FFAE40">
      <w:pPr>
        <w:pStyle w:val="22"/>
        <w:rPr>
          <w:rFonts w:hint="default" w:hAnsi="宋体" w:cs="宋体"/>
          <w:color w:val="auto"/>
          <w:sz w:val="28"/>
          <w:szCs w:val="24"/>
          <w:highlight w:val="none"/>
        </w:rPr>
      </w:pPr>
    </w:p>
    <w:p w14:paraId="74AC5CDB">
      <w:pPr>
        <w:autoSpaceDE w:val="0"/>
        <w:autoSpaceDN w:val="0"/>
        <w:adjustRightInd w:val="0"/>
        <w:spacing w:line="400" w:lineRule="exact"/>
        <w:jc w:val="left"/>
        <w:rPr>
          <w:rFonts w:hint="default" w:hAnsi="宋体" w:cs="宋体"/>
          <w:color w:val="auto"/>
          <w:sz w:val="21"/>
          <w:szCs w:val="24"/>
          <w:highlight w:val="none"/>
          <w:lang w:val="zh-CN"/>
        </w:rPr>
      </w:pPr>
    </w:p>
    <w:p w14:paraId="5034DD44">
      <w:pPr>
        <w:autoSpaceDE w:val="0"/>
        <w:autoSpaceDN w:val="0"/>
        <w:adjustRightInd w:val="0"/>
        <w:spacing w:line="400" w:lineRule="exact"/>
        <w:jc w:val="left"/>
        <w:rPr>
          <w:rFonts w:hint="default" w:hAnsi="宋体" w:cs="宋体"/>
          <w:color w:val="auto"/>
          <w:sz w:val="21"/>
          <w:szCs w:val="24"/>
          <w:highlight w:val="none"/>
          <w:lang w:val="zh-CN"/>
        </w:rPr>
      </w:pPr>
    </w:p>
    <w:p w14:paraId="7AB1C26C">
      <w:pPr>
        <w:autoSpaceDE w:val="0"/>
        <w:autoSpaceDN w:val="0"/>
        <w:adjustRightInd w:val="0"/>
        <w:spacing w:line="400" w:lineRule="exact"/>
        <w:jc w:val="left"/>
        <w:rPr>
          <w:rFonts w:hint="default" w:hAnsi="宋体" w:cs="宋体"/>
          <w:color w:val="auto"/>
          <w:sz w:val="21"/>
          <w:szCs w:val="24"/>
          <w:highlight w:val="none"/>
          <w:lang w:val="zh-CN"/>
        </w:rPr>
      </w:pPr>
    </w:p>
    <w:p w14:paraId="6078026D">
      <w:pPr>
        <w:autoSpaceDE w:val="0"/>
        <w:autoSpaceDN w:val="0"/>
        <w:adjustRightInd w:val="0"/>
        <w:spacing w:line="400" w:lineRule="exact"/>
        <w:jc w:val="left"/>
        <w:rPr>
          <w:rFonts w:hint="default" w:hAnsi="宋体" w:cs="宋体"/>
          <w:color w:val="auto"/>
          <w:sz w:val="21"/>
          <w:szCs w:val="24"/>
          <w:highlight w:val="none"/>
          <w:lang w:val="zh-CN"/>
        </w:rPr>
      </w:pPr>
    </w:p>
    <w:p w14:paraId="4B559E7D">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6FBA8F44">
      <w:pPr>
        <w:autoSpaceDE w:val="0"/>
        <w:autoSpaceDN w:val="0"/>
        <w:adjustRightInd w:val="0"/>
        <w:spacing w:line="400" w:lineRule="exact"/>
        <w:jc w:val="center"/>
        <w:rPr>
          <w:rFonts w:hint="default" w:hAnsi="宋体" w:cs="宋体"/>
          <w:color w:val="auto"/>
          <w:sz w:val="28"/>
          <w:szCs w:val="24"/>
          <w:highlight w:val="none"/>
          <w:lang w:val="zh-CN"/>
        </w:rPr>
      </w:pPr>
    </w:p>
    <w:p w14:paraId="2F8BCC55">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41EE2DB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7FE9F16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7B6CF70D">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eastAsia" w:hAnsi="宋体" w:cs="宋体"/>
          <w:b/>
          <w:color w:val="auto"/>
          <w:sz w:val="32"/>
          <w:szCs w:val="24"/>
          <w:highlight w:val="none"/>
          <w:lang w:val="zh-CN"/>
        </w:rPr>
        <w:t>响应</w:t>
      </w:r>
      <w:r>
        <w:rPr>
          <w:rFonts w:hint="default" w:hAnsi="宋体" w:cs="宋体"/>
          <w:b/>
          <w:color w:val="auto"/>
          <w:sz w:val="32"/>
          <w:szCs w:val="24"/>
          <w:highlight w:val="none"/>
          <w:lang w:val="zh-CN"/>
        </w:rPr>
        <w:t>文件的构成</w:t>
      </w:r>
    </w:p>
    <w:p w14:paraId="183075A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3180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00CD11">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22B04F3">
            <w:pPr>
              <w:autoSpaceDE w:val="0"/>
              <w:autoSpaceDN w:val="0"/>
              <w:adjustRightInd w:val="0"/>
              <w:ind w:firstLine="1928"/>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7A651FC">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94DA29B">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文件页 码</w:t>
            </w:r>
          </w:p>
        </w:tc>
      </w:tr>
      <w:tr w14:paraId="28A5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74C8B9F">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A69A6F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投标函</w:t>
            </w:r>
            <w:r>
              <w:rPr>
                <w:rFonts w:hint="default" w:hAnsi="宋体" w:cs="宋体"/>
                <w:color w:val="auto"/>
                <w:sz w:val="24"/>
                <w:szCs w:val="24"/>
                <w:highlight w:val="none"/>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275ACD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296C944">
            <w:pPr>
              <w:autoSpaceDE w:val="0"/>
              <w:autoSpaceDN w:val="0"/>
              <w:adjustRightInd w:val="0"/>
              <w:rPr>
                <w:rFonts w:hint="default" w:hAnsi="宋体" w:cs="宋体"/>
                <w:b/>
                <w:color w:val="auto"/>
                <w:sz w:val="21"/>
                <w:szCs w:val="24"/>
                <w:highlight w:val="none"/>
                <w:lang w:val="zh-CN"/>
              </w:rPr>
            </w:pPr>
          </w:p>
        </w:tc>
      </w:tr>
      <w:tr w14:paraId="45A8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589289">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B94241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开标一览表</w:t>
            </w:r>
            <w:r>
              <w:rPr>
                <w:rFonts w:hint="default" w:hAnsi="宋体" w:cs="宋体"/>
                <w:color w:val="auto"/>
                <w:sz w:val="24"/>
                <w:szCs w:val="24"/>
                <w:highlight w:val="none"/>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92DE820">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D7B5B0">
            <w:pPr>
              <w:autoSpaceDE w:val="0"/>
              <w:autoSpaceDN w:val="0"/>
              <w:adjustRightInd w:val="0"/>
              <w:rPr>
                <w:rFonts w:hint="default" w:hAnsi="宋体" w:cs="宋体"/>
                <w:b/>
                <w:color w:val="auto"/>
                <w:sz w:val="21"/>
                <w:szCs w:val="24"/>
                <w:highlight w:val="none"/>
                <w:lang w:val="zh-CN"/>
              </w:rPr>
            </w:pPr>
          </w:p>
        </w:tc>
      </w:tr>
      <w:tr w14:paraId="601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C799862">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283B7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投标报价明细表</w:t>
            </w:r>
            <w:r>
              <w:rPr>
                <w:rFonts w:hint="default" w:hAnsi="宋体" w:cs="宋体"/>
                <w:color w:val="auto"/>
                <w:sz w:val="24"/>
                <w:szCs w:val="24"/>
                <w:highlight w:val="none"/>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224AEE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4AF2776">
            <w:pPr>
              <w:autoSpaceDE w:val="0"/>
              <w:autoSpaceDN w:val="0"/>
              <w:adjustRightInd w:val="0"/>
              <w:rPr>
                <w:rFonts w:hint="default" w:hAnsi="宋体" w:cs="宋体"/>
                <w:b/>
                <w:color w:val="auto"/>
                <w:sz w:val="21"/>
                <w:szCs w:val="24"/>
                <w:highlight w:val="none"/>
                <w:lang w:val="zh-CN"/>
              </w:rPr>
            </w:pPr>
          </w:p>
        </w:tc>
      </w:tr>
      <w:tr w14:paraId="219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B98C153">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F2A4D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投标人基本情况</w:t>
            </w:r>
            <w:r>
              <w:rPr>
                <w:rFonts w:hint="default" w:hAnsi="宋体" w:cs="宋体"/>
                <w:color w:val="auto"/>
                <w:sz w:val="24"/>
                <w:szCs w:val="24"/>
                <w:highlight w:val="none"/>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DD7F1A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7E17234">
            <w:pPr>
              <w:autoSpaceDE w:val="0"/>
              <w:autoSpaceDN w:val="0"/>
              <w:adjustRightInd w:val="0"/>
              <w:rPr>
                <w:rFonts w:hint="default" w:hAnsi="宋体" w:cs="宋体"/>
                <w:b/>
                <w:color w:val="auto"/>
                <w:sz w:val="21"/>
                <w:szCs w:val="24"/>
                <w:highlight w:val="none"/>
                <w:lang w:val="zh-CN"/>
              </w:rPr>
            </w:pPr>
          </w:p>
        </w:tc>
      </w:tr>
      <w:tr w14:paraId="30E7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691781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6E257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default" w:hAnsi="宋体" w:cs="宋体"/>
                <w:color w:val="auto"/>
                <w:sz w:val="24"/>
                <w:szCs w:val="24"/>
                <w:highlight w:val="none"/>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E68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F33DB29">
            <w:pPr>
              <w:autoSpaceDE w:val="0"/>
              <w:autoSpaceDN w:val="0"/>
              <w:adjustRightInd w:val="0"/>
              <w:rPr>
                <w:rFonts w:hint="default" w:hAnsi="宋体" w:cs="宋体"/>
                <w:b/>
                <w:color w:val="auto"/>
                <w:sz w:val="21"/>
                <w:szCs w:val="24"/>
                <w:highlight w:val="none"/>
                <w:lang w:val="zh-CN"/>
              </w:rPr>
            </w:pPr>
          </w:p>
        </w:tc>
      </w:tr>
      <w:tr w14:paraId="6F73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CF1A807">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912631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法定代表人身份证明</w:t>
            </w:r>
            <w:r>
              <w:rPr>
                <w:rFonts w:hint="default" w:hAnsi="宋体" w:cs="宋体"/>
                <w:color w:val="auto"/>
                <w:sz w:val="24"/>
                <w:szCs w:val="24"/>
                <w:highlight w:val="none"/>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BD2B4F">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D90ACC8">
            <w:pPr>
              <w:autoSpaceDE w:val="0"/>
              <w:autoSpaceDN w:val="0"/>
              <w:adjustRightInd w:val="0"/>
              <w:rPr>
                <w:rFonts w:hint="default" w:hAnsi="宋体" w:cs="宋体"/>
                <w:b/>
                <w:color w:val="auto"/>
                <w:sz w:val="21"/>
                <w:szCs w:val="24"/>
                <w:highlight w:val="none"/>
                <w:lang w:val="zh-CN"/>
              </w:rPr>
            </w:pPr>
          </w:p>
        </w:tc>
      </w:tr>
      <w:tr w14:paraId="4A6D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DAB058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337CA3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法定代表人授权书</w:t>
            </w:r>
            <w:r>
              <w:rPr>
                <w:rFonts w:hint="default" w:hAnsi="宋体" w:cs="宋体"/>
                <w:color w:val="auto"/>
                <w:sz w:val="24"/>
                <w:szCs w:val="24"/>
                <w:highlight w:val="none"/>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87C3942">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BDAFF1E">
            <w:pPr>
              <w:autoSpaceDE w:val="0"/>
              <w:autoSpaceDN w:val="0"/>
              <w:adjustRightInd w:val="0"/>
              <w:rPr>
                <w:rFonts w:hint="default" w:hAnsi="宋体" w:cs="宋体"/>
                <w:b/>
                <w:color w:val="auto"/>
                <w:sz w:val="21"/>
                <w:szCs w:val="24"/>
                <w:highlight w:val="none"/>
                <w:lang w:val="zh-CN"/>
              </w:rPr>
            </w:pPr>
          </w:p>
        </w:tc>
      </w:tr>
      <w:tr w14:paraId="4BB0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830107D">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1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商务偏离表</w:t>
            </w:r>
            <w:r>
              <w:rPr>
                <w:rFonts w:hint="default" w:hAnsi="宋体" w:cs="宋体"/>
                <w:color w:val="auto"/>
                <w:sz w:val="24"/>
                <w:szCs w:val="24"/>
                <w:highlight w:val="none"/>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F2879">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F2B2">
            <w:pPr>
              <w:autoSpaceDE w:val="0"/>
              <w:autoSpaceDN w:val="0"/>
              <w:adjustRightInd w:val="0"/>
              <w:rPr>
                <w:rFonts w:hint="default" w:hAnsi="宋体" w:cs="宋体"/>
                <w:b/>
                <w:color w:val="auto"/>
                <w:sz w:val="21"/>
                <w:szCs w:val="24"/>
                <w:highlight w:val="yellow"/>
                <w:lang w:val="zh-CN"/>
              </w:rPr>
            </w:pPr>
          </w:p>
        </w:tc>
      </w:tr>
      <w:tr w14:paraId="012C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E455EA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66FB45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技术偏离表</w:t>
            </w:r>
            <w:r>
              <w:rPr>
                <w:rFonts w:hint="default" w:hAnsi="宋体" w:cs="宋体"/>
                <w:color w:val="auto"/>
                <w:sz w:val="24"/>
                <w:szCs w:val="24"/>
                <w:highlight w:val="none"/>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1484978">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D6D595">
            <w:pPr>
              <w:autoSpaceDE w:val="0"/>
              <w:autoSpaceDN w:val="0"/>
              <w:adjustRightInd w:val="0"/>
              <w:rPr>
                <w:rFonts w:hint="default" w:hAnsi="宋体" w:cs="宋体"/>
                <w:b/>
                <w:color w:val="auto"/>
                <w:sz w:val="21"/>
                <w:szCs w:val="24"/>
                <w:highlight w:val="yellow"/>
                <w:lang w:val="zh-CN"/>
              </w:rPr>
            </w:pPr>
          </w:p>
        </w:tc>
      </w:tr>
      <w:tr w14:paraId="48A2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F1CAD">
            <w:pPr>
              <w:autoSpaceDE w:val="0"/>
              <w:autoSpaceDN w:val="0"/>
              <w:adjustRightInd w:val="0"/>
              <w:jc w:val="left"/>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D486AD0">
            <w:pPr>
              <w:pStyle w:val="118"/>
              <w:keepNext w:val="0"/>
              <w:keepLines w:val="0"/>
              <w:widowControl w:val="0"/>
              <w:shd w:val="clear" w:color="auto" w:fill="auto"/>
              <w:bidi w:val="0"/>
              <w:spacing w:before="0" w:after="0" w:line="326" w:lineRule="exact"/>
              <w:ind w:left="0" w:right="0" w:firstLine="0"/>
              <w:jc w:val="left"/>
              <w:rPr>
                <w:rFonts w:hint="default" w:hAnsi="宋体" w:cs="宋体"/>
                <w:b/>
                <w:color w:val="auto"/>
                <w:sz w:val="24"/>
                <w:szCs w:val="24"/>
                <w:highlight w:val="none"/>
                <w:lang w:val="zh-CN"/>
              </w:rPr>
            </w:pPr>
            <w:r>
              <w:rPr>
                <w:rFonts w:hint="eastAsia" w:hAnsi="宋体" w:cs="宋体"/>
                <w:b/>
                <w:color w:val="auto"/>
                <w:sz w:val="24"/>
                <w:szCs w:val="24"/>
                <w:highlight w:val="none"/>
                <w:lang w:val="zh-CN"/>
              </w:rPr>
              <w:t>商务、</w:t>
            </w:r>
            <w:r>
              <w:rPr>
                <w:rFonts w:hint="default" w:hAnsi="宋体" w:cs="宋体"/>
                <w:b/>
                <w:color w:val="auto"/>
                <w:sz w:val="24"/>
                <w:szCs w:val="24"/>
                <w:highlight w:val="none"/>
                <w:lang w:val="zh-CN"/>
              </w:rPr>
              <w:t>技术文件</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包</w:t>
            </w:r>
            <w:r>
              <w:rPr>
                <w:rFonts w:hint="default" w:hAnsi="宋体" w:cs="宋体"/>
                <w:b/>
                <w:color w:val="auto"/>
                <w:sz w:val="24"/>
                <w:szCs w:val="24"/>
                <w:highlight w:val="none"/>
                <w:lang w:val="zh-CN" w:eastAsia="zh-CN"/>
              </w:rPr>
              <w:t>括</w:t>
            </w:r>
            <w:r>
              <w:rPr>
                <w:rFonts w:hint="eastAsia" w:hAnsi="宋体" w:cs="宋体"/>
                <w:b/>
                <w:color w:val="auto"/>
                <w:sz w:val="24"/>
                <w:szCs w:val="24"/>
                <w:highlight w:val="none"/>
                <w:lang w:val="en-US" w:eastAsia="zh-CN"/>
              </w:rPr>
              <w:t>企业荣誉及实力、</w:t>
            </w:r>
            <w:r>
              <w:rPr>
                <w:rFonts w:hint="default" w:hAnsi="宋体" w:cs="宋体"/>
                <w:b/>
                <w:color w:val="auto"/>
                <w:sz w:val="24"/>
                <w:szCs w:val="24"/>
                <w:highlight w:val="none"/>
                <w:lang w:val="en-US" w:eastAsia="zh-CN"/>
              </w:rPr>
              <w:t>售后服务体系</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en-US" w:eastAsia="zh-CN"/>
              </w:rPr>
              <w:t>服务方案与技术措施</w:t>
            </w:r>
            <w:r>
              <w:rPr>
                <w:rFonts w:hint="eastAsia" w:hAnsi="宋体" w:cs="宋体"/>
                <w:b/>
                <w:color w:val="auto"/>
                <w:sz w:val="24"/>
                <w:szCs w:val="24"/>
                <w:highlight w:val="none"/>
                <w:lang w:val="en-US" w:eastAsia="zh-CN"/>
              </w:rPr>
              <w:t>、</w:t>
            </w:r>
            <w:r>
              <w:rPr>
                <w:rFonts w:hint="default" w:hAnsi="宋体" w:cs="宋体"/>
                <w:b/>
                <w:color w:val="auto"/>
                <w:sz w:val="24"/>
                <w:szCs w:val="24"/>
                <w:highlight w:val="none"/>
                <w:lang w:val="en-US" w:eastAsia="zh-CN"/>
              </w:rPr>
              <w:t>服务重点难点分析</w:t>
            </w:r>
            <w:r>
              <w:rPr>
                <w:rFonts w:hint="eastAsia" w:hAnsi="宋体" w:cs="宋体"/>
                <w:b/>
                <w:color w:val="auto"/>
                <w:sz w:val="24"/>
                <w:szCs w:val="24"/>
                <w:highlight w:val="none"/>
                <w:lang w:val="en-US" w:eastAsia="zh-CN"/>
              </w:rPr>
              <w:t>、</w:t>
            </w:r>
            <w:r>
              <w:rPr>
                <w:rFonts w:hint="default" w:hAnsi="宋体" w:cs="宋体"/>
                <w:b/>
                <w:color w:val="auto"/>
                <w:sz w:val="24"/>
                <w:szCs w:val="24"/>
                <w:highlight w:val="none"/>
                <w:lang w:val="en-US" w:eastAsia="zh-CN"/>
              </w:rPr>
              <w:t>质量保证方案</w:t>
            </w:r>
            <w:r>
              <w:rPr>
                <w:rFonts w:hint="eastAsia" w:hAnsi="宋体" w:cs="宋体"/>
                <w:b/>
                <w:color w:val="auto"/>
                <w:sz w:val="24"/>
                <w:szCs w:val="24"/>
                <w:highlight w:val="none"/>
                <w:lang w:val="en-US" w:eastAsia="zh-CN"/>
              </w:rPr>
              <w:t>、</w:t>
            </w:r>
            <w:r>
              <w:rPr>
                <w:rFonts w:hint="default" w:hAnsi="宋体" w:cs="宋体"/>
                <w:b/>
                <w:color w:val="auto"/>
                <w:sz w:val="24"/>
                <w:szCs w:val="24"/>
                <w:highlight w:val="none"/>
                <w:lang w:val="en-US" w:eastAsia="zh-CN"/>
              </w:rPr>
              <w:t>紧急情况处理措施</w:t>
            </w:r>
            <w:r>
              <w:rPr>
                <w:rFonts w:hint="eastAsia" w:hAnsi="宋体" w:cs="宋体"/>
                <w:b/>
                <w:color w:val="auto"/>
                <w:sz w:val="24"/>
                <w:szCs w:val="24"/>
                <w:highlight w:val="none"/>
                <w:lang w:val="en-US" w:eastAsia="zh-CN"/>
              </w:rPr>
              <w:t>、</w:t>
            </w:r>
            <w:r>
              <w:rPr>
                <w:rFonts w:hint="default" w:hAnsi="宋体" w:cs="宋体"/>
                <w:b/>
                <w:color w:val="auto"/>
                <w:sz w:val="24"/>
                <w:szCs w:val="24"/>
                <w:highlight w:val="none"/>
                <w:lang w:val="en-US" w:eastAsia="zh-CN"/>
              </w:rPr>
              <w:t>服务技术能力</w:t>
            </w:r>
            <w:r>
              <w:rPr>
                <w:rFonts w:hint="default" w:hAnsi="宋体" w:cs="宋体"/>
                <w:b/>
                <w:color w:val="auto"/>
                <w:sz w:val="24"/>
                <w:szCs w:val="24"/>
                <w:highlight w:val="none"/>
                <w:lang w:val="zh-CN"/>
              </w:rPr>
              <w:t>等）</w:t>
            </w:r>
            <w:r>
              <w:rPr>
                <w:rFonts w:hint="eastAsia"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E7D4B67">
            <w:pPr>
              <w:pStyle w:val="118"/>
              <w:keepNext w:val="0"/>
              <w:keepLines w:val="0"/>
              <w:widowControl w:val="0"/>
              <w:shd w:val="clear" w:color="auto" w:fill="auto"/>
              <w:bidi w:val="0"/>
              <w:spacing w:before="0" w:after="0" w:line="240" w:lineRule="auto"/>
              <w:ind w:left="0" w:right="0" w:firstLine="0"/>
              <w:jc w:val="both"/>
              <w:rPr>
                <w:rFonts w:hint="eastAsia" w:hAnsi="宋体" w:eastAsia="宋体" w:cs="宋体"/>
                <w:b/>
                <w:color w:val="auto"/>
                <w:sz w:val="21"/>
                <w:szCs w:val="24"/>
                <w:highlight w:val="none"/>
                <w:lang w:val="zh-CN" w:eastAsia="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751A9FC">
            <w:pPr>
              <w:autoSpaceDE w:val="0"/>
              <w:autoSpaceDN w:val="0"/>
              <w:adjustRightInd w:val="0"/>
              <w:rPr>
                <w:rFonts w:hint="default" w:hAnsi="宋体" w:cs="宋体"/>
                <w:b/>
                <w:color w:val="auto"/>
                <w:sz w:val="21"/>
                <w:szCs w:val="24"/>
                <w:highlight w:val="yellow"/>
                <w:lang w:val="zh-CN"/>
              </w:rPr>
            </w:pPr>
          </w:p>
        </w:tc>
      </w:tr>
      <w:tr w14:paraId="01B1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157129E">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1C535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8022E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E2B7D2">
            <w:pPr>
              <w:autoSpaceDE w:val="0"/>
              <w:autoSpaceDN w:val="0"/>
              <w:adjustRightInd w:val="0"/>
              <w:rPr>
                <w:rFonts w:hint="default" w:hAnsi="宋体" w:cs="宋体"/>
                <w:b/>
                <w:color w:val="auto"/>
                <w:sz w:val="21"/>
                <w:szCs w:val="24"/>
                <w:highlight w:val="yellow"/>
                <w:lang w:val="zh-CN"/>
              </w:rPr>
            </w:pPr>
          </w:p>
        </w:tc>
      </w:tr>
      <w:tr w14:paraId="2CBD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7D5A3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4023A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招标文件中载明需要提供的其他文件材料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EB65F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430E11">
            <w:pPr>
              <w:autoSpaceDE w:val="0"/>
              <w:autoSpaceDN w:val="0"/>
              <w:adjustRightInd w:val="0"/>
              <w:rPr>
                <w:rFonts w:hint="default" w:hAnsi="宋体" w:cs="宋体"/>
                <w:b/>
                <w:color w:val="auto"/>
                <w:sz w:val="21"/>
                <w:szCs w:val="24"/>
                <w:highlight w:val="yellow"/>
                <w:lang w:val="zh-CN"/>
              </w:rPr>
            </w:pPr>
          </w:p>
        </w:tc>
      </w:tr>
    </w:tbl>
    <w:p w14:paraId="57567172">
      <w:pPr>
        <w:autoSpaceDE w:val="0"/>
        <w:autoSpaceDN w:val="0"/>
        <w:adjustRightInd w:val="0"/>
        <w:rPr>
          <w:rFonts w:hint="default" w:hAnsi="宋体" w:cs="宋体"/>
          <w:color w:val="auto"/>
          <w:sz w:val="24"/>
          <w:szCs w:val="24"/>
          <w:highlight w:val="yellow"/>
          <w:lang w:val="zh-CN"/>
        </w:rPr>
      </w:pPr>
    </w:p>
    <w:p w14:paraId="4DD83B61">
      <w:pPr>
        <w:autoSpaceDE w:val="0"/>
        <w:autoSpaceDN w:val="0"/>
        <w:adjustRightInd w:val="0"/>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要求：</w:t>
      </w:r>
    </w:p>
    <w:p w14:paraId="4A4662DB">
      <w:pPr>
        <w:autoSpaceDE w:val="0"/>
        <w:autoSpaceDN w:val="0"/>
        <w:adjustRightInd w:val="0"/>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1、投标人必须按照</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文件清单以及规定的格式和要求提交，清单中虽未列出但招标文件要求提交的证明文件，投标人也应按招标文件的要求提交。</w:t>
      </w:r>
    </w:p>
    <w:p w14:paraId="7675A838">
      <w:pPr>
        <w:autoSpaceDE w:val="0"/>
        <w:autoSpaceDN w:val="0"/>
        <w:adjustRightInd w:val="0"/>
        <w:ind w:firstLine="482"/>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2、投标人在投标前应自行检查要求提交的</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文件清单是否已完整提交和签章，若有缺失或无效，将导致其投标被拒绝。</w:t>
      </w:r>
    </w:p>
    <w:p w14:paraId="23209BED">
      <w:pPr>
        <w:autoSpaceDE w:val="0"/>
        <w:autoSpaceDN w:val="0"/>
        <w:adjustRightInd w:val="0"/>
        <w:ind w:firstLine="482"/>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3、投标人应自行编制</w:t>
      </w:r>
      <w:r>
        <w:rPr>
          <w:rFonts w:hint="eastAsia" w:hAnsi="宋体" w:cs="宋体"/>
          <w:b w:val="0"/>
          <w:bCs w:val="0"/>
          <w:color w:val="auto"/>
          <w:sz w:val="24"/>
          <w:szCs w:val="24"/>
          <w:highlight w:val="none"/>
          <w:lang w:val="zh-CN"/>
        </w:rPr>
        <w:t>响应</w:t>
      </w:r>
      <w:r>
        <w:rPr>
          <w:rFonts w:hint="default" w:hAnsi="宋体" w:cs="宋体"/>
          <w:b w:val="0"/>
          <w:bCs w:val="0"/>
          <w:color w:val="auto"/>
          <w:sz w:val="24"/>
          <w:szCs w:val="24"/>
          <w:highlight w:val="none"/>
          <w:lang w:val="zh-CN"/>
        </w:rPr>
        <w:t>文件目录，并编排在从</w:t>
      </w:r>
      <w:r>
        <w:rPr>
          <w:rFonts w:hint="eastAsia" w:hAnsi="宋体" w:cs="宋体"/>
          <w:b w:val="0"/>
          <w:bCs w:val="0"/>
          <w:color w:val="auto"/>
          <w:sz w:val="24"/>
          <w:szCs w:val="24"/>
          <w:highlight w:val="none"/>
          <w:lang w:eastAsia="zh-CN"/>
        </w:rPr>
        <w:t>响应</w:t>
      </w:r>
      <w:r>
        <w:rPr>
          <w:rFonts w:hint="default" w:hAnsi="宋体" w:cs="宋体"/>
          <w:b w:val="0"/>
          <w:bCs w:val="0"/>
          <w:color w:val="auto"/>
          <w:sz w:val="24"/>
          <w:szCs w:val="24"/>
          <w:highlight w:val="none"/>
        </w:rPr>
        <w:t>文件制作工具中生成的</w:t>
      </w:r>
      <w:r>
        <w:rPr>
          <w:rFonts w:hint="eastAsia" w:hAnsi="宋体" w:cs="宋体"/>
          <w:b w:val="0"/>
          <w:bCs w:val="0"/>
          <w:color w:val="auto"/>
          <w:sz w:val="24"/>
          <w:szCs w:val="24"/>
          <w:highlight w:val="none"/>
          <w:lang w:eastAsia="zh-CN"/>
        </w:rPr>
        <w:t>响应</w:t>
      </w:r>
      <w:r>
        <w:rPr>
          <w:rFonts w:hint="default" w:hAnsi="宋体" w:cs="宋体"/>
          <w:b w:val="0"/>
          <w:bCs w:val="0"/>
          <w:color w:val="auto"/>
          <w:sz w:val="24"/>
          <w:szCs w:val="24"/>
          <w:highlight w:val="none"/>
        </w:rPr>
        <w:t>文件</w:t>
      </w:r>
      <w:r>
        <w:rPr>
          <w:rFonts w:hint="default" w:hAnsi="宋体" w:cs="宋体"/>
          <w:b w:val="0"/>
          <w:bCs w:val="0"/>
          <w:color w:val="auto"/>
          <w:sz w:val="24"/>
          <w:szCs w:val="24"/>
          <w:highlight w:val="none"/>
          <w:lang w:val="zh-CN"/>
        </w:rPr>
        <w:t>首页。</w:t>
      </w:r>
    </w:p>
    <w:p w14:paraId="37AA974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48C9FBB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A00138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EBBA663">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0A80C6E">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62406BA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A3A6F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FE9D82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EF474B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7210E1F">
      <w:pPr>
        <w:pStyle w:val="14"/>
        <w:rPr>
          <w:rFonts w:hint="default"/>
          <w:lang w:val="zh-CN"/>
        </w:rPr>
      </w:pPr>
    </w:p>
    <w:p w14:paraId="36E5BDF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6652C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A1DFB3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1934E37">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3B733C06">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63A56E96">
      <w:pPr>
        <w:autoSpaceDE w:val="0"/>
        <w:autoSpaceDN w:val="0"/>
        <w:adjustRightInd w:val="0"/>
        <w:rPr>
          <w:rFonts w:hint="default" w:hAnsi="宋体" w:cs="宋体"/>
          <w:color w:val="auto"/>
          <w:kern w:val="0"/>
          <w:sz w:val="24"/>
          <w:szCs w:val="24"/>
          <w:highlight w:val="none"/>
          <w:lang w:val="zh-CN"/>
        </w:rPr>
      </w:pPr>
    </w:p>
    <w:p w14:paraId="0415A5A2">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11664878">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投标文件构成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3CD7742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72BA1AD6">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w:t>
      </w:r>
      <w:r>
        <w:rPr>
          <w:rFonts w:hint="default" w:hAnsi="宋体" w:cs="宋体"/>
          <w:color w:val="auto"/>
          <w:sz w:val="24"/>
          <w:szCs w:val="24"/>
          <w:highlight w:val="none"/>
          <w:lang w:val="zh-CN"/>
        </w:rPr>
        <w:t>采购设备产品</w:t>
      </w:r>
      <w:r>
        <w:rPr>
          <w:rFonts w:hint="eastAsia" w:hAnsi="宋体" w:cs="宋体"/>
          <w:color w:val="auto"/>
          <w:sz w:val="24"/>
          <w:szCs w:val="24"/>
          <w:highlight w:val="none"/>
          <w:lang w:val="zh-CN" w:eastAsia="zh-CN"/>
        </w:rPr>
        <w:t>及全部服务</w:t>
      </w:r>
      <w:r>
        <w:rPr>
          <w:rFonts w:hint="default" w:hAnsi="宋体" w:cs="宋体"/>
          <w:color w:val="auto"/>
          <w:sz w:val="24"/>
          <w:szCs w:val="24"/>
          <w:highlight w:val="none"/>
          <w:lang w:val="zh-CN"/>
        </w:rPr>
        <w:t>的投标总价为（大写）</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元</w:t>
      </w:r>
      <w:r>
        <w:rPr>
          <w:rFonts w:hint="default" w:hAnsi="宋体" w:cs="宋体"/>
          <w:color w:val="auto"/>
          <w:sz w:val="21"/>
          <w:szCs w:val="24"/>
          <w:highlight w:val="none"/>
          <w:lang w:val="zh-CN"/>
        </w:rPr>
        <w:t>(￥</w:t>
      </w:r>
      <w:r>
        <w:rPr>
          <w:rFonts w:hint="default" w:hAnsi="宋体" w:cs="宋体"/>
          <w:color w:val="auto"/>
          <w:sz w:val="21"/>
          <w:szCs w:val="24"/>
          <w:highlight w:val="none"/>
          <w:u w:val="single"/>
          <w:lang w:val="zh-CN"/>
        </w:rPr>
        <w:t xml:space="preserve">       </w:t>
      </w:r>
      <w:r>
        <w:rPr>
          <w:rFonts w:hint="default" w:hAnsi="宋体" w:cs="宋体"/>
          <w:color w:val="auto"/>
          <w:sz w:val="21"/>
          <w:szCs w:val="24"/>
          <w:highlight w:val="none"/>
          <w:lang w:val="zh-CN"/>
        </w:rPr>
        <w:t>)</w:t>
      </w:r>
      <w:r>
        <w:rPr>
          <w:rFonts w:hint="default" w:hAnsi="宋体" w:cs="宋体"/>
          <w:color w:val="auto"/>
          <w:sz w:val="24"/>
          <w:szCs w:val="24"/>
          <w:highlight w:val="none"/>
          <w:lang w:val="zh-CN"/>
        </w:rPr>
        <w:t xml:space="preserve">人民币。 </w:t>
      </w:r>
    </w:p>
    <w:p w14:paraId="13D493EA">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AC1519D">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07C33B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A7C081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保证金与</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文件同时提交。</w:t>
      </w:r>
    </w:p>
    <w:p w14:paraId="7274121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EE247">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34A06F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466CBE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447D3B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5308A45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EF05DC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2FB24D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60FDA359">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71146D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22B3BB9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16993B5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2D14240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7416EA7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1732E4D">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6968C5F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53F7DB87">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5FB04D0F">
      <w:pPr>
        <w:autoSpaceDE w:val="0"/>
        <w:autoSpaceDN w:val="0"/>
        <w:adjustRightInd w:val="0"/>
        <w:ind w:firstLine="480"/>
        <w:rPr>
          <w:rFonts w:hint="default" w:hAnsi="宋体" w:cs="宋体"/>
          <w:color w:val="auto"/>
          <w:sz w:val="24"/>
          <w:szCs w:val="24"/>
          <w:highlight w:val="none"/>
          <w:lang w:val="zh-CN"/>
        </w:rPr>
      </w:pPr>
    </w:p>
    <w:p w14:paraId="6BE230FC">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642950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228103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40891A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380CCD3B">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1AC2AAAE">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6A00426">
      <w:pPr>
        <w:autoSpaceDE w:val="0"/>
        <w:autoSpaceDN w:val="0"/>
        <w:adjustRightInd w:val="0"/>
        <w:ind w:firstLine="1701"/>
        <w:rPr>
          <w:rFonts w:hint="default" w:hAnsi="宋体" w:cs="宋体"/>
          <w:color w:val="auto"/>
          <w:sz w:val="24"/>
          <w:szCs w:val="24"/>
          <w:highlight w:val="none"/>
          <w:lang w:val="zh-CN"/>
        </w:rPr>
      </w:pPr>
    </w:p>
    <w:p w14:paraId="7E4C5699">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0686DDAC">
      <w:pPr>
        <w:autoSpaceDE w:val="0"/>
        <w:autoSpaceDN w:val="0"/>
        <w:adjustRightInd w:val="0"/>
        <w:ind w:firstLine="1701"/>
        <w:rPr>
          <w:rFonts w:hint="default" w:hAnsi="宋体" w:cs="宋体"/>
          <w:color w:val="auto"/>
          <w:sz w:val="24"/>
          <w:szCs w:val="24"/>
          <w:highlight w:val="yellow"/>
          <w:lang w:val="zh-CN"/>
        </w:rPr>
      </w:pPr>
    </w:p>
    <w:p w14:paraId="1AF5C690">
      <w:pPr>
        <w:autoSpaceDE w:val="0"/>
        <w:autoSpaceDN w:val="0"/>
        <w:adjustRightInd w:val="0"/>
        <w:rPr>
          <w:rFonts w:hint="default" w:hAnsi="宋体" w:cs="宋体"/>
          <w:color w:val="auto"/>
          <w:sz w:val="24"/>
          <w:szCs w:val="24"/>
          <w:highlight w:val="yellow"/>
          <w:lang w:val="zh-CN"/>
        </w:rPr>
      </w:pPr>
    </w:p>
    <w:p w14:paraId="664A6340">
      <w:pPr>
        <w:autoSpaceDE w:val="0"/>
        <w:autoSpaceDN w:val="0"/>
        <w:adjustRightInd w:val="0"/>
        <w:rPr>
          <w:rFonts w:hint="default" w:hAnsi="宋体" w:cs="宋体"/>
          <w:color w:val="auto"/>
          <w:sz w:val="24"/>
          <w:szCs w:val="24"/>
          <w:highlight w:val="yellow"/>
          <w:lang w:val="zh-CN"/>
        </w:rPr>
      </w:pPr>
    </w:p>
    <w:p w14:paraId="75DDE560">
      <w:pPr>
        <w:autoSpaceDE w:val="0"/>
        <w:autoSpaceDN w:val="0"/>
        <w:adjustRightInd w:val="0"/>
        <w:rPr>
          <w:rFonts w:hint="default" w:hAnsi="宋体" w:cs="宋体"/>
          <w:color w:val="auto"/>
          <w:sz w:val="24"/>
          <w:szCs w:val="24"/>
          <w:highlight w:val="yellow"/>
          <w:lang w:val="zh-CN"/>
        </w:rPr>
      </w:pPr>
    </w:p>
    <w:p w14:paraId="6F1DF18A">
      <w:pPr>
        <w:autoSpaceDE w:val="0"/>
        <w:autoSpaceDN w:val="0"/>
        <w:adjustRightInd w:val="0"/>
        <w:spacing w:line="400" w:lineRule="exact"/>
        <w:rPr>
          <w:rFonts w:hint="default" w:hAnsi="宋体" w:cs="宋体"/>
          <w:color w:val="auto"/>
          <w:sz w:val="24"/>
          <w:szCs w:val="24"/>
          <w:highlight w:val="yellow"/>
          <w:lang w:val="zh-CN"/>
        </w:rPr>
      </w:pPr>
    </w:p>
    <w:p w14:paraId="3A92A69F">
      <w:pPr>
        <w:autoSpaceDE w:val="0"/>
        <w:autoSpaceDN w:val="0"/>
        <w:adjustRightInd w:val="0"/>
        <w:spacing w:line="400" w:lineRule="exact"/>
        <w:rPr>
          <w:rFonts w:hint="default" w:hAnsi="宋体" w:cs="宋体"/>
          <w:color w:val="auto"/>
          <w:sz w:val="24"/>
          <w:szCs w:val="24"/>
          <w:highlight w:val="yellow"/>
          <w:lang w:val="zh-CN"/>
        </w:rPr>
      </w:pPr>
    </w:p>
    <w:p w14:paraId="23791DE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1374F1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B6EF45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23F9D0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FCEFFE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6D905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E9956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AC45B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7047C7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DFBC6B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9D7D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306BD6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D281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3F09E1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1C128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09D2ED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449E9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56017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CC21DD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2EFB4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3A2C2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E0CCD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53250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578BDDD6">
      <w:pPr>
        <w:spacing w:line="360" w:lineRule="auto"/>
        <w:rPr>
          <w:rFonts w:hint="eastAsia" w:ascii="宋体" w:hAnsi="宋体"/>
          <w:sz w:val="26"/>
        </w:rPr>
      </w:pPr>
    </w:p>
    <w:p w14:paraId="7A2AE155">
      <w:pPr>
        <w:spacing w:line="360" w:lineRule="auto"/>
        <w:rPr>
          <w:rFonts w:hint="default" w:hAnsi="宋体"/>
          <w:sz w:val="26"/>
          <w:szCs w:val="21"/>
        </w:rPr>
      </w:pPr>
      <w:r>
        <w:rPr>
          <w:rFonts w:hint="default" w:hAnsi="宋体"/>
          <w:sz w:val="26"/>
          <w:szCs w:val="21"/>
        </w:rPr>
        <w:t xml:space="preserve">项目名称：          </w:t>
      </w:r>
    </w:p>
    <w:p w14:paraId="0B61C82E">
      <w:pPr>
        <w:spacing w:line="360" w:lineRule="auto"/>
        <w:rPr>
          <w:rFonts w:hint="default" w:hAnsi="宋体"/>
          <w:sz w:val="26"/>
          <w:szCs w:val="21"/>
        </w:rPr>
      </w:pPr>
      <w:r>
        <w:rPr>
          <w:rFonts w:hint="default" w:hAnsi="宋体"/>
          <w:sz w:val="26"/>
          <w:szCs w:val="21"/>
        </w:rPr>
        <w:t>项目编号：</w:t>
      </w:r>
    </w:p>
    <w:tbl>
      <w:tblPr>
        <w:tblStyle w:val="2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566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3C33C">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C3443">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22D4C">
            <w:pPr>
              <w:pStyle w:val="21"/>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EF3C8">
            <w:pPr>
              <w:pStyle w:val="21"/>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40B5">
            <w:pPr>
              <w:pStyle w:val="21"/>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559D7">
            <w:pPr>
              <w:pStyle w:val="21"/>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28C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34AB8B4F">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7A11E6B">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9BB922B">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8CB7C">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F25A">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F30019E">
            <w:pPr>
              <w:spacing w:line="276" w:lineRule="auto"/>
              <w:rPr>
                <w:rFonts w:hint="default"/>
                <w:sz w:val="21"/>
                <w:szCs w:val="21"/>
                <w:lang w:val="zh-CN"/>
              </w:rPr>
            </w:pPr>
          </w:p>
        </w:tc>
      </w:tr>
    </w:tbl>
    <w:p w14:paraId="7022EE35">
      <w:pPr>
        <w:rPr>
          <w:rFonts w:hint="default" w:hAnsi="宋体" w:cs="宋体"/>
          <w:color w:val="auto"/>
          <w:sz w:val="32"/>
          <w:szCs w:val="32"/>
        </w:rPr>
      </w:pPr>
    </w:p>
    <w:p w14:paraId="27D806EB">
      <w:pPr>
        <w:rPr>
          <w:rFonts w:hint="default" w:hAnsi="宋体" w:cs="宋体"/>
          <w:color w:val="auto"/>
          <w:sz w:val="32"/>
          <w:szCs w:val="32"/>
        </w:rPr>
      </w:pPr>
      <w:r>
        <w:rPr>
          <w:rFonts w:hint="default" w:hAnsi="宋体" w:cs="宋体"/>
          <w:color w:val="auto"/>
          <w:sz w:val="32"/>
          <w:szCs w:val="32"/>
        </w:rPr>
        <w:t>备注：</w:t>
      </w:r>
    </w:p>
    <w:p w14:paraId="73219570">
      <w:pPr>
        <w:rPr>
          <w:rFonts w:hint="default" w:hAnsi="宋体" w:cs="宋体"/>
          <w:b/>
          <w:color w:val="auto"/>
          <w:sz w:val="24"/>
          <w:szCs w:val="24"/>
        </w:rPr>
      </w:pPr>
      <w:r>
        <w:rPr>
          <w:rFonts w:hint="default" w:hAnsi="宋体" w:cs="宋体"/>
          <w:b/>
          <w:color w:val="auto"/>
          <w:sz w:val="24"/>
          <w:szCs w:val="24"/>
        </w:rPr>
        <w:t>1、投标报价应包括</w:t>
      </w:r>
      <w:r>
        <w:rPr>
          <w:rFonts w:hint="eastAsia" w:hAnsi="宋体" w:cs="宋体"/>
          <w:b/>
          <w:color w:val="auto"/>
          <w:sz w:val="24"/>
          <w:szCs w:val="24"/>
          <w:lang w:eastAsia="zh-CN"/>
        </w:rPr>
        <w:t>全部服务和</w:t>
      </w:r>
      <w:r>
        <w:rPr>
          <w:rFonts w:hint="default" w:hAnsi="宋体" w:cs="宋体"/>
          <w:b/>
          <w:color w:val="auto"/>
          <w:sz w:val="24"/>
          <w:szCs w:val="24"/>
        </w:rPr>
        <w:t>到达指定地点验收前的其他一切费用。</w:t>
      </w:r>
    </w:p>
    <w:p w14:paraId="666DE0EA">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708CDA32">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10D52722">
      <w:pPr>
        <w:spacing w:line="400" w:lineRule="exact"/>
        <w:rPr>
          <w:rFonts w:hint="default" w:hAnsi="宋体" w:cs="宋体"/>
          <w:b/>
          <w:color w:val="auto"/>
          <w:sz w:val="24"/>
          <w:szCs w:val="24"/>
        </w:rPr>
      </w:pPr>
    </w:p>
    <w:p w14:paraId="0D44629E">
      <w:pPr>
        <w:pStyle w:val="3"/>
        <w:rPr>
          <w:rFonts w:hint="default" w:ascii="宋体" w:hAnsi="宋体" w:eastAsia="宋体" w:cs="宋体"/>
          <w:color w:val="auto"/>
          <w:sz w:val="24"/>
          <w:szCs w:val="24"/>
        </w:rPr>
      </w:pPr>
    </w:p>
    <w:p w14:paraId="2B8B0E67">
      <w:pPr>
        <w:rPr>
          <w:rFonts w:hint="default" w:hAnsi="宋体" w:cs="宋体"/>
          <w:b/>
          <w:color w:val="auto"/>
          <w:sz w:val="24"/>
          <w:szCs w:val="24"/>
        </w:rPr>
      </w:pPr>
    </w:p>
    <w:p w14:paraId="778F08ED">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A8DDC3F">
      <w:pPr>
        <w:autoSpaceDE w:val="0"/>
        <w:autoSpaceDN w:val="0"/>
        <w:adjustRightInd w:val="0"/>
        <w:spacing w:line="480" w:lineRule="exact"/>
        <w:ind w:firstLine="1701"/>
        <w:outlineLvl w:val="1"/>
        <w:rPr>
          <w:rFonts w:hint="default" w:hAnsi="宋体" w:cs="宋体"/>
          <w:b/>
          <w:color w:val="auto"/>
          <w:sz w:val="24"/>
          <w:szCs w:val="24"/>
          <w:lang w:val="zh-CN"/>
        </w:rPr>
      </w:pPr>
    </w:p>
    <w:p w14:paraId="6A5A2F6B">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532F90B5">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238BC6EB">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BF21E53">
      <w:pPr>
        <w:pStyle w:val="9"/>
        <w:ind w:left="0" w:leftChars="0" w:firstLine="0" w:firstLineChars="0"/>
        <w:rPr>
          <w:rFonts w:hint="default"/>
          <w:color w:val="auto"/>
          <w:sz w:val="21"/>
          <w:szCs w:val="24"/>
          <w:highlight w:val="yellow"/>
          <w:lang w:val="zh-CN"/>
        </w:rPr>
      </w:pPr>
    </w:p>
    <w:p w14:paraId="5328641D">
      <w:pPr>
        <w:pStyle w:val="9"/>
        <w:ind w:left="0" w:leftChars="0" w:firstLine="0" w:firstLineChars="0"/>
        <w:rPr>
          <w:rFonts w:hint="default"/>
          <w:color w:val="auto"/>
          <w:sz w:val="21"/>
          <w:szCs w:val="24"/>
          <w:highlight w:val="yellow"/>
          <w:lang w:val="zh-CN"/>
        </w:rPr>
      </w:pPr>
    </w:p>
    <w:p w14:paraId="4FF9A96D">
      <w:pPr>
        <w:pStyle w:val="9"/>
        <w:ind w:left="0" w:leftChars="0" w:firstLine="0" w:firstLineChars="0"/>
        <w:rPr>
          <w:rFonts w:hint="default"/>
          <w:color w:val="auto"/>
          <w:sz w:val="21"/>
          <w:szCs w:val="24"/>
          <w:highlight w:val="yellow"/>
          <w:lang w:val="zh-CN"/>
        </w:rPr>
      </w:pPr>
    </w:p>
    <w:p w14:paraId="265008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6F42F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A8DECB">
      <w:pPr>
        <w:keepNext w:val="0"/>
        <w:keepLines w:val="0"/>
        <w:pageBreakBefore w:val="0"/>
        <w:kinsoku/>
        <w:wordWrap/>
        <w:overflowPunct/>
        <w:autoSpaceDE w:val="0"/>
        <w:autoSpaceDN w:val="0"/>
        <w:bidi w:val="0"/>
        <w:adjustRightInd w:val="0"/>
        <w:textAlignment w:val="auto"/>
        <w:outlineLvl w:val="1"/>
        <w:rPr>
          <w:rFonts w:hint="default"/>
          <w:lang w:val="zh-CN"/>
        </w:rPr>
      </w:pPr>
      <w:r>
        <w:rPr>
          <w:rFonts w:hint="default" w:hAnsi="宋体" w:cs="宋体"/>
          <w:b/>
          <w:color w:val="auto"/>
          <w:sz w:val="24"/>
          <w:szCs w:val="24"/>
          <w:highlight w:val="none"/>
          <w:lang w:val="zh-CN"/>
        </w:rPr>
        <w:t>格式三、投标报价明细表</w:t>
      </w:r>
    </w:p>
    <w:tbl>
      <w:tblPr>
        <w:tblStyle w:val="29"/>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2309"/>
        <w:gridCol w:w="845"/>
        <w:gridCol w:w="1336"/>
        <w:gridCol w:w="945"/>
        <w:gridCol w:w="1214"/>
        <w:gridCol w:w="705"/>
      </w:tblGrid>
      <w:tr w14:paraId="5BF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FC77A">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0087B">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服务项目</w:t>
            </w:r>
            <w:r>
              <w:rPr>
                <w:rFonts w:hint="default" w:hAnsi="宋体" w:cs="宋体"/>
                <w:color w:val="auto"/>
                <w:sz w:val="24"/>
                <w:szCs w:val="24"/>
                <w:highlight w:val="none"/>
              </w:rPr>
              <w:t>名称</w:t>
            </w: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3DD0A">
            <w:pPr>
              <w:jc w:val="center"/>
              <w:rPr>
                <w:rFonts w:hint="default" w:hAnsi="宋体" w:cs="宋体"/>
                <w:color w:val="auto"/>
                <w:sz w:val="24"/>
                <w:szCs w:val="24"/>
                <w:highlight w:val="none"/>
              </w:rPr>
            </w:pPr>
            <w:r>
              <w:rPr>
                <w:rFonts w:hint="eastAsia" w:hAnsi="宋体" w:cs="宋体"/>
                <w:color w:val="000000"/>
                <w:kern w:val="0"/>
                <w:sz w:val="24"/>
                <w:szCs w:val="24"/>
                <w:highlight w:val="none"/>
                <w:lang w:val="en-US" w:eastAsia="zh-CN" w:bidi="ar"/>
              </w:rPr>
              <w:t>具体</w:t>
            </w:r>
            <w:r>
              <w:rPr>
                <w:rFonts w:hint="eastAsia" w:ascii="宋体" w:hAnsi="宋体" w:eastAsia="宋体" w:cs="宋体"/>
                <w:color w:val="000000"/>
                <w:kern w:val="0"/>
                <w:sz w:val="24"/>
                <w:szCs w:val="24"/>
                <w:highlight w:val="none"/>
                <w:lang w:val="en-US" w:eastAsia="zh-CN" w:bidi="ar"/>
              </w:rPr>
              <w:t>服务内容</w:t>
            </w:r>
            <w:r>
              <w:rPr>
                <w:rFonts w:hint="eastAsia" w:hAnsi="宋体" w:cs="宋体"/>
                <w:color w:val="000000"/>
                <w:kern w:val="0"/>
                <w:sz w:val="24"/>
                <w:szCs w:val="24"/>
                <w:highlight w:val="none"/>
                <w:lang w:val="en-US" w:eastAsia="zh-CN" w:bidi="ar"/>
              </w:rPr>
              <w:t>及要求</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ACCA1">
            <w:pPr>
              <w:jc w:val="center"/>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数量</w:t>
            </w: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793D9">
            <w:pPr>
              <w:jc w:val="center"/>
              <w:rPr>
                <w:rFonts w:hint="eastAsia"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数量单位</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E365D">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5A2F6">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C4C24">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54E1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790D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99093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51FC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F0AC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1959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9170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56C9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F3CA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1DA8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E817C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258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A45A3">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416A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AECADE">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5908A">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63AE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63B5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4753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3EA99">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9756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B258C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DD4D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8CA0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4AD6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09B90">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86782">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5544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B2DE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CE20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0993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9FB8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EBB7C">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561E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19DB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75E7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5747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D105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B1C2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D656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9B5C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90A07">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95326">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F406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4204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2CF9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ED51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7C9B7">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AACAD">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4B38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3C143">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B13858">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B300B">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A323F">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r w14:paraId="1BC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A59D34">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655F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24255">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42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578AD51">
            <w:pPr>
              <w:keepNext w:val="0"/>
              <w:keepLines w:val="0"/>
              <w:pageBreakBefore w:val="0"/>
              <w:kinsoku/>
              <w:wordWrap/>
              <w:overflowPunct/>
              <w:autoSpaceDE w:val="0"/>
              <w:autoSpaceDN w:val="0"/>
              <w:bidi w:val="0"/>
              <w:jc w:val="center"/>
              <w:textAlignment w:val="auto"/>
              <w:outlineLvl w:val="1"/>
              <w:rPr>
                <w:rFonts w:hint="default" w:hAnsi="宋体" w:cs="宋体"/>
                <w:b/>
                <w:color w:val="auto"/>
                <w:sz w:val="24"/>
                <w:szCs w:val="24"/>
                <w:highlight w:val="none"/>
              </w:rPr>
            </w:pPr>
          </w:p>
        </w:tc>
      </w:tr>
    </w:tbl>
    <w:p w14:paraId="23D9C924">
      <w:pPr>
        <w:pStyle w:val="68"/>
        <w:ind w:firstLine="480"/>
        <w:rPr>
          <w:rFonts w:hint="default" w:hAnsi="宋体" w:cs="宋体"/>
          <w:color w:val="auto"/>
          <w:sz w:val="24"/>
          <w:szCs w:val="22"/>
          <w:highlight w:val="yellow"/>
          <w:lang w:val="zh-CN"/>
        </w:rPr>
      </w:pPr>
    </w:p>
    <w:p w14:paraId="264AD326">
      <w:pPr>
        <w:pStyle w:val="16"/>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注：投标报价应包括材</w:t>
      </w:r>
      <w:r>
        <w:rPr>
          <w:rFonts w:hint="eastAsia" w:hAnsi="宋体" w:eastAsia="宋体" w:cs="宋体"/>
          <w:b/>
          <w:color w:val="auto"/>
          <w:kern w:val="0"/>
          <w:sz w:val="24"/>
          <w:szCs w:val="24"/>
          <w:highlight w:val="none"/>
          <w:lang w:val="zh-CN"/>
        </w:rPr>
        <w:t>全部服务方面和</w:t>
      </w:r>
      <w:r>
        <w:rPr>
          <w:rFonts w:hint="default" w:hAnsi="宋体" w:eastAsia="宋体" w:cs="宋体"/>
          <w:b/>
          <w:color w:val="auto"/>
          <w:kern w:val="0"/>
          <w:sz w:val="24"/>
          <w:szCs w:val="24"/>
          <w:highlight w:val="none"/>
        </w:rPr>
        <w:t>到达指定地点验收前的其他一切费用。</w:t>
      </w:r>
    </w:p>
    <w:p w14:paraId="2867018F">
      <w:pPr>
        <w:pStyle w:val="16"/>
        <w:spacing w:line="360" w:lineRule="exact"/>
        <w:rPr>
          <w:rFonts w:hint="default" w:hAnsi="宋体" w:eastAsia="宋体" w:cs="宋体"/>
          <w:b/>
          <w:color w:val="auto"/>
          <w:kern w:val="0"/>
          <w:sz w:val="24"/>
          <w:szCs w:val="24"/>
          <w:highlight w:val="none"/>
        </w:rPr>
      </w:pPr>
    </w:p>
    <w:p w14:paraId="138191FC">
      <w:pPr>
        <w:pStyle w:val="16"/>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报价单位（公章）：                             法定代表人（名章）：</w:t>
      </w:r>
    </w:p>
    <w:p w14:paraId="63CE2351">
      <w:pPr>
        <w:pStyle w:val="16"/>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投标报价明细表填报说明：</w:t>
      </w:r>
    </w:p>
    <w:p w14:paraId="38109E11">
      <w:pPr>
        <w:keepNext w:val="0"/>
        <w:keepLines w:val="0"/>
        <w:pageBreakBefore w:val="0"/>
        <w:kinsoku/>
        <w:wordWrap/>
        <w:overflowPunct/>
        <w:autoSpaceDE w:val="0"/>
        <w:autoSpaceDN w:val="0"/>
        <w:bidi w:val="0"/>
        <w:adjustRightInd w:val="0"/>
        <w:textAlignment w:val="auto"/>
        <w:outlineLvl w:val="1"/>
        <w:rPr>
          <w:rFonts w:hint="default" w:ascii="宋体" w:hAnsi="宋体" w:eastAsia="宋体" w:cs="宋体"/>
          <w:b/>
          <w:color w:val="auto"/>
          <w:kern w:val="0"/>
          <w:sz w:val="24"/>
          <w:szCs w:val="24"/>
          <w:highlight w:val="none"/>
          <w:lang w:val="zh-CN" w:eastAsia="zh-CN" w:bidi="ar-SA"/>
        </w:rPr>
      </w:pPr>
      <w:r>
        <w:rPr>
          <w:rFonts w:hint="eastAsia" w:ascii="宋体" w:hAnsi="宋体" w:eastAsia="宋体" w:cs="宋体"/>
          <w:b/>
          <w:color w:val="auto"/>
          <w:kern w:val="0"/>
          <w:sz w:val="24"/>
          <w:szCs w:val="24"/>
          <w:highlight w:val="none"/>
          <w:lang w:val="en-US" w:eastAsia="zh-CN" w:bidi="ar-SA"/>
        </w:rPr>
        <w:t>1、该投标报价明细表为投标供应商投标时所使用的固定格式文件，供应商按规定格式填报服务项目名称栏、具体服务内容及要求栏、单位及数量栏，其他内容无需填报。</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2、该表格可根据需要增加或减少行数，但不得改变列数及各列所涉及内容。</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3、填报内容须符合采购需求编制及报送说明中关于采购需求编制的相关要求。</w:t>
      </w:r>
      <w:r>
        <w:rPr>
          <w:rFonts w:hint="eastAsia" w:ascii="宋体" w:hAnsi="宋体" w:eastAsia="宋体" w:cs="宋体"/>
          <w:b/>
          <w:color w:val="auto"/>
          <w:kern w:val="0"/>
          <w:sz w:val="24"/>
          <w:szCs w:val="24"/>
          <w:highlight w:val="none"/>
          <w:lang w:val="en-US" w:eastAsia="zh-CN" w:bidi="ar-SA"/>
        </w:rPr>
        <w:br w:type="textWrapping"/>
      </w:r>
      <w:r>
        <w:rPr>
          <w:rFonts w:hint="eastAsia" w:ascii="宋体" w:hAnsi="宋体" w:eastAsia="宋体" w:cs="宋体"/>
          <w:b/>
          <w:color w:val="auto"/>
          <w:kern w:val="0"/>
          <w:sz w:val="24"/>
          <w:szCs w:val="24"/>
          <w:highlight w:val="none"/>
          <w:lang w:val="en-US" w:eastAsia="zh-CN" w:bidi="ar-SA"/>
        </w:rPr>
        <w:t>4、如招标采购服务的具体服务内容及要求的描述中涉及表格、图片或文字说明内容较多，以及其他相关要求无法在具体服务内容及要求栏中体现，可用附件形式提供（Word文档或其他文件格式均可）。</w:t>
      </w:r>
    </w:p>
    <w:p w14:paraId="528237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72BCE0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23225DE">
      <w:pPr>
        <w:pStyle w:val="5"/>
        <w:rPr>
          <w:rFonts w:hint="default" w:hAnsi="宋体" w:cs="宋体"/>
          <w:b/>
          <w:color w:val="auto"/>
          <w:sz w:val="24"/>
          <w:szCs w:val="24"/>
          <w:highlight w:val="none"/>
          <w:lang w:val="zh-CN"/>
        </w:rPr>
      </w:pPr>
    </w:p>
    <w:p w14:paraId="580CA19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4F4169">
      <w:pPr>
        <w:pStyle w:val="3"/>
        <w:rPr>
          <w:rFonts w:hint="default"/>
          <w:lang w:val="zh-CN"/>
        </w:rPr>
      </w:pPr>
    </w:p>
    <w:p w14:paraId="19543DA5">
      <w:pPr>
        <w:rPr>
          <w:rFonts w:hint="default"/>
          <w:lang w:val="zh-CN"/>
        </w:rPr>
      </w:pPr>
    </w:p>
    <w:p w14:paraId="434E9D63">
      <w:pPr>
        <w:pStyle w:val="3"/>
        <w:rPr>
          <w:rFonts w:hint="default"/>
          <w:lang w:val="zh-CN"/>
        </w:rPr>
      </w:pPr>
    </w:p>
    <w:p w14:paraId="4F34FE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9"/>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16551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B6D0D1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0E9131">
            <w:pPr>
              <w:widowControl/>
              <w:jc w:val="left"/>
              <w:rPr>
                <w:rFonts w:hint="default" w:hAnsi="宋体" w:cs="宋体"/>
                <w:color w:val="auto"/>
                <w:kern w:val="0"/>
                <w:sz w:val="28"/>
                <w:szCs w:val="28"/>
                <w:highlight w:val="none"/>
              </w:rPr>
            </w:pPr>
          </w:p>
        </w:tc>
      </w:tr>
      <w:tr w14:paraId="002D4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EB921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0F0517">
            <w:pPr>
              <w:widowControl/>
              <w:jc w:val="right"/>
              <w:rPr>
                <w:rFonts w:hint="default" w:hAnsi="宋体" w:cs="宋体"/>
                <w:color w:val="auto"/>
                <w:kern w:val="0"/>
                <w:sz w:val="28"/>
                <w:szCs w:val="28"/>
                <w:highlight w:val="none"/>
              </w:rPr>
            </w:pPr>
          </w:p>
        </w:tc>
      </w:tr>
      <w:tr w14:paraId="10245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A22EEA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F8E83F0">
            <w:pPr>
              <w:widowControl/>
              <w:jc w:val="right"/>
              <w:rPr>
                <w:rFonts w:hint="default" w:hAnsi="宋体" w:cs="宋体"/>
                <w:color w:val="auto"/>
                <w:kern w:val="0"/>
                <w:sz w:val="28"/>
                <w:szCs w:val="28"/>
                <w:highlight w:val="none"/>
              </w:rPr>
            </w:pPr>
          </w:p>
        </w:tc>
      </w:tr>
      <w:tr w14:paraId="7A18F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044CE01">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9244056">
            <w:pPr>
              <w:widowControl/>
              <w:jc w:val="right"/>
              <w:rPr>
                <w:rFonts w:hint="default" w:hAnsi="宋体" w:cs="宋体"/>
                <w:color w:val="auto"/>
                <w:kern w:val="0"/>
                <w:sz w:val="28"/>
                <w:szCs w:val="28"/>
                <w:highlight w:val="none"/>
              </w:rPr>
            </w:pPr>
          </w:p>
        </w:tc>
      </w:tr>
      <w:tr w14:paraId="08186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BCB6B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AB8FFB4">
            <w:pPr>
              <w:widowControl/>
              <w:jc w:val="right"/>
              <w:rPr>
                <w:rFonts w:hint="default" w:hAnsi="宋体" w:cs="宋体"/>
                <w:color w:val="auto"/>
                <w:kern w:val="0"/>
                <w:sz w:val="28"/>
                <w:szCs w:val="28"/>
                <w:highlight w:val="none"/>
              </w:rPr>
            </w:pPr>
          </w:p>
        </w:tc>
      </w:tr>
      <w:tr w14:paraId="11F2E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BD575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7E7988">
            <w:pPr>
              <w:widowControl/>
              <w:jc w:val="right"/>
              <w:rPr>
                <w:rFonts w:hint="default" w:hAnsi="宋体" w:cs="宋体"/>
                <w:color w:val="auto"/>
                <w:kern w:val="0"/>
                <w:sz w:val="28"/>
                <w:szCs w:val="28"/>
                <w:highlight w:val="none"/>
              </w:rPr>
            </w:pPr>
          </w:p>
        </w:tc>
      </w:tr>
      <w:tr w14:paraId="12048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9728A0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22725A">
            <w:pPr>
              <w:widowControl/>
              <w:jc w:val="right"/>
              <w:rPr>
                <w:rFonts w:hint="default" w:hAnsi="宋体" w:cs="宋体"/>
                <w:color w:val="auto"/>
                <w:kern w:val="0"/>
                <w:sz w:val="28"/>
                <w:szCs w:val="28"/>
                <w:highlight w:val="none"/>
              </w:rPr>
            </w:pPr>
          </w:p>
        </w:tc>
      </w:tr>
      <w:tr w14:paraId="5E43F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88DEAF6">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C4EAAC">
            <w:pPr>
              <w:widowControl/>
              <w:jc w:val="right"/>
              <w:rPr>
                <w:rFonts w:hint="default" w:hAnsi="宋体" w:cs="宋体"/>
                <w:color w:val="auto"/>
                <w:kern w:val="0"/>
                <w:sz w:val="28"/>
                <w:szCs w:val="28"/>
                <w:highlight w:val="none"/>
              </w:rPr>
            </w:pPr>
          </w:p>
        </w:tc>
      </w:tr>
      <w:tr w14:paraId="24D3E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A1580B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C99DE90">
            <w:pPr>
              <w:widowControl/>
              <w:jc w:val="right"/>
              <w:rPr>
                <w:rFonts w:hint="default" w:hAnsi="宋体" w:cs="宋体"/>
                <w:color w:val="auto"/>
                <w:kern w:val="0"/>
                <w:sz w:val="28"/>
                <w:szCs w:val="28"/>
                <w:highlight w:val="none"/>
              </w:rPr>
            </w:pPr>
          </w:p>
        </w:tc>
      </w:tr>
      <w:tr w14:paraId="51DA1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940C22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E5E55E9">
            <w:pPr>
              <w:widowControl/>
              <w:jc w:val="center"/>
              <w:rPr>
                <w:rFonts w:hint="default" w:hAnsi="宋体" w:cs="宋体"/>
                <w:color w:val="auto"/>
                <w:kern w:val="0"/>
                <w:sz w:val="28"/>
                <w:szCs w:val="28"/>
                <w:highlight w:val="none"/>
              </w:rPr>
            </w:pPr>
          </w:p>
        </w:tc>
      </w:tr>
    </w:tbl>
    <w:p w14:paraId="23E81740">
      <w:pPr>
        <w:autoSpaceDE w:val="0"/>
        <w:autoSpaceDN w:val="0"/>
        <w:adjustRightInd w:val="0"/>
        <w:ind w:firstLine="435"/>
        <w:rPr>
          <w:rFonts w:hint="default" w:hAnsi="宋体" w:cs="宋体"/>
          <w:color w:val="auto"/>
          <w:sz w:val="28"/>
          <w:szCs w:val="28"/>
          <w:highlight w:val="none"/>
        </w:rPr>
      </w:pPr>
    </w:p>
    <w:p w14:paraId="0E6A2106">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文字描述：企业性质、发展历程、经营规模、服务理念、主营产品、</w:t>
      </w:r>
      <w:r>
        <w:rPr>
          <w:rFonts w:hint="eastAsia" w:hAnsi="宋体" w:cs="宋体"/>
          <w:color w:val="auto"/>
          <w:sz w:val="24"/>
          <w:szCs w:val="24"/>
          <w:lang w:eastAsia="zh-CN"/>
        </w:rPr>
        <w:t>服务团队、</w:t>
      </w:r>
      <w:r>
        <w:rPr>
          <w:rFonts w:hint="default" w:hAnsi="宋体" w:cs="宋体"/>
          <w:color w:val="auto"/>
          <w:sz w:val="24"/>
          <w:szCs w:val="24"/>
        </w:rPr>
        <w:t>技术力量、业绩等。</w:t>
      </w:r>
    </w:p>
    <w:p w14:paraId="3AB45CD9">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图片描述：经营场所、主要产品、生产场所、工艺流程等。</w:t>
      </w:r>
    </w:p>
    <w:p w14:paraId="07AD6A5C">
      <w:pPr>
        <w:pStyle w:val="3"/>
        <w:rPr>
          <w:rFonts w:hint="default"/>
          <w:lang w:val="zh-CN"/>
        </w:rPr>
      </w:pPr>
    </w:p>
    <w:p w14:paraId="0531A353">
      <w:pPr>
        <w:rPr>
          <w:rFonts w:hint="default"/>
          <w:lang w:val="zh-CN"/>
        </w:rPr>
      </w:pPr>
    </w:p>
    <w:p w14:paraId="5DA1DC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E5936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C4F47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D4E4AF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CBC99F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14A32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258F446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C77E694">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498716F">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177A611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D5C687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17D929A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1CA6EDF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3049DB9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3CFB936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0BBFB13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304A51F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4A432E8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39B77BC">
      <w:pPr>
        <w:autoSpaceDE w:val="0"/>
        <w:autoSpaceDN w:val="0"/>
        <w:adjustRightInd w:val="0"/>
        <w:spacing w:line="480" w:lineRule="exact"/>
        <w:ind w:firstLine="480"/>
        <w:rPr>
          <w:rFonts w:hint="default" w:hAnsi="宋体" w:cs="宋体"/>
          <w:color w:val="auto"/>
          <w:sz w:val="24"/>
          <w:szCs w:val="24"/>
          <w:highlight w:val="none"/>
        </w:rPr>
      </w:pPr>
    </w:p>
    <w:p w14:paraId="217BB7C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2E36F1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733E8076">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1B5CD07B">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562AF9AE">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E02F331">
      <w:pPr>
        <w:pStyle w:val="27"/>
        <w:ind w:firstLine="480"/>
        <w:rPr>
          <w:rFonts w:hint="default" w:hAnsi="宋体" w:cs="宋体"/>
          <w:color w:val="auto"/>
          <w:sz w:val="24"/>
          <w:szCs w:val="24"/>
          <w:highlight w:val="none"/>
          <w:lang w:val="zh-CN"/>
        </w:rPr>
      </w:pPr>
    </w:p>
    <w:p w14:paraId="2BB91EE6">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zh-CN"/>
        </w:rPr>
        <w:t>（复印件加盖投标人公章）</w:t>
      </w:r>
    </w:p>
    <w:p w14:paraId="614E625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16C481B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 </w:t>
      </w:r>
    </w:p>
    <w:p w14:paraId="5A9536B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48D6B67">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5335DC6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6F36CD1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20EFAD45">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6C210E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5F2707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154B1D90">
      <w:pPr>
        <w:rPr>
          <w:rFonts w:hint="default" w:hAnsi="宋体" w:cs="宋体"/>
          <w:color w:val="auto"/>
          <w:sz w:val="21"/>
          <w:szCs w:val="24"/>
          <w:highlight w:val="yellow"/>
          <w:lang w:val="zh-CN"/>
        </w:rPr>
      </w:pPr>
    </w:p>
    <w:p w14:paraId="46C6C4C5">
      <w:pPr>
        <w:pStyle w:val="27"/>
        <w:jc w:val="both"/>
        <w:rPr>
          <w:rFonts w:hint="default" w:hAnsi="宋体" w:cs="宋体"/>
          <w:color w:val="auto"/>
          <w:sz w:val="24"/>
          <w:szCs w:val="24"/>
          <w:highlight w:val="yellow"/>
          <w:lang w:val="zh-CN"/>
        </w:rPr>
      </w:pPr>
    </w:p>
    <w:p w14:paraId="7B91BD6E">
      <w:pPr>
        <w:pStyle w:val="27"/>
        <w:ind w:firstLine="480"/>
        <w:rPr>
          <w:rFonts w:hint="default" w:hAnsi="宋体" w:cs="宋体"/>
          <w:color w:val="auto"/>
          <w:sz w:val="24"/>
          <w:szCs w:val="24"/>
          <w:highlight w:val="yellow"/>
          <w:lang w:val="zh-CN"/>
        </w:rPr>
      </w:pPr>
    </w:p>
    <w:p w14:paraId="6E0D60D2">
      <w:pPr>
        <w:pStyle w:val="27"/>
        <w:jc w:val="left"/>
        <w:rPr>
          <w:rFonts w:hint="default" w:hAnsi="宋体" w:cs="宋体"/>
          <w:color w:val="auto"/>
          <w:sz w:val="24"/>
          <w:szCs w:val="24"/>
          <w:highlight w:val="none"/>
          <w:lang w:val="zh-CN"/>
        </w:rPr>
      </w:pPr>
    </w:p>
    <w:p w14:paraId="763D88DA">
      <w:pPr>
        <w:pStyle w:val="27"/>
        <w:jc w:val="left"/>
        <w:rPr>
          <w:rFonts w:hint="default" w:hAnsi="宋体" w:cs="宋体"/>
          <w:color w:val="auto"/>
          <w:sz w:val="24"/>
          <w:szCs w:val="24"/>
          <w:highlight w:val="none"/>
          <w:lang w:val="zh-CN"/>
        </w:rPr>
      </w:pPr>
    </w:p>
    <w:p w14:paraId="2A2EAD99">
      <w:pPr>
        <w:pStyle w:val="27"/>
        <w:jc w:val="left"/>
        <w:rPr>
          <w:rFonts w:hint="default" w:hAnsi="宋体" w:cs="宋体"/>
          <w:color w:val="auto"/>
          <w:sz w:val="24"/>
          <w:szCs w:val="24"/>
          <w:highlight w:val="none"/>
          <w:lang w:val="zh-CN"/>
        </w:rPr>
      </w:pPr>
    </w:p>
    <w:p w14:paraId="3E5EC67E">
      <w:pPr>
        <w:pStyle w:val="27"/>
        <w:jc w:val="left"/>
        <w:rPr>
          <w:rFonts w:hint="default" w:hAnsi="宋体" w:cs="宋体"/>
          <w:color w:val="auto"/>
          <w:sz w:val="24"/>
          <w:szCs w:val="24"/>
          <w:highlight w:val="none"/>
          <w:lang w:val="zh-CN"/>
        </w:rPr>
      </w:pPr>
    </w:p>
    <w:p w14:paraId="5A7A0AE6">
      <w:pPr>
        <w:pStyle w:val="27"/>
        <w:jc w:val="left"/>
        <w:rPr>
          <w:rFonts w:hint="default" w:hAnsi="宋体" w:cs="宋体"/>
          <w:color w:val="auto"/>
          <w:sz w:val="24"/>
          <w:szCs w:val="24"/>
          <w:highlight w:val="none"/>
          <w:lang w:val="zh-CN"/>
        </w:rPr>
      </w:pPr>
    </w:p>
    <w:p w14:paraId="3E59A0D8">
      <w:pPr>
        <w:pStyle w:val="27"/>
        <w:jc w:val="left"/>
        <w:rPr>
          <w:rFonts w:hint="default" w:hAnsi="宋体" w:cs="宋体"/>
          <w:color w:val="auto"/>
          <w:sz w:val="24"/>
          <w:szCs w:val="24"/>
          <w:highlight w:val="none"/>
          <w:lang w:val="zh-CN"/>
        </w:rPr>
      </w:pPr>
    </w:p>
    <w:p w14:paraId="5D564202">
      <w:pPr>
        <w:pStyle w:val="27"/>
        <w:jc w:val="left"/>
        <w:rPr>
          <w:rFonts w:hint="default" w:hAnsi="宋体" w:cs="宋体"/>
          <w:color w:val="auto"/>
          <w:sz w:val="24"/>
          <w:szCs w:val="24"/>
          <w:highlight w:val="none"/>
          <w:lang w:val="zh-CN"/>
        </w:rPr>
      </w:pPr>
    </w:p>
    <w:p w14:paraId="5945363A">
      <w:pPr>
        <w:pStyle w:val="27"/>
        <w:jc w:val="left"/>
        <w:rPr>
          <w:rFonts w:hint="default" w:hAnsi="宋体" w:cs="宋体"/>
          <w:color w:val="auto"/>
          <w:sz w:val="24"/>
          <w:szCs w:val="24"/>
          <w:highlight w:val="none"/>
          <w:lang w:val="zh-CN"/>
        </w:rPr>
      </w:pPr>
    </w:p>
    <w:p w14:paraId="631DA9E0">
      <w:pPr>
        <w:pStyle w:val="27"/>
        <w:jc w:val="left"/>
        <w:rPr>
          <w:rFonts w:hint="default" w:hAnsi="宋体" w:cs="宋体"/>
          <w:color w:val="auto"/>
          <w:sz w:val="24"/>
          <w:szCs w:val="24"/>
          <w:highlight w:val="none"/>
          <w:lang w:val="zh-CN"/>
        </w:rPr>
      </w:pPr>
    </w:p>
    <w:p w14:paraId="35A197C7">
      <w:pPr>
        <w:pStyle w:val="27"/>
        <w:jc w:val="left"/>
        <w:rPr>
          <w:rFonts w:hint="default" w:hAnsi="宋体" w:cs="宋体"/>
          <w:color w:val="auto"/>
          <w:sz w:val="24"/>
          <w:szCs w:val="24"/>
          <w:highlight w:val="none"/>
          <w:lang w:val="zh-CN"/>
        </w:rPr>
      </w:pPr>
    </w:p>
    <w:p w14:paraId="579E88E4">
      <w:pPr>
        <w:pStyle w:val="27"/>
        <w:jc w:val="left"/>
        <w:rPr>
          <w:rFonts w:hint="default" w:hAnsi="宋体" w:cs="宋体"/>
          <w:color w:val="auto"/>
          <w:sz w:val="24"/>
          <w:szCs w:val="24"/>
          <w:highlight w:val="none"/>
          <w:lang w:val="zh-CN"/>
        </w:rPr>
      </w:pPr>
    </w:p>
    <w:p w14:paraId="138BF93C">
      <w:pPr>
        <w:pStyle w:val="27"/>
        <w:jc w:val="left"/>
        <w:rPr>
          <w:rFonts w:hint="default" w:hAnsi="宋体" w:cs="宋体"/>
          <w:color w:val="auto"/>
          <w:sz w:val="24"/>
          <w:szCs w:val="24"/>
          <w:highlight w:val="none"/>
          <w:lang w:val="zh-CN"/>
        </w:rPr>
      </w:pPr>
    </w:p>
    <w:p w14:paraId="73A3951D">
      <w:pPr>
        <w:pStyle w:val="27"/>
        <w:jc w:val="left"/>
        <w:rPr>
          <w:rFonts w:hint="default" w:hAnsi="宋体" w:cs="宋体"/>
          <w:color w:val="auto"/>
          <w:sz w:val="24"/>
          <w:szCs w:val="24"/>
          <w:highlight w:val="none"/>
          <w:lang w:val="zh-CN"/>
        </w:rPr>
      </w:pPr>
    </w:p>
    <w:p w14:paraId="501E5F95">
      <w:pPr>
        <w:pStyle w:val="27"/>
        <w:jc w:val="left"/>
        <w:rPr>
          <w:rFonts w:hint="default" w:hAnsi="宋体" w:cs="宋体"/>
          <w:color w:val="auto"/>
          <w:sz w:val="24"/>
          <w:szCs w:val="24"/>
          <w:highlight w:val="none"/>
          <w:lang w:val="zh-CN"/>
        </w:rPr>
      </w:pPr>
    </w:p>
    <w:p w14:paraId="1774D7CA">
      <w:pPr>
        <w:pStyle w:val="27"/>
        <w:jc w:val="left"/>
        <w:rPr>
          <w:rFonts w:hint="default" w:hAnsi="宋体" w:cs="宋体"/>
          <w:color w:val="auto"/>
          <w:sz w:val="24"/>
          <w:szCs w:val="24"/>
          <w:highlight w:val="none"/>
          <w:lang w:val="zh-CN"/>
        </w:rPr>
      </w:pPr>
    </w:p>
    <w:p w14:paraId="617A6F36">
      <w:pPr>
        <w:pStyle w:val="27"/>
        <w:jc w:val="left"/>
        <w:rPr>
          <w:rFonts w:hint="default" w:hAnsi="宋体" w:cs="宋体"/>
          <w:color w:val="auto"/>
          <w:sz w:val="24"/>
          <w:szCs w:val="24"/>
          <w:highlight w:val="none"/>
          <w:lang w:val="zh-CN"/>
        </w:rPr>
      </w:pPr>
    </w:p>
    <w:p w14:paraId="37A0E286">
      <w:pPr>
        <w:pStyle w:val="27"/>
        <w:jc w:val="left"/>
        <w:rPr>
          <w:rFonts w:hint="default" w:hAnsi="宋体" w:cs="宋体"/>
          <w:color w:val="auto"/>
          <w:sz w:val="24"/>
          <w:szCs w:val="24"/>
          <w:highlight w:val="none"/>
          <w:lang w:val="zh-CN"/>
        </w:rPr>
      </w:pPr>
    </w:p>
    <w:p w14:paraId="6F9EBE86">
      <w:pPr>
        <w:pStyle w:val="27"/>
        <w:jc w:val="left"/>
        <w:rPr>
          <w:rFonts w:hint="default" w:hAnsi="宋体" w:cs="宋体"/>
          <w:color w:val="auto"/>
          <w:sz w:val="24"/>
          <w:szCs w:val="24"/>
          <w:highlight w:val="none"/>
          <w:lang w:val="zh-CN"/>
        </w:rPr>
      </w:pPr>
    </w:p>
    <w:p w14:paraId="5F134CE8">
      <w:pPr>
        <w:pStyle w:val="27"/>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5D06810A">
      <w:pPr>
        <w:autoSpaceDE w:val="0"/>
        <w:autoSpaceDN w:val="0"/>
        <w:adjustRightInd w:val="0"/>
        <w:spacing w:line="400" w:lineRule="exact"/>
        <w:jc w:val="left"/>
        <w:rPr>
          <w:rFonts w:hint="default" w:hAnsi="宋体" w:cs="宋体"/>
          <w:color w:val="auto"/>
          <w:sz w:val="21"/>
          <w:szCs w:val="24"/>
          <w:highlight w:val="none"/>
          <w:lang w:val="zh-CN"/>
        </w:rPr>
      </w:pPr>
    </w:p>
    <w:p w14:paraId="30BF6992">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251F8CB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5EEF40B5">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3BB6E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5C24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41BADBE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3B20FEC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EE55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2FB4854B">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27561750">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6EB6F047">
      <w:pPr>
        <w:spacing w:line="360" w:lineRule="auto"/>
        <w:jc w:val="left"/>
        <w:rPr>
          <w:rFonts w:hint="default" w:hAnsi="宋体" w:cs="宋体"/>
          <w:color w:val="auto"/>
          <w:sz w:val="24"/>
          <w:szCs w:val="24"/>
          <w:highlight w:val="none"/>
        </w:rPr>
      </w:pPr>
    </w:p>
    <w:p w14:paraId="1FA296FC">
      <w:pPr>
        <w:spacing w:line="360" w:lineRule="auto"/>
        <w:jc w:val="left"/>
        <w:rPr>
          <w:rFonts w:hint="default" w:hAnsi="宋体" w:cs="宋体"/>
          <w:color w:val="auto"/>
          <w:sz w:val="24"/>
          <w:szCs w:val="24"/>
          <w:highlight w:val="none"/>
        </w:rPr>
      </w:pPr>
    </w:p>
    <w:p w14:paraId="21F41BC4">
      <w:pPr>
        <w:autoSpaceDE w:val="0"/>
        <w:autoSpaceDN w:val="0"/>
        <w:adjustRightInd w:val="0"/>
        <w:spacing w:line="360" w:lineRule="auto"/>
        <w:jc w:val="left"/>
        <w:rPr>
          <w:rFonts w:hint="default" w:hAnsi="宋体" w:cs="宋体"/>
          <w:color w:val="auto"/>
          <w:sz w:val="24"/>
          <w:szCs w:val="24"/>
          <w:highlight w:val="none"/>
          <w:lang w:val="zh-CN"/>
        </w:rPr>
      </w:pPr>
    </w:p>
    <w:p w14:paraId="6FC08E13">
      <w:pPr>
        <w:autoSpaceDE w:val="0"/>
        <w:autoSpaceDN w:val="0"/>
        <w:adjustRightInd w:val="0"/>
        <w:spacing w:line="360" w:lineRule="auto"/>
        <w:jc w:val="left"/>
        <w:rPr>
          <w:rFonts w:hint="default" w:hAnsi="宋体" w:cs="宋体"/>
          <w:color w:val="auto"/>
          <w:sz w:val="24"/>
          <w:szCs w:val="24"/>
          <w:highlight w:val="none"/>
          <w:lang w:val="zh-CN"/>
        </w:rPr>
      </w:pPr>
    </w:p>
    <w:p w14:paraId="404D59A9">
      <w:pPr>
        <w:autoSpaceDE w:val="0"/>
        <w:autoSpaceDN w:val="0"/>
        <w:adjustRightInd w:val="0"/>
        <w:spacing w:line="360" w:lineRule="auto"/>
        <w:jc w:val="left"/>
        <w:rPr>
          <w:rFonts w:hint="default" w:hAnsi="宋体" w:cs="宋体"/>
          <w:color w:val="auto"/>
          <w:sz w:val="24"/>
          <w:szCs w:val="24"/>
          <w:highlight w:val="none"/>
          <w:lang w:val="zh-CN"/>
        </w:rPr>
      </w:pPr>
    </w:p>
    <w:p w14:paraId="5F2FE0F3">
      <w:pPr>
        <w:autoSpaceDE w:val="0"/>
        <w:autoSpaceDN w:val="0"/>
        <w:adjustRightInd w:val="0"/>
        <w:spacing w:line="360" w:lineRule="auto"/>
        <w:jc w:val="left"/>
        <w:rPr>
          <w:rFonts w:hint="default" w:hAnsi="宋体" w:cs="宋体"/>
          <w:color w:val="auto"/>
          <w:sz w:val="24"/>
          <w:szCs w:val="24"/>
          <w:highlight w:val="none"/>
          <w:lang w:val="zh-CN"/>
        </w:rPr>
      </w:pPr>
    </w:p>
    <w:p w14:paraId="5A7FA4B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016695B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622C74AC">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391D9E">
      <w:pPr>
        <w:pStyle w:val="27"/>
        <w:spacing w:line="360" w:lineRule="auto"/>
        <w:rPr>
          <w:rFonts w:hint="default" w:hAnsi="宋体" w:cs="宋体"/>
          <w:color w:val="auto"/>
          <w:sz w:val="30"/>
          <w:szCs w:val="30"/>
          <w:highlight w:val="none"/>
          <w:lang w:val="zh-CN"/>
        </w:rPr>
      </w:pPr>
    </w:p>
    <w:p w14:paraId="6068B8FE">
      <w:pPr>
        <w:autoSpaceDE w:val="0"/>
        <w:autoSpaceDN w:val="0"/>
        <w:adjustRightInd w:val="0"/>
        <w:rPr>
          <w:rFonts w:hint="default" w:hAnsi="宋体" w:cs="宋体"/>
          <w:color w:val="auto"/>
          <w:sz w:val="24"/>
          <w:szCs w:val="24"/>
          <w:highlight w:val="none"/>
          <w:lang w:val="zh-CN"/>
        </w:rPr>
      </w:pPr>
    </w:p>
    <w:p w14:paraId="1FF0A4B3">
      <w:pPr>
        <w:autoSpaceDE w:val="0"/>
        <w:autoSpaceDN w:val="0"/>
        <w:adjustRightInd w:val="0"/>
        <w:rPr>
          <w:rFonts w:hint="default" w:hAnsi="宋体" w:cs="宋体"/>
          <w:color w:val="auto"/>
          <w:sz w:val="24"/>
          <w:szCs w:val="24"/>
          <w:highlight w:val="none"/>
          <w:lang w:val="zh-CN"/>
        </w:rPr>
      </w:pPr>
    </w:p>
    <w:p w14:paraId="52053F42">
      <w:pPr>
        <w:pStyle w:val="9"/>
        <w:ind w:firstLine="0"/>
        <w:rPr>
          <w:rFonts w:hint="default" w:hAnsi="宋体" w:cs="宋体"/>
          <w:color w:val="auto"/>
          <w:sz w:val="24"/>
          <w:szCs w:val="24"/>
          <w:highlight w:val="none"/>
          <w:lang w:val="zh-CN"/>
        </w:rPr>
      </w:pPr>
    </w:p>
    <w:p w14:paraId="4721E2B1">
      <w:pPr>
        <w:pStyle w:val="9"/>
        <w:rPr>
          <w:rFonts w:hint="default" w:hAnsi="宋体" w:cs="宋体"/>
          <w:color w:val="auto"/>
          <w:sz w:val="24"/>
          <w:szCs w:val="24"/>
          <w:highlight w:val="none"/>
          <w:lang w:val="zh-CN"/>
        </w:rPr>
      </w:pPr>
    </w:p>
    <w:p w14:paraId="0E840BFF">
      <w:pPr>
        <w:autoSpaceDE w:val="0"/>
        <w:autoSpaceDN w:val="0"/>
        <w:adjustRightInd w:val="0"/>
        <w:rPr>
          <w:rFonts w:hint="default" w:hAnsi="宋体" w:cs="宋体"/>
          <w:color w:val="auto"/>
          <w:sz w:val="24"/>
          <w:szCs w:val="24"/>
          <w:highlight w:val="none"/>
          <w:lang w:val="zh-CN"/>
        </w:rPr>
      </w:pPr>
    </w:p>
    <w:p w14:paraId="71801A60">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5F09E43B">
      <w:pPr>
        <w:autoSpaceDE w:val="0"/>
        <w:autoSpaceDN w:val="0"/>
        <w:adjustRightInd w:val="0"/>
        <w:rPr>
          <w:rFonts w:hint="default" w:hAnsi="宋体" w:cs="宋体"/>
          <w:color w:val="auto"/>
          <w:sz w:val="24"/>
          <w:szCs w:val="24"/>
          <w:highlight w:val="none"/>
          <w:lang w:val="zh-CN"/>
        </w:rPr>
      </w:pPr>
    </w:p>
    <w:p w14:paraId="0DAAF02F">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E573B5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13254B8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672B6A41">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2D7FA0FE">
      <w:pPr>
        <w:autoSpaceDE w:val="0"/>
        <w:autoSpaceDN w:val="0"/>
        <w:adjustRightInd w:val="0"/>
        <w:spacing w:line="480" w:lineRule="auto"/>
        <w:ind w:firstLine="480"/>
        <w:rPr>
          <w:rFonts w:hint="default" w:hAnsi="宋体" w:cs="宋体"/>
          <w:color w:val="auto"/>
          <w:sz w:val="24"/>
          <w:szCs w:val="24"/>
          <w:highlight w:val="none"/>
          <w:lang w:val="zh-CN"/>
        </w:rPr>
      </w:pPr>
    </w:p>
    <w:p w14:paraId="3586F2ED">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707A3292">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0085125F">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2F763E7">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2F56CEF3">
      <w:pPr>
        <w:autoSpaceDE w:val="0"/>
        <w:autoSpaceDN w:val="0"/>
        <w:adjustRightInd w:val="0"/>
        <w:spacing w:line="480" w:lineRule="auto"/>
        <w:ind w:firstLine="2552"/>
        <w:rPr>
          <w:rFonts w:hint="default" w:hAnsi="宋体" w:cs="宋体"/>
          <w:color w:val="auto"/>
          <w:sz w:val="24"/>
          <w:szCs w:val="24"/>
          <w:highlight w:val="none"/>
          <w:lang w:val="zh-CN"/>
        </w:rPr>
      </w:pPr>
    </w:p>
    <w:p w14:paraId="0252ED9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7337AA6D">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A2E0D1A">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73E76A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15AB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2ABFCA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687AF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A7541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BECC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0EEEAE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4A3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2DDF5">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FCFE5">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文件要求</w:t>
            </w:r>
          </w:p>
          <w:p w14:paraId="200AEA51">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01C6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12EB251C">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E9E86AB">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F3A33">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2E8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3EC29">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54F4A">
            <w:pPr>
              <w:jc w:val="left"/>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履约地点：蛟河市公安局</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3CAED">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9FDFE9A">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2C0E5">
            <w:pPr>
              <w:jc w:val="center"/>
              <w:rPr>
                <w:rFonts w:hint="default" w:hAnsi="宋体" w:cs="宋体"/>
                <w:color w:val="auto"/>
                <w:sz w:val="24"/>
                <w:szCs w:val="24"/>
                <w:highlight w:val="yellow"/>
              </w:rPr>
            </w:pPr>
          </w:p>
        </w:tc>
      </w:tr>
      <w:tr w14:paraId="749F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E26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2FBA3">
            <w:pPr>
              <w:jc w:val="left"/>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服务</w:t>
            </w:r>
            <w:r>
              <w:rPr>
                <w:rFonts w:hint="default" w:hAnsi="宋体" w:cs="宋体"/>
                <w:b w:val="0"/>
                <w:bCs w:val="0"/>
                <w:color w:val="auto"/>
                <w:sz w:val="24"/>
                <w:szCs w:val="24"/>
                <w:highlight w:val="none"/>
                <w:lang w:val="en-US" w:eastAsia="zh-CN"/>
              </w:rPr>
              <w:t>期限：</w:t>
            </w:r>
            <w:r>
              <w:rPr>
                <w:rFonts w:hint="eastAsia" w:hAnsi="宋体" w:cs="宋体"/>
                <w:b w:val="0"/>
                <w:bCs w:val="0"/>
                <w:color w:val="auto"/>
                <w:sz w:val="24"/>
                <w:szCs w:val="24"/>
                <w:highlight w:val="none"/>
                <w:lang w:val="en-US" w:eastAsia="zh-CN"/>
              </w:rPr>
              <w:t>一年</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5132B">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0C1ED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3311F">
            <w:pPr>
              <w:jc w:val="center"/>
              <w:rPr>
                <w:rFonts w:hint="default" w:hAnsi="宋体" w:cs="宋体"/>
                <w:color w:val="auto"/>
                <w:sz w:val="24"/>
                <w:szCs w:val="24"/>
                <w:highlight w:val="yellow"/>
              </w:rPr>
            </w:pPr>
          </w:p>
        </w:tc>
      </w:tr>
      <w:tr w14:paraId="1BC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A069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65623E">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付款条件说明</w:t>
            </w:r>
            <w:r>
              <w:rPr>
                <w:rFonts w:hint="eastAsia" w:hAnsi="宋体" w:cs="宋体"/>
                <w:b w:val="0"/>
                <w:bCs w:val="0"/>
                <w:color w:val="auto"/>
                <w:sz w:val="24"/>
                <w:szCs w:val="24"/>
                <w:highlight w:val="none"/>
                <w:lang w:val="en-US" w:eastAsia="zh-CN"/>
              </w:rPr>
              <w:t>：服务方通过技术手段达到需求方要求，达到付款条件起30日，支付合同总金额的100.00%。；</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F6C0">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CEABEE5">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51F00">
            <w:pPr>
              <w:jc w:val="center"/>
              <w:rPr>
                <w:rFonts w:hint="default" w:hAnsi="宋体" w:cs="宋体"/>
                <w:color w:val="auto"/>
                <w:sz w:val="24"/>
                <w:szCs w:val="24"/>
                <w:highlight w:val="yellow"/>
              </w:rPr>
            </w:pPr>
          </w:p>
        </w:tc>
      </w:tr>
      <w:tr w14:paraId="7F1B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81498">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6D0940">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售后服务要求：</w:t>
            </w:r>
            <w:r>
              <w:rPr>
                <w:rFonts w:hint="eastAsia" w:hAnsi="宋体" w:cs="宋体"/>
                <w:b w:val="0"/>
                <w:bCs w:val="0"/>
                <w:color w:val="auto"/>
                <w:sz w:val="24"/>
                <w:szCs w:val="24"/>
                <w:highlight w:val="none"/>
                <w:lang w:val="en-US" w:eastAsia="zh-CN"/>
              </w:rPr>
              <w:t>提供优质和持续周到的服务</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F6355">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A5FA87">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FC55">
            <w:pPr>
              <w:jc w:val="center"/>
              <w:rPr>
                <w:rFonts w:hint="default" w:hAnsi="宋体" w:cs="宋体"/>
                <w:color w:val="auto"/>
                <w:sz w:val="24"/>
                <w:szCs w:val="24"/>
                <w:highlight w:val="yellow"/>
              </w:rPr>
            </w:pPr>
          </w:p>
        </w:tc>
      </w:tr>
      <w:tr w14:paraId="54B7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B8E8">
            <w:pPr>
              <w:jc w:val="center"/>
              <w:rPr>
                <w:rFonts w:hint="eastAsia" w:hAnsi="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BB7F6E">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AE645">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BD51F7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5CA77">
            <w:pPr>
              <w:jc w:val="center"/>
              <w:rPr>
                <w:rFonts w:hint="default" w:hAnsi="宋体" w:cs="宋体"/>
                <w:color w:val="auto"/>
                <w:sz w:val="24"/>
                <w:szCs w:val="24"/>
                <w:highlight w:val="yellow"/>
              </w:rPr>
            </w:pPr>
          </w:p>
        </w:tc>
      </w:tr>
      <w:tr w14:paraId="5310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8247">
            <w:pPr>
              <w:jc w:val="center"/>
              <w:rPr>
                <w:rFonts w:hint="eastAsia" w:hAnsi="宋体" w:eastAsia="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82D84C">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1B9E1">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2D7BC6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9462D">
            <w:pPr>
              <w:jc w:val="center"/>
              <w:rPr>
                <w:rFonts w:hint="default" w:hAnsi="宋体" w:cs="宋体"/>
                <w:color w:val="auto"/>
                <w:sz w:val="24"/>
                <w:szCs w:val="24"/>
                <w:highlight w:val="yellow"/>
              </w:rPr>
            </w:pPr>
          </w:p>
        </w:tc>
      </w:tr>
      <w:tr w14:paraId="1A8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68FA9">
            <w:pPr>
              <w:jc w:val="center"/>
              <w:rPr>
                <w:rFonts w:hint="default" w:hAnsi="宋体" w:cs="宋体"/>
                <w:b w:val="0"/>
                <w:bCs w:val="0"/>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6631D2">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154DF">
            <w:pPr>
              <w:jc w:val="center"/>
              <w:rPr>
                <w:rFonts w:hint="default" w:hAnsi="宋体" w:cs="宋体"/>
                <w:b w:val="0"/>
                <w:bCs w:val="0"/>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E20BDF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28691">
            <w:pPr>
              <w:jc w:val="center"/>
              <w:rPr>
                <w:rFonts w:hint="default" w:hAnsi="宋体" w:cs="宋体"/>
                <w:color w:val="auto"/>
                <w:sz w:val="24"/>
                <w:szCs w:val="24"/>
                <w:highlight w:val="yellow"/>
              </w:rPr>
            </w:pPr>
          </w:p>
        </w:tc>
      </w:tr>
      <w:tr w14:paraId="1CB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C84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983D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BA45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24DDC2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4A47C">
            <w:pPr>
              <w:jc w:val="center"/>
              <w:rPr>
                <w:rFonts w:hint="default" w:hAnsi="宋体" w:cs="宋体"/>
                <w:color w:val="auto"/>
                <w:sz w:val="24"/>
                <w:szCs w:val="24"/>
                <w:highlight w:val="yellow"/>
              </w:rPr>
            </w:pPr>
          </w:p>
        </w:tc>
      </w:tr>
      <w:tr w14:paraId="799C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960B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C42BF">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B76FA">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DC7FDA">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FA401">
            <w:pPr>
              <w:jc w:val="center"/>
              <w:rPr>
                <w:rFonts w:hint="default" w:hAnsi="宋体" w:cs="宋体"/>
                <w:color w:val="auto"/>
                <w:sz w:val="24"/>
                <w:szCs w:val="24"/>
                <w:highlight w:val="yellow"/>
              </w:rPr>
            </w:pPr>
          </w:p>
        </w:tc>
      </w:tr>
      <w:tr w14:paraId="591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8E74A">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34C52">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FAFD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C401D5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0CE5B">
            <w:pPr>
              <w:jc w:val="center"/>
              <w:rPr>
                <w:rFonts w:hint="default" w:hAnsi="宋体" w:cs="宋体"/>
                <w:color w:val="auto"/>
                <w:sz w:val="24"/>
                <w:szCs w:val="24"/>
                <w:highlight w:val="yellow"/>
              </w:rPr>
            </w:pPr>
          </w:p>
        </w:tc>
      </w:tr>
    </w:tbl>
    <w:p w14:paraId="2E18E598">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8657E32">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66014389">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5FE7B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7347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3EA4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9F2CF5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填写说明：偏离程度请填写“正偏离、负偏离或无偏离”字样，重大负偏离将被废标。</w:t>
      </w:r>
    </w:p>
    <w:p w14:paraId="049B84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70293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C31C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BF7612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1BD3B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2994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53DBA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80659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F06D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EFE21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152CE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7099B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08CE12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01F94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3"/>
        <w:gridCol w:w="2333"/>
        <w:gridCol w:w="1400"/>
        <w:gridCol w:w="1355"/>
      </w:tblGrid>
      <w:tr w14:paraId="68A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7EB385E">
            <w:pPr>
              <w:jc w:val="center"/>
              <w:rPr>
                <w:rFonts w:hint="default" w:hAnsi="宋体" w:cs="宋体"/>
                <w:color w:val="auto"/>
                <w:sz w:val="24"/>
                <w:szCs w:val="24"/>
              </w:rPr>
            </w:pPr>
            <w:r>
              <w:rPr>
                <w:rFonts w:hint="default" w:hAnsi="宋体" w:cs="宋体"/>
                <w:color w:val="auto"/>
                <w:sz w:val="24"/>
                <w:szCs w:val="24"/>
              </w:rPr>
              <w:t>序号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DEE82D">
            <w:pPr>
              <w:jc w:val="center"/>
              <w:rPr>
                <w:rFonts w:hint="default" w:hAnsi="宋体" w:cs="宋体"/>
                <w:color w:val="auto"/>
                <w:sz w:val="24"/>
                <w:szCs w:val="24"/>
              </w:rPr>
            </w:pPr>
            <w:r>
              <w:rPr>
                <w:rFonts w:hint="eastAsia" w:hAnsi="宋体" w:cs="宋体"/>
                <w:color w:val="auto"/>
                <w:sz w:val="24"/>
                <w:szCs w:val="24"/>
                <w:lang w:eastAsia="zh-CN"/>
              </w:rPr>
              <w:t>磋商</w:t>
            </w:r>
            <w:r>
              <w:rPr>
                <w:rFonts w:hint="default" w:hAnsi="宋体" w:cs="宋体"/>
                <w:color w:val="auto"/>
                <w:sz w:val="24"/>
                <w:szCs w:val="24"/>
              </w:rPr>
              <w:t>文件要求的技术条款</w:t>
            </w: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70CE903">
            <w:pPr>
              <w:jc w:val="center"/>
              <w:rPr>
                <w:rFonts w:hint="eastAsia" w:hAnsi="宋体" w:eastAsia="宋体" w:cs="宋体"/>
                <w:color w:val="auto"/>
                <w:sz w:val="24"/>
                <w:szCs w:val="24"/>
                <w:lang w:eastAsia="zh-CN"/>
              </w:rPr>
            </w:pPr>
            <w:r>
              <w:rPr>
                <w:rFonts w:hint="eastAsia" w:hAnsi="宋体" w:cs="宋体"/>
                <w:color w:val="auto"/>
                <w:sz w:val="24"/>
                <w:szCs w:val="24"/>
                <w:lang w:eastAsia="zh-CN"/>
              </w:rPr>
              <w:t>响应文件</w:t>
            </w:r>
          </w:p>
          <w:p w14:paraId="6F4DACB3">
            <w:pPr>
              <w:jc w:val="center"/>
              <w:rPr>
                <w:rFonts w:hint="default" w:hAnsi="宋体" w:cs="宋体"/>
                <w:color w:val="auto"/>
                <w:sz w:val="24"/>
                <w:szCs w:val="24"/>
              </w:rPr>
            </w:pPr>
            <w:r>
              <w:rPr>
                <w:rFonts w:hint="default" w:hAnsi="宋体" w:cs="宋体"/>
                <w:color w:val="auto"/>
                <w:sz w:val="24"/>
                <w:szCs w:val="24"/>
              </w:rPr>
              <w:t>响应内容</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0C1D28DF">
            <w:pPr>
              <w:ind w:firstLine="360" w:firstLineChars="150"/>
              <w:rPr>
                <w:rFonts w:hint="default" w:hAnsi="宋体" w:cs="宋体"/>
                <w:color w:val="auto"/>
                <w:sz w:val="24"/>
                <w:szCs w:val="24"/>
              </w:rPr>
            </w:pPr>
            <w:r>
              <w:rPr>
                <w:rFonts w:hint="default" w:hAnsi="宋体" w:cs="宋体"/>
                <w:color w:val="auto"/>
                <w:sz w:val="24"/>
                <w:szCs w:val="24"/>
              </w:rPr>
              <w:t>偏离</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358F24">
            <w:pPr>
              <w:jc w:val="center"/>
              <w:rPr>
                <w:rFonts w:hint="default" w:hAnsi="宋体" w:cs="宋体"/>
                <w:color w:val="auto"/>
                <w:sz w:val="24"/>
                <w:szCs w:val="24"/>
              </w:rPr>
            </w:pPr>
            <w:r>
              <w:rPr>
                <w:rFonts w:hint="default" w:hAnsi="宋体" w:cs="宋体"/>
                <w:color w:val="auto"/>
                <w:sz w:val="24"/>
                <w:szCs w:val="24"/>
              </w:rPr>
              <w:t>说明</w:t>
            </w:r>
          </w:p>
        </w:tc>
      </w:tr>
      <w:tr w14:paraId="500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73BB6E">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8F8AA3A">
            <w:pPr>
              <w:jc w:val="center"/>
              <w:rPr>
                <w:rFonts w:hint="eastAsia" w:hAnsi="宋体" w:eastAsia="宋体" w:cs="宋体"/>
                <w:color w:val="auto"/>
                <w:sz w:val="24"/>
                <w:szCs w:val="24"/>
                <w:lang w:eastAsia="zh-CN"/>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F221C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57C5C5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4731F90">
            <w:pPr>
              <w:jc w:val="center"/>
              <w:rPr>
                <w:rFonts w:hint="default" w:hAnsi="宋体" w:cs="宋体"/>
                <w:color w:val="auto"/>
                <w:sz w:val="24"/>
                <w:szCs w:val="24"/>
              </w:rPr>
            </w:pPr>
          </w:p>
        </w:tc>
      </w:tr>
      <w:tr w14:paraId="5CC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34E5E6E">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3EE1041">
            <w:pPr>
              <w:jc w:val="center"/>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BCF185E">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93FC99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4FA72C7">
            <w:pPr>
              <w:jc w:val="center"/>
              <w:rPr>
                <w:rFonts w:hint="default" w:hAnsi="宋体" w:cs="宋体"/>
                <w:color w:val="auto"/>
                <w:sz w:val="24"/>
                <w:szCs w:val="24"/>
              </w:rPr>
            </w:pPr>
          </w:p>
        </w:tc>
      </w:tr>
      <w:tr w14:paraId="1760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CAB130B">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3</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5167B79">
            <w:pPr>
              <w:jc w:val="left"/>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C11C21">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FB92FC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329EA5">
            <w:pPr>
              <w:jc w:val="center"/>
              <w:rPr>
                <w:rFonts w:hint="default" w:hAnsi="宋体" w:cs="宋体"/>
                <w:color w:val="auto"/>
                <w:sz w:val="24"/>
                <w:szCs w:val="24"/>
              </w:rPr>
            </w:pPr>
          </w:p>
        </w:tc>
      </w:tr>
      <w:tr w14:paraId="23D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E3D755">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4</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4ACEE61">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5FD5DD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3AB412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C8DE817">
            <w:pPr>
              <w:jc w:val="center"/>
              <w:rPr>
                <w:rFonts w:hint="default" w:hAnsi="宋体" w:cs="宋体"/>
                <w:color w:val="auto"/>
                <w:sz w:val="24"/>
                <w:szCs w:val="24"/>
              </w:rPr>
            </w:pPr>
          </w:p>
        </w:tc>
      </w:tr>
      <w:tr w14:paraId="7D1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177E02">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5</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00DE426">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1EFC649">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80B35">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6C9540CA">
            <w:pPr>
              <w:jc w:val="center"/>
              <w:rPr>
                <w:rFonts w:hint="default" w:hAnsi="宋体" w:cs="宋体"/>
                <w:color w:val="auto"/>
                <w:sz w:val="24"/>
                <w:szCs w:val="24"/>
              </w:rPr>
            </w:pPr>
          </w:p>
        </w:tc>
      </w:tr>
      <w:tr w14:paraId="5DD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E3C4D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6</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3EB9A50">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EB8BC0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4EC1">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B39FC66">
            <w:pPr>
              <w:jc w:val="center"/>
              <w:rPr>
                <w:rFonts w:hint="default" w:hAnsi="宋体" w:cs="宋体"/>
                <w:color w:val="auto"/>
                <w:sz w:val="24"/>
                <w:szCs w:val="24"/>
              </w:rPr>
            </w:pPr>
          </w:p>
        </w:tc>
      </w:tr>
      <w:tr w14:paraId="0C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EF1F774">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7</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DFDDF3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07617006">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73F0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7150B8">
            <w:pPr>
              <w:jc w:val="center"/>
              <w:rPr>
                <w:rFonts w:hint="default" w:hAnsi="宋体" w:cs="宋体"/>
                <w:color w:val="auto"/>
                <w:sz w:val="24"/>
                <w:szCs w:val="24"/>
              </w:rPr>
            </w:pPr>
          </w:p>
        </w:tc>
      </w:tr>
      <w:tr w14:paraId="48A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60FA2ED">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8</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812A2E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A8FA5A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8836D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3ECE06">
            <w:pPr>
              <w:jc w:val="center"/>
              <w:rPr>
                <w:rFonts w:hint="default" w:hAnsi="宋体" w:cs="宋体"/>
                <w:color w:val="auto"/>
                <w:sz w:val="24"/>
                <w:szCs w:val="24"/>
              </w:rPr>
            </w:pPr>
          </w:p>
        </w:tc>
      </w:tr>
      <w:tr w14:paraId="3A9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9D39F">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9</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2F111A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BEB12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D281DE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08EB0">
            <w:pPr>
              <w:jc w:val="center"/>
              <w:rPr>
                <w:rFonts w:hint="default" w:hAnsi="宋体" w:cs="宋体"/>
                <w:color w:val="auto"/>
                <w:sz w:val="24"/>
                <w:szCs w:val="24"/>
              </w:rPr>
            </w:pPr>
          </w:p>
        </w:tc>
      </w:tr>
      <w:tr w14:paraId="346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5F61D7">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54BD8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993E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1BA9ACE">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84314B8">
            <w:pPr>
              <w:jc w:val="center"/>
              <w:rPr>
                <w:rFonts w:hint="default" w:hAnsi="宋体" w:cs="宋体"/>
                <w:color w:val="auto"/>
                <w:sz w:val="24"/>
                <w:szCs w:val="24"/>
              </w:rPr>
            </w:pPr>
          </w:p>
        </w:tc>
      </w:tr>
      <w:tr w14:paraId="746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8E80E12">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11</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0CE2E6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94FC25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171A2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16190A3">
            <w:pPr>
              <w:jc w:val="center"/>
              <w:rPr>
                <w:rFonts w:hint="default" w:hAnsi="宋体" w:cs="宋体"/>
                <w:color w:val="auto"/>
                <w:sz w:val="24"/>
                <w:szCs w:val="24"/>
              </w:rPr>
            </w:pPr>
          </w:p>
        </w:tc>
      </w:tr>
      <w:tr w14:paraId="0F6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86EDF">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12</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30F15FC3">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0654DD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A4E78B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5D344B5">
            <w:pPr>
              <w:jc w:val="center"/>
              <w:rPr>
                <w:rFonts w:hint="default" w:hAnsi="宋体" w:cs="宋体"/>
                <w:color w:val="auto"/>
                <w:sz w:val="24"/>
                <w:szCs w:val="24"/>
              </w:rPr>
            </w:pPr>
          </w:p>
        </w:tc>
      </w:tr>
      <w:tr w14:paraId="7403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82AC0C">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13</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A526885">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61296B">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D3E9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27F8410">
            <w:pPr>
              <w:jc w:val="center"/>
              <w:rPr>
                <w:rFonts w:hint="default" w:hAnsi="宋体" w:cs="宋体"/>
                <w:color w:val="auto"/>
                <w:sz w:val="24"/>
                <w:szCs w:val="24"/>
              </w:rPr>
            </w:pPr>
          </w:p>
        </w:tc>
      </w:tr>
      <w:tr w14:paraId="2D77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CEA3C6">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14</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E7EE832">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4BF31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2AD9FE3">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02E1216">
            <w:pPr>
              <w:jc w:val="center"/>
              <w:rPr>
                <w:rFonts w:hint="default" w:hAnsi="宋体" w:cs="宋体"/>
                <w:color w:val="auto"/>
                <w:sz w:val="24"/>
                <w:szCs w:val="24"/>
              </w:rPr>
            </w:pPr>
          </w:p>
        </w:tc>
      </w:tr>
      <w:tr w14:paraId="6EF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9885F1A">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15</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1A6C06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481230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F396DE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5B0322A5">
            <w:pPr>
              <w:jc w:val="center"/>
              <w:rPr>
                <w:rFonts w:hint="default" w:hAnsi="宋体" w:cs="宋体"/>
                <w:color w:val="auto"/>
                <w:sz w:val="24"/>
                <w:szCs w:val="24"/>
              </w:rPr>
            </w:pPr>
          </w:p>
        </w:tc>
      </w:tr>
      <w:tr w14:paraId="4512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B497D30">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16</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22D7D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7A65478A">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9218B9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DA7B344">
            <w:pPr>
              <w:jc w:val="center"/>
              <w:rPr>
                <w:rFonts w:hint="default" w:hAnsi="宋体" w:cs="宋体"/>
                <w:color w:val="auto"/>
                <w:sz w:val="24"/>
                <w:szCs w:val="24"/>
              </w:rPr>
            </w:pPr>
          </w:p>
        </w:tc>
      </w:tr>
      <w:tr w14:paraId="1F1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4E49CCB">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17</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41EC7B6A">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F865A93">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AC27E19">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762CD30">
            <w:pPr>
              <w:jc w:val="center"/>
              <w:rPr>
                <w:rFonts w:hint="default" w:hAnsi="宋体" w:cs="宋体"/>
                <w:color w:val="auto"/>
                <w:sz w:val="24"/>
                <w:szCs w:val="24"/>
              </w:rPr>
            </w:pPr>
          </w:p>
        </w:tc>
      </w:tr>
      <w:tr w14:paraId="40A5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2A2BCF3">
            <w:pPr>
              <w:jc w:val="center"/>
              <w:rPr>
                <w:rFonts w:hint="eastAsia" w:hAnsi="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B5515D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D73C59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6C3398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E74F6B0">
            <w:pPr>
              <w:jc w:val="center"/>
              <w:rPr>
                <w:rFonts w:hint="default" w:hAnsi="宋体" w:cs="宋体"/>
                <w:color w:val="auto"/>
                <w:sz w:val="24"/>
                <w:szCs w:val="24"/>
              </w:rPr>
            </w:pPr>
          </w:p>
        </w:tc>
      </w:tr>
    </w:tbl>
    <w:p w14:paraId="1FFEA675">
      <w:pPr>
        <w:spacing w:line="340" w:lineRule="exact"/>
        <w:ind w:firstLine="360" w:firstLineChars="150"/>
        <w:rPr>
          <w:rFonts w:hint="default" w:hAnsi="宋体" w:cs="宋体"/>
          <w:color w:val="auto"/>
          <w:sz w:val="24"/>
          <w:szCs w:val="24"/>
        </w:rPr>
      </w:pPr>
      <w:r>
        <w:rPr>
          <w:rFonts w:hint="default" w:hAnsi="宋体" w:cs="宋体"/>
          <w:color w:val="auto"/>
          <w:sz w:val="24"/>
          <w:szCs w:val="24"/>
        </w:rPr>
        <w:t>投标人必须仔细阅读文件中所有技术规范条款，并对所有技术规范偏离的条目列表说明，未列入偏离表的视作投标人完全接受。投标人必须根据所投</w:t>
      </w:r>
      <w:r>
        <w:rPr>
          <w:rFonts w:hint="eastAsia" w:hAnsi="宋体" w:cs="宋体"/>
          <w:color w:val="auto"/>
          <w:sz w:val="24"/>
          <w:szCs w:val="24"/>
          <w:lang w:eastAsia="zh-CN"/>
        </w:rPr>
        <w:t>服务</w:t>
      </w:r>
      <w:r>
        <w:rPr>
          <w:rFonts w:hint="default" w:hAnsi="宋体" w:cs="宋体"/>
          <w:color w:val="auto"/>
          <w:sz w:val="24"/>
          <w:szCs w:val="24"/>
        </w:rPr>
        <w:t>的实际情况如实填写，如发现有虚假描述的，按无效投标处理。</w:t>
      </w:r>
    </w:p>
    <w:p w14:paraId="50EFA9A8">
      <w:pPr>
        <w:rPr>
          <w:rFonts w:hint="default" w:hAnsi="宋体" w:cs="宋体"/>
          <w:color w:val="auto"/>
          <w:sz w:val="24"/>
          <w:szCs w:val="24"/>
        </w:rPr>
      </w:pPr>
    </w:p>
    <w:p w14:paraId="38328723">
      <w:pPr>
        <w:autoSpaceDE w:val="0"/>
        <w:autoSpaceDN w:val="0"/>
        <w:adjustRightInd w:val="0"/>
        <w:ind w:firstLine="3494" w:firstLineChars="1450"/>
        <w:rPr>
          <w:rFonts w:hint="default" w:hAnsi="宋体" w:cs="宋体"/>
          <w:b/>
          <w:color w:val="auto"/>
          <w:sz w:val="24"/>
          <w:szCs w:val="24"/>
          <w:lang w:val="zh-CN"/>
        </w:rPr>
      </w:pPr>
    </w:p>
    <w:p w14:paraId="2641FBB5">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07894853">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51D0FE9D">
      <w:pPr>
        <w:widowControl/>
        <w:spacing w:line="240" w:lineRule="atLeast"/>
        <w:ind w:firstLine="560" w:firstLineChars="200"/>
        <w:rPr>
          <w:rFonts w:hint="default" w:hAnsi="宋体" w:cs="Arial"/>
          <w:color w:val="000000"/>
          <w:sz w:val="28"/>
          <w:szCs w:val="28"/>
          <w:highlight w:val="yellow"/>
        </w:rPr>
      </w:pPr>
    </w:p>
    <w:p w14:paraId="4331A81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0AA5B09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4E993007">
      <w:pPr>
        <w:pStyle w:val="10"/>
        <w:rPr>
          <w:rFonts w:hint="default"/>
          <w:lang w:val="zh-CN"/>
        </w:rPr>
      </w:pPr>
    </w:p>
    <w:p w14:paraId="1518378C">
      <w:pPr>
        <w:rPr>
          <w:rFonts w:hint="default"/>
          <w:lang w:val="zh-CN"/>
        </w:rPr>
      </w:pPr>
    </w:p>
    <w:p w14:paraId="4A3B7441">
      <w:pPr>
        <w:pStyle w:val="10"/>
        <w:rPr>
          <w:rFonts w:hint="default"/>
          <w:lang w:val="zh-CN"/>
        </w:rPr>
      </w:pPr>
    </w:p>
    <w:p w14:paraId="2BF1024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29EFE844">
      <w:pPr>
        <w:autoSpaceDE w:val="0"/>
        <w:autoSpaceDN w:val="0"/>
        <w:adjustRightInd w:val="0"/>
        <w:rPr>
          <w:rFonts w:hint="default" w:hAnsi="宋体" w:cs="宋体"/>
          <w:b/>
          <w:color w:val="auto"/>
          <w:sz w:val="32"/>
          <w:szCs w:val="24"/>
          <w:highlight w:val="none"/>
        </w:rPr>
      </w:pPr>
    </w:p>
    <w:p w14:paraId="42CAA99B">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附件：</w:t>
      </w:r>
    </w:p>
    <w:p w14:paraId="3E179B9F">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lang w:val="zh-CN"/>
        </w:rPr>
        <w:t>投标文件包装袋封面标贴格式</w:t>
      </w:r>
    </w:p>
    <w:p w14:paraId="47C9C700">
      <w:pPr>
        <w:autoSpaceDE w:val="0"/>
        <w:autoSpaceDN w:val="0"/>
        <w:adjustRightInd w:val="0"/>
        <w:rPr>
          <w:rFonts w:hint="default" w:hAnsi="宋体" w:cs="宋体"/>
          <w:color w:val="auto"/>
          <w:sz w:val="21"/>
          <w:szCs w:val="24"/>
          <w:highlight w:val="none"/>
        </w:rPr>
      </w:pP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6444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29"/>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A476DD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4C6ED7A4">
                  <w:pPr>
                    <w:snapToGrid w:val="0"/>
                    <w:jc w:val="center"/>
                    <w:rPr>
                      <w:rFonts w:hint="default" w:hAnsi="宋体" w:cs="宋体"/>
                      <w:b/>
                      <w:color w:val="auto"/>
                      <w:sz w:val="30"/>
                      <w:szCs w:val="24"/>
                      <w:highlight w:val="none"/>
                    </w:rPr>
                  </w:pPr>
                </w:p>
                <w:p w14:paraId="3E6AAF15">
                  <w:pPr>
                    <w:jc w:val="center"/>
                    <w:rPr>
                      <w:rFonts w:hint="default" w:hAnsi="宋体" w:cs="宋体"/>
                      <w:b/>
                      <w:color w:val="auto"/>
                      <w:sz w:val="44"/>
                      <w:szCs w:val="24"/>
                      <w:highlight w:val="none"/>
                    </w:rPr>
                  </w:pPr>
                  <w:r>
                    <w:rPr>
                      <w:rFonts w:hint="default" w:hAnsi="宋体" w:cs="宋体"/>
                      <w:b/>
                      <w:color w:val="auto"/>
                      <w:sz w:val="44"/>
                      <w:szCs w:val="24"/>
                      <w:highlight w:val="none"/>
                      <w:u w:val="single"/>
                    </w:rPr>
                    <w:t xml:space="preserve">               </w:t>
                  </w:r>
                  <w:r>
                    <w:rPr>
                      <w:rFonts w:hint="default" w:hAnsi="宋体" w:cs="宋体"/>
                      <w:b/>
                      <w:color w:val="auto"/>
                      <w:sz w:val="44"/>
                      <w:szCs w:val="24"/>
                      <w:highlight w:val="none"/>
                    </w:rPr>
                    <w:t>项目投标文件</w:t>
                  </w:r>
                </w:p>
                <w:p w14:paraId="5158DA53">
                  <w:pPr>
                    <w:jc w:val="center"/>
                    <w:rPr>
                      <w:rFonts w:hint="default" w:hAnsi="宋体" w:cs="宋体"/>
                      <w:color w:val="auto"/>
                      <w:sz w:val="24"/>
                      <w:szCs w:val="24"/>
                      <w:highlight w:val="none"/>
                    </w:rPr>
                  </w:pPr>
                  <w:r>
                    <w:rPr>
                      <w:rFonts w:hint="default" w:hAnsi="宋体" w:cs="宋体"/>
                      <w:color w:val="auto"/>
                      <w:sz w:val="24"/>
                      <w:szCs w:val="24"/>
                      <w:highlight w:val="none"/>
                    </w:rPr>
                    <w:t>（封口处加盖投标人公章）</w:t>
                  </w:r>
                </w:p>
                <w:p w14:paraId="778A50D0">
                  <w:pPr>
                    <w:jc w:val="center"/>
                    <w:rPr>
                      <w:rFonts w:hint="default" w:hAnsi="宋体" w:cs="宋体"/>
                      <w:color w:val="auto"/>
                      <w:sz w:val="24"/>
                      <w:szCs w:val="24"/>
                      <w:highlight w:val="none"/>
                    </w:rPr>
                  </w:pPr>
                  <w:r>
                    <w:rPr>
                      <w:rFonts w:hint="default" w:hAnsi="宋体" w:cs="宋体"/>
                      <w:color w:val="auto"/>
                      <w:sz w:val="24"/>
                      <w:szCs w:val="24"/>
                      <w:highlight w:val="none"/>
                    </w:rPr>
                    <w:t>密封内容：投标文件正本 1份、副本</w:t>
                  </w:r>
                  <w:r>
                    <w:rPr>
                      <w:rFonts w:hint="default" w:hAnsi="宋体" w:cs="宋体"/>
                      <w:color w:val="auto"/>
                      <w:sz w:val="24"/>
                      <w:szCs w:val="24"/>
                      <w:highlight w:val="none"/>
                      <w:u w:val="single"/>
                    </w:rPr>
                    <w:t xml:space="preserve"> 2 </w:t>
                  </w:r>
                  <w:r>
                    <w:rPr>
                      <w:rFonts w:hint="default" w:hAnsi="宋体" w:cs="宋体"/>
                      <w:color w:val="auto"/>
                      <w:sz w:val="24"/>
                      <w:szCs w:val="24"/>
                      <w:highlight w:val="none"/>
                    </w:rPr>
                    <w:t>份</w:t>
                  </w:r>
                </w:p>
                <w:p w14:paraId="3F4FB5D7">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投 标 人：</w:t>
                  </w:r>
                  <w:r>
                    <w:rPr>
                      <w:rFonts w:hint="default" w:hAnsi="宋体" w:cs="宋体"/>
                      <w:color w:val="auto"/>
                      <w:sz w:val="24"/>
                      <w:szCs w:val="24"/>
                      <w:highlight w:val="none"/>
                      <w:u w:val="single"/>
                    </w:rPr>
                    <w:t xml:space="preserve">                                           </w:t>
                  </w:r>
                </w:p>
                <w:p w14:paraId="355CE4A9">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项目名称：</w:t>
                  </w:r>
                  <w:r>
                    <w:rPr>
                      <w:rFonts w:hint="default" w:hAnsi="宋体" w:cs="宋体"/>
                      <w:color w:val="auto"/>
                      <w:sz w:val="24"/>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采购编号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474902E0">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项目编号：</w:t>
                  </w:r>
                  <w:r>
                    <w:rPr>
                      <w:rFonts w:hint="default" w:hAnsi="宋体" w:cs="宋体"/>
                      <w:color w:val="auto"/>
                      <w:sz w:val="24"/>
                      <w:szCs w:val="24"/>
                      <w:highlight w:val="none"/>
                      <w:u w:val="single"/>
                    </w:rPr>
                    <w:t xml:space="preserve">   </w:t>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项目名称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64B2C90C">
                  <w:pPr>
                    <w:ind w:firstLine="960" w:firstLineChars="400"/>
                    <w:rPr>
                      <w:rFonts w:hint="default" w:hAnsi="宋体" w:cs="宋体"/>
                      <w:color w:val="auto"/>
                      <w:sz w:val="24"/>
                      <w:szCs w:val="24"/>
                      <w:highlight w:val="none"/>
                    </w:rPr>
                  </w:pPr>
                  <w:r>
                    <w:rPr>
                      <w:rFonts w:hint="default" w:hAnsi="宋体" w:cs="宋体"/>
                      <w:color w:val="auto"/>
                      <w:sz w:val="24"/>
                      <w:szCs w:val="24"/>
                      <w:highlight w:val="none"/>
                    </w:rPr>
                    <w:t>投标人地址：</w:t>
                  </w:r>
                </w:p>
                <w:p w14:paraId="426EA7C8">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邮政编码：</w:t>
                  </w:r>
                  <w:r>
                    <w:rPr>
                      <w:rFonts w:hint="default" w:hAnsi="宋体" w:cs="宋体"/>
                      <w:color w:val="auto"/>
                      <w:sz w:val="24"/>
                      <w:szCs w:val="24"/>
                      <w:highlight w:val="none"/>
                      <w:u w:val="single"/>
                    </w:rPr>
                    <w:t xml:space="preserve">                  </w:t>
                  </w:r>
                  <w:r>
                    <w:rPr>
                      <w:rFonts w:hint="default" w:hAnsi="宋体" w:cs="宋体"/>
                      <w:color w:val="auto"/>
                      <w:sz w:val="24"/>
                      <w:szCs w:val="24"/>
                      <w:highlight w:val="none"/>
                    </w:rPr>
                    <w:t>联系电话：</w:t>
                  </w:r>
                  <w:r>
                    <w:rPr>
                      <w:rFonts w:hint="default" w:hAnsi="宋体" w:cs="宋体"/>
                      <w:color w:val="auto"/>
                      <w:sz w:val="24"/>
                      <w:szCs w:val="24"/>
                      <w:highlight w:val="none"/>
                      <w:u w:val="single"/>
                    </w:rPr>
                    <w:t xml:space="preserve">                </w:t>
                  </w:r>
                </w:p>
                <w:p w14:paraId="0F10530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在    年 月 日  </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时之间准时递交且不得启封</w:t>
                  </w:r>
                </w:p>
                <w:p w14:paraId="4089C418">
                  <w:pPr>
                    <w:keepNext w:val="0"/>
                    <w:keepLines w:val="0"/>
                    <w:pageBreakBefore w:val="0"/>
                    <w:kinsoku/>
                    <w:wordWrap/>
                    <w:overflowPunct/>
                    <w:autoSpaceDE w:val="0"/>
                    <w:autoSpaceDN w:val="0"/>
                    <w:bidi w:val="0"/>
                    <w:ind w:firstLine="2168" w:firstLineChars="900"/>
                    <w:textAlignment w:val="auto"/>
                    <w:outlineLvl w:val="1"/>
                    <w:rPr>
                      <w:rFonts w:hint="default" w:hAnsi="宋体" w:cs="宋体"/>
                      <w:b/>
                      <w:color w:val="auto"/>
                      <w:sz w:val="21"/>
                      <w:szCs w:val="24"/>
                      <w:highlight w:val="none"/>
                    </w:rPr>
                  </w:pPr>
                  <w:r>
                    <w:rPr>
                      <w:rFonts w:hint="default" w:hAnsi="宋体" w:cs="宋体"/>
                      <w:b/>
                      <w:color w:val="auto"/>
                      <w:sz w:val="24"/>
                      <w:szCs w:val="24"/>
                      <w:highlight w:val="none"/>
                    </w:rPr>
                    <w:t xml:space="preserve">递交地点：  </w:t>
                  </w:r>
                </w:p>
              </w:tc>
            </w:tr>
          </w:tbl>
          <w:p w14:paraId="7839C24B">
            <w:pPr>
              <w:rPr>
                <w:rFonts w:hint="default" w:hAnsi="宋体" w:cs="宋体"/>
                <w:color w:val="auto"/>
                <w:sz w:val="21"/>
                <w:szCs w:val="24"/>
                <w:highlight w:val="none"/>
              </w:rPr>
            </w:pPr>
          </w:p>
        </w:tc>
      </w:tr>
    </w:tbl>
    <w:p w14:paraId="3A8C9E8C">
      <w:pPr>
        <w:autoSpaceDE w:val="0"/>
        <w:autoSpaceDN w:val="0"/>
        <w:adjustRightInd w:val="0"/>
        <w:rPr>
          <w:rFonts w:hint="default" w:hAnsi="宋体" w:cs="宋体"/>
          <w:color w:val="0000FF"/>
          <w:sz w:val="21"/>
          <w:szCs w:val="24"/>
          <w:highlight w:val="none"/>
        </w:rPr>
      </w:pPr>
    </w:p>
    <w:p w14:paraId="4292B93F">
      <w:pPr>
        <w:autoSpaceDE w:val="0"/>
        <w:autoSpaceDN w:val="0"/>
        <w:adjustRightInd w:val="0"/>
        <w:rPr>
          <w:rFonts w:hint="default" w:hAnsi="宋体" w:cs="宋体"/>
          <w:color w:val="0000FF"/>
          <w:sz w:val="32"/>
          <w:szCs w:val="24"/>
          <w:highlight w:val="none"/>
        </w:rPr>
      </w:pPr>
    </w:p>
    <w:p w14:paraId="508810E0">
      <w:pPr>
        <w:autoSpaceDE w:val="0"/>
        <w:autoSpaceDN w:val="0"/>
        <w:adjustRightInd w:val="0"/>
        <w:rPr>
          <w:rFonts w:hint="default" w:hAnsi="宋体" w:cs="宋体"/>
          <w:color w:val="0000FF"/>
          <w:sz w:val="32"/>
          <w:szCs w:val="24"/>
          <w:highlight w:val="none"/>
        </w:rPr>
      </w:pPr>
    </w:p>
    <w:p w14:paraId="4895F636">
      <w:pPr>
        <w:autoSpaceDE w:val="0"/>
        <w:autoSpaceDN w:val="0"/>
        <w:adjustRightInd w:val="0"/>
        <w:ind w:left="99" w:hanging="99"/>
        <w:jc w:val="left"/>
        <w:rPr>
          <w:rFonts w:hint="default" w:hAnsi="宋体" w:cs="宋体"/>
          <w:b/>
          <w:color w:val="0000FF"/>
          <w:kern w:val="0"/>
          <w:sz w:val="24"/>
          <w:szCs w:val="24"/>
          <w:lang w:val="zh-CN"/>
        </w:rPr>
      </w:pPr>
    </w:p>
    <w:p w14:paraId="32334E71">
      <w:pPr>
        <w:autoSpaceDE w:val="0"/>
        <w:autoSpaceDN w:val="0"/>
        <w:adjustRightInd w:val="0"/>
        <w:ind w:left="99" w:hanging="99"/>
        <w:jc w:val="left"/>
        <w:rPr>
          <w:rFonts w:hint="default" w:hAnsi="宋体" w:cs="宋体"/>
          <w:b/>
          <w:color w:val="0000FF"/>
          <w:kern w:val="0"/>
          <w:sz w:val="24"/>
          <w:szCs w:val="24"/>
          <w:lang w:val="zh-CN"/>
        </w:rPr>
      </w:pPr>
    </w:p>
    <w:p w14:paraId="675E0874">
      <w:pPr>
        <w:autoSpaceDE w:val="0"/>
        <w:autoSpaceDN w:val="0"/>
        <w:adjustRightInd w:val="0"/>
        <w:ind w:left="99" w:hanging="99"/>
        <w:jc w:val="left"/>
        <w:rPr>
          <w:rFonts w:hint="default" w:hAnsi="宋体" w:cs="宋体"/>
          <w:b/>
          <w:color w:val="0000FF"/>
          <w:kern w:val="0"/>
          <w:sz w:val="24"/>
          <w:szCs w:val="24"/>
          <w:lang w:val="zh-CN"/>
        </w:rPr>
      </w:pPr>
    </w:p>
    <w:p w14:paraId="05DE4F02">
      <w:pPr>
        <w:autoSpaceDE w:val="0"/>
        <w:autoSpaceDN w:val="0"/>
        <w:adjustRightInd w:val="0"/>
        <w:ind w:left="99" w:hanging="99"/>
        <w:jc w:val="left"/>
        <w:rPr>
          <w:rFonts w:hint="default" w:hAnsi="宋体" w:cs="宋体"/>
          <w:b/>
          <w:color w:val="0000FF"/>
          <w:kern w:val="0"/>
          <w:sz w:val="24"/>
          <w:szCs w:val="24"/>
          <w:lang w:val="zh-CN"/>
        </w:rPr>
      </w:pPr>
    </w:p>
    <w:p w14:paraId="0BE75E2B">
      <w:pPr>
        <w:autoSpaceDE w:val="0"/>
        <w:autoSpaceDN w:val="0"/>
        <w:adjustRightInd w:val="0"/>
        <w:ind w:left="99" w:hanging="99"/>
        <w:jc w:val="left"/>
        <w:rPr>
          <w:rFonts w:hint="default" w:hAnsi="宋体" w:cs="宋体"/>
          <w:b/>
          <w:color w:val="0000FF"/>
          <w:kern w:val="0"/>
          <w:sz w:val="24"/>
          <w:szCs w:val="24"/>
          <w:lang w:val="zh-CN"/>
        </w:rPr>
      </w:pPr>
    </w:p>
    <w:p w14:paraId="6124A167">
      <w:pPr>
        <w:autoSpaceDE w:val="0"/>
        <w:autoSpaceDN w:val="0"/>
        <w:adjustRightInd w:val="0"/>
        <w:ind w:left="99" w:hanging="99"/>
        <w:jc w:val="left"/>
        <w:rPr>
          <w:rFonts w:hint="default" w:hAnsi="宋体" w:cs="宋体"/>
          <w:b/>
          <w:color w:val="0000FF"/>
          <w:kern w:val="0"/>
          <w:sz w:val="24"/>
          <w:szCs w:val="24"/>
          <w:lang w:val="zh-CN"/>
        </w:rPr>
      </w:pPr>
    </w:p>
    <w:p w14:paraId="578B2AAC">
      <w:pPr>
        <w:autoSpaceDE w:val="0"/>
        <w:autoSpaceDN w:val="0"/>
        <w:adjustRightInd w:val="0"/>
        <w:ind w:left="99" w:hanging="99"/>
        <w:jc w:val="left"/>
        <w:rPr>
          <w:rFonts w:hint="default" w:hAnsi="宋体" w:cs="宋体"/>
          <w:b/>
          <w:color w:val="0000FF"/>
          <w:kern w:val="0"/>
          <w:sz w:val="24"/>
          <w:szCs w:val="24"/>
          <w:lang w:val="zh-CN"/>
        </w:rPr>
      </w:pPr>
    </w:p>
    <w:p w14:paraId="450234D6">
      <w:pPr>
        <w:autoSpaceDE w:val="0"/>
        <w:autoSpaceDN w:val="0"/>
        <w:adjustRightInd w:val="0"/>
        <w:ind w:left="99" w:hanging="99"/>
        <w:jc w:val="left"/>
        <w:rPr>
          <w:rFonts w:hint="default" w:hAnsi="宋体" w:cs="宋体"/>
          <w:b/>
          <w:color w:val="0000FF"/>
          <w:kern w:val="0"/>
          <w:sz w:val="24"/>
          <w:szCs w:val="24"/>
          <w:lang w:val="zh-CN"/>
        </w:rPr>
      </w:pPr>
    </w:p>
    <w:p w14:paraId="516FC7F2">
      <w:pPr>
        <w:autoSpaceDE w:val="0"/>
        <w:autoSpaceDN w:val="0"/>
        <w:adjustRightInd w:val="0"/>
        <w:ind w:left="99" w:hanging="99"/>
        <w:jc w:val="left"/>
        <w:rPr>
          <w:rFonts w:hint="default" w:hAnsi="宋体" w:cs="宋体"/>
          <w:b/>
          <w:color w:val="0000FF"/>
          <w:kern w:val="0"/>
          <w:sz w:val="24"/>
          <w:szCs w:val="24"/>
          <w:lang w:val="zh-CN"/>
        </w:rPr>
      </w:pPr>
    </w:p>
    <w:p w14:paraId="1D1D2D2A">
      <w:pPr>
        <w:autoSpaceDE w:val="0"/>
        <w:autoSpaceDN w:val="0"/>
        <w:adjustRightInd w:val="0"/>
        <w:ind w:left="99" w:hanging="99"/>
        <w:jc w:val="left"/>
        <w:rPr>
          <w:rFonts w:hint="default" w:hAnsi="宋体" w:cs="宋体"/>
          <w:b/>
          <w:color w:val="0000FF"/>
          <w:kern w:val="0"/>
          <w:sz w:val="24"/>
          <w:szCs w:val="24"/>
          <w:lang w:val="zh-CN"/>
        </w:rPr>
      </w:pPr>
    </w:p>
    <w:p w14:paraId="2883489F">
      <w:pPr>
        <w:autoSpaceDE w:val="0"/>
        <w:autoSpaceDN w:val="0"/>
        <w:adjustRightInd w:val="0"/>
        <w:ind w:left="99" w:hanging="99"/>
        <w:jc w:val="left"/>
        <w:rPr>
          <w:rFonts w:hint="default" w:hAnsi="宋体" w:cs="宋体"/>
          <w:b/>
          <w:color w:val="0000FF"/>
          <w:kern w:val="0"/>
          <w:sz w:val="24"/>
          <w:szCs w:val="24"/>
          <w:lang w:val="zh-CN"/>
        </w:rPr>
      </w:pPr>
    </w:p>
    <w:p w14:paraId="49807629">
      <w:pPr>
        <w:spacing w:line="500" w:lineRule="exact"/>
        <w:jc w:val="left"/>
        <w:rPr>
          <w:rFonts w:hint="default" w:cs="宋体"/>
          <w:b/>
          <w:sz w:val="24"/>
          <w:szCs w:val="24"/>
          <w:u w:val="single"/>
          <w:lang w:bidi="ar"/>
        </w:rPr>
      </w:pPr>
    </w:p>
    <w:p w14:paraId="2DA5D0B6">
      <w:pPr>
        <w:spacing w:line="500" w:lineRule="exact"/>
        <w:jc w:val="left"/>
        <w:rPr>
          <w:rFonts w:hint="default" w:hAnsi="宋体"/>
          <w:sz w:val="24"/>
          <w:szCs w:val="21"/>
        </w:rPr>
      </w:pPr>
      <w:r>
        <w:rPr>
          <w:rFonts w:hint="default" w:cs="宋体"/>
          <w:b/>
          <w:sz w:val="24"/>
          <w:szCs w:val="24"/>
          <w:u w:val="single"/>
          <w:lang w:bidi="ar"/>
        </w:rPr>
        <w:t>附件1：报价一览表（格式）(第二次报价)</w:t>
      </w:r>
    </w:p>
    <w:p w14:paraId="7B276CDF">
      <w:pPr>
        <w:jc w:val="left"/>
        <w:rPr>
          <w:rFonts w:hint="default" w:hAnsi="宋体"/>
          <w:sz w:val="26"/>
          <w:szCs w:val="21"/>
        </w:rPr>
      </w:pPr>
    </w:p>
    <w:p w14:paraId="42E84165">
      <w:pPr>
        <w:spacing w:line="360" w:lineRule="auto"/>
        <w:rPr>
          <w:rFonts w:hint="default" w:hAnsi="宋体"/>
          <w:sz w:val="26"/>
          <w:szCs w:val="21"/>
        </w:rPr>
      </w:pPr>
      <w:r>
        <w:rPr>
          <w:rFonts w:hint="default" w:hAnsi="宋体"/>
          <w:sz w:val="26"/>
          <w:szCs w:val="21"/>
        </w:rPr>
        <w:t xml:space="preserve">项目名称：          </w:t>
      </w:r>
    </w:p>
    <w:p w14:paraId="1150797A">
      <w:pPr>
        <w:spacing w:line="360" w:lineRule="auto"/>
        <w:rPr>
          <w:rFonts w:hint="default" w:hAnsi="宋体"/>
          <w:sz w:val="26"/>
          <w:szCs w:val="21"/>
        </w:rPr>
      </w:pPr>
      <w:r>
        <w:rPr>
          <w:rFonts w:hint="default" w:hAnsi="宋体"/>
          <w:sz w:val="26"/>
          <w:szCs w:val="21"/>
        </w:rPr>
        <w:t>项目编号：</w:t>
      </w:r>
    </w:p>
    <w:tbl>
      <w:tblPr>
        <w:tblStyle w:val="2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2CA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A73F7">
            <w:pPr>
              <w:spacing w:line="240" w:lineRule="atLeast"/>
              <w:jc w:val="center"/>
              <w:rPr>
                <w:rFonts w:hint="default" w:hAnsi="宋体" w:cs="宋体"/>
                <w:color w:val="auto"/>
                <w:sz w:val="24"/>
                <w:szCs w:val="24"/>
                <w:lang w:val="zh-CN"/>
              </w:rPr>
            </w:pPr>
            <w:bookmarkStart w:id="15" w:name="_Toc72756004"/>
            <w:bookmarkStart w:id="16" w:name="_Toc15466"/>
            <w:bookmarkStart w:id="17" w:name="_Toc376439322"/>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BB518">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82390">
            <w:pPr>
              <w:pStyle w:val="21"/>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F7FB5">
            <w:pPr>
              <w:pStyle w:val="21"/>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984D7">
            <w:pPr>
              <w:pStyle w:val="21"/>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81A44">
            <w:pPr>
              <w:pStyle w:val="21"/>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7BA6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187A78D8">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E02AE81">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B04BE4C">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0AFCEE28">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2FCEBE37">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1079F079">
            <w:pPr>
              <w:spacing w:line="276" w:lineRule="auto"/>
              <w:rPr>
                <w:rFonts w:hint="default"/>
                <w:sz w:val="21"/>
                <w:szCs w:val="21"/>
                <w:lang w:val="zh-CN"/>
              </w:rPr>
            </w:pPr>
          </w:p>
        </w:tc>
      </w:tr>
    </w:tbl>
    <w:p w14:paraId="610FE01B">
      <w:pPr>
        <w:ind w:firstLine="281" w:firstLineChars="100"/>
        <w:rPr>
          <w:rFonts w:hint="default"/>
          <w:b/>
          <w:sz w:val="28"/>
          <w:szCs w:val="28"/>
        </w:rPr>
      </w:pPr>
    </w:p>
    <w:p w14:paraId="47ED83E5">
      <w:pPr>
        <w:ind w:firstLine="281" w:firstLineChars="100"/>
        <w:rPr>
          <w:rFonts w:hint="default"/>
          <w:b/>
          <w:sz w:val="28"/>
          <w:szCs w:val="28"/>
        </w:rPr>
      </w:pPr>
      <w:r>
        <w:rPr>
          <w:rFonts w:hint="default"/>
          <w:b/>
          <w:sz w:val="28"/>
          <w:szCs w:val="28"/>
        </w:rPr>
        <w:t>※注：第二次报价一览表不要装订在响应文件中，初审合格后，在政采云平台统一按平台格式上传。</w:t>
      </w:r>
      <w:bookmarkEnd w:id="15"/>
      <w:bookmarkEnd w:id="16"/>
      <w:bookmarkEnd w:id="17"/>
      <w:r>
        <w:rPr>
          <w:rFonts w:hint="default"/>
          <w:b/>
          <w:sz w:val="28"/>
          <w:szCs w:val="28"/>
        </w:rPr>
        <w:t>如与第一轮报价不一致需提供报价明细或在备注处标注标的单价。</w:t>
      </w:r>
    </w:p>
    <w:p w14:paraId="5BA4E69C">
      <w:pPr>
        <w:widowControl/>
        <w:jc w:val="left"/>
        <w:rPr>
          <w:rFonts w:hint="default" w:hAnsi="宋体"/>
          <w:sz w:val="26"/>
          <w:szCs w:val="21"/>
        </w:rPr>
      </w:pPr>
    </w:p>
    <w:p w14:paraId="50A1CE62">
      <w:pPr>
        <w:widowControl/>
        <w:jc w:val="left"/>
        <w:rPr>
          <w:rFonts w:hint="default" w:hAnsi="宋体"/>
          <w:sz w:val="26"/>
          <w:szCs w:val="21"/>
        </w:rPr>
      </w:pPr>
      <w:r>
        <w:rPr>
          <w:rFonts w:hint="default" w:hAnsi="宋体"/>
          <w:sz w:val="26"/>
          <w:szCs w:val="21"/>
        </w:rPr>
        <w:t>附：本项目共2轮报价，第一轮为在竞争性磋商响应文件中的报价，第二轮报价需要在磋商小组（评标委员会）要求时进行第二轮报价（最终报价）。</w:t>
      </w:r>
    </w:p>
    <w:p w14:paraId="6C059868">
      <w:pPr>
        <w:spacing w:line="400" w:lineRule="exact"/>
        <w:rPr>
          <w:rFonts w:hint="default" w:hAnsi="宋体" w:cs="宋体"/>
          <w:b/>
          <w:color w:val="auto"/>
          <w:sz w:val="24"/>
          <w:szCs w:val="24"/>
        </w:rPr>
      </w:pPr>
    </w:p>
    <w:p w14:paraId="53A27455">
      <w:pPr>
        <w:rPr>
          <w:rFonts w:hint="default" w:hAnsi="宋体" w:cs="宋体"/>
          <w:b/>
          <w:color w:val="auto"/>
          <w:sz w:val="24"/>
          <w:szCs w:val="24"/>
        </w:rPr>
      </w:pPr>
    </w:p>
    <w:p w14:paraId="536DC363">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default" w:hAnsi="宋体" w:cs="宋体"/>
          <w:b/>
          <w:color w:val="auto"/>
          <w:sz w:val="24"/>
          <w:szCs w:val="24"/>
          <w:lang w:val="zh-CN"/>
        </w:rPr>
        <w:t>投标人名称（加盖公章）：</w:t>
      </w:r>
      <w:r>
        <w:rPr>
          <w:rFonts w:hint="default" w:hAnsi="宋体" w:cs="宋体"/>
          <w:b/>
          <w:color w:val="auto"/>
          <w:sz w:val="24"/>
          <w:szCs w:val="24"/>
          <w:u w:val="single"/>
          <w:lang w:val="zh-CN"/>
        </w:rPr>
        <w:t xml:space="preserve">                </w:t>
      </w:r>
    </w:p>
    <w:p w14:paraId="009E61DB">
      <w:pPr>
        <w:autoSpaceDE w:val="0"/>
        <w:autoSpaceDN w:val="0"/>
        <w:adjustRightInd w:val="0"/>
        <w:spacing w:line="480" w:lineRule="exact"/>
        <w:ind w:firstLine="1701"/>
        <w:outlineLvl w:val="1"/>
        <w:rPr>
          <w:rFonts w:hint="default" w:hAnsi="宋体" w:cs="宋体"/>
          <w:b/>
          <w:color w:val="auto"/>
          <w:sz w:val="24"/>
          <w:szCs w:val="24"/>
          <w:lang w:val="zh-CN"/>
        </w:rPr>
      </w:pPr>
    </w:p>
    <w:p w14:paraId="29488714">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7D166EBB">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60F70935">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2087B20B">
      <w:pPr>
        <w:pStyle w:val="9"/>
        <w:ind w:firstLine="0"/>
        <w:rPr>
          <w:rFonts w:hint="default"/>
          <w:color w:val="auto"/>
          <w:sz w:val="21"/>
          <w:szCs w:val="24"/>
          <w:highlight w:val="yellow"/>
          <w:lang w:val="zh-CN"/>
        </w:rPr>
      </w:pPr>
    </w:p>
    <w:p w14:paraId="6B5E5D7A">
      <w:pPr>
        <w:pStyle w:val="9"/>
        <w:rPr>
          <w:rFonts w:hint="default" w:hAnsi="宋体" w:cs="宋体"/>
          <w:b/>
          <w:color w:val="auto"/>
          <w:sz w:val="24"/>
          <w:szCs w:val="24"/>
          <w:lang w:val="zh-CN"/>
        </w:rPr>
      </w:pPr>
    </w:p>
    <w:p w14:paraId="1A9AC045">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p>
    <w:p w14:paraId="3885615F">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p>
    <w:p w14:paraId="32923D07">
      <w:pPr>
        <w:autoSpaceDE w:val="0"/>
        <w:autoSpaceDN w:val="0"/>
        <w:adjustRightInd w:val="0"/>
        <w:snapToGrid w:val="0"/>
        <w:spacing w:before="120" w:beforeLines="50" w:after="120" w:afterLines="50" w:line="480" w:lineRule="exact"/>
        <w:outlineLvl w:val="4"/>
        <w:rPr>
          <w:rFonts w:hint="default" w:cs="宋体"/>
          <w:b/>
          <w:sz w:val="24"/>
          <w:szCs w:val="24"/>
          <w:highlight w:val="none"/>
          <w:u w:val="single"/>
          <w:lang w:bidi="ar"/>
        </w:rPr>
      </w:pPr>
      <w:r>
        <w:rPr>
          <w:rFonts w:hint="default" w:cs="宋体"/>
          <w:b/>
          <w:sz w:val="24"/>
          <w:szCs w:val="24"/>
          <w:highlight w:val="none"/>
          <w:u w:val="single"/>
          <w:lang w:bidi="ar"/>
        </w:rPr>
        <w:t>附件2：中小企业声明函</w:t>
      </w:r>
    </w:p>
    <w:p w14:paraId="244F88A7">
      <w:pPr>
        <w:autoSpaceDE w:val="0"/>
        <w:autoSpaceDN w:val="0"/>
        <w:adjustRightInd w:val="0"/>
        <w:ind w:left="99" w:hanging="99"/>
        <w:jc w:val="left"/>
        <w:rPr>
          <w:rFonts w:hint="default" w:hAnsi="宋体" w:cs="宋体"/>
          <w:b/>
          <w:color w:val="auto"/>
          <w:kern w:val="0"/>
          <w:sz w:val="24"/>
          <w:szCs w:val="24"/>
          <w:highlight w:val="none"/>
        </w:rPr>
      </w:pP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bookmarkStart w:id="18" w:name="_Toc217446098"/>
    </w:p>
    <w:p w14:paraId="6F859257">
      <w:pPr>
        <w:widowControl/>
        <w:adjustRightInd w:val="0"/>
        <w:snapToGrid w:val="0"/>
        <w:spacing w:before="120" w:beforeLines="50" w:after="120" w:afterLines="50" w:line="600" w:lineRule="exact"/>
        <w:jc w:val="center"/>
        <w:rPr>
          <w:rFonts w:hint="default" w:hAnsi="宋体" w:cs="宋体"/>
          <w:b/>
          <w:color w:val="000000"/>
          <w:kern w:val="0"/>
          <w:sz w:val="32"/>
          <w:szCs w:val="32"/>
          <w:highlight w:val="none"/>
          <w:lang w:val="zh-CN" w:bidi="ar"/>
        </w:rPr>
      </w:pPr>
      <w:bookmarkStart w:id="19" w:name="_Toc105486556"/>
      <w:bookmarkStart w:id="20" w:name="_Toc105486445"/>
      <w:bookmarkStart w:id="21" w:name="_Toc105486698"/>
      <w:r>
        <w:rPr>
          <w:rFonts w:hint="default" w:hAnsi="宋体" w:cs="宋体"/>
          <w:b/>
          <w:color w:val="000000"/>
          <w:kern w:val="0"/>
          <w:sz w:val="32"/>
          <w:szCs w:val="32"/>
          <w:highlight w:val="none"/>
          <w:lang w:val="zh-CN" w:bidi="ar"/>
        </w:rPr>
        <w:t>中小企业声明函（服务）</w:t>
      </w:r>
      <w:bookmarkEnd w:id="19"/>
      <w:bookmarkEnd w:id="20"/>
      <w:bookmarkEnd w:id="21"/>
    </w:p>
    <w:p w14:paraId="6AC4F176">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8957D34">
      <w:pPr>
        <w:spacing w:line="480" w:lineRule="auto"/>
        <w:ind w:firstLine="504" w:firstLineChars="200"/>
        <w:rPr>
          <w:rFonts w:hint="default" w:hAnsi="宋体" w:cs="宋体"/>
          <w:spacing w:val="6"/>
          <w:sz w:val="24"/>
          <w:szCs w:val="24"/>
          <w:highlight w:val="none"/>
          <w:lang w:bidi="ar"/>
        </w:rPr>
      </w:pPr>
      <w:r>
        <w:rPr>
          <w:rFonts w:hint="default" w:hAnsi="宋体" w:cs="宋体"/>
          <w:spacing w:val="6"/>
          <w:sz w:val="24"/>
          <w:szCs w:val="24"/>
          <w:highlight w:val="none"/>
          <w:lang w:bidi="ar"/>
        </w:rPr>
        <w:t>1.</w:t>
      </w:r>
      <w:r>
        <w:rPr>
          <w:rFonts w:hint="default" w:hAnsi="宋体" w:cs="宋体"/>
          <w:spacing w:val="6"/>
          <w:sz w:val="24"/>
          <w:szCs w:val="24"/>
          <w:highlight w:val="none"/>
          <w:lang w:val="zh-CN" w:bidi="ar"/>
        </w:rPr>
        <w:t>（标的名称），属于（采购文件中明确的所属行业）；</w:t>
      </w:r>
      <w:r>
        <w:rPr>
          <w:rFonts w:hint="default" w:hAnsi="宋体" w:cs="宋体"/>
          <w:spacing w:val="6"/>
          <w:sz w:val="24"/>
          <w:szCs w:val="24"/>
          <w:highlight w:val="none"/>
          <w:lang w:bidi="ar"/>
        </w:rPr>
        <w:t>承接企业为（企业名称），从业人员    人，营业收入为    万元，资产总额为    万元，属于（中型企业、小型企业、微型企业）；</w:t>
      </w:r>
    </w:p>
    <w:p w14:paraId="7C4D527E">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bidi="ar"/>
        </w:rPr>
        <w:t>2.</w:t>
      </w:r>
      <w:r>
        <w:rPr>
          <w:rFonts w:hint="default" w:hAnsi="宋体" w:cs="宋体"/>
          <w:spacing w:val="6"/>
          <w:sz w:val="24"/>
          <w:szCs w:val="24"/>
          <w:highlight w:val="none"/>
          <w:lang w:val="zh-CN" w:bidi="ar"/>
        </w:rPr>
        <w:t>（标的名称），属于（采购文件中明确的所属行业）；承接企业为（企业名称），从业人员</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人，营业收入为</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 xml:space="preserve">万元，资产总额为 </w:t>
      </w:r>
      <w:r>
        <w:rPr>
          <w:rFonts w:hint="default" w:hAnsi="宋体" w:cs="宋体"/>
          <w:spacing w:val="6"/>
          <w:sz w:val="24"/>
          <w:szCs w:val="24"/>
          <w:highlight w:val="none"/>
          <w:lang w:bidi="ar"/>
        </w:rPr>
        <w:t xml:space="preserve">    </w:t>
      </w:r>
      <w:r>
        <w:rPr>
          <w:rFonts w:hint="default" w:hAnsi="宋体" w:cs="宋体"/>
          <w:spacing w:val="6"/>
          <w:sz w:val="24"/>
          <w:szCs w:val="24"/>
          <w:highlight w:val="none"/>
          <w:lang w:val="zh-CN" w:bidi="ar"/>
        </w:rPr>
        <w:t>万元，属于（中型企业、小型企业、微型企业）；</w:t>
      </w:r>
    </w:p>
    <w:p w14:paraId="0A5F3CB7">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w:t>
      </w:r>
    </w:p>
    <w:p w14:paraId="7883EFE2">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以上企业，不属于大企业的分支机构，不存在控股股东为大企业的情形，也不存在与大企业的负责人为同一人的情形。</w:t>
      </w:r>
    </w:p>
    <w:p w14:paraId="37D61879">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本企业对上述声明内容的真实性负责。如有虚假，将依法承担相应责任。</w:t>
      </w:r>
    </w:p>
    <w:p w14:paraId="3210B176">
      <w:pPr>
        <w:spacing w:line="480" w:lineRule="auto"/>
        <w:ind w:firstLine="504" w:firstLineChars="200"/>
        <w:rPr>
          <w:rFonts w:hint="default" w:hAnsi="宋体" w:cs="宋体"/>
          <w:spacing w:val="6"/>
          <w:sz w:val="24"/>
          <w:szCs w:val="24"/>
          <w:highlight w:val="none"/>
          <w:lang w:val="zh-CN" w:bidi="ar"/>
        </w:rPr>
      </w:pPr>
      <w:r>
        <w:rPr>
          <w:rFonts w:hint="default" w:hAnsi="宋体" w:cs="宋体"/>
          <w:spacing w:val="6"/>
          <w:sz w:val="24"/>
          <w:szCs w:val="24"/>
          <w:highlight w:val="none"/>
          <w:lang w:val="zh-CN" w:bidi="ar"/>
        </w:rPr>
        <w:t>企业名称（盖章）：</w:t>
      </w:r>
    </w:p>
    <w:p w14:paraId="1E974201">
      <w:pPr>
        <w:spacing w:line="480" w:lineRule="auto"/>
        <w:ind w:firstLine="504" w:firstLineChars="200"/>
        <w:rPr>
          <w:rFonts w:hint="default" w:hAnsi="宋体" w:cs="宋体"/>
          <w:spacing w:val="6"/>
          <w:sz w:val="24"/>
          <w:szCs w:val="24"/>
          <w:highlight w:val="none"/>
          <w:lang w:bidi="ar"/>
        </w:rPr>
      </w:pPr>
      <w:r>
        <w:rPr>
          <w:rFonts w:hint="default" w:hAnsi="宋体" w:cs="宋体"/>
          <w:spacing w:val="6"/>
          <w:sz w:val="24"/>
          <w:szCs w:val="24"/>
          <w:highlight w:val="none"/>
          <w:lang w:val="zh-CN" w:bidi="ar"/>
        </w:rPr>
        <w:t>日期：</w:t>
      </w:r>
    </w:p>
    <w:p w14:paraId="5551D0D3">
      <w:pPr>
        <w:spacing w:line="480" w:lineRule="auto"/>
        <w:rPr>
          <w:rFonts w:hint="default" w:hAnsi="宋体" w:cs="宋体"/>
          <w:color w:val="auto"/>
          <w:sz w:val="24"/>
          <w:szCs w:val="24"/>
          <w:highlight w:val="none"/>
        </w:rPr>
      </w:pPr>
      <w:r>
        <w:rPr>
          <w:rFonts w:hint="default" w:hAnsi="宋体" w:cs="宋体"/>
          <w:spacing w:val="6"/>
          <w:sz w:val="21"/>
          <w:szCs w:val="21"/>
          <w:highlight w:val="none"/>
          <w:lang w:bidi="ar"/>
        </w:rPr>
        <w:t>从业人员、营业收入、资产总额填报上一年度数据，无上一年度数据的新成立企业可不填报。</w:t>
      </w:r>
      <w:r>
        <w:rPr>
          <w:rFonts w:hint="default" w:hAnsi="宋体" w:cs="宋体"/>
          <w:spacing w:val="6"/>
          <w:sz w:val="24"/>
          <w:szCs w:val="24"/>
          <w:highlight w:val="none"/>
          <w:lang w:bidi="ar"/>
        </w:rPr>
        <w:br w:type="page"/>
      </w:r>
    </w:p>
    <w:p w14:paraId="6F750569">
      <w:pPr>
        <w:spacing w:line="360" w:lineRule="auto"/>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附表</w:t>
      </w:r>
    </w:p>
    <w:p w14:paraId="28F36BAC">
      <w:pPr>
        <w:widowControl/>
        <w:spacing w:line="330" w:lineRule="atLeast"/>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大中小微型企业划分标准</w:t>
      </w: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计量</w:t>
            </w:r>
          </w:p>
          <w:p w14:paraId="0994450D">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highlight w:val="none"/>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bookmarkEnd w:id="18"/>
    <w:p w14:paraId="44292D6A">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3561CF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附件3：残疾人福利性单位声明函</w:t>
      </w:r>
    </w:p>
    <w:p w14:paraId="06081DE0">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22" w:name="OLE_LINK13"/>
      <w:bookmarkStart w:id="23" w:name="OLE_LINK14"/>
      <w:r>
        <w:rPr>
          <w:rFonts w:hint="default" w:hAnsi="宋体" w:cs="宋体"/>
          <w:b/>
          <w:color w:val="000000"/>
          <w:kern w:val="0"/>
          <w:sz w:val="32"/>
          <w:szCs w:val="32"/>
          <w:lang w:bidi="ar"/>
        </w:rPr>
        <w:t>残疾人福利性单位声明函</w:t>
      </w:r>
    </w:p>
    <w:bookmarkEnd w:id="22"/>
    <w:bookmarkEnd w:id="23"/>
    <w:p w14:paraId="7BE6DCD4">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4381A40B">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4C1128E3">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776AB56E">
      <w:pPr>
        <w:rPr>
          <w:rFonts w:hint="default"/>
          <w:sz w:val="21"/>
          <w:szCs w:val="24"/>
        </w:rPr>
      </w:pPr>
    </w:p>
    <w:p w14:paraId="1A1C0DBB">
      <w:pPr>
        <w:rPr>
          <w:rFonts w:hint="default"/>
          <w:sz w:val="21"/>
          <w:szCs w:val="24"/>
        </w:rPr>
      </w:pPr>
    </w:p>
    <w:p w14:paraId="2B1D74E0">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1C49EE99">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4C9B05A">
      <w:pPr>
        <w:rPr>
          <w:rFonts w:hint="default"/>
          <w:sz w:val="21"/>
          <w:szCs w:val="24"/>
        </w:rPr>
      </w:pPr>
    </w:p>
    <w:p w14:paraId="15342F5C">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附件4：监狱企业声明函</w:t>
      </w:r>
    </w:p>
    <w:p w14:paraId="44608167">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3AD789B3">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4E162CA2">
      <w:pPr>
        <w:rPr>
          <w:rFonts w:hint="default"/>
          <w:sz w:val="21"/>
          <w:szCs w:val="24"/>
        </w:rPr>
      </w:pPr>
    </w:p>
    <w:p w14:paraId="69C25B5E">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2A16E548">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2366F10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0B98AAD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02F9B45E">
      <w:pPr>
        <w:rPr>
          <w:rFonts w:hint="default"/>
          <w:sz w:val="21"/>
          <w:szCs w:val="24"/>
        </w:rPr>
      </w:pPr>
    </w:p>
    <w:p w14:paraId="58A30E86">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7FCD9D53">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A8FA608">
      <w:pPr>
        <w:pStyle w:val="9"/>
        <w:rPr>
          <w:rFonts w:hint="default" w:hAnsi="宋体" w:cs="宋体"/>
          <w:b/>
          <w:color w:val="auto"/>
          <w:sz w:val="24"/>
          <w:szCs w:val="24"/>
          <w:lang w:val="zh-CN"/>
        </w:rPr>
      </w:pPr>
    </w:p>
    <w:p w14:paraId="3F118DFC">
      <w:pPr>
        <w:pStyle w:val="9"/>
        <w:rPr>
          <w:rFonts w:hint="default" w:hAnsi="宋体" w:cs="宋体"/>
          <w:b/>
          <w:color w:val="auto"/>
          <w:sz w:val="24"/>
          <w:szCs w:val="24"/>
          <w:lang w:val="zh-CN"/>
        </w:rPr>
      </w:pPr>
    </w:p>
    <w:sectPr>
      <w:footerReference r:id="rId3" w:type="default"/>
      <w:pgSz w:w="11906" w:h="16838"/>
      <w:pgMar w:top="1440" w:right="1491" w:bottom="1440" w:left="149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DengX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8FFB">
    <w:pPr>
      <w:pStyle w:val="20"/>
      <w:framePr w:wrap="auto" w:vAnchor="text" w:hAnchor="margin" w:xAlign="center" w:y="1"/>
      <w:rPr>
        <w:rStyle w:val="34"/>
        <w:rFonts w:hint="default" w:eastAsia="宋体"/>
        <w:sz w:val="18"/>
        <w:szCs w:val="24"/>
      </w:rPr>
    </w:pPr>
    <w:r>
      <w:rPr>
        <w:rStyle w:val="34"/>
        <w:rFonts w:hint="default" w:eastAsia="宋体"/>
        <w:sz w:val="18"/>
        <w:szCs w:val="24"/>
      </w:rPr>
      <w:fldChar w:fldCharType="begin"/>
    </w:r>
    <w:r>
      <w:rPr>
        <w:rStyle w:val="34"/>
        <w:rFonts w:hint="default" w:eastAsia="宋体"/>
        <w:sz w:val="18"/>
        <w:szCs w:val="24"/>
      </w:rPr>
      <w:instrText xml:space="preserve">PAGE  </w:instrText>
    </w:r>
    <w:r>
      <w:rPr>
        <w:rStyle w:val="34"/>
        <w:rFonts w:hint="default" w:eastAsia="宋体"/>
        <w:sz w:val="18"/>
        <w:szCs w:val="24"/>
      </w:rPr>
      <w:fldChar w:fldCharType="separate"/>
    </w:r>
    <w:r>
      <w:rPr>
        <w:rStyle w:val="34"/>
        <w:rFonts w:hint="default" w:eastAsia="宋体"/>
        <w:sz w:val="18"/>
        <w:szCs w:val="24"/>
      </w:rPr>
      <w:t>11</w:t>
    </w:r>
    <w:r>
      <w:rPr>
        <w:rStyle w:val="34"/>
        <w:rFonts w:hint="default" w:eastAsia="宋体"/>
        <w:sz w:val="18"/>
        <w:szCs w:val="24"/>
      </w:rPr>
      <w:fldChar w:fldCharType="end"/>
    </w:r>
  </w:p>
  <w:p w14:paraId="73AEF91D">
    <w:pPr>
      <w:pStyle w:val="20"/>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AE408"/>
    <w:multiLevelType w:val="singleLevel"/>
    <w:tmpl w:val="672AE4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5F5411"/>
    <w:rsid w:val="00767816"/>
    <w:rsid w:val="007D3857"/>
    <w:rsid w:val="00845C57"/>
    <w:rsid w:val="008E094D"/>
    <w:rsid w:val="00952B96"/>
    <w:rsid w:val="0097518E"/>
    <w:rsid w:val="00B61E8C"/>
    <w:rsid w:val="00C9720A"/>
    <w:rsid w:val="00D27639"/>
    <w:rsid w:val="00E71F1C"/>
    <w:rsid w:val="012A6BDB"/>
    <w:rsid w:val="018019FF"/>
    <w:rsid w:val="019D64CD"/>
    <w:rsid w:val="01B6046E"/>
    <w:rsid w:val="023D16F5"/>
    <w:rsid w:val="024737BC"/>
    <w:rsid w:val="02497FC1"/>
    <w:rsid w:val="025008C3"/>
    <w:rsid w:val="029A0446"/>
    <w:rsid w:val="02E8715C"/>
    <w:rsid w:val="03031CCA"/>
    <w:rsid w:val="030C3DBB"/>
    <w:rsid w:val="033C2341"/>
    <w:rsid w:val="033D40CA"/>
    <w:rsid w:val="03A964DC"/>
    <w:rsid w:val="041527B5"/>
    <w:rsid w:val="04877EA0"/>
    <w:rsid w:val="0499453A"/>
    <w:rsid w:val="04B74C29"/>
    <w:rsid w:val="04BC3B95"/>
    <w:rsid w:val="04BF3ADE"/>
    <w:rsid w:val="051857A9"/>
    <w:rsid w:val="052D4EEB"/>
    <w:rsid w:val="052E656D"/>
    <w:rsid w:val="05533718"/>
    <w:rsid w:val="05692E90"/>
    <w:rsid w:val="057151B1"/>
    <w:rsid w:val="0582224B"/>
    <w:rsid w:val="05EA1F25"/>
    <w:rsid w:val="0616364D"/>
    <w:rsid w:val="061B2F96"/>
    <w:rsid w:val="062956B3"/>
    <w:rsid w:val="06314AD1"/>
    <w:rsid w:val="065B19A1"/>
    <w:rsid w:val="065C48D7"/>
    <w:rsid w:val="06C96F47"/>
    <w:rsid w:val="06D57890"/>
    <w:rsid w:val="06E824F7"/>
    <w:rsid w:val="072E38FD"/>
    <w:rsid w:val="07397B77"/>
    <w:rsid w:val="082055AE"/>
    <w:rsid w:val="08493DEA"/>
    <w:rsid w:val="08625EA4"/>
    <w:rsid w:val="08D80770"/>
    <w:rsid w:val="08F209E3"/>
    <w:rsid w:val="090441B5"/>
    <w:rsid w:val="09687A1A"/>
    <w:rsid w:val="09F61A11"/>
    <w:rsid w:val="0AAA48E8"/>
    <w:rsid w:val="0AAB6B91"/>
    <w:rsid w:val="0ADB063B"/>
    <w:rsid w:val="0AF648FD"/>
    <w:rsid w:val="0AFA761E"/>
    <w:rsid w:val="0BA032B4"/>
    <w:rsid w:val="0C322E80"/>
    <w:rsid w:val="0C575CE1"/>
    <w:rsid w:val="0C6976FC"/>
    <w:rsid w:val="0C9475FE"/>
    <w:rsid w:val="0D133F28"/>
    <w:rsid w:val="0DA62F08"/>
    <w:rsid w:val="0DC363ED"/>
    <w:rsid w:val="0E4B0521"/>
    <w:rsid w:val="0F121CE2"/>
    <w:rsid w:val="0F2A2295"/>
    <w:rsid w:val="0F363071"/>
    <w:rsid w:val="0FA25AF2"/>
    <w:rsid w:val="0FE97A9B"/>
    <w:rsid w:val="0FF56606"/>
    <w:rsid w:val="10060813"/>
    <w:rsid w:val="107B377A"/>
    <w:rsid w:val="107E2BAF"/>
    <w:rsid w:val="10874D2A"/>
    <w:rsid w:val="10A223C6"/>
    <w:rsid w:val="10CF11CE"/>
    <w:rsid w:val="113A0C21"/>
    <w:rsid w:val="12042B30"/>
    <w:rsid w:val="12710E53"/>
    <w:rsid w:val="128F1E5F"/>
    <w:rsid w:val="12AD1419"/>
    <w:rsid w:val="12B614F8"/>
    <w:rsid w:val="12E5182F"/>
    <w:rsid w:val="134518EF"/>
    <w:rsid w:val="134742D6"/>
    <w:rsid w:val="137605BF"/>
    <w:rsid w:val="13C62793"/>
    <w:rsid w:val="14551CCE"/>
    <w:rsid w:val="14A11C89"/>
    <w:rsid w:val="14BA33E1"/>
    <w:rsid w:val="14CD47E2"/>
    <w:rsid w:val="14D7452C"/>
    <w:rsid w:val="14E8107C"/>
    <w:rsid w:val="15A76BB5"/>
    <w:rsid w:val="15F03903"/>
    <w:rsid w:val="164D0F49"/>
    <w:rsid w:val="167C162F"/>
    <w:rsid w:val="16C531D6"/>
    <w:rsid w:val="170A50AA"/>
    <w:rsid w:val="170C531F"/>
    <w:rsid w:val="174F7184"/>
    <w:rsid w:val="1770325D"/>
    <w:rsid w:val="179F4ACD"/>
    <w:rsid w:val="17FB377B"/>
    <w:rsid w:val="18100653"/>
    <w:rsid w:val="181827D0"/>
    <w:rsid w:val="182932F0"/>
    <w:rsid w:val="185A794E"/>
    <w:rsid w:val="18610CDC"/>
    <w:rsid w:val="18BC68EB"/>
    <w:rsid w:val="18ED0A74"/>
    <w:rsid w:val="19362169"/>
    <w:rsid w:val="19864B14"/>
    <w:rsid w:val="19EA2B45"/>
    <w:rsid w:val="19F863D7"/>
    <w:rsid w:val="1A16070C"/>
    <w:rsid w:val="1A491BB0"/>
    <w:rsid w:val="1A8F565B"/>
    <w:rsid w:val="1A964C8B"/>
    <w:rsid w:val="1AA555D5"/>
    <w:rsid w:val="1AAF0ADB"/>
    <w:rsid w:val="1AC512E4"/>
    <w:rsid w:val="1AF35E37"/>
    <w:rsid w:val="1B282E9F"/>
    <w:rsid w:val="1B4C7871"/>
    <w:rsid w:val="1CE5121E"/>
    <w:rsid w:val="1DD734B2"/>
    <w:rsid w:val="1E105EBB"/>
    <w:rsid w:val="1E2B44DA"/>
    <w:rsid w:val="1E4F2C3F"/>
    <w:rsid w:val="1EAF02C7"/>
    <w:rsid w:val="1ED85A70"/>
    <w:rsid w:val="1EFF124F"/>
    <w:rsid w:val="1F1028F8"/>
    <w:rsid w:val="1F2D4E7C"/>
    <w:rsid w:val="1F65554F"/>
    <w:rsid w:val="1F6966C8"/>
    <w:rsid w:val="1F8B3F90"/>
    <w:rsid w:val="1FA63E40"/>
    <w:rsid w:val="1FA92F69"/>
    <w:rsid w:val="1FB63935"/>
    <w:rsid w:val="1FF82F2B"/>
    <w:rsid w:val="202A5DE0"/>
    <w:rsid w:val="20472351"/>
    <w:rsid w:val="20491AFF"/>
    <w:rsid w:val="205C2C1E"/>
    <w:rsid w:val="20C0056A"/>
    <w:rsid w:val="20CA76F9"/>
    <w:rsid w:val="20CF4C51"/>
    <w:rsid w:val="20DB53A4"/>
    <w:rsid w:val="212E5E1B"/>
    <w:rsid w:val="213B6A5F"/>
    <w:rsid w:val="215B11A4"/>
    <w:rsid w:val="218912A4"/>
    <w:rsid w:val="21EA1D42"/>
    <w:rsid w:val="22232478"/>
    <w:rsid w:val="22C82FC7"/>
    <w:rsid w:val="22F66B1C"/>
    <w:rsid w:val="23113671"/>
    <w:rsid w:val="23482F54"/>
    <w:rsid w:val="234D5BF0"/>
    <w:rsid w:val="24DE3BF2"/>
    <w:rsid w:val="24E23611"/>
    <w:rsid w:val="257305E6"/>
    <w:rsid w:val="25925DF2"/>
    <w:rsid w:val="261A3D91"/>
    <w:rsid w:val="262B6CFD"/>
    <w:rsid w:val="26596435"/>
    <w:rsid w:val="26796F8C"/>
    <w:rsid w:val="267B0AD1"/>
    <w:rsid w:val="270822DD"/>
    <w:rsid w:val="276022A8"/>
    <w:rsid w:val="278B3BA4"/>
    <w:rsid w:val="27AE3812"/>
    <w:rsid w:val="27F3160A"/>
    <w:rsid w:val="28425BAC"/>
    <w:rsid w:val="28763103"/>
    <w:rsid w:val="288D6134"/>
    <w:rsid w:val="289E0A26"/>
    <w:rsid w:val="28AF339E"/>
    <w:rsid w:val="28C6065B"/>
    <w:rsid w:val="294E18B8"/>
    <w:rsid w:val="297F7D0D"/>
    <w:rsid w:val="29AC5B2F"/>
    <w:rsid w:val="2A273520"/>
    <w:rsid w:val="2A2B5BD0"/>
    <w:rsid w:val="2A7F1496"/>
    <w:rsid w:val="2A8009FA"/>
    <w:rsid w:val="2AFE5387"/>
    <w:rsid w:val="2B824D9A"/>
    <w:rsid w:val="2BD83F8F"/>
    <w:rsid w:val="2BF70663"/>
    <w:rsid w:val="2C155C0E"/>
    <w:rsid w:val="2C5405BE"/>
    <w:rsid w:val="2C5524AE"/>
    <w:rsid w:val="2C70392E"/>
    <w:rsid w:val="2C741CAC"/>
    <w:rsid w:val="2CD177B2"/>
    <w:rsid w:val="2CE43832"/>
    <w:rsid w:val="2CE644CE"/>
    <w:rsid w:val="2D3C77FE"/>
    <w:rsid w:val="2DA90CF4"/>
    <w:rsid w:val="2DD6761F"/>
    <w:rsid w:val="2E046643"/>
    <w:rsid w:val="2E132621"/>
    <w:rsid w:val="2E193254"/>
    <w:rsid w:val="2E695153"/>
    <w:rsid w:val="2ECE10AD"/>
    <w:rsid w:val="2F2757A2"/>
    <w:rsid w:val="2F2840A9"/>
    <w:rsid w:val="2F2D39FF"/>
    <w:rsid w:val="2FC71915"/>
    <w:rsid w:val="2FEF2282"/>
    <w:rsid w:val="3006692F"/>
    <w:rsid w:val="303052A2"/>
    <w:rsid w:val="30471520"/>
    <w:rsid w:val="307D2715"/>
    <w:rsid w:val="308948D1"/>
    <w:rsid w:val="3094732F"/>
    <w:rsid w:val="30E40A55"/>
    <w:rsid w:val="30E766DC"/>
    <w:rsid w:val="310A4C50"/>
    <w:rsid w:val="31800A61"/>
    <w:rsid w:val="318A0E4C"/>
    <w:rsid w:val="31C13202"/>
    <w:rsid w:val="320D1338"/>
    <w:rsid w:val="32527B2F"/>
    <w:rsid w:val="325A081E"/>
    <w:rsid w:val="32A24B61"/>
    <w:rsid w:val="32AA5D42"/>
    <w:rsid w:val="33256E58"/>
    <w:rsid w:val="33351C57"/>
    <w:rsid w:val="33402C46"/>
    <w:rsid w:val="335B756D"/>
    <w:rsid w:val="338C3FBC"/>
    <w:rsid w:val="33B51A84"/>
    <w:rsid w:val="33CA6376"/>
    <w:rsid w:val="33FA6495"/>
    <w:rsid w:val="34860061"/>
    <w:rsid w:val="34C84227"/>
    <w:rsid w:val="34D70583"/>
    <w:rsid w:val="35002573"/>
    <w:rsid w:val="35604A73"/>
    <w:rsid w:val="36674C84"/>
    <w:rsid w:val="367F10BE"/>
    <w:rsid w:val="36A70D87"/>
    <w:rsid w:val="36BE1FE4"/>
    <w:rsid w:val="36CA744D"/>
    <w:rsid w:val="37101C6F"/>
    <w:rsid w:val="375208BA"/>
    <w:rsid w:val="376C6090"/>
    <w:rsid w:val="376D2FD3"/>
    <w:rsid w:val="37B564F7"/>
    <w:rsid w:val="37C30C14"/>
    <w:rsid w:val="38A66A21"/>
    <w:rsid w:val="38EC7CF6"/>
    <w:rsid w:val="38F419B2"/>
    <w:rsid w:val="394A13BA"/>
    <w:rsid w:val="39AE7290"/>
    <w:rsid w:val="39BB7D0D"/>
    <w:rsid w:val="3A176132"/>
    <w:rsid w:val="3A593507"/>
    <w:rsid w:val="3A6A5AD6"/>
    <w:rsid w:val="3ABE2D0E"/>
    <w:rsid w:val="3AC1763C"/>
    <w:rsid w:val="3B541B11"/>
    <w:rsid w:val="3B9A15AC"/>
    <w:rsid w:val="3BAA42A9"/>
    <w:rsid w:val="3BBE5744"/>
    <w:rsid w:val="3CFF4F99"/>
    <w:rsid w:val="3D072444"/>
    <w:rsid w:val="3D15159A"/>
    <w:rsid w:val="3D5D4AA4"/>
    <w:rsid w:val="3D7B3D3F"/>
    <w:rsid w:val="3DB76C7B"/>
    <w:rsid w:val="3DFC6A32"/>
    <w:rsid w:val="3EA008B3"/>
    <w:rsid w:val="3EA64DEB"/>
    <w:rsid w:val="3EB70BDC"/>
    <w:rsid w:val="3F3430EA"/>
    <w:rsid w:val="3F760C61"/>
    <w:rsid w:val="3F8A64BB"/>
    <w:rsid w:val="3FCD192F"/>
    <w:rsid w:val="3FED21A4"/>
    <w:rsid w:val="4064762F"/>
    <w:rsid w:val="40CD48B1"/>
    <w:rsid w:val="410C75D1"/>
    <w:rsid w:val="4171348E"/>
    <w:rsid w:val="41F12821"/>
    <w:rsid w:val="41F1357E"/>
    <w:rsid w:val="422A57D8"/>
    <w:rsid w:val="42A83EA8"/>
    <w:rsid w:val="4347073B"/>
    <w:rsid w:val="43695CA4"/>
    <w:rsid w:val="43B5643F"/>
    <w:rsid w:val="43E6469A"/>
    <w:rsid w:val="43F73B56"/>
    <w:rsid w:val="43FD54AD"/>
    <w:rsid w:val="44071E88"/>
    <w:rsid w:val="45134739"/>
    <w:rsid w:val="45276496"/>
    <w:rsid w:val="458A0FC3"/>
    <w:rsid w:val="45BC6506"/>
    <w:rsid w:val="45FA19C4"/>
    <w:rsid w:val="460743C1"/>
    <w:rsid w:val="465234C1"/>
    <w:rsid w:val="47431FE5"/>
    <w:rsid w:val="475F0008"/>
    <w:rsid w:val="476A19F8"/>
    <w:rsid w:val="476A399D"/>
    <w:rsid w:val="480F1C53"/>
    <w:rsid w:val="482079BC"/>
    <w:rsid w:val="48254EA1"/>
    <w:rsid w:val="48354A31"/>
    <w:rsid w:val="48D11AFF"/>
    <w:rsid w:val="49553696"/>
    <w:rsid w:val="49932FF2"/>
    <w:rsid w:val="49AF0FF8"/>
    <w:rsid w:val="49C75EDA"/>
    <w:rsid w:val="49DE7BA3"/>
    <w:rsid w:val="49FA5A4C"/>
    <w:rsid w:val="49FF4506"/>
    <w:rsid w:val="4A4015D6"/>
    <w:rsid w:val="4AEB44EF"/>
    <w:rsid w:val="4BEA471E"/>
    <w:rsid w:val="4BFC429C"/>
    <w:rsid w:val="4C1A064C"/>
    <w:rsid w:val="4C6F4A6E"/>
    <w:rsid w:val="4CC0735A"/>
    <w:rsid w:val="4D7067A4"/>
    <w:rsid w:val="4D7140A8"/>
    <w:rsid w:val="4DCA2363"/>
    <w:rsid w:val="4DE60F34"/>
    <w:rsid w:val="4DED5C6A"/>
    <w:rsid w:val="4EF67B51"/>
    <w:rsid w:val="50092A45"/>
    <w:rsid w:val="502142D2"/>
    <w:rsid w:val="502D709F"/>
    <w:rsid w:val="506156BB"/>
    <w:rsid w:val="510734C7"/>
    <w:rsid w:val="511D36BB"/>
    <w:rsid w:val="51271DBC"/>
    <w:rsid w:val="512D6CA6"/>
    <w:rsid w:val="51750DEA"/>
    <w:rsid w:val="51FF2E33"/>
    <w:rsid w:val="522600E9"/>
    <w:rsid w:val="523275F2"/>
    <w:rsid w:val="527C1E50"/>
    <w:rsid w:val="529070F6"/>
    <w:rsid w:val="531758B4"/>
    <w:rsid w:val="53650979"/>
    <w:rsid w:val="5383742D"/>
    <w:rsid w:val="53932671"/>
    <w:rsid w:val="53A2086A"/>
    <w:rsid w:val="53F11C8E"/>
    <w:rsid w:val="53F52DB0"/>
    <w:rsid w:val="53FD101B"/>
    <w:rsid w:val="55676C2B"/>
    <w:rsid w:val="55A97243"/>
    <w:rsid w:val="55AA6650"/>
    <w:rsid w:val="55C20305"/>
    <w:rsid w:val="55C62214"/>
    <w:rsid w:val="55CF10E3"/>
    <w:rsid w:val="56121636"/>
    <w:rsid w:val="566931BF"/>
    <w:rsid w:val="56EC33B4"/>
    <w:rsid w:val="573F0EB1"/>
    <w:rsid w:val="576A356C"/>
    <w:rsid w:val="57867935"/>
    <w:rsid w:val="57C45FDC"/>
    <w:rsid w:val="5861078D"/>
    <w:rsid w:val="5889299B"/>
    <w:rsid w:val="58FF1A92"/>
    <w:rsid w:val="595169F1"/>
    <w:rsid w:val="598768DA"/>
    <w:rsid w:val="5A2C5B56"/>
    <w:rsid w:val="5A4E2167"/>
    <w:rsid w:val="5A7634AF"/>
    <w:rsid w:val="5A820063"/>
    <w:rsid w:val="5B106018"/>
    <w:rsid w:val="5B2D2958"/>
    <w:rsid w:val="5B6360E6"/>
    <w:rsid w:val="5B6D0D13"/>
    <w:rsid w:val="5B6D2BF9"/>
    <w:rsid w:val="5B7200D7"/>
    <w:rsid w:val="5BD463A5"/>
    <w:rsid w:val="5C036F81"/>
    <w:rsid w:val="5CC421F1"/>
    <w:rsid w:val="5D253BAB"/>
    <w:rsid w:val="5D30766A"/>
    <w:rsid w:val="5D424DE6"/>
    <w:rsid w:val="5D4B6E32"/>
    <w:rsid w:val="5D633070"/>
    <w:rsid w:val="5D76606B"/>
    <w:rsid w:val="5DCB1D05"/>
    <w:rsid w:val="5DE45947"/>
    <w:rsid w:val="5DF834F2"/>
    <w:rsid w:val="5E284449"/>
    <w:rsid w:val="5E3B5F17"/>
    <w:rsid w:val="5E8A20E4"/>
    <w:rsid w:val="5EA54320"/>
    <w:rsid w:val="5EAE14D8"/>
    <w:rsid w:val="5EFE4888"/>
    <w:rsid w:val="5F250ADA"/>
    <w:rsid w:val="5FF616AB"/>
    <w:rsid w:val="5FF9489B"/>
    <w:rsid w:val="60126860"/>
    <w:rsid w:val="602006AB"/>
    <w:rsid w:val="60CD3BCF"/>
    <w:rsid w:val="60DB04CD"/>
    <w:rsid w:val="60EF1754"/>
    <w:rsid w:val="617C3A5E"/>
    <w:rsid w:val="61A25B63"/>
    <w:rsid w:val="62375BD7"/>
    <w:rsid w:val="624D3D9E"/>
    <w:rsid w:val="62667D9C"/>
    <w:rsid w:val="62FE47D3"/>
    <w:rsid w:val="63304B00"/>
    <w:rsid w:val="634467FD"/>
    <w:rsid w:val="63544033"/>
    <w:rsid w:val="63882CAA"/>
    <w:rsid w:val="642161BD"/>
    <w:rsid w:val="654C1999"/>
    <w:rsid w:val="65C77BFA"/>
    <w:rsid w:val="65CA5B4E"/>
    <w:rsid w:val="65CC33BC"/>
    <w:rsid w:val="66336607"/>
    <w:rsid w:val="668A797B"/>
    <w:rsid w:val="66B912B0"/>
    <w:rsid w:val="67884D6E"/>
    <w:rsid w:val="679A14EB"/>
    <w:rsid w:val="67A94E81"/>
    <w:rsid w:val="67C55213"/>
    <w:rsid w:val="67EA067D"/>
    <w:rsid w:val="682407F9"/>
    <w:rsid w:val="684B3C2A"/>
    <w:rsid w:val="6866645D"/>
    <w:rsid w:val="69316DE8"/>
    <w:rsid w:val="69F17170"/>
    <w:rsid w:val="6A521637"/>
    <w:rsid w:val="6A7D4D35"/>
    <w:rsid w:val="6AF72B7D"/>
    <w:rsid w:val="6B23319C"/>
    <w:rsid w:val="6B4905F0"/>
    <w:rsid w:val="6BDD3C18"/>
    <w:rsid w:val="6C151A02"/>
    <w:rsid w:val="6C234FA3"/>
    <w:rsid w:val="6CCE0EE6"/>
    <w:rsid w:val="6CD81D64"/>
    <w:rsid w:val="6CDE1980"/>
    <w:rsid w:val="6CEA0672"/>
    <w:rsid w:val="6D040C67"/>
    <w:rsid w:val="6D6D06AA"/>
    <w:rsid w:val="6DE215D3"/>
    <w:rsid w:val="6E4E6782"/>
    <w:rsid w:val="6E8827BD"/>
    <w:rsid w:val="6F2B38BC"/>
    <w:rsid w:val="6F492E06"/>
    <w:rsid w:val="6F651772"/>
    <w:rsid w:val="6F6D4610"/>
    <w:rsid w:val="6FB84495"/>
    <w:rsid w:val="6FE16B76"/>
    <w:rsid w:val="6FE423F7"/>
    <w:rsid w:val="70161521"/>
    <w:rsid w:val="705F3307"/>
    <w:rsid w:val="706A7177"/>
    <w:rsid w:val="70BD12F1"/>
    <w:rsid w:val="70C53863"/>
    <w:rsid w:val="70FE623D"/>
    <w:rsid w:val="71166749"/>
    <w:rsid w:val="714B3BBA"/>
    <w:rsid w:val="71741AD4"/>
    <w:rsid w:val="718F158B"/>
    <w:rsid w:val="71D26CE8"/>
    <w:rsid w:val="71DF6E9B"/>
    <w:rsid w:val="720A594F"/>
    <w:rsid w:val="723839D1"/>
    <w:rsid w:val="729836B4"/>
    <w:rsid w:val="72C25448"/>
    <w:rsid w:val="73AF6AC8"/>
    <w:rsid w:val="73B96572"/>
    <w:rsid w:val="73E038D8"/>
    <w:rsid w:val="73E21E46"/>
    <w:rsid w:val="740B6EE0"/>
    <w:rsid w:val="7447614D"/>
    <w:rsid w:val="74E47128"/>
    <w:rsid w:val="75056DE0"/>
    <w:rsid w:val="750B33B4"/>
    <w:rsid w:val="75181CBD"/>
    <w:rsid w:val="7564688B"/>
    <w:rsid w:val="76065B94"/>
    <w:rsid w:val="76875B4E"/>
    <w:rsid w:val="76B050F4"/>
    <w:rsid w:val="76C17AC3"/>
    <w:rsid w:val="76FB17FC"/>
    <w:rsid w:val="77197ED4"/>
    <w:rsid w:val="776F6FC2"/>
    <w:rsid w:val="77774E3F"/>
    <w:rsid w:val="777A2396"/>
    <w:rsid w:val="78D81F49"/>
    <w:rsid w:val="79261752"/>
    <w:rsid w:val="7949283E"/>
    <w:rsid w:val="797D616D"/>
    <w:rsid w:val="79DA536E"/>
    <w:rsid w:val="79E15EBD"/>
    <w:rsid w:val="79FC0081"/>
    <w:rsid w:val="7A347368"/>
    <w:rsid w:val="7A9B1727"/>
    <w:rsid w:val="7AA53174"/>
    <w:rsid w:val="7AA554C5"/>
    <w:rsid w:val="7AC3298E"/>
    <w:rsid w:val="7B3960C4"/>
    <w:rsid w:val="7B53400E"/>
    <w:rsid w:val="7B8C7C65"/>
    <w:rsid w:val="7C0D47D2"/>
    <w:rsid w:val="7C137707"/>
    <w:rsid w:val="7C724699"/>
    <w:rsid w:val="7C83535E"/>
    <w:rsid w:val="7C83794F"/>
    <w:rsid w:val="7CD63586"/>
    <w:rsid w:val="7CE56BFC"/>
    <w:rsid w:val="7D10079A"/>
    <w:rsid w:val="7D2A03BA"/>
    <w:rsid w:val="7D6F2CEF"/>
    <w:rsid w:val="7DCC79A9"/>
    <w:rsid w:val="7E0D5D12"/>
    <w:rsid w:val="7E204D29"/>
    <w:rsid w:val="7E9F6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101"/>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9"/>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8"/>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4"/>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1">
    <w:name w:val="Default Paragraph Font"/>
    <w:link w:val="32"/>
    <w:autoRedefine/>
    <w:unhideWhenUsed/>
    <w:qFormat/>
    <w:locked/>
    <w:uiPriority w:val="99"/>
    <w:rPr>
      <w:rFonts w:hint="default"/>
      <w:sz w:val="24"/>
      <w:szCs w:val="24"/>
    </w:rPr>
  </w:style>
  <w:style w:type="table" w:default="1" w:styleId="29">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2"/>
    <w:autoRedefine/>
    <w:unhideWhenUsed/>
    <w:qFormat/>
    <w:uiPriority w:val="99"/>
    <w:pPr>
      <w:ind w:firstLine="420"/>
    </w:pPr>
    <w:rPr>
      <w:rFonts w:hint="default"/>
      <w:sz w:val="21"/>
      <w:szCs w:val="24"/>
    </w:rPr>
  </w:style>
  <w:style w:type="paragraph" w:styleId="10">
    <w:name w:val="index 5"/>
    <w:basedOn w:val="1"/>
    <w:next w:val="1"/>
    <w:qFormat/>
    <w:locked/>
    <w:uiPriority w:val="0"/>
    <w:pPr>
      <w:adjustRightInd w:val="0"/>
      <w:snapToGrid w:val="0"/>
      <w:spacing w:line="360" w:lineRule="auto"/>
      <w:jc w:val="center"/>
    </w:pPr>
    <w:rPr>
      <w:rFonts w:ascii="宋体" w:hAnsi="宋体" w:cs="宋体"/>
      <w:bCs/>
      <w:kern w:val="0"/>
      <w:szCs w:val="21"/>
    </w:rPr>
  </w:style>
  <w:style w:type="paragraph" w:styleId="11">
    <w:name w:val="Document Map"/>
    <w:basedOn w:val="1"/>
    <w:link w:val="114"/>
    <w:autoRedefine/>
    <w:unhideWhenUsed/>
    <w:qFormat/>
    <w:uiPriority w:val="99"/>
    <w:pPr>
      <w:shd w:val="clear" w:color="auto" w:fill="000080"/>
    </w:pPr>
    <w:rPr>
      <w:rFonts w:hint="default"/>
      <w:sz w:val="21"/>
      <w:szCs w:val="24"/>
    </w:rPr>
  </w:style>
  <w:style w:type="paragraph" w:styleId="12">
    <w:name w:val="annotation text"/>
    <w:basedOn w:val="1"/>
    <w:link w:val="93"/>
    <w:autoRedefine/>
    <w:unhideWhenUsed/>
    <w:qFormat/>
    <w:uiPriority w:val="99"/>
    <w:pPr>
      <w:adjustRightInd w:val="0"/>
      <w:spacing w:line="360" w:lineRule="atLeast"/>
      <w:jc w:val="left"/>
      <w:textAlignment w:val="baseline"/>
    </w:pPr>
    <w:rPr>
      <w:rFonts w:hint="default"/>
      <w:sz w:val="24"/>
      <w:szCs w:val="24"/>
    </w:rPr>
  </w:style>
  <w:style w:type="paragraph" w:styleId="13">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4">
    <w:name w:val="Body Text"/>
    <w:basedOn w:val="1"/>
    <w:link w:val="103"/>
    <w:autoRedefine/>
    <w:unhideWhenUsed/>
    <w:qFormat/>
    <w:uiPriority w:val="99"/>
    <w:rPr>
      <w:rFonts w:hint="eastAsia" w:ascii="Times New Roman" w:eastAsia="楷体_GB2312"/>
      <w:sz w:val="30"/>
      <w:szCs w:val="24"/>
    </w:rPr>
  </w:style>
  <w:style w:type="paragraph" w:styleId="15">
    <w:name w:val="Body Text Indent"/>
    <w:basedOn w:val="1"/>
    <w:link w:val="105"/>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6">
    <w:name w:val="Plain Text"/>
    <w:basedOn w:val="1"/>
    <w:link w:val="110"/>
    <w:autoRedefine/>
    <w:unhideWhenUsed/>
    <w:qFormat/>
    <w:uiPriority w:val="99"/>
    <w:pPr>
      <w:spacing w:before="156" w:beforeLines="50" w:line="360" w:lineRule="auto"/>
    </w:pPr>
    <w:rPr>
      <w:rFonts w:hint="eastAsia" w:hAnsi="Courier New" w:eastAsia="楷体_GB2312"/>
      <w:sz w:val="24"/>
      <w:szCs w:val="24"/>
    </w:rPr>
  </w:style>
  <w:style w:type="paragraph" w:styleId="17">
    <w:name w:val="Date"/>
    <w:basedOn w:val="1"/>
    <w:next w:val="1"/>
    <w:link w:val="91"/>
    <w:autoRedefine/>
    <w:unhideWhenUsed/>
    <w:qFormat/>
    <w:uiPriority w:val="99"/>
    <w:pPr>
      <w:ind w:left="100" w:leftChars="2500"/>
    </w:pPr>
    <w:rPr>
      <w:rFonts w:hint="default"/>
      <w:sz w:val="21"/>
      <w:szCs w:val="24"/>
    </w:rPr>
  </w:style>
  <w:style w:type="paragraph" w:styleId="18">
    <w:name w:val="Body Text Indent 2"/>
    <w:basedOn w:val="1"/>
    <w:link w:val="78"/>
    <w:autoRedefine/>
    <w:unhideWhenUsed/>
    <w:qFormat/>
    <w:uiPriority w:val="99"/>
    <w:pPr>
      <w:spacing w:line="520" w:lineRule="exact"/>
      <w:ind w:right="274" w:rightChars="98" w:firstLine="721" w:firstLineChars="300"/>
    </w:pPr>
    <w:rPr>
      <w:rFonts w:hint="default" w:hAnsi="宋体"/>
      <w:b/>
      <w:sz w:val="24"/>
      <w:szCs w:val="24"/>
    </w:rPr>
  </w:style>
  <w:style w:type="paragraph" w:styleId="19">
    <w:name w:val="Balloon Text"/>
    <w:basedOn w:val="1"/>
    <w:link w:val="99"/>
    <w:autoRedefine/>
    <w:unhideWhenUsed/>
    <w:qFormat/>
    <w:uiPriority w:val="99"/>
    <w:rPr>
      <w:rFonts w:hint="default"/>
      <w:sz w:val="18"/>
      <w:szCs w:val="24"/>
    </w:rPr>
  </w:style>
  <w:style w:type="paragraph" w:styleId="20">
    <w:name w:val="footer"/>
    <w:basedOn w:val="1"/>
    <w:link w:val="113"/>
    <w:autoRedefine/>
    <w:unhideWhenUsed/>
    <w:qFormat/>
    <w:uiPriority w:val="99"/>
    <w:pPr>
      <w:tabs>
        <w:tab w:val="center" w:pos="4153"/>
        <w:tab w:val="right" w:pos="8306"/>
      </w:tabs>
      <w:snapToGrid w:val="0"/>
      <w:jc w:val="left"/>
    </w:pPr>
    <w:rPr>
      <w:rFonts w:hint="default"/>
      <w:sz w:val="18"/>
      <w:szCs w:val="24"/>
    </w:rPr>
  </w:style>
  <w:style w:type="paragraph" w:styleId="21">
    <w:name w:val="header"/>
    <w:basedOn w:val="1"/>
    <w:link w:val="81"/>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2">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3">
    <w:name w:val="Body Text 2"/>
    <w:basedOn w:val="1"/>
    <w:link w:val="77"/>
    <w:autoRedefine/>
    <w:unhideWhenUsed/>
    <w:qFormat/>
    <w:uiPriority w:val="99"/>
    <w:pPr>
      <w:spacing w:after="120" w:line="480" w:lineRule="auto"/>
    </w:pPr>
    <w:rPr>
      <w:rFonts w:hint="default"/>
      <w:sz w:val="21"/>
      <w:szCs w:val="24"/>
    </w:rPr>
  </w:style>
  <w:style w:type="paragraph" w:styleId="24">
    <w:name w:val="List 4"/>
    <w:basedOn w:val="1"/>
    <w:autoRedefine/>
    <w:unhideWhenUsed/>
    <w:qFormat/>
    <w:uiPriority w:val="99"/>
    <w:pPr>
      <w:ind w:left="100" w:leftChars="600" w:hanging="200" w:hangingChars="200"/>
    </w:pPr>
    <w:rPr>
      <w:rFonts w:hint="default"/>
      <w:sz w:val="21"/>
      <w:szCs w:val="24"/>
    </w:rPr>
  </w:style>
  <w:style w:type="paragraph" w:styleId="25">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6">
    <w:name w:val="Normal (Web)"/>
    <w:basedOn w:val="1"/>
    <w:link w:val="97"/>
    <w:autoRedefine/>
    <w:unhideWhenUsed/>
    <w:qFormat/>
    <w:uiPriority w:val="99"/>
    <w:pPr>
      <w:widowControl/>
      <w:spacing w:before="100" w:beforeAutospacing="1" w:after="100" w:afterAutospacing="1"/>
      <w:jc w:val="left"/>
    </w:pPr>
    <w:rPr>
      <w:rFonts w:hint="default" w:hAnsi="宋体"/>
      <w:sz w:val="24"/>
      <w:szCs w:val="24"/>
    </w:rPr>
  </w:style>
  <w:style w:type="paragraph" w:styleId="27">
    <w:name w:val="Title"/>
    <w:basedOn w:val="1"/>
    <w:next w:val="1"/>
    <w:link w:val="90"/>
    <w:autoRedefine/>
    <w:unhideWhenUsed/>
    <w:qFormat/>
    <w:locked/>
    <w:uiPriority w:val="99"/>
    <w:pPr>
      <w:widowControl/>
      <w:spacing w:before="240" w:after="60"/>
      <w:jc w:val="center"/>
      <w:outlineLvl w:val="0"/>
    </w:pPr>
    <w:rPr>
      <w:rFonts w:hint="default" w:hAnsi="Arial"/>
      <w:b/>
      <w:sz w:val="44"/>
      <w:szCs w:val="24"/>
    </w:rPr>
  </w:style>
  <w:style w:type="paragraph" w:styleId="28">
    <w:name w:val="Body Text First Indent 2"/>
    <w:basedOn w:val="15"/>
    <w:autoRedefine/>
    <w:unhideWhenUsed/>
    <w:qFormat/>
    <w:locked/>
    <w:uiPriority w:val="99"/>
    <w:pPr>
      <w:tabs>
        <w:tab w:val="left" w:pos="360"/>
      </w:tabs>
      <w:ind w:firstLine="420"/>
      <w:jc w:val="left"/>
    </w:pPr>
    <w:rPr>
      <w:rFonts w:hint="default" w:hAnsi="宋体" w:cs="宋体"/>
      <w:sz w:val="24"/>
      <w:szCs w:val="20"/>
    </w:r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Char Char Char"/>
    <w:basedOn w:val="1"/>
    <w:link w:val="31"/>
    <w:autoRedefine/>
    <w:unhideWhenUsed/>
    <w:qFormat/>
    <w:uiPriority w:val="99"/>
    <w:pPr>
      <w:widowControl/>
    </w:pPr>
    <w:rPr>
      <w:rFonts w:hint="default"/>
      <w:sz w:val="21"/>
      <w:szCs w:val="24"/>
    </w:rPr>
  </w:style>
  <w:style w:type="character" w:styleId="33">
    <w:name w:val="Strong"/>
    <w:basedOn w:val="31"/>
    <w:autoRedefine/>
    <w:unhideWhenUsed/>
    <w:qFormat/>
    <w:uiPriority w:val="99"/>
    <w:rPr>
      <w:rFonts w:hint="default" w:ascii="Times New Roman" w:hAnsi="Times New Roman" w:eastAsia="Times New Roman" w:cs="Times New Roman"/>
      <w:b/>
      <w:sz w:val="24"/>
      <w:szCs w:val="24"/>
    </w:rPr>
  </w:style>
  <w:style w:type="character" w:styleId="34">
    <w:name w:val="page number"/>
    <w:basedOn w:val="31"/>
    <w:autoRedefine/>
    <w:unhideWhenUsed/>
    <w:qFormat/>
    <w:uiPriority w:val="99"/>
    <w:rPr>
      <w:rFonts w:hint="default" w:ascii="Times New Roman" w:hAnsi="Times New Roman" w:eastAsia="Times New Roman" w:cs="Times New Roman"/>
      <w:sz w:val="24"/>
      <w:szCs w:val="24"/>
    </w:rPr>
  </w:style>
  <w:style w:type="character" w:styleId="35">
    <w:name w:val="FollowedHyperlink"/>
    <w:basedOn w:val="31"/>
    <w:autoRedefine/>
    <w:unhideWhenUsed/>
    <w:qFormat/>
    <w:locked/>
    <w:uiPriority w:val="99"/>
    <w:rPr>
      <w:rFonts w:hint="default" w:cs="Times New Roman"/>
      <w:sz w:val="24"/>
      <w:szCs w:val="24"/>
    </w:rPr>
  </w:style>
  <w:style w:type="character" w:styleId="36">
    <w:name w:val="Hyperlink"/>
    <w:basedOn w:val="31"/>
    <w:autoRedefine/>
    <w:unhideWhenUsed/>
    <w:qFormat/>
    <w:locked/>
    <w:uiPriority w:val="99"/>
    <w:rPr>
      <w:rFonts w:hint="default" w:cs="Times New Roman"/>
      <w:color w:val="0000FF"/>
      <w:sz w:val="24"/>
      <w:szCs w:val="24"/>
      <w:u w:val="single"/>
    </w:rPr>
  </w:style>
  <w:style w:type="paragraph" w:styleId="37">
    <w:name w:val="List Paragraph"/>
    <w:basedOn w:val="1"/>
    <w:autoRedefine/>
    <w:unhideWhenUsed/>
    <w:qFormat/>
    <w:uiPriority w:val="99"/>
    <w:pPr>
      <w:ind w:firstLine="420" w:firstLineChars="200"/>
    </w:pPr>
    <w:rPr>
      <w:rFonts w:hint="default" w:hAnsi="Calibri"/>
      <w:sz w:val="21"/>
      <w:szCs w:val="24"/>
    </w:rPr>
  </w:style>
  <w:style w:type="paragraph" w:customStyle="1" w:styleId="38">
    <w:name w:val="Char2"/>
    <w:basedOn w:val="1"/>
    <w:autoRedefine/>
    <w:unhideWhenUsed/>
    <w:qFormat/>
    <w:uiPriority w:val="99"/>
    <w:rPr>
      <w:rFonts w:hint="default"/>
      <w:sz w:val="21"/>
      <w:szCs w:val="24"/>
    </w:rPr>
  </w:style>
  <w:style w:type="paragraph" w:customStyle="1" w:styleId="39">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40">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41">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2">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3">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4">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5">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6">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7">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8">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9">
    <w:name w:val="p15"/>
    <w:basedOn w:val="1"/>
    <w:autoRedefine/>
    <w:unhideWhenUsed/>
    <w:qFormat/>
    <w:uiPriority w:val="99"/>
    <w:pPr>
      <w:widowControl/>
      <w:jc w:val="left"/>
    </w:pPr>
    <w:rPr>
      <w:rFonts w:hint="default" w:hAnsi="Arial"/>
      <w:sz w:val="21"/>
      <w:szCs w:val="24"/>
    </w:rPr>
  </w:style>
  <w:style w:type="paragraph" w:customStyle="1" w:styleId="50">
    <w:name w:val="p0"/>
    <w:basedOn w:val="1"/>
    <w:autoRedefine/>
    <w:unhideWhenUsed/>
    <w:qFormat/>
    <w:uiPriority w:val="99"/>
    <w:pPr>
      <w:widowControl/>
    </w:pPr>
    <w:rPr>
      <w:rFonts w:hint="default"/>
      <w:sz w:val="21"/>
      <w:szCs w:val="24"/>
    </w:rPr>
  </w:style>
  <w:style w:type="paragraph" w:customStyle="1" w:styleId="51">
    <w:name w:val="Char3"/>
    <w:basedOn w:val="1"/>
    <w:autoRedefine/>
    <w:unhideWhenUsed/>
    <w:qFormat/>
    <w:uiPriority w:val="99"/>
    <w:rPr>
      <w:rFonts w:hint="default" w:hAnsi="Tahoma"/>
      <w:sz w:val="24"/>
      <w:szCs w:val="24"/>
    </w:rPr>
  </w:style>
  <w:style w:type="paragraph" w:customStyle="1" w:styleId="52">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3">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4">
    <w:name w:val="列出段落1"/>
    <w:basedOn w:val="1"/>
    <w:autoRedefine/>
    <w:unhideWhenUsed/>
    <w:qFormat/>
    <w:uiPriority w:val="99"/>
    <w:pPr>
      <w:ind w:firstLine="420" w:firstLineChars="200"/>
    </w:pPr>
    <w:rPr>
      <w:rFonts w:hint="default"/>
      <w:sz w:val="21"/>
      <w:szCs w:val="24"/>
    </w:rPr>
  </w:style>
  <w:style w:type="paragraph" w:customStyle="1" w:styleId="55">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6">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7">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8">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9">
    <w:name w:val="Char"/>
    <w:basedOn w:val="1"/>
    <w:autoRedefine/>
    <w:unhideWhenUsed/>
    <w:qFormat/>
    <w:uiPriority w:val="99"/>
    <w:rPr>
      <w:rFonts w:hint="default"/>
      <w:sz w:val="21"/>
      <w:szCs w:val="24"/>
    </w:rPr>
  </w:style>
  <w:style w:type="paragraph" w:customStyle="1" w:styleId="60">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61">
    <w:name w:val="Char Char1"/>
    <w:basedOn w:val="1"/>
    <w:autoRedefine/>
    <w:unhideWhenUsed/>
    <w:qFormat/>
    <w:uiPriority w:val="99"/>
    <w:rPr>
      <w:rFonts w:hint="default" w:hAnsi="Tahoma"/>
      <w:sz w:val="24"/>
      <w:szCs w:val="24"/>
    </w:rPr>
  </w:style>
  <w:style w:type="paragraph" w:customStyle="1" w:styleId="62">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3">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4">
    <w:name w:val="表文"/>
    <w:basedOn w:val="1"/>
    <w:autoRedefine/>
    <w:unhideWhenUsed/>
    <w:qFormat/>
    <w:uiPriority w:val="99"/>
    <w:pPr>
      <w:topLinePunct/>
      <w:spacing w:before="40" w:after="40"/>
    </w:pPr>
    <w:rPr>
      <w:rFonts w:hint="default"/>
      <w:sz w:val="18"/>
      <w:szCs w:val="24"/>
    </w:rPr>
  </w:style>
  <w:style w:type="paragraph" w:customStyle="1" w:styleId="65">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6">
    <w:name w:val="Char Char Char"/>
    <w:basedOn w:val="11"/>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7">
    <w:name w:val="Char1"/>
    <w:basedOn w:val="1"/>
    <w:autoRedefine/>
    <w:unhideWhenUsed/>
    <w:qFormat/>
    <w:uiPriority w:val="99"/>
    <w:rPr>
      <w:rFonts w:hint="default"/>
      <w:sz w:val="21"/>
      <w:szCs w:val="24"/>
    </w:rPr>
  </w:style>
  <w:style w:type="paragraph" w:customStyle="1" w:styleId="68">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9">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70">
    <w:name w:val="默认段落字体 Para Char"/>
    <w:basedOn w:val="1"/>
    <w:autoRedefine/>
    <w:unhideWhenUsed/>
    <w:qFormat/>
    <w:uiPriority w:val="99"/>
    <w:pPr>
      <w:adjustRightInd w:val="0"/>
      <w:spacing w:line="360" w:lineRule="auto"/>
    </w:pPr>
    <w:rPr>
      <w:rFonts w:hint="default"/>
      <w:sz w:val="24"/>
      <w:szCs w:val="24"/>
    </w:rPr>
  </w:style>
  <w:style w:type="paragraph" w:styleId="71">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2">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73">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4">
    <w:name w:val="Char Char"/>
    <w:basedOn w:val="1"/>
    <w:autoRedefine/>
    <w:unhideWhenUsed/>
    <w:qFormat/>
    <w:uiPriority w:val="99"/>
    <w:rPr>
      <w:rFonts w:hint="default" w:hAnsi="Tahoma"/>
      <w:sz w:val="24"/>
      <w:szCs w:val="24"/>
    </w:rPr>
  </w:style>
  <w:style w:type="paragraph" w:customStyle="1" w:styleId="75">
    <w:name w:val="Char Char2"/>
    <w:basedOn w:val="1"/>
    <w:autoRedefine/>
    <w:unhideWhenUsed/>
    <w:qFormat/>
    <w:uiPriority w:val="99"/>
    <w:rPr>
      <w:rFonts w:hint="default" w:hAnsi="Tahoma"/>
      <w:sz w:val="24"/>
      <w:szCs w:val="24"/>
    </w:rPr>
  </w:style>
  <w:style w:type="character" w:customStyle="1" w:styleId="76">
    <w:name w:val="font122"/>
    <w:basedOn w:val="31"/>
    <w:autoRedefine/>
    <w:unhideWhenUsed/>
    <w:qFormat/>
    <w:uiPriority w:val="0"/>
    <w:rPr>
      <w:rFonts w:hint="default" w:ascii="宋体" w:hAnsi="宋体" w:eastAsia="宋体" w:cs="宋体"/>
      <w:color w:val="000000"/>
      <w:sz w:val="22"/>
      <w:szCs w:val="22"/>
    </w:rPr>
  </w:style>
  <w:style w:type="character" w:customStyle="1" w:styleId="77">
    <w:name w:val="正文文本 2 Char"/>
    <w:basedOn w:val="31"/>
    <w:link w:val="23"/>
    <w:autoRedefine/>
    <w:unhideWhenUsed/>
    <w:qFormat/>
    <w:locked/>
    <w:uiPriority w:val="99"/>
    <w:rPr>
      <w:rFonts w:hint="default" w:ascii="宋体" w:hAnsi="Times New Roman" w:eastAsia="宋体" w:cs="Times New Roman"/>
      <w:sz w:val="21"/>
      <w:szCs w:val="24"/>
    </w:rPr>
  </w:style>
  <w:style w:type="character" w:customStyle="1" w:styleId="78">
    <w:name w:val="正文文本缩进 2 Char"/>
    <w:basedOn w:val="31"/>
    <w:link w:val="18"/>
    <w:autoRedefine/>
    <w:unhideWhenUsed/>
    <w:qFormat/>
    <w:locked/>
    <w:uiPriority w:val="99"/>
    <w:rPr>
      <w:rFonts w:hint="default" w:ascii="宋体" w:hAnsi="Times New Roman" w:eastAsia="宋体" w:cs="Times New Roman"/>
      <w:sz w:val="21"/>
      <w:szCs w:val="24"/>
    </w:rPr>
  </w:style>
  <w:style w:type="character" w:customStyle="1" w:styleId="79">
    <w:name w:val="hui3"/>
    <w:basedOn w:val="31"/>
    <w:autoRedefine/>
    <w:unhideWhenUsed/>
    <w:qFormat/>
    <w:uiPriority w:val="99"/>
    <w:rPr>
      <w:rFonts w:hint="default" w:ascii="Times New Roman" w:hAnsi="Times New Roman" w:eastAsia="Times New Roman" w:cs="Times New Roman"/>
      <w:sz w:val="24"/>
      <w:szCs w:val="24"/>
    </w:rPr>
  </w:style>
  <w:style w:type="character" w:customStyle="1" w:styleId="80">
    <w:name w:val="font21"/>
    <w:basedOn w:val="31"/>
    <w:autoRedefine/>
    <w:unhideWhenUsed/>
    <w:qFormat/>
    <w:uiPriority w:val="99"/>
    <w:rPr>
      <w:rFonts w:hint="eastAsia" w:ascii="微软雅黑" w:hAnsi="微软雅黑" w:eastAsia="微软雅黑" w:cs="微软雅黑"/>
      <w:color w:val="000000"/>
      <w:sz w:val="18"/>
      <w:szCs w:val="18"/>
    </w:rPr>
  </w:style>
  <w:style w:type="character" w:customStyle="1" w:styleId="81">
    <w:name w:val="页眉 Char"/>
    <w:basedOn w:val="31"/>
    <w:link w:val="21"/>
    <w:autoRedefine/>
    <w:unhideWhenUsed/>
    <w:qFormat/>
    <w:locked/>
    <w:uiPriority w:val="99"/>
    <w:rPr>
      <w:rFonts w:hint="default" w:ascii="宋体" w:hAnsi="Times New Roman" w:eastAsia="宋体" w:cs="Times New Roman"/>
      <w:sz w:val="18"/>
      <w:szCs w:val="24"/>
    </w:rPr>
  </w:style>
  <w:style w:type="character" w:customStyle="1" w:styleId="82">
    <w:name w:val="正文缩进 Char"/>
    <w:basedOn w:val="31"/>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3">
    <w:name w:val="apple-style-span"/>
    <w:basedOn w:val="31"/>
    <w:autoRedefine/>
    <w:unhideWhenUsed/>
    <w:qFormat/>
    <w:uiPriority w:val="99"/>
    <w:rPr>
      <w:rFonts w:hint="default" w:ascii="Times New Roman" w:hAnsi="Times New Roman" w:eastAsia="Times New Roman" w:cs="Times New Roman"/>
      <w:sz w:val="24"/>
      <w:szCs w:val="24"/>
    </w:rPr>
  </w:style>
  <w:style w:type="character" w:customStyle="1" w:styleId="84">
    <w:name w:val="font31"/>
    <w:basedOn w:val="31"/>
    <w:autoRedefine/>
    <w:unhideWhenUsed/>
    <w:qFormat/>
    <w:uiPriority w:val="99"/>
    <w:rPr>
      <w:rFonts w:hint="default" w:ascii="宋体" w:hAnsi="Times New Roman" w:eastAsia="宋体" w:cs="宋体"/>
      <w:color w:val="000000"/>
      <w:sz w:val="20"/>
      <w:szCs w:val="20"/>
    </w:rPr>
  </w:style>
  <w:style w:type="character" w:customStyle="1" w:styleId="85">
    <w:name w:val="font91"/>
    <w:basedOn w:val="31"/>
    <w:autoRedefine/>
    <w:unhideWhenUsed/>
    <w:qFormat/>
    <w:uiPriority w:val="0"/>
    <w:rPr>
      <w:rFonts w:hint="default" w:ascii="Times New Roman" w:hAnsi="Times New Roman" w:eastAsia="宋体" w:cs="Times New Roman"/>
      <w:color w:val="000000"/>
      <w:sz w:val="22"/>
      <w:szCs w:val="22"/>
    </w:rPr>
  </w:style>
  <w:style w:type="character" w:customStyle="1" w:styleId="86">
    <w:name w:val="fontstyle01"/>
    <w:autoRedefine/>
    <w:unhideWhenUsed/>
    <w:qFormat/>
    <w:uiPriority w:val="99"/>
    <w:rPr>
      <w:rFonts w:hint="default" w:ascii="宋体" w:hAnsi="Times New Roman" w:eastAsia="宋体"/>
      <w:color w:val="000000"/>
      <w:sz w:val="22"/>
      <w:szCs w:val="24"/>
    </w:rPr>
  </w:style>
  <w:style w:type="character" w:customStyle="1" w:styleId="87">
    <w:name w:val="apple-converted-space"/>
    <w:basedOn w:val="31"/>
    <w:autoRedefine/>
    <w:unhideWhenUsed/>
    <w:qFormat/>
    <w:uiPriority w:val="99"/>
    <w:rPr>
      <w:rFonts w:hint="default" w:ascii="Times New Roman" w:hAnsi="Times New Roman" w:eastAsia="Times New Roman" w:cs="Times New Roman"/>
      <w:sz w:val="24"/>
      <w:szCs w:val="24"/>
    </w:rPr>
  </w:style>
  <w:style w:type="character" w:customStyle="1" w:styleId="88">
    <w:name w:val="NormalCharacter"/>
    <w:autoRedefine/>
    <w:unhideWhenUsed/>
    <w:qFormat/>
    <w:uiPriority w:val="99"/>
    <w:rPr>
      <w:rFonts w:hint="default" w:ascii="Calibri" w:hAnsi="Times New Roman" w:eastAsia="宋体"/>
      <w:kern w:val="2"/>
      <w:sz w:val="21"/>
      <w:szCs w:val="24"/>
    </w:rPr>
  </w:style>
  <w:style w:type="character" w:customStyle="1" w:styleId="89">
    <w:name w:val="font11"/>
    <w:basedOn w:val="31"/>
    <w:autoRedefine/>
    <w:unhideWhenUsed/>
    <w:qFormat/>
    <w:uiPriority w:val="0"/>
    <w:rPr>
      <w:rFonts w:hint="eastAsia" w:ascii="仿宋" w:hAnsi="仿宋" w:eastAsia="仿宋" w:cs="仿宋"/>
      <w:color w:val="000000"/>
      <w:sz w:val="24"/>
      <w:szCs w:val="24"/>
    </w:rPr>
  </w:style>
  <w:style w:type="character" w:customStyle="1" w:styleId="90">
    <w:name w:val="标题 Char"/>
    <w:basedOn w:val="31"/>
    <w:link w:val="27"/>
    <w:autoRedefine/>
    <w:unhideWhenUsed/>
    <w:qFormat/>
    <w:locked/>
    <w:uiPriority w:val="99"/>
    <w:rPr>
      <w:rFonts w:hint="default" w:ascii="Cambria" w:hAnsi="Times New Roman" w:eastAsia="宋体" w:cs="Times New Roman"/>
      <w:b/>
      <w:sz w:val="32"/>
      <w:szCs w:val="24"/>
    </w:rPr>
  </w:style>
  <w:style w:type="character" w:customStyle="1" w:styleId="91">
    <w:name w:val="日期 Char"/>
    <w:basedOn w:val="31"/>
    <w:link w:val="17"/>
    <w:autoRedefine/>
    <w:unhideWhenUsed/>
    <w:qFormat/>
    <w:locked/>
    <w:uiPriority w:val="99"/>
    <w:rPr>
      <w:rFonts w:hint="default" w:ascii="宋体" w:hAnsi="Times New Roman" w:eastAsia="宋体" w:cs="Times New Roman"/>
      <w:sz w:val="21"/>
      <w:szCs w:val="24"/>
    </w:rPr>
  </w:style>
  <w:style w:type="character" w:customStyle="1" w:styleId="92">
    <w:name w:val="font71"/>
    <w:basedOn w:val="31"/>
    <w:autoRedefine/>
    <w:unhideWhenUsed/>
    <w:qFormat/>
    <w:uiPriority w:val="0"/>
    <w:rPr>
      <w:rFonts w:hint="default" w:ascii="Times New Roman" w:hAnsi="Times New Roman" w:eastAsia="宋体" w:cs="Times New Roman"/>
      <w:color w:val="000000"/>
      <w:sz w:val="22"/>
      <w:szCs w:val="22"/>
    </w:rPr>
  </w:style>
  <w:style w:type="character" w:customStyle="1" w:styleId="93">
    <w:name w:val="批注文字 Char"/>
    <w:basedOn w:val="31"/>
    <w:link w:val="12"/>
    <w:autoRedefine/>
    <w:unhideWhenUsed/>
    <w:qFormat/>
    <w:locked/>
    <w:uiPriority w:val="99"/>
    <w:rPr>
      <w:rFonts w:hint="default" w:ascii="宋体" w:hAnsi="Times New Roman" w:eastAsia="宋体" w:cs="Times New Roman"/>
      <w:sz w:val="21"/>
      <w:szCs w:val="24"/>
    </w:rPr>
  </w:style>
  <w:style w:type="character" w:customStyle="1" w:styleId="94">
    <w:name w:val="标题 4 Char"/>
    <w:basedOn w:val="31"/>
    <w:link w:val="5"/>
    <w:autoRedefine/>
    <w:unhideWhenUsed/>
    <w:qFormat/>
    <w:locked/>
    <w:uiPriority w:val="99"/>
    <w:rPr>
      <w:rFonts w:hint="default" w:ascii="Cambria" w:hAnsi="Times New Roman" w:eastAsia="宋体" w:cs="Times New Roman"/>
      <w:b/>
      <w:sz w:val="28"/>
      <w:szCs w:val="24"/>
    </w:rPr>
  </w:style>
  <w:style w:type="character" w:customStyle="1" w:styleId="95">
    <w:name w:val="font81"/>
    <w:basedOn w:val="31"/>
    <w:autoRedefine/>
    <w:unhideWhenUsed/>
    <w:qFormat/>
    <w:uiPriority w:val="99"/>
    <w:rPr>
      <w:rFonts w:hint="default" w:ascii="Times New Roman" w:hAnsi="UKIJ CJK" w:eastAsia="Times New Roman" w:cs="UKIJ CJK"/>
      <w:color w:val="000000"/>
      <w:sz w:val="20"/>
      <w:szCs w:val="20"/>
    </w:rPr>
  </w:style>
  <w:style w:type="character" w:customStyle="1" w:styleId="96">
    <w:name w:val="标题 1 Char"/>
    <w:basedOn w:val="31"/>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7">
    <w:name w:val="普通(网站) Char"/>
    <w:basedOn w:val="31"/>
    <w:link w:val="26"/>
    <w:autoRedefine/>
    <w:unhideWhenUsed/>
    <w:qFormat/>
    <w:locked/>
    <w:uiPriority w:val="99"/>
    <w:rPr>
      <w:rFonts w:hint="default" w:ascii="宋体" w:hAnsi="Times New Roman" w:eastAsia="宋体" w:cs="Times New Roman"/>
      <w:sz w:val="24"/>
      <w:szCs w:val="24"/>
    </w:rPr>
  </w:style>
  <w:style w:type="character" w:customStyle="1" w:styleId="98">
    <w:name w:val="标题 3 Char"/>
    <w:basedOn w:val="31"/>
    <w:link w:val="4"/>
    <w:autoRedefine/>
    <w:unhideWhenUsed/>
    <w:qFormat/>
    <w:locked/>
    <w:uiPriority w:val="99"/>
    <w:rPr>
      <w:rFonts w:hint="default" w:ascii="Times New Roman" w:hAnsi="Times New Roman" w:eastAsia="Times New Roman" w:cs="Times New Roman"/>
      <w:b/>
      <w:sz w:val="32"/>
      <w:szCs w:val="24"/>
    </w:rPr>
  </w:style>
  <w:style w:type="character" w:customStyle="1" w:styleId="99">
    <w:name w:val="批注框文本 Char"/>
    <w:basedOn w:val="31"/>
    <w:link w:val="19"/>
    <w:autoRedefine/>
    <w:unhideWhenUsed/>
    <w:qFormat/>
    <w:locked/>
    <w:uiPriority w:val="99"/>
    <w:rPr>
      <w:rFonts w:hint="default" w:ascii="宋体" w:hAnsi="Times New Roman" w:eastAsia="宋体" w:cs="Times New Roman"/>
      <w:sz w:val="18"/>
      <w:szCs w:val="24"/>
    </w:rPr>
  </w:style>
  <w:style w:type="character" w:customStyle="1" w:styleId="100">
    <w:name w:val="正文文本 Char1"/>
    <w:basedOn w:val="31"/>
    <w:link w:val="14"/>
    <w:autoRedefine/>
    <w:unhideWhenUsed/>
    <w:qFormat/>
    <w:locked/>
    <w:uiPriority w:val="99"/>
    <w:rPr>
      <w:rFonts w:hint="default" w:ascii="宋体" w:hAnsi="Times New Roman" w:eastAsia="宋体" w:cs="Times New Roman"/>
      <w:sz w:val="21"/>
      <w:szCs w:val="24"/>
    </w:rPr>
  </w:style>
  <w:style w:type="character" w:customStyle="1" w:styleId="101">
    <w:name w:val="标题 1 Char1"/>
    <w:link w:val="2"/>
    <w:autoRedefine/>
    <w:unhideWhenUsed/>
    <w:qFormat/>
    <w:uiPriority w:val="0"/>
    <w:rPr>
      <w:rFonts w:hint="default"/>
      <w:b/>
      <w:kern w:val="44"/>
      <w:sz w:val="44"/>
      <w:szCs w:val="24"/>
    </w:rPr>
  </w:style>
  <w:style w:type="character" w:customStyle="1" w:styleId="102">
    <w:name w:val="Char Char22"/>
    <w:basedOn w:val="31"/>
    <w:autoRedefine/>
    <w:unhideWhenUsed/>
    <w:qFormat/>
    <w:uiPriority w:val="99"/>
    <w:rPr>
      <w:rFonts w:hint="default" w:ascii="宋体" w:hAnsi="Times New Roman" w:eastAsia="宋体" w:cs="Times New Roman"/>
      <w:sz w:val="24"/>
      <w:szCs w:val="24"/>
    </w:rPr>
  </w:style>
  <w:style w:type="character" w:customStyle="1" w:styleId="103">
    <w:name w:val="正文文本 Char"/>
    <w:basedOn w:val="31"/>
    <w:link w:val="14"/>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4">
    <w:name w:val="font101"/>
    <w:basedOn w:val="31"/>
    <w:autoRedefine/>
    <w:unhideWhenUsed/>
    <w:qFormat/>
    <w:uiPriority w:val="99"/>
    <w:rPr>
      <w:rFonts w:hint="default" w:ascii="Times New Roman" w:hAnsi="UKIJ CJK" w:eastAsia="Times New Roman" w:cs="UKIJ CJK"/>
      <w:color w:val="000000"/>
      <w:sz w:val="20"/>
      <w:szCs w:val="20"/>
    </w:rPr>
  </w:style>
  <w:style w:type="character" w:customStyle="1" w:styleId="105">
    <w:name w:val="正文文本缩进 Char"/>
    <w:basedOn w:val="31"/>
    <w:link w:val="15"/>
    <w:autoRedefine/>
    <w:unhideWhenUsed/>
    <w:qFormat/>
    <w:locked/>
    <w:uiPriority w:val="99"/>
    <w:rPr>
      <w:rFonts w:hint="default" w:ascii="宋体" w:hAnsi="Times New Roman" w:eastAsia="宋体" w:cs="Times New Roman"/>
      <w:sz w:val="21"/>
      <w:szCs w:val="24"/>
    </w:rPr>
  </w:style>
  <w:style w:type="character" w:customStyle="1" w:styleId="106">
    <w:name w:val="font51"/>
    <w:basedOn w:val="31"/>
    <w:autoRedefine/>
    <w:unhideWhenUsed/>
    <w:qFormat/>
    <w:uiPriority w:val="99"/>
    <w:rPr>
      <w:rFonts w:hint="default" w:ascii="宋体" w:hAnsi="Times New Roman" w:eastAsia="宋体" w:cs="宋体"/>
      <w:color w:val="000000"/>
      <w:sz w:val="24"/>
      <w:szCs w:val="24"/>
    </w:rPr>
  </w:style>
  <w:style w:type="character" w:customStyle="1" w:styleId="107">
    <w:name w:val="font41"/>
    <w:basedOn w:val="31"/>
    <w:autoRedefine/>
    <w:unhideWhenUsed/>
    <w:qFormat/>
    <w:uiPriority w:val="0"/>
    <w:rPr>
      <w:rFonts w:hint="default" w:ascii="Arial" w:hAnsi="Arial" w:eastAsia="宋体" w:cs="Arial"/>
      <w:color w:val="000000"/>
      <w:sz w:val="24"/>
      <w:szCs w:val="24"/>
    </w:rPr>
  </w:style>
  <w:style w:type="character" w:customStyle="1" w:styleId="108">
    <w:name w:val="font181"/>
    <w:basedOn w:val="31"/>
    <w:autoRedefine/>
    <w:unhideWhenUsed/>
    <w:qFormat/>
    <w:uiPriority w:val="0"/>
    <w:rPr>
      <w:rFonts w:hint="default" w:ascii="宋体" w:hAnsi="宋体" w:eastAsia="宋体" w:cs="宋体"/>
      <w:b/>
      <w:color w:val="000000"/>
      <w:sz w:val="24"/>
      <w:szCs w:val="24"/>
    </w:rPr>
  </w:style>
  <w:style w:type="character" w:customStyle="1" w:styleId="109">
    <w:name w:val="标题 2 Char"/>
    <w:basedOn w:val="31"/>
    <w:link w:val="3"/>
    <w:autoRedefine/>
    <w:unhideWhenUsed/>
    <w:qFormat/>
    <w:locked/>
    <w:uiPriority w:val="99"/>
    <w:rPr>
      <w:rFonts w:hint="default" w:ascii="Cambria" w:hAnsi="Times New Roman" w:eastAsia="宋体" w:cs="Times New Roman"/>
      <w:b/>
      <w:sz w:val="32"/>
      <w:szCs w:val="24"/>
    </w:rPr>
  </w:style>
  <w:style w:type="character" w:customStyle="1" w:styleId="110">
    <w:name w:val="纯文本 Char"/>
    <w:basedOn w:val="31"/>
    <w:link w:val="16"/>
    <w:autoRedefine/>
    <w:unhideWhenUsed/>
    <w:qFormat/>
    <w:locked/>
    <w:uiPriority w:val="99"/>
    <w:rPr>
      <w:rFonts w:hint="default" w:ascii="宋体" w:hAnsi="Courier New" w:eastAsia="宋体" w:cs="Times New Roman"/>
      <w:sz w:val="21"/>
      <w:szCs w:val="24"/>
    </w:rPr>
  </w:style>
  <w:style w:type="character" w:customStyle="1" w:styleId="111">
    <w:name w:val="Char Char21"/>
    <w:basedOn w:val="31"/>
    <w:autoRedefine/>
    <w:unhideWhenUsed/>
    <w:qFormat/>
    <w:uiPriority w:val="99"/>
    <w:rPr>
      <w:rFonts w:hint="default" w:ascii="宋体" w:hAnsi="Times New Roman" w:eastAsia="宋体" w:cs="Times New Roman"/>
      <w:sz w:val="24"/>
      <w:szCs w:val="24"/>
    </w:rPr>
  </w:style>
  <w:style w:type="character" w:customStyle="1" w:styleId="112">
    <w:name w:val="正文文本 Char2"/>
    <w:basedOn w:val="31"/>
    <w:autoRedefine/>
    <w:unhideWhenUsed/>
    <w:qFormat/>
    <w:locked/>
    <w:uiPriority w:val="99"/>
    <w:rPr>
      <w:rFonts w:hint="default" w:ascii="Times New Roman" w:hAnsi="Times New Roman" w:eastAsia="Times New Roman" w:cs="Times New Roman"/>
      <w:sz w:val="21"/>
      <w:szCs w:val="24"/>
    </w:rPr>
  </w:style>
  <w:style w:type="character" w:customStyle="1" w:styleId="113">
    <w:name w:val="页脚 Char"/>
    <w:basedOn w:val="31"/>
    <w:link w:val="20"/>
    <w:autoRedefine/>
    <w:unhideWhenUsed/>
    <w:qFormat/>
    <w:locked/>
    <w:uiPriority w:val="99"/>
    <w:rPr>
      <w:rFonts w:hint="default" w:ascii="宋体" w:hAnsi="Times New Roman" w:eastAsia="宋体" w:cs="Times New Roman"/>
      <w:sz w:val="18"/>
      <w:szCs w:val="24"/>
    </w:rPr>
  </w:style>
  <w:style w:type="character" w:customStyle="1" w:styleId="114">
    <w:name w:val="文档结构图 Char"/>
    <w:basedOn w:val="31"/>
    <w:link w:val="11"/>
    <w:autoRedefine/>
    <w:unhideWhenUsed/>
    <w:qFormat/>
    <w:locked/>
    <w:uiPriority w:val="99"/>
    <w:rPr>
      <w:rFonts w:hint="default" w:ascii="宋体" w:hAnsi="Times New Roman" w:eastAsia="宋体" w:cs="Times New Roman"/>
      <w:sz w:val="18"/>
      <w:szCs w:val="24"/>
    </w:rPr>
  </w:style>
  <w:style w:type="character" w:customStyle="1" w:styleId="115">
    <w:name w:val="font61"/>
    <w:basedOn w:val="31"/>
    <w:autoRedefine/>
    <w:qFormat/>
    <w:uiPriority w:val="0"/>
    <w:rPr>
      <w:rFonts w:ascii="宋体" w:hAnsi="宋体" w:eastAsia="宋体" w:cs="宋体"/>
      <w:color w:val="000000"/>
      <w:sz w:val="22"/>
      <w:szCs w:val="22"/>
      <w:u w:val="none"/>
    </w:rPr>
  </w:style>
  <w:style w:type="paragraph" w:customStyle="1" w:styleId="116">
    <w:name w:val="List Paragraph1"/>
    <w:basedOn w:val="1"/>
    <w:autoRedefine/>
    <w:qFormat/>
    <w:uiPriority w:val="99"/>
    <w:pPr>
      <w:ind w:firstLine="420" w:firstLineChars="200"/>
    </w:pPr>
    <w:rPr>
      <w:rFonts w:ascii="Calibri" w:hAnsi="Calibri"/>
    </w:rPr>
  </w:style>
  <w:style w:type="paragraph" w:customStyle="1" w:styleId="117">
    <w:name w:val="Table Text"/>
    <w:basedOn w:val="1"/>
    <w:qFormat/>
    <w:uiPriority w:val="0"/>
    <w:rPr>
      <w:rFonts w:ascii="Arial" w:hAnsi="Arial" w:eastAsia="Arial" w:cs="Arial"/>
      <w:sz w:val="21"/>
      <w:szCs w:val="21"/>
      <w:lang w:val="en-US" w:eastAsia="en-US" w:bidi="ar-SA"/>
    </w:rPr>
  </w:style>
  <w:style w:type="paragraph" w:customStyle="1" w:styleId="118">
    <w:name w:val="Other|1"/>
    <w:basedOn w:val="1"/>
    <w:qFormat/>
    <w:uiPriority w:val="0"/>
    <w:pPr>
      <w:widowControl w:val="0"/>
      <w:shd w:val="clear" w:color="auto" w:fill="auto"/>
      <w:spacing w:line="310" w:lineRule="exact"/>
    </w:pPr>
    <w:rPr>
      <w:rFonts w:ascii="宋体" w:hAnsi="宋体" w:eastAsia="宋体" w:cs="宋体"/>
      <w:u w:val="none"/>
      <w:shd w:val="clear" w:color="auto" w:fill="auto"/>
      <w:lang w:val="zh-TW" w:eastAsia="zh-TW" w:bidi="zh-TW"/>
    </w:rPr>
  </w:style>
  <w:style w:type="paragraph" w:customStyle="1" w:styleId="119">
    <w:name w:val="Body text|2"/>
    <w:basedOn w:val="1"/>
    <w:qFormat/>
    <w:uiPriority w:val="0"/>
    <w:pPr>
      <w:widowControl w:val="0"/>
      <w:shd w:val="clear" w:color="auto" w:fill="auto"/>
      <w:spacing w:after="520" w:line="307" w:lineRule="exact"/>
    </w:pPr>
    <w:rPr>
      <w:rFonts w:ascii="宋体" w:hAnsi="宋体" w:eastAsia="宋体" w:cs="宋体"/>
      <w:u w:val="none"/>
      <w:shd w:val="clear" w:color="auto" w:fill="auto"/>
      <w:lang w:val="zh-TW" w:eastAsia="zh-TW" w:bidi="zh-TW"/>
    </w:rPr>
  </w:style>
  <w:style w:type="table" w:customStyle="1" w:styleId="1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15138</Words>
  <Characters>16107</Characters>
  <TotalTime>69</TotalTime>
  <ScaleCrop>false</ScaleCrop>
  <LinksUpToDate>false</LinksUpToDate>
  <CharactersWithSpaces>16536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2024-12-23T04:48:42Z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E843FD4F52C24E0B8DBBEC1BFA5EF1C7_13</vt:lpwstr>
  </property>
</Properties>
</file>