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9D4E8">
      <w:pPr>
        <w:pStyle w:val="23"/>
        <w:ind w:left="0" w:leftChars="0" w:firstLine="0" w:firstLineChars="0"/>
        <w:jc w:val="center"/>
        <w:rPr>
          <w:kern w:val="2"/>
          <w:sz w:val="36"/>
          <w:szCs w:val="40"/>
        </w:rPr>
      </w:pPr>
      <w:r>
        <w:rPr>
          <w:rFonts w:hint="eastAsia"/>
          <w:sz w:val="36"/>
          <w:szCs w:val="36"/>
        </w:rPr>
        <w:t xml:space="preserve"> </w:t>
      </w:r>
    </w:p>
    <w:p w14:paraId="6857AD41">
      <w:pPr>
        <w:pStyle w:val="4"/>
        <w:keepNext w:val="0"/>
        <w:keepLines w:val="0"/>
        <w:widowControl/>
        <w:shd w:val="clear" w:color="auto" w:fill="FFFFFF"/>
        <w:spacing w:before="0" w:after="0"/>
        <w:jc w:val="center"/>
        <w:rPr>
          <w:color w:val="000000" w:themeColor="text1"/>
          <w:sz w:val="36"/>
          <w:szCs w:val="40"/>
          <w14:textFill>
            <w14:solidFill>
              <w14:schemeClr w14:val="tx1"/>
            </w14:solidFill>
          </w14:textFill>
        </w:rPr>
      </w:pPr>
      <w:bookmarkStart w:id="0" w:name="_Toc14516"/>
      <w:bookmarkStart w:id="1" w:name="_Toc10302"/>
      <w:bookmarkStart w:id="2" w:name="_Toc3015"/>
      <w:bookmarkStart w:id="3" w:name="_Toc28241"/>
      <w:r>
        <w:rPr>
          <w:rFonts w:hint="eastAsia"/>
          <w:color w:val="000000" w:themeColor="text1"/>
          <w:sz w:val="36"/>
          <w:szCs w:val="40"/>
          <w14:textFill>
            <w14:solidFill>
              <w14:schemeClr w14:val="tx1"/>
            </w14:solidFill>
          </w14:textFill>
        </w:rPr>
        <w:t>吉林市第</w:t>
      </w:r>
      <w:r>
        <w:rPr>
          <w:rFonts w:hint="eastAsia"/>
          <w:color w:val="000000" w:themeColor="text1"/>
          <w:sz w:val="36"/>
          <w:szCs w:val="40"/>
          <w:lang w:val="en-US" w:eastAsia="zh-CN"/>
          <w14:textFill>
            <w14:solidFill>
              <w14:schemeClr w14:val="tx1"/>
            </w14:solidFill>
          </w14:textFill>
        </w:rPr>
        <w:t>十九</w:t>
      </w:r>
      <w:r>
        <w:rPr>
          <w:rFonts w:hint="eastAsia"/>
          <w:color w:val="000000" w:themeColor="text1"/>
          <w:sz w:val="36"/>
          <w:szCs w:val="40"/>
          <w14:textFill>
            <w14:solidFill>
              <w14:schemeClr w14:val="tx1"/>
            </w14:solidFill>
          </w14:textFill>
        </w:rPr>
        <w:t>中学校</w:t>
      </w:r>
      <w:bookmarkEnd w:id="0"/>
      <w:bookmarkEnd w:id="1"/>
      <w:bookmarkEnd w:id="2"/>
      <w:bookmarkEnd w:id="3"/>
    </w:p>
    <w:p w14:paraId="4235C1C8">
      <w:pPr>
        <w:pStyle w:val="4"/>
        <w:keepNext w:val="0"/>
        <w:keepLines w:val="0"/>
        <w:widowControl/>
        <w:shd w:val="clear" w:color="auto" w:fill="FFFFFF"/>
        <w:spacing w:before="0" w:after="0"/>
        <w:jc w:val="center"/>
        <w:rPr>
          <w:color w:val="000000" w:themeColor="text1"/>
          <w:sz w:val="36"/>
          <w:szCs w:val="40"/>
          <w14:textFill>
            <w14:solidFill>
              <w14:schemeClr w14:val="tx1"/>
            </w14:solidFill>
          </w14:textFill>
        </w:rPr>
      </w:pPr>
      <w:bookmarkStart w:id="4" w:name="_Toc12921"/>
      <w:bookmarkStart w:id="5" w:name="_Toc16514"/>
      <w:bookmarkStart w:id="6" w:name="_Toc31638"/>
      <w:bookmarkStart w:id="7" w:name="_Toc2110"/>
      <w:r>
        <w:rPr>
          <w:rFonts w:hint="eastAsia"/>
          <w:color w:val="000000" w:themeColor="text1"/>
          <w:sz w:val="36"/>
          <w:szCs w:val="40"/>
          <w14:textFill>
            <w14:solidFill>
              <w14:schemeClr w14:val="tx1"/>
            </w14:solidFill>
          </w14:textFill>
        </w:rPr>
        <w:t>信息化设备和功能室设备采购项目（一包）</w:t>
      </w:r>
      <w:bookmarkEnd w:id="4"/>
      <w:bookmarkEnd w:id="5"/>
      <w:bookmarkEnd w:id="6"/>
      <w:bookmarkEnd w:id="7"/>
    </w:p>
    <w:p w14:paraId="1E7AD505">
      <w:pPr>
        <w:pStyle w:val="23"/>
        <w:ind w:left="0" w:leftChars="0" w:firstLine="0" w:firstLineChars="0"/>
        <w:jc w:val="center"/>
        <w:rPr>
          <w:kern w:val="2"/>
          <w:sz w:val="36"/>
          <w:szCs w:val="40"/>
          <w:highlight w:val="yellow"/>
        </w:rPr>
      </w:pPr>
    </w:p>
    <w:p w14:paraId="46E65A99">
      <w:pPr>
        <w:pStyle w:val="23"/>
        <w:ind w:left="0" w:leftChars="0" w:firstLine="1807" w:firstLineChars="500"/>
        <w:jc w:val="center"/>
        <w:rPr>
          <w:kern w:val="2"/>
          <w:sz w:val="36"/>
          <w:szCs w:val="40"/>
        </w:rPr>
      </w:pPr>
    </w:p>
    <w:p w14:paraId="056C4716">
      <w:pPr>
        <w:pStyle w:val="23"/>
        <w:ind w:left="2" w:firstLine="320"/>
        <w:rPr>
          <w:b w:val="0"/>
          <w:bCs w:val="0"/>
          <w:sz w:val="32"/>
          <w:szCs w:val="32"/>
        </w:rPr>
      </w:pPr>
    </w:p>
    <w:p w14:paraId="31D40D56">
      <w:pPr>
        <w:snapToGrid w:val="0"/>
        <w:jc w:val="center"/>
        <w:rPr>
          <w:rFonts w:ascii="宋体" w:cs="宋体"/>
          <w:b/>
          <w:bCs/>
          <w:sz w:val="72"/>
          <w:szCs w:val="72"/>
        </w:rPr>
      </w:pPr>
      <w:r>
        <w:rPr>
          <w:rFonts w:hint="eastAsia" w:ascii="宋体" w:cs="宋体"/>
          <w:b/>
          <w:bCs/>
          <w:sz w:val="72"/>
          <w:szCs w:val="72"/>
        </w:rPr>
        <w:t>招标文件</w:t>
      </w:r>
    </w:p>
    <w:p w14:paraId="0D0446EE">
      <w:pPr>
        <w:snapToGrid w:val="0"/>
        <w:ind w:firstLine="283" w:firstLineChars="88"/>
        <w:rPr>
          <w:rFonts w:ascii="宋体" w:cs="宋体"/>
          <w:b/>
          <w:bCs/>
          <w:sz w:val="32"/>
          <w:szCs w:val="32"/>
        </w:rPr>
      </w:pPr>
    </w:p>
    <w:p w14:paraId="1804DFA3">
      <w:pPr>
        <w:snapToGrid w:val="0"/>
        <w:jc w:val="center"/>
        <w:rPr>
          <w:rFonts w:ascii="宋体" w:cs="宋体"/>
          <w:b/>
          <w:bCs/>
          <w:sz w:val="28"/>
          <w:szCs w:val="28"/>
        </w:rPr>
      </w:pPr>
    </w:p>
    <w:p w14:paraId="206AECF4">
      <w:pPr>
        <w:widowControl/>
        <w:ind w:left="-360" w:right="360" w:firstLine="1687" w:firstLineChars="600"/>
        <w:jc w:val="center"/>
        <w:rPr>
          <w:rFonts w:hint="default" w:ascii="宋体" w:eastAsia="宋体" w:cs="宋体"/>
          <w:b/>
          <w:bCs/>
          <w:sz w:val="28"/>
          <w:szCs w:val="28"/>
          <w:lang w:val="en-US" w:eastAsia="zh-CN"/>
        </w:rPr>
      </w:pPr>
      <w:r>
        <w:rPr>
          <w:rFonts w:hint="eastAsia" w:ascii="宋体" w:cs="宋体"/>
          <w:b/>
          <w:bCs/>
          <w:sz w:val="28"/>
          <w:szCs w:val="28"/>
        </w:rPr>
        <w:t>项目编号：</w:t>
      </w:r>
      <w:r>
        <w:fldChar w:fldCharType="begin"/>
      </w:r>
      <w:r>
        <w:instrText xml:space="preserve"> HYPERLINK "https://pay.zcygov.cn/purchaseplan_front/" \l "/plan/list/view?id=1000000000015198602" \t "https://www.zcygov.cn/delegation-order/_procurement_/order/orderInfo/detail/_blank" </w:instrText>
      </w:r>
      <w:r>
        <w:fldChar w:fldCharType="separate"/>
      </w:r>
      <w:r>
        <w:rPr>
          <w:rFonts w:hint="eastAsia" w:ascii="宋体" w:cs="宋体"/>
          <w:b/>
          <w:bCs/>
          <w:sz w:val="28"/>
          <w:szCs w:val="28"/>
        </w:rPr>
        <w:t>采购计划-[2024]-0014</w:t>
      </w:r>
      <w:r>
        <w:rPr>
          <w:rFonts w:hint="eastAsia" w:ascii="宋体" w:cs="宋体"/>
          <w:b/>
          <w:bCs/>
          <w:sz w:val="28"/>
          <w:szCs w:val="28"/>
          <w:lang w:val="en-US" w:eastAsia="zh-CN"/>
        </w:rPr>
        <w:t>8</w:t>
      </w:r>
      <w:r>
        <w:rPr>
          <w:rFonts w:hint="eastAsia" w:ascii="宋体" w:cs="宋体"/>
          <w:b/>
          <w:bCs/>
          <w:sz w:val="28"/>
          <w:szCs w:val="28"/>
        </w:rPr>
        <w:t>号</w:t>
      </w:r>
      <w:r>
        <w:rPr>
          <w:rFonts w:hint="eastAsia" w:ascii="宋体" w:cs="宋体"/>
          <w:b/>
          <w:bCs/>
          <w:sz w:val="28"/>
          <w:szCs w:val="28"/>
        </w:rPr>
        <w:fldChar w:fldCharType="end"/>
      </w:r>
      <w:r>
        <w:rPr>
          <w:rFonts w:hint="eastAsia" w:ascii="宋体" w:cs="宋体"/>
          <w:b/>
          <w:bCs/>
          <w:sz w:val="28"/>
          <w:szCs w:val="28"/>
          <w:lang w:val="en-US" w:eastAsia="zh-CN"/>
        </w:rPr>
        <w:t>-1-12</w:t>
      </w:r>
    </w:p>
    <w:p w14:paraId="69149204">
      <w:pPr>
        <w:snapToGrid w:val="0"/>
        <w:jc w:val="center"/>
        <w:rPr>
          <w:rFonts w:ascii="宋体" w:cs="宋体"/>
          <w:b/>
          <w:bCs/>
          <w:sz w:val="28"/>
          <w:szCs w:val="28"/>
        </w:rPr>
      </w:pPr>
    </w:p>
    <w:p w14:paraId="4ABCCF4F">
      <w:pPr>
        <w:snapToGrid w:val="0"/>
        <w:ind w:firstLine="283" w:firstLineChars="88"/>
        <w:rPr>
          <w:rFonts w:ascii="宋体" w:cs="宋体"/>
          <w:b/>
          <w:bCs/>
          <w:sz w:val="32"/>
          <w:szCs w:val="32"/>
        </w:rPr>
      </w:pPr>
    </w:p>
    <w:p w14:paraId="390D529B">
      <w:pPr>
        <w:snapToGrid w:val="0"/>
        <w:ind w:firstLine="283" w:firstLineChars="88"/>
        <w:rPr>
          <w:rFonts w:ascii="宋体" w:cs="宋体"/>
          <w:b/>
          <w:bCs/>
          <w:sz w:val="32"/>
          <w:szCs w:val="32"/>
        </w:rPr>
      </w:pPr>
    </w:p>
    <w:p w14:paraId="3BA0E004">
      <w:pPr>
        <w:snapToGrid w:val="0"/>
        <w:ind w:firstLine="283" w:firstLineChars="88"/>
        <w:rPr>
          <w:rFonts w:ascii="宋体" w:cs="宋体"/>
          <w:b/>
          <w:bCs/>
          <w:sz w:val="32"/>
          <w:szCs w:val="32"/>
        </w:rPr>
      </w:pPr>
    </w:p>
    <w:p w14:paraId="2706D3EB">
      <w:pPr>
        <w:snapToGrid w:val="0"/>
        <w:rPr>
          <w:rFonts w:ascii="宋体" w:cs="宋体"/>
          <w:b/>
          <w:bCs/>
          <w:sz w:val="32"/>
          <w:szCs w:val="32"/>
        </w:rPr>
      </w:pPr>
    </w:p>
    <w:p w14:paraId="2E7D5027">
      <w:pPr>
        <w:snapToGrid w:val="0"/>
        <w:rPr>
          <w:rFonts w:ascii="宋体" w:cs="宋体"/>
          <w:b/>
          <w:bCs/>
          <w:sz w:val="32"/>
          <w:szCs w:val="32"/>
        </w:rPr>
      </w:pPr>
    </w:p>
    <w:p w14:paraId="0578AF9D">
      <w:pPr>
        <w:snapToGrid w:val="0"/>
        <w:rPr>
          <w:rFonts w:ascii="宋体" w:cs="宋体"/>
          <w:b/>
          <w:bCs/>
          <w:sz w:val="32"/>
          <w:szCs w:val="32"/>
        </w:rPr>
      </w:pPr>
    </w:p>
    <w:p w14:paraId="3DFF4AB9">
      <w:pPr>
        <w:snapToGrid w:val="0"/>
        <w:rPr>
          <w:rFonts w:ascii="宋体" w:cs="宋体"/>
          <w:b/>
          <w:bCs/>
          <w:sz w:val="32"/>
          <w:szCs w:val="32"/>
        </w:rPr>
      </w:pPr>
    </w:p>
    <w:p w14:paraId="28524C55">
      <w:pPr>
        <w:snapToGrid w:val="0"/>
        <w:rPr>
          <w:rFonts w:ascii="宋体" w:cs="宋体"/>
          <w:b/>
          <w:bCs/>
          <w:sz w:val="32"/>
          <w:szCs w:val="32"/>
        </w:rPr>
      </w:pPr>
      <w:r>
        <w:rPr>
          <w:rFonts w:hint="eastAsia" w:ascii="宋体" w:cs="宋体"/>
          <w:b/>
          <w:bCs/>
          <w:sz w:val="32"/>
          <w:szCs w:val="32"/>
        </w:rPr>
        <w:t xml:space="preserve"> </w:t>
      </w:r>
    </w:p>
    <w:p w14:paraId="28EE0FB8">
      <w:pPr>
        <w:snapToGrid w:val="0"/>
        <w:rPr>
          <w:rFonts w:ascii="宋体" w:cs="宋体"/>
          <w:b/>
          <w:bCs/>
          <w:sz w:val="28"/>
          <w:szCs w:val="28"/>
        </w:rPr>
      </w:pPr>
    </w:p>
    <w:p w14:paraId="1DE9B1C6">
      <w:pPr>
        <w:pStyle w:val="4"/>
        <w:keepNext w:val="0"/>
        <w:keepLines w:val="0"/>
        <w:widowControl/>
        <w:shd w:val="clear" w:color="auto" w:fill="FFFFFF"/>
        <w:spacing w:before="0" w:after="0"/>
        <w:ind w:firstLine="1968" w:firstLineChars="700"/>
        <w:rPr>
          <w:rFonts w:ascii="微软雅黑" w:hAnsi="微软雅黑" w:eastAsia="微软雅黑" w:cs="微软雅黑"/>
        </w:rPr>
      </w:pPr>
      <w:bookmarkStart w:id="8" w:name="_Toc13205"/>
      <w:bookmarkStart w:id="9" w:name="_Toc32168"/>
      <w:bookmarkStart w:id="10" w:name="_Toc17839"/>
      <w:bookmarkStart w:id="11" w:name="_Toc13563"/>
      <w:r>
        <w:rPr>
          <w:rFonts w:hint="eastAsia" w:ascii="宋体" w:cs="宋体"/>
          <w:sz w:val="28"/>
          <w:szCs w:val="28"/>
        </w:rPr>
        <w:t>采  购 人：吉林市第</w:t>
      </w:r>
      <w:r>
        <w:rPr>
          <w:rFonts w:hint="eastAsia" w:ascii="宋体" w:cs="宋体"/>
          <w:sz w:val="28"/>
          <w:szCs w:val="28"/>
          <w:lang w:val="en-US" w:eastAsia="zh-CN"/>
        </w:rPr>
        <w:t>十九</w:t>
      </w:r>
      <w:r>
        <w:rPr>
          <w:rFonts w:hint="eastAsia" w:ascii="宋体" w:cs="宋体"/>
          <w:sz w:val="28"/>
          <w:szCs w:val="28"/>
        </w:rPr>
        <w:t>中学校</w:t>
      </w:r>
      <w:bookmarkEnd w:id="8"/>
      <w:bookmarkEnd w:id="9"/>
      <w:bookmarkEnd w:id="10"/>
      <w:bookmarkEnd w:id="11"/>
    </w:p>
    <w:p w14:paraId="69902A2A">
      <w:pPr>
        <w:snapToGrid w:val="0"/>
        <w:jc w:val="center"/>
        <w:rPr>
          <w:rFonts w:ascii="宋体" w:cs="宋体"/>
          <w:b/>
          <w:bCs/>
          <w:sz w:val="28"/>
          <w:szCs w:val="28"/>
        </w:rPr>
      </w:pPr>
    </w:p>
    <w:p w14:paraId="4807C255">
      <w:pPr>
        <w:snapToGrid w:val="0"/>
        <w:ind w:firstLine="247" w:firstLineChars="88"/>
        <w:jc w:val="center"/>
        <w:rPr>
          <w:rFonts w:ascii="宋体" w:cs="宋体"/>
          <w:b/>
          <w:bCs/>
          <w:sz w:val="28"/>
          <w:szCs w:val="28"/>
        </w:rPr>
      </w:pPr>
    </w:p>
    <w:p w14:paraId="59EF6725">
      <w:pPr>
        <w:snapToGrid w:val="0"/>
        <w:jc w:val="center"/>
        <w:rPr>
          <w:rFonts w:ascii="宋体" w:cs="宋体"/>
          <w:b/>
          <w:bCs/>
          <w:sz w:val="28"/>
          <w:szCs w:val="28"/>
        </w:rPr>
      </w:pPr>
    </w:p>
    <w:p w14:paraId="5DF2EC2E">
      <w:pPr>
        <w:snapToGrid w:val="0"/>
        <w:jc w:val="center"/>
        <w:rPr>
          <w:rFonts w:ascii="宋体" w:cs="宋体"/>
          <w:b/>
          <w:bCs/>
          <w:sz w:val="28"/>
          <w:szCs w:val="28"/>
        </w:rPr>
      </w:pPr>
    </w:p>
    <w:p w14:paraId="6A582B03">
      <w:pPr>
        <w:snapToGrid w:val="0"/>
        <w:jc w:val="center"/>
        <w:rPr>
          <w:rFonts w:ascii="宋体" w:cs="宋体"/>
          <w:b/>
          <w:bCs/>
          <w:sz w:val="28"/>
          <w:szCs w:val="28"/>
        </w:rPr>
      </w:pPr>
      <w:r>
        <w:rPr>
          <w:rFonts w:hint="eastAsia" w:ascii="宋体" w:cs="宋体"/>
          <w:b/>
          <w:bCs/>
          <w:sz w:val="28"/>
          <w:szCs w:val="28"/>
        </w:rPr>
        <w:t>采购代理机构：吉林市丰满区政府采购中心</w:t>
      </w:r>
    </w:p>
    <w:p w14:paraId="45A73E5D">
      <w:pPr>
        <w:snapToGrid w:val="0"/>
        <w:ind w:firstLine="247" w:firstLineChars="88"/>
        <w:jc w:val="center"/>
        <w:rPr>
          <w:rFonts w:ascii="宋体" w:cs="宋体"/>
          <w:b/>
          <w:bCs/>
          <w:sz w:val="28"/>
          <w:szCs w:val="28"/>
        </w:rPr>
      </w:pPr>
    </w:p>
    <w:p w14:paraId="25574846">
      <w:pPr>
        <w:adjustRightInd w:val="0"/>
        <w:snapToGrid w:val="0"/>
        <w:jc w:val="center"/>
        <w:rPr>
          <w:rFonts w:ascii="宋体" w:cs="宋体"/>
          <w:b/>
          <w:sz w:val="28"/>
          <w:szCs w:val="18"/>
        </w:rPr>
      </w:pPr>
      <w:r>
        <w:rPr>
          <w:rFonts w:hint="eastAsia" w:ascii="宋体" w:cs="宋体"/>
          <w:b/>
          <w:sz w:val="28"/>
          <w:szCs w:val="18"/>
        </w:rPr>
        <w:t>二〇二四年十二月</w:t>
      </w:r>
    </w:p>
    <w:p w14:paraId="6A5160D8">
      <w:pPr>
        <w:pStyle w:val="35"/>
        <w:rPr>
          <w:rFonts w:ascii="Times New Roman" w:hAnsi="Times New Roman"/>
          <w:b w:val="0"/>
          <w:bCs w:val="0"/>
          <w:color w:val="auto"/>
          <w:kern w:val="2"/>
          <w:sz w:val="21"/>
          <w:szCs w:val="20"/>
          <w:lang w:val="zh-CN"/>
        </w:rPr>
        <w:sectPr>
          <w:headerReference r:id="rId3" w:type="default"/>
          <w:footerReference r:id="rId4" w:type="default"/>
          <w:pgSz w:w="11906" w:h="16838"/>
          <w:pgMar w:top="1440" w:right="1800" w:bottom="1440" w:left="1800" w:header="851" w:footer="992" w:gutter="0"/>
          <w:pgNumType w:start="0" w:chapStyle="1"/>
          <w:cols w:space="720" w:num="1"/>
          <w:titlePg/>
          <w:docGrid w:type="lines" w:linePitch="312" w:charSpace="0"/>
        </w:sectPr>
      </w:pPr>
    </w:p>
    <w:sdt>
      <w:sdtPr>
        <w:rPr>
          <w:rFonts w:ascii="Times New Roman" w:hAnsi="Times New Roman"/>
          <w:b w:val="0"/>
          <w:bCs w:val="0"/>
          <w:color w:val="auto"/>
          <w:kern w:val="2"/>
          <w:sz w:val="21"/>
          <w:szCs w:val="20"/>
          <w:lang w:val="zh-CN"/>
        </w:rPr>
        <w:id w:val="1306626883"/>
        <w:docPartObj>
          <w:docPartGallery w:val="Table of Contents"/>
          <w:docPartUnique/>
        </w:docPartObj>
      </w:sdtPr>
      <w:sdtEndPr>
        <w:rPr>
          <w:rFonts w:ascii="Times New Roman" w:hAnsi="Times New Roman"/>
          <w:b w:val="0"/>
          <w:bCs w:val="0"/>
          <w:color w:val="auto"/>
          <w:kern w:val="2"/>
          <w:sz w:val="21"/>
          <w:szCs w:val="20"/>
          <w:lang w:val="zh-CN"/>
        </w:rPr>
      </w:sdtEndPr>
      <w:sdtContent>
        <w:p w14:paraId="3764035C">
          <w:pPr>
            <w:pStyle w:val="35"/>
          </w:pPr>
          <w:r>
            <w:rPr>
              <w:rFonts w:hint="eastAsia" w:ascii="Times New Roman" w:hAnsi="Times New Roman"/>
              <w:b w:val="0"/>
              <w:bCs w:val="0"/>
              <w:color w:val="auto"/>
              <w:kern w:val="2"/>
              <w:sz w:val="21"/>
              <w:szCs w:val="20"/>
            </w:rPr>
            <w:t xml:space="preserve">                                     </w:t>
          </w:r>
          <w:r>
            <w:rPr>
              <w:lang w:val="zh-CN"/>
            </w:rPr>
            <w:t>目录</w:t>
          </w:r>
        </w:p>
        <w:p w14:paraId="731B5AC7">
          <w:pPr>
            <w:pStyle w:val="11"/>
            <w:tabs>
              <w:tab w:val="right" w:leader="dot" w:pos="8306"/>
            </w:tabs>
          </w:pPr>
          <w:r>
            <w:fldChar w:fldCharType="begin"/>
          </w:r>
          <w:r>
            <w:instrText xml:space="preserve"> TOC \o "1-3" \h \z \u </w:instrText>
          </w:r>
          <w:r>
            <w:fldChar w:fldCharType="separate"/>
          </w:r>
        </w:p>
        <w:p w14:paraId="14E28CE4">
          <w:pPr>
            <w:pStyle w:val="17"/>
            <w:tabs>
              <w:tab w:val="right" w:leader="dot" w:pos="8306"/>
            </w:tabs>
          </w:pPr>
          <w:r>
            <w:rPr>
              <w:bCs/>
              <w:lang w:val="zh-CN"/>
            </w:rPr>
            <w:fldChar w:fldCharType="begin"/>
          </w:r>
          <w:r>
            <w:rPr>
              <w:bCs/>
              <w:lang w:val="zh-CN"/>
            </w:rPr>
            <w:instrText xml:space="preserve"> HYPERLINK \l _Toc12260 </w:instrText>
          </w:r>
          <w:r>
            <w:rPr>
              <w:bCs/>
              <w:lang w:val="zh-CN"/>
            </w:rPr>
            <w:fldChar w:fldCharType="separate"/>
          </w:r>
          <w:r>
            <w:t>第一章</w:t>
          </w:r>
          <w:r>
            <w:rPr>
              <w:rFonts w:hint="eastAsia"/>
            </w:rPr>
            <w:t xml:space="preserve"> 招标公告</w:t>
          </w:r>
          <w:r>
            <w:tab/>
          </w:r>
          <w:r>
            <w:fldChar w:fldCharType="begin"/>
          </w:r>
          <w:r>
            <w:instrText xml:space="preserve"> PAGEREF _Toc12260 \h </w:instrText>
          </w:r>
          <w:r>
            <w:fldChar w:fldCharType="separate"/>
          </w:r>
          <w:r>
            <w:t>1</w:t>
          </w:r>
          <w:r>
            <w:fldChar w:fldCharType="end"/>
          </w:r>
          <w:r>
            <w:rPr>
              <w:bCs/>
              <w:lang w:val="zh-CN"/>
            </w:rPr>
            <w:fldChar w:fldCharType="end"/>
          </w:r>
        </w:p>
        <w:p w14:paraId="2E0E26BF">
          <w:pPr>
            <w:pStyle w:val="17"/>
            <w:tabs>
              <w:tab w:val="right" w:leader="dot" w:pos="8306"/>
            </w:tabs>
          </w:pPr>
          <w:r>
            <w:rPr>
              <w:bCs/>
              <w:lang w:val="zh-CN"/>
            </w:rPr>
            <w:fldChar w:fldCharType="begin"/>
          </w:r>
          <w:r>
            <w:rPr>
              <w:bCs/>
              <w:lang w:val="zh-CN"/>
            </w:rPr>
            <w:instrText xml:space="preserve"> HYPERLINK \l _Toc14579 </w:instrText>
          </w:r>
          <w:r>
            <w:rPr>
              <w:bCs/>
              <w:lang w:val="zh-CN"/>
            </w:rPr>
            <w:fldChar w:fldCharType="separate"/>
          </w:r>
          <w:r>
            <w:rPr>
              <w:rFonts w:hint="eastAsia"/>
            </w:rPr>
            <w:t>第二章 投标人须知</w:t>
          </w:r>
          <w:r>
            <w:tab/>
          </w:r>
          <w:r>
            <w:fldChar w:fldCharType="begin"/>
          </w:r>
          <w:r>
            <w:instrText xml:space="preserve"> PAGEREF _Toc14579 \h </w:instrText>
          </w:r>
          <w:r>
            <w:fldChar w:fldCharType="separate"/>
          </w:r>
          <w:r>
            <w:t>6</w:t>
          </w:r>
          <w:r>
            <w:fldChar w:fldCharType="end"/>
          </w:r>
          <w:r>
            <w:rPr>
              <w:bCs/>
              <w:lang w:val="zh-CN"/>
            </w:rPr>
            <w:fldChar w:fldCharType="end"/>
          </w:r>
        </w:p>
        <w:p w14:paraId="2631A940">
          <w:pPr>
            <w:pStyle w:val="20"/>
            <w:tabs>
              <w:tab w:val="right" w:leader="dot" w:pos="8306"/>
            </w:tabs>
          </w:pPr>
          <w:r>
            <w:rPr>
              <w:bCs/>
              <w:lang w:val="zh-CN"/>
            </w:rPr>
            <w:fldChar w:fldCharType="begin"/>
          </w:r>
          <w:r>
            <w:rPr>
              <w:bCs/>
              <w:lang w:val="zh-CN"/>
            </w:rPr>
            <w:instrText xml:space="preserve"> HYPERLINK \l _Toc15767 </w:instrText>
          </w:r>
          <w:r>
            <w:rPr>
              <w:bCs/>
              <w:lang w:val="zh-CN"/>
            </w:rPr>
            <w:fldChar w:fldCharType="separate"/>
          </w:r>
          <w:r>
            <w:rPr>
              <w:rFonts w:hint="eastAsia"/>
            </w:rPr>
            <w:t>一、投标人须知前附表</w:t>
          </w:r>
          <w:r>
            <w:tab/>
          </w:r>
          <w:r>
            <w:fldChar w:fldCharType="begin"/>
          </w:r>
          <w:r>
            <w:instrText xml:space="preserve"> PAGEREF _Toc15767 \h </w:instrText>
          </w:r>
          <w:r>
            <w:fldChar w:fldCharType="separate"/>
          </w:r>
          <w:r>
            <w:t>6</w:t>
          </w:r>
          <w:r>
            <w:fldChar w:fldCharType="end"/>
          </w:r>
          <w:r>
            <w:rPr>
              <w:bCs/>
              <w:lang w:val="zh-CN"/>
            </w:rPr>
            <w:fldChar w:fldCharType="end"/>
          </w:r>
        </w:p>
        <w:p w14:paraId="2B4AD9EE">
          <w:pPr>
            <w:pStyle w:val="20"/>
            <w:tabs>
              <w:tab w:val="right" w:leader="dot" w:pos="8306"/>
            </w:tabs>
          </w:pPr>
          <w:r>
            <w:rPr>
              <w:bCs/>
              <w:lang w:val="zh-CN"/>
            </w:rPr>
            <w:fldChar w:fldCharType="begin"/>
          </w:r>
          <w:r>
            <w:rPr>
              <w:bCs/>
              <w:lang w:val="zh-CN"/>
            </w:rPr>
            <w:instrText xml:space="preserve"> HYPERLINK \l _Toc3728 </w:instrText>
          </w:r>
          <w:r>
            <w:rPr>
              <w:bCs/>
              <w:lang w:val="zh-CN"/>
            </w:rPr>
            <w:fldChar w:fldCharType="separate"/>
          </w:r>
          <w:r>
            <w:rPr>
              <w:rFonts w:hint="eastAsia"/>
            </w:rPr>
            <w:t>二、投标人须知正文</w:t>
          </w:r>
          <w:r>
            <w:tab/>
          </w:r>
          <w:r>
            <w:fldChar w:fldCharType="begin"/>
          </w:r>
          <w:r>
            <w:instrText xml:space="preserve"> PAGEREF _Toc3728 \h </w:instrText>
          </w:r>
          <w:r>
            <w:fldChar w:fldCharType="separate"/>
          </w:r>
          <w:r>
            <w:t>10</w:t>
          </w:r>
          <w:r>
            <w:fldChar w:fldCharType="end"/>
          </w:r>
          <w:r>
            <w:rPr>
              <w:bCs/>
              <w:lang w:val="zh-CN"/>
            </w:rPr>
            <w:fldChar w:fldCharType="end"/>
          </w:r>
        </w:p>
        <w:p w14:paraId="61621CAA">
          <w:pPr>
            <w:pStyle w:val="17"/>
            <w:tabs>
              <w:tab w:val="right" w:leader="dot" w:pos="8306"/>
            </w:tabs>
          </w:pPr>
          <w:r>
            <w:rPr>
              <w:bCs/>
              <w:lang w:val="zh-CN"/>
            </w:rPr>
            <w:fldChar w:fldCharType="begin"/>
          </w:r>
          <w:r>
            <w:rPr>
              <w:bCs/>
              <w:lang w:val="zh-CN"/>
            </w:rPr>
            <w:instrText xml:space="preserve"> HYPERLINK \l _Toc25255 </w:instrText>
          </w:r>
          <w:r>
            <w:rPr>
              <w:bCs/>
              <w:lang w:val="zh-CN"/>
            </w:rPr>
            <w:fldChar w:fldCharType="separate"/>
          </w:r>
          <w:r>
            <w:rPr>
              <w:rFonts w:hint="eastAsia"/>
            </w:rPr>
            <w:t>第三章 评标办法（综合打分法）</w:t>
          </w:r>
          <w:r>
            <w:tab/>
          </w:r>
          <w:r>
            <w:fldChar w:fldCharType="begin"/>
          </w:r>
          <w:r>
            <w:instrText xml:space="preserve"> PAGEREF _Toc25255 \h </w:instrText>
          </w:r>
          <w:r>
            <w:fldChar w:fldCharType="separate"/>
          </w:r>
          <w:r>
            <w:t>17</w:t>
          </w:r>
          <w:r>
            <w:fldChar w:fldCharType="end"/>
          </w:r>
          <w:r>
            <w:rPr>
              <w:bCs/>
              <w:lang w:val="zh-CN"/>
            </w:rPr>
            <w:fldChar w:fldCharType="end"/>
          </w:r>
        </w:p>
        <w:p w14:paraId="7A636E96">
          <w:pPr>
            <w:pStyle w:val="20"/>
            <w:tabs>
              <w:tab w:val="right" w:leader="dot" w:pos="8306"/>
            </w:tabs>
          </w:pPr>
          <w:r>
            <w:rPr>
              <w:bCs/>
              <w:lang w:val="zh-CN"/>
            </w:rPr>
            <w:fldChar w:fldCharType="begin"/>
          </w:r>
          <w:r>
            <w:rPr>
              <w:bCs/>
              <w:lang w:val="zh-CN"/>
            </w:rPr>
            <w:instrText xml:space="preserve"> HYPERLINK \l _Toc9808 </w:instrText>
          </w:r>
          <w:r>
            <w:rPr>
              <w:bCs/>
              <w:lang w:val="zh-CN"/>
            </w:rPr>
            <w:fldChar w:fldCharType="separate"/>
          </w:r>
          <w:r>
            <w:rPr>
              <w:rFonts w:hint="eastAsia"/>
            </w:rPr>
            <w:t>一</w:t>
          </w:r>
          <w:r>
            <w:rPr>
              <w:rFonts w:hint="eastAsia"/>
              <w:bCs/>
            </w:rPr>
            <w:t>、初步评审标准</w:t>
          </w:r>
          <w:r>
            <w:tab/>
          </w:r>
          <w:r>
            <w:fldChar w:fldCharType="begin"/>
          </w:r>
          <w:r>
            <w:instrText xml:space="preserve"> PAGEREF _Toc9808 \h </w:instrText>
          </w:r>
          <w:r>
            <w:fldChar w:fldCharType="separate"/>
          </w:r>
          <w:r>
            <w:t>17</w:t>
          </w:r>
          <w:r>
            <w:fldChar w:fldCharType="end"/>
          </w:r>
          <w:r>
            <w:rPr>
              <w:bCs/>
              <w:lang w:val="zh-CN"/>
            </w:rPr>
            <w:fldChar w:fldCharType="end"/>
          </w:r>
        </w:p>
        <w:p w14:paraId="4588E5FB">
          <w:pPr>
            <w:pStyle w:val="20"/>
            <w:tabs>
              <w:tab w:val="right" w:leader="dot" w:pos="8306"/>
            </w:tabs>
          </w:pPr>
          <w:r>
            <w:rPr>
              <w:bCs/>
              <w:lang w:val="zh-CN"/>
            </w:rPr>
            <w:fldChar w:fldCharType="begin"/>
          </w:r>
          <w:r>
            <w:rPr>
              <w:bCs/>
              <w:lang w:val="zh-CN"/>
            </w:rPr>
            <w:instrText xml:space="preserve"> HYPERLINK \l _Toc7353 </w:instrText>
          </w:r>
          <w:r>
            <w:rPr>
              <w:bCs/>
              <w:lang w:val="zh-CN"/>
            </w:rPr>
            <w:fldChar w:fldCharType="separate"/>
          </w:r>
          <w:r>
            <w:rPr>
              <w:rFonts w:hint="eastAsia"/>
            </w:rPr>
            <w:t>二、 详细评审标</w:t>
          </w:r>
          <w:r>
            <w:tab/>
          </w:r>
          <w:r>
            <w:fldChar w:fldCharType="begin"/>
          </w:r>
          <w:r>
            <w:instrText xml:space="preserve"> PAGEREF _Toc7353 \h </w:instrText>
          </w:r>
          <w:r>
            <w:fldChar w:fldCharType="separate"/>
          </w:r>
          <w:r>
            <w:t>18</w:t>
          </w:r>
          <w:r>
            <w:fldChar w:fldCharType="end"/>
          </w:r>
          <w:r>
            <w:rPr>
              <w:bCs/>
              <w:lang w:val="zh-CN"/>
            </w:rPr>
            <w:fldChar w:fldCharType="end"/>
          </w:r>
        </w:p>
        <w:p w14:paraId="7F11D011">
          <w:pPr>
            <w:pStyle w:val="20"/>
            <w:tabs>
              <w:tab w:val="right" w:leader="dot" w:pos="8306"/>
            </w:tabs>
          </w:pPr>
          <w:r>
            <w:rPr>
              <w:bCs/>
              <w:lang w:val="zh-CN"/>
            </w:rPr>
            <w:fldChar w:fldCharType="begin"/>
          </w:r>
          <w:r>
            <w:rPr>
              <w:bCs/>
              <w:lang w:val="zh-CN"/>
            </w:rPr>
            <w:instrText xml:space="preserve"> HYPERLINK \l _Toc12736 </w:instrText>
          </w:r>
          <w:r>
            <w:rPr>
              <w:bCs/>
              <w:lang w:val="zh-CN"/>
            </w:rPr>
            <w:fldChar w:fldCharType="separate"/>
          </w:r>
          <w:r>
            <w:rPr>
              <w:rFonts w:hint="eastAsia"/>
            </w:rPr>
            <w:t>三、评标办法正文</w:t>
          </w:r>
          <w:r>
            <w:tab/>
          </w:r>
          <w:r>
            <w:fldChar w:fldCharType="begin"/>
          </w:r>
          <w:r>
            <w:instrText xml:space="preserve"> PAGEREF _Toc12736 \h </w:instrText>
          </w:r>
          <w:r>
            <w:fldChar w:fldCharType="separate"/>
          </w:r>
          <w:r>
            <w:t>19</w:t>
          </w:r>
          <w:r>
            <w:fldChar w:fldCharType="end"/>
          </w:r>
          <w:r>
            <w:rPr>
              <w:bCs/>
              <w:lang w:val="zh-CN"/>
            </w:rPr>
            <w:fldChar w:fldCharType="end"/>
          </w:r>
        </w:p>
        <w:p w14:paraId="6C8E27F9">
          <w:pPr>
            <w:pStyle w:val="17"/>
            <w:tabs>
              <w:tab w:val="right" w:leader="dot" w:pos="8306"/>
            </w:tabs>
          </w:pPr>
          <w:r>
            <w:rPr>
              <w:bCs/>
              <w:lang w:val="zh-CN"/>
            </w:rPr>
            <w:fldChar w:fldCharType="begin"/>
          </w:r>
          <w:r>
            <w:rPr>
              <w:bCs/>
              <w:lang w:val="zh-CN"/>
            </w:rPr>
            <w:instrText xml:space="preserve"> HYPERLINK \l _Toc5268 </w:instrText>
          </w:r>
          <w:r>
            <w:rPr>
              <w:bCs/>
              <w:lang w:val="zh-CN"/>
            </w:rPr>
            <w:fldChar w:fldCharType="separate"/>
          </w:r>
          <w:r>
            <w:rPr>
              <w:rFonts w:hint="eastAsia"/>
            </w:rPr>
            <w:t>第四章 技术标准及要求</w:t>
          </w:r>
          <w:r>
            <w:tab/>
          </w:r>
          <w:r>
            <w:fldChar w:fldCharType="begin"/>
          </w:r>
          <w:r>
            <w:instrText xml:space="preserve"> PAGEREF _Toc5268 \h </w:instrText>
          </w:r>
          <w:r>
            <w:fldChar w:fldCharType="separate"/>
          </w:r>
          <w:r>
            <w:t>23</w:t>
          </w:r>
          <w:r>
            <w:fldChar w:fldCharType="end"/>
          </w:r>
          <w:r>
            <w:rPr>
              <w:bCs/>
              <w:lang w:val="zh-CN"/>
            </w:rPr>
            <w:fldChar w:fldCharType="end"/>
          </w:r>
        </w:p>
        <w:p w14:paraId="386A80CE">
          <w:pPr>
            <w:pStyle w:val="17"/>
            <w:tabs>
              <w:tab w:val="right" w:leader="dot" w:pos="8306"/>
            </w:tabs>
          </w:pPr>
          <w:r>
            <w:rPr>
              <w:bCs/>
              <w:lang w:val="zh-CN"/>
            </w:rPr>
            <w:fldChar w:fldCharType="begin"/>
          </w:r>
          <w:r>
            <w:rPr>
              <w:bCs/>
              <w:lang w:val="zh-CN"/>
            </w:rPr>
            <w:instrText xml:space="preserve"> HYPERLINK \l _Toc9811 </w:instrText>
          </w:r>
          <w:r>
            <w:rPr>
              <w:bCs/>
              <w:lang w:val="zh-CN"/>
            </w:rPr>
            <w:fldChar w:fldCharType="separate"/>
          </w:r>
          <w:r>
            <w:t>第五章</w:t>
          </w:r>
          <w:r>
            <w:rPr>
              <w:rFonts w:hint="eastAsia"/>
            </w:rPr>
            <w:t xml:space="preserve"> 政府采购合同</w:t>
          </w:r>
          <w:r>
            <w:tab/>
          </w:r>
          <w:r>
            <w:fldChar w:fldCharType="begin"/>
          </w:r>
          <w:r>
            <w:instrText xml:space="preserve"> PAGEREF _Toc9811 \h </w:instrText>
          </w:r>
          <w:r>
            <w:fldChar w:fldCharType="separate"/>
          </w:r>
          <w:r>
            <w:t>27</w:t>
          </w:r>
          <w:r>
            <w:fldChar w:fldCharType="end"/>
          </w:r>
          <w:r>
            <w:rPr>
              <w:bCs/>
              <w:lang w:val="zh-CN"/>
            </w:rPr>
            <w:fldChar w:fldCharType="end"/>
          </w:r>
        </w:p>
        <w:p w14:paraId="7B9174D1">
          <w:pPr>
            <w:pStyle w:val="17"/>
            <w:tabs>
              <w:tab w:val="right" w:leader="dot" w:pos="8306"/>
            </w:tabs>
          </w:pPr>
          <w:r>
            <w:rPr>
              <w:bCs/>
              <w:lang w:val="zh-CN"/>
            </w:rPr>
            <w:fldChar w:fldCharType="begin"/>
          </w:r>
          <w:r>
            <w:rPr>
              <w:bCs/>
              <w:lang w:val="zh-CN"/>
            </w:rPr>
            <w:instrText xml:space="preserve"> HYPERLINK \l _Toc8855 </w:instrText>
          </w:r>
          <w:r>
            <w:rPr>
              <w:bCs/>
              <w:lang w:val="zh-CN"/>
            </w:rPr>
            <w:fldChar w:fldCharType="separate"/>
          </w:r>
          <w:r>
            <w:rPr>
              <w:rFonts w:hint="eastAsia"/>
              <w:szCs w:val="52"/>
            </w:rPr>
            <w:t>第六章 投标文件部分格式</w:t>
          </w:r>
          <w:r>
            <w:tab/>
          </w:r>
          <w:r>
            <w:fldChar w:fldCharType="begin"/>
          </w:r>
          <w:r>
            <w:instrText xml:space="preserve"> PAGEREF _Toc8855 \h </w:instrText>
          </w:r>
          <w:r>
            <w:fldChar w:fldCharType="separate"/>
          </w:r>
          <w:r>
            <w:t>36</w:t>
          </w:r>
          <w:r>
            <w:fldChar w:fldCharType="end"/>
          </w:r>
          <w:r>
            <w:rPr>
              <w:bCs/>
              <w:lang w:val="zh-CN"/>
            </w:rPr>
            <w:fldChar w:fldCharType="end"/>
          </w:r>
        </w:p>
        <w:p w14:paraId="4F575473">
          <w:pPr>
            <w:rPr>
              <w:lang w:val="zh-CN"/>
            </w:rPr>
          </w:pPr>
          <w:r>
            <w:rPr>
              <w:bCs/>
              <w:lang w:val="zh-CN"/>
            </w:rPr>
            <w:fldChar w:fldCharType="end"/>
          </w:r>
        </w:p>
      </w:sdtContent>
    </w:sdt>
    <w:p w14:paraId="71428498"/>
    <w:p w14:paraId="23B87F51"/>
    <w:p w14:paraId="4E0DA3A1"/>
    <w:p w14:paraId="18436E54"/>
    <w:p w14:paraId="62DAF2E1"/>
    <w:p w14:paraId="755B9C58"/>
    <w:p w14:paraId="42EBCEAD"/>
    <w:p w14:paraId="5D36E76C"/>
    <w:p w14:paraId="26472596"/>
    <w:p w14:paraId="09838B0F"/>
    <w:p w14:paraId="636E0DC2"/>
    <w:p w14:paraId="70F2AD36"/>
    <w:p w14:paraId="5B90D5FA"/>
    <w:p w14:paraId="2B679618"/>
    <w:p w14:paraId="6AD70038"/>
    <w:p w14:paraId="0384C4EB"/>
    <w:p w14:paraId="3973F501"/>
    <w:p w14:paraId="5DD00143"/>
    <w:p w14:paraId="44EE9076"/>
    <w:p w14:paraId="10E873DB"/>
    <w:p w14:paraId="4B700050"/>
    <w:p w14:paraId="40A0033E"/>
    <w:p w14:paraId="5530B9B7"/>
    <w:p w14:paraId="7B2B4C71">
      <w:pPr>
        <w:pStyle w:val="2"/>
        <w:jc w:val="center"/>
        <w:sectPr>
          <w:footerReference r:id="rId6" w:type="first"/>
          <w:footerReference r:id="rId5" w:type="default"/>
          <w:pgSz w:w="11906" w:h="16838"/>
          <w:pgMar w:top="1440" w:right="1800" w:bottom="1440" w:left="1800" w:header="851" w:footer="992" w:gutter="0"/>
          <w:pgNumType w:start="0" w:chapStyle="1"/>
          <w:cols w:space="720" w:num="1"/>
          <w:titlePg/>
          <w:docGrid w:type="lines" w:linePitch="312" w:charSpace="0"/>
        </w:sectPr>
      </w:pPr>
      <w:bookmarkStart w:id="12" w:name="_Toc119415143"/>
      <w:bookmarkStart w:id="13" w:name="OLE_LINK18"/>
      <w:bookmarkStart w:id="14" w:name="OLE_LINK23"/>
      <w:bookmarkStart w:id="15" w:name="OLE_LINK21"/>
      <w:bookmarkStart w:id="16" w:name="OLE_LINK22"/>
      <w:bookmarkStart w:id="17" w:name="OLE_LINK19"/>
      <w:bookmarkStart w:id="18" w:name="OLE_LINK17"/>
      <w:bookmarkStart w:id="19" w:name="OLE_LINK16"/>
    </w:p>
    <w:p w14:paraId="6DC6FECC">
      <w:pPr>
        <w:pStyle w:val="2"/>
        <w:jc w:val="center"/>
      </w:pPr>
      <w:bookmarkStart w:id="20" w:name="_Toc12260"/>
      <w:r>
        <w:t>第一章</w:t>
      </w:r>
      <w:r>
        <w:rPr>
          <w:rFonts w:hint="eastAsia"/>
        </w:rPr>
        <w:t xml:space="preserve"> 招标公告</w:t>
      </w:r>
      <w:bookmarkEnd w:id="12"/>
      <w:bookmarkEnd w:id="20"/>
    </w:p>
    <w:p w14:paraId="4347D9FB">
      <w:pPr>
        <w:pStyle w:val="4"/>
        <w:keepNext w:val="0"/>
        <w:keepLines w:val="0"/>
        <w:widowControl/>
        <w:shd w:val="clear" w:color="auto" w:fill="FFFFFF"/>
        <w:spacing w:before="0" w:after="0"/>
        <w:jc w:val="center"/>
        <w:rPr>
          <w:rFonts w:ascii="微软雅黑" w:hAnsi="微软雅黑" w:cs="微软雅黑" w:eastAsiaTheme="majorEastAsia"/>
          <w:sz w:val="36"/>
          <w:szCs w:val="36"/>
        </w:rPr>
      </w:pPr>
      <w:bookmarkStart w:id="21" w:name="_Toc573"/>
      <w:bookmarkStart w:id="22" w:name="_Toc3251"/>
      <w:bookmarkStart w:id="23" w:name="_Toc14262"/>
      <w:bookmarkStart w:id="24" w:name="_Toc23518"/>
      <w:r>
        <w:rPr>
          <w:rFonts w:hint="eastAsia" w:asciiTheme="majorEastAsia" w:hAnsiTheme="majorEastAsia" w:eastAsiaTheme="majorEastAsia"/>
        </w:rPr>
        <w:t>吉林市第</w:t>
      </w:r>
      <w:r>
        <w:rPr>
          <w:rFonts w:hint="eastAsia" w:asciiTheme="majorEastAsia" w:hAnsiTheme="majorEastAsia" w:eastAsiaTheme="majorEastAsia"/>
          <w:lang w:val="en-US" w:eastAsia="zh-CN"/>
        </w:rPr>
        <w:t>十九</w:t>
      </w:r>
      <w:r>
        <w:rPr>
          <w:rFonts w:hint="eastAsia" w:asciiTheme="majorEastAsia" w:hAnsiTheme="majorEastAsia" w:eastAsiaTheme="majorEastAsia"/>
        </w:rPr>
        <w:t>中学校信息化设备和功能室设备采购项目</w:t>
      </w:r>
      <w:bookmarkEnd w:id="21"/>
      <w:bookmarkEnd w:id="22"/>
      <w:bookmarkEnd w:id="23"/>
      <w:bookmarkEnd w:id="24"/>
    </w:p>
    <w:p w14:paraId="5B6557FE">
      <w:pPr>
        <w:pStyle w:val="23"/>
        <w:ind w:left="0" w:leftChars="0" w:firstLine="0" w:firstLineChars="0"/>
        <w:jc w:val="center"/>
        <w:rPr>
          <w:rFonts w:asciiTheme="majorEastAsia" w:hAnsiTheme="majorEastAsia" w:eastAsiaTheme="majorEastAsia"/>
          <w:kern w:val="2"/>
          <w:sz w:val="28"/>
          <w:szCs w:val="28"/>
        </w:rPr>
      </w:pPr>
      <w:r>
        <w:rPr>
          <w:rFonts w:hint="eastAsia" w:asciiTheme="majorEastAsia" w:hAnsiTheme="majorEastAsia" w:eastAsiaTheme="majorEastAsia"/>
          <w:kern w:val="2"/>
          <w:sz w:val="28"/>
          <w:szCs w:val="28"/>
        </w:rPr>
        <w:t>招标公告</w:t>
      </w:r>
    </w:p>
    <w:p w14:paraId="05BF15EF">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（资格审查方式：资格后审）</w:t>
      </w:r>
    </w:p>
    <w:p w14:paraId="031DA62C">
      <w:pPr>
        <w:widowControl/>
        <w:ind w:left="-360" w:right="360" w:firstLine="2400" w:firstLineChars="1000"/>
        <w:rPr>
          <w:rFonts w:hint="eastAsia" w:eastAsiaTheme="minorEastAsia"/>
          <w:lang w:val="en-US" w:eastAsia="zh-CN"/>
        </w:rPr>
      </w:pPr>
      <w:r>
        <w:rPr>
          <w:rFonts w:hint="eastAsia" w:asciiTheme="minorEastAsia" w:hAnsiTheme="minorEastAsia" w:eastAsiaTheme="minorEastAsia" w:cstheme="minorEastAsia"/>
          <w:sz w:val="24"/>
          <w:szCs w:val="24"/>
        </w:rPr>
        <w:t>项目编号：</w:t>
      </w:r>
      <w:r>
        <w:fldChar w:fldCharType="begin"/>
      </w:r>
      <w:r>
        <w:instrText xml:space="preserve"> HYPERLINK "https://pay.zcygov.cn/purchaseplan_front/" \l "/plan/list/view?id=1000000000015198602" \t "https://www.zcygov.cn/delegation-order/_procurement_/order/orderInfo/detail/_blank" </w:instrText>
      </w:r>
      <w:r>
        <w:fldChar w:fldCharType="separate"/>
      </w:r>
      <w:r>
        <w:rPr>
          <w:rFonts w:hint="eastAsia" w:asciiTheme="minorEastAsia" w:hAnsiTheme="minorEastAsia" w:eastAsiaTheme="minorEastAsia" w:cstheme="minorEastAsia"/>
          <w:sz w:val="24"/>
          <w:szCs w:val="24"/>
        </w:rPr>
        <w:t>采购计划-[2024]-0014</w:t>
      </w:r>
      <w:r>
        <w:rPr>
          <w:rFonts w:hint="eastAsia" w:asciiTheme="minorEastAsia" w:hAnsiTheme="minorEastAsia" w:eastAsiaTheme="minorEastAsia" w:cstheme="minorEastAsia"/>
          <w:sz w:val="24"/>
          <w:szCs w:val="24"/>
          <w:lang w:val="en-US" w:eastAsia="zh-CN"/>
        </w:rPr>
        <w:t>8号-1-1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lang w:val="en-US" w:eastAsia="zh-CN"/>
        </w:rPr>
        <w:t>2</w:t>
      </w:r>
    </w:p>
    <w:p w14:paraId="58F0510B">
      <w:pPr>
        <w:snapToGrid w:val="0"/>
        <w:jc w:val="center"/>
        <w:rPr>
          <w:rFonts w:asciiTheme="minorEastAsia" w:hAnsiTheme="minorEastAsia" w:eastAsiaTheme="minorEastAsia" w:cstheme="minorEastAsia"/>
          <w:b/>
          <w:bCs/>
          <w:sz w:val="28"/>
          <w:szCs w:val="28"/>
        </w:rPr>
      </w:pPr>
    </w:p>
    <w:p w14:paraId="1CBC69A1">
      <w:pPr>
        <w:snapToGrid w:val="0"/>
        <w:jc w:val="center"/>
        <w:rPr>
          <w:rFonts w:asciiTheme="minorEastAsia" w:hAnsiTheme="minorEastAsia" w:eastAsiaTheme="minorEastAsia" w:cstheme="minorEastAsia"/>
        </w:rPr>
      </w:pPr>
    </w:p>
    <w:p w14:paraId="77509E1A">
      <w:pPr>
        <w:jc w:val="center"/>
        <w:rPr>
          <w:rFonts w:asciiTheme="minorEastAsia" w:hAnsiTheme="minorEastAsia" w:eastAsiaTheme="minorEastAsia" w:cstheme="minorEastAsia"/>
        </w:rPr>
      </w:pPr>
    </w:p>
    <w:tbl>
      <w:tblPr>
        <w:tblStyle w:val="2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296"/>
      </w:tblGrid>
      <w:tr w14:paraId="33D999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Borders>
              <w:top w:val="single" w:color="000000" w:sz="4" w:space="0"/>
              <w:left w:val="single" w:color="000000" w:sz="4" w:space="0"/>
              <w:bottom w:val="single" w:color="000000" w:sz="4" w:space="0"/>
              <w:right w:val="single" w:color="000000" w:sz="4" w:space="0"/>
            </w:tcBorders>
            <w:noWrap/>
            <w:vAlign w:val="center"/>
          </w:tcPr>
          <w:p w14:paraId="52A3963E">
            <w:pPr>
              <w:rPr>
                <w:rFonts w:asciiTheme="minorEastAsia" w:hAnsiTheme="minorEastAsia" w:eastAsiaTheme="minorEastAsia" w:cstheme="minorEastAsia"/>
              </w:rPr>
            </w:pPr>
            <w:r>
              <w:rPr>
                <w:rFonts w:hint="eastAsia" w:asciiTheme="minorEastAsia" w:hAnsiTheme="minorEastAsia" w:eastAsiaTheme="minorEastAsia" w:cstheme="minorEastAsia"/>
                <w:sz w:val="24"/>
                <w:szCs w:val="24"/>
              </w:rPr>
              <w:t>项目概况</w:t>
            </w:r>
          </w:p>
        </w:tc>
      </w:tr>
      <w:tr w14:paraId="4C5ED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7" w:hRule="atLeast"/>
          <w:jc w:val="center"/>
        </w:trPr>
        <w:tc>
          <w:tcPr>
            <w:tcW w:w="8296" w:type="dxa"/>
            <w:tcBorders>
              <w:top w:val="single" w:color="000000" w:sz="4" w:space="0"/>
              <w:left w:val="single" w:color="000000" w:sz="4" w:space="0"/>
              <w:bottom w:val="single" w:color="000000" w:sz="4" w:space="0"/>
              <w:right w:val="single" w:color="000000" w:sz="4" w:space="0"/>
            </w:tcBorders>
            <w:noWrap/>
            <w:vAlign w:val="center"/>
          </w:tcPr>
          <w:p w14:paraId="5CA02609">
            <w:pPr>
              <w:pStyle w:val="4"/>
              <w:keepNext w:val="0"/>
              <w:keepLines w:val="0"/>
              <w:widowControl/>
              <w:shd w:val="clear" w:color="auto" w:fill="FFFFFF"/>
              <w:spacing w:before="0" w:after="0"/>
              <w:ind w:firstLine="480" w:firstLineChars="200"/>
              <w:rPr>
                <w:rFonts w:asciiTheme="minorEastAsia" w:hAnsiTheme="minorEastAsia" w:eastAsiaTheme="minorEastAsia" w:cstheme="minorEastAsia"/>
              </w:rPr>
            </w:pPr>
            <w:bookmarkStart w:id="25" w:name="_Toc17173"/>
            <w:bookmarkStart w:id="26" w:name="OLE_LINK1"/>
            <w:bookmarkStart w:id="27" w:name="_Toc32445"/>
            <w:bookmarkStart w:id="28" w:name="_Toc26714"/>
            <w:bookmarkStart w:id="29" w:name="_Toc11945"/>
            <w:r>
              <w:rPr>
                <w:rFonts w:hint="eastAsia" w:asciiTheme="minorEastAsia" w:hAnsiTheme="minorEastAsia" w:eastAsiaTheme="minorEastAsia" w:cstheme="minorEastAsia"/>
                <w:b w:val="0"/>
                <w:bCs w:val="0"/>
                <w:kern w:val="0"/>
                <w:sz w:val="24"/>
                <w:szCs w:val="24"/>
              </w:rPr>
              <w:t>吉林市第</w:t>
            </w:r>
            <w:r>
              <w:rPr>
                <w:rFonts w:hint="eastAsia" w:asciiTheme="minorEastAsia" w:hAnsiTheme="minorEastAsia" w:eastAsiaTheme="minorEastAsia" w:cstheme="minorEastAsia"/>
                <w:b w:val="0"/>
                <w:bCs w:val="0"/>
                <w:kern w:val="0"/>
                <w:sz w:val="24"/>
                <w:szCs w:val="24"/>
                <w:lang w:val="en-US" w:eastAsia="zh-CN"/>
              </w:rPr>
              <w:t>十九</w:t>
            </w:r>
            <w:r>
              <w:rPr>
                <w:rFonts w:hint="eastAsia" w:asciiTheme="minorEastAsia" w:hAnsiTheme="minorEastAsia" w:eastAsiaTheme="minorEastAsia" w:cstheme="minorEastAsia"/>
                <w:b w:val="0"/>
                <w:bCs w:val="0"/>
                <w:kern w:val="0"/>
                <w:sz w:val="24"/>
                <w:szCs w:val="24"/>
              </w:rPr>
              <w:t>中学校信息化设备和功能室设备采购项目</w:t>
            </w:r>
            <w:r>
              <w:rPr>
                <w:rFonts w:hint="eastAsia" w:asciiTheme="minorEastAsia" w:hAnsiTheme="minorEastAsia" w:eastAsiaTheme="minorEastAsia" w:cstheme="minorEastAsia"/>
                <w:b w:val="0"/>
                <w:bCs w:val="0"/>
                <w:sz w:val="24"/>
                <w:szCs w:val="24"/>
              </w:rPr>
              <w:t>的潜在供应商应在“政采云”平台（http：//www.zcygov.cn）获取招标文件，</w:t>
            </w:r>
            <w:r>
              <w:rPr>
                <w:rFonts w:hint="eastAsia" w:asciiTheme="minorEastAsia" w:hAnsiTheme="minorEastAsia" w:eastAsiaTheme="minorEastAsia" w:cstheme="minorEastAsia"/>
                <w:b w:val="0"/>
                <w:bCs w:val="0"/>
                <w:sz w:val="24"/>
                <w:szCs w:val="24"/>
                <w:highlight w:val="none"/>
              </w:rPr>
              <w:t>并于2025年1月</w:t>
            </w:r>
            <w:r>
              <w:rPr>
                <w:rFonts w:hint="eastAsia" w:asciiTheme="minorEastAsia" w:hAnsiTheme="minorEastAsia" w:eastAsiaTheme="minorEastAsia" w:cstheme="minorEastAsia"/>
                <w:b w:val="0"/>
                <w:bCs w:val="0"/>
                <w:sz w:val="24"/>
                <w:szCs w:val="24"/>
                <w:highlight w:val="none"/>
                <w:lang w:val="en-US" w:eastAsia="zh-CN"/>
              </w:rPr>
              <w:t>24</w:t>
            </w:r>
            <w:r>
              <w:rPr>
                <w:rFonts w:hint="eastAsia" w:asciiTheme="minorEastAsia" w:hAnsiTheme="minorEastAsia" w:eastAsiaTheme="minorEastAsia" w:cstheme="minorEastAsia"/>
                <w:b w:val="0"/>
                <w:bCs w:val="0"/>
                <w:sz w:val="24"/>
                <w:szCs w:val="24"/>
                <w:highlight w:val="none"/>
              </w:rPr>
              <w:t>日13时30分（北京时间）前递交投标文件。</w:t>
            </w:r>
            <w:bookmarkEnd w:id="25"/>
            <w:bookmarkEnd w:id="26"/>
            <w:bookmarkEnd w:id="27"/>
            <w:bookmarkEnd w:id="28"/>
            <w:bookmarkEnd w:id="29"/>
          </w:p>
        </w:tc>
      </w:tr>
      <w:bookmarkEnd w:id="13"/>
      <w:bookmarkEnd w:id="14"/>
      <w:bookmarkEnd w:id="15"/>
      <w:bookmarkEnd w:id="16"/>
      <w:bookmarkEnd w:id="17"/>
      <w:bookmarkEnd w:id="18"/>
      <w:bookmarkEnd w:id="19"/>
    </w:tbl>
    <w:p w14:paraId="430C2064">
      <w:pPr>
        <w:widowControl/>
        <w:spacing w:before="255" w:after="255"/>
        <w:rPr>
          <w:rFonts w:ascii="黑体" w:hAnsi="黑体" w:eastAsia="黑体" w:cs="宋体"/>
          <w:kern w:val="0"/>
          <w:sz w:val="27"/>
          <w:szCs w:val="27"/>
        </w:rPr>
      </w:pPr>
      <w:r>
        <w:rPr>
          <w:rFonts w:hint="eastAsia" w:asciiTheme="minorEastAsia" w:hAnsiTheme="minorEastAsia" w:eastAsiaTheme="minorEastAsia" w:cstheme="minorEastAsia"/>
          <w:b/>
          <w:bCs/>
          <w:kern w:val="0"/>
          <w:sz w:val="28"/>
          <w:szCs w:val="28"/>
        </w:rPr>
        <w:t>一、项目基本情况</w:t>
      </w:r>
      <w:r>
        <w:rPr>
          <w:rFonts w:hint="eastAsia" w:asciiTheme="minorEastAsia" w:hAnsiTheme="minorEastAsia" w:eastAsiaTheme="minorEastAsia" w:cstheme="minorEastAsia"/>
          <w:kern w:val="0"/>
          <w:sz w:val="28"/>
          <w:szCs w:val="28"/>
        </w:rPr>
        <w:t> </w:t>
      </w:r>
      <w:r>
        <w:rPr>
          <w:rFonts w:hint="eastAsia" w:asciiTheme="minorEastAsia" w:hAnsiTheme="minorEastAsia" w:eastAsiaTheme="minorEastAsia" w:cstheme="minorEastAsia"/>
          <w:kern w:val="0"/>
          <w:sz w:val="32"/>
          <w:szCs w:val="32"/>
        </w:rPr>
        <w:t>   </w:t>
      </w:r>
      <w:r>
        <w:rPr>
          <w:rFonts w:hint="eastAsia" w:asciiTheme="minorEastAsia" w:hAnsiTheme="minorEastAsia" w:eastAsiaTheme="minorEastAsia" w:cstheme="minorEastAsia"/>
          <w:kern w:val="0"/>
          <w:sz w:val="24"/>
          <w:szCs w:val="24"/>
        </w:rPr>
        <w:t xml:space="preserve">  </w:t>
      </w:r>
      <w:r>
        <w:rPr>
          <w:rFonts w:hint="eastAsia" w:ascii="微软雅黑" w:hAnsi="微软雅黑" w:eastAsia="微软雅黑" w:cs="宋体"/>
          <w:kern w:val="0"/>
          <w:sz w:val="24"/>
          <w:szCs w:val="24"/>
        </w:rPr>
        <w:t xml:space="preserve">                                      </w:t>
      </w:r>
      <w:r>
        <w:rPr>
          <w:rFonts w:ascii="Calibri" w:hAnsi="Calibri" w:eastAsia="黑体" w:cs="Calibri"/>
          <w:kern w:val="0"/>
          <w:sz w:val="27"/>
          <w:szCs w:val="27"/>
        </w:rPr>
        <w:t>  </w:t>
      </w:r>
      <w:r>
        <w:rPr>
          <w:rFonts w:hint="eastAsia" w:ascii="黑体" w:hAnsi="黑体" w:eastAsia="黑体" w:cs="宋体"/>
          <w:kern w:val="0"/>
          <w:sz w:val="27"/>
          <w:szCs w:val="27"/>
        </w:rPr>
        <w:t xml:space="preserve"> </w:t>
      </w:r>
      <w:r>
        <w:rPr>
          <w:rFonts w:ascii="Calibri" w:hAnsi="Calibri" w:eastAsia="黑体" w:cs="Calibri"/>
          <w:kern w:val="0"/>
          <w:sz w:val="27"/>
          <w:szCs w:val="27"/>
        </w:rPr>
        <w:t> </w:t>
      </w:r>
    </w:p>
    <w:p w14:paraId="056DEC60">
      <w:pPr>
        <w:snapToGrid w:val="0"/>
        <w:spacing w:line="360" w:lineRule="auto"/>
        <w:ind w:firstLine="480" w:firstLineChars="200"/>
        <w:rPr>
          <w:rFonts w:hint="default" w:asciiTheme="minorEastAsia" w:hAnsiTheme="minorEastAsia" w:eastAsiaTheme="minorEastAsia" w:cstheme="minorEastAsia"/>
          <w:b/>
          <w:bCs/>
          <w:sz w:val="24"/>
          <w:szCs w:val="24"/>
          <w:highlight w:val="yellow"/>
          <w:lang w:val="en-US"/>
        </w:rPr>
      </w:pPr>
      <w:r>
        <w:rPr>
          <w:rFonts w:hint="eastAsia" w:asciiTheme="minorEastAsia" w:hAnsiTheme="minorEastAsia" w:eastAsiaTheme="minorEastAsia" w:cstheme="minorEastAsia"/>
          <w:kern w:val="0"/>
          <w:sz w:val="24"/>
          <w:szCs w:val="24"/>
        </w:rPr>
        <w:t>项目编号：</w:t>
      </w:r>
      <w:r>
        <w:rPr>
          <w:rFonts w:hint="eastAsia" w:asciiTheme="minorEastAsia" w:hAnsiTheme="minorEastAsia" w:eastAsiaTheme="minorEastAsia" w:cstheme="minorEastAsia"/>
          <w:sz w:val="24"/>
          <w:szCs w:val="24"/>
        </w:rPr>
        <w:t>采购计划-[2024]-0014</w:t>
      </w:r>
      <w:r>
        <w:rPr>
          <w:rFonts w:hint="eastAsia" w:asciiTheme="minorEastAsia" w:hAnsiTheme="minorEastAsia" w:eastAsiaTheme="minorEastAsia" w:cstheme="minorEastAsia"/>
          <w:sz w:val="24"/>
          <w:szCs w:val="24"/>
          <w:lang w:val="en-US" w:eastAsia="zh-CN"/>
        </w:rPr>
        <w:t>8号-1-12</w:t>
      </w:r>
    </w:p>
    <w:p w14:paraId="3099E8BC">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项目名称：吉林市第</w:t>
      </w:r>
      <w:r>
        <w:rPr>
          <w:rFonts w:hint="eastAsia" w:asciiTheme="minorEastAsia" w:hAnsiTheme="minorEastAsia" w:eastAsiaTheme="minorEastAsia" w:cstheme="minorEastAsia"/>
          <w:kern w:val="0"/>
          <w:sz w:val="24"/>
          <w:szCs w:val="24"/>
          <w:lang w:val="en-US" w:eastAsia="zh-CN"/>
        </w:rPr>
        <w:t>十九</w:t>
      </w:r>
      <w:r>
        <w:rPr>
          <w:rFonts w:hint="eastAsia" w:asciiTheme="minorEastAsia" w:hAnsiTheme="minorEastAsia" w:eastAsiaTheme="minorEastAsia" w:cstheme="minorEastAsia"/>
          <w:kern w:val="0"/>
          <w:sz w:val="24"/>
          <w:szCs w:val="24"/>
        </w:rPr>
        <w:t>中学校信息化设备和功能室设备采购项目</w:t>
      </w:r>
    </w:p>
    <w:p w14:paraId="4D917081">
      <w:pPr>
        <w:autoSpaceDE w:val="0"/>
        <w:spacing w:line="400" w:lineRule="exact"/>
        <w:ind w:firstLine="480" w:firstLineChars="200"/>
        <w:jc w:val="left"/>
        <w:rPr>
          <w:rFonts w:ascii="宋体" w:hAnsi="宋体" w:cs="宋体"/>
          <w:kern w:val="0"/>
          <w:sz w:val="24"/>
          <w:szCs w:val="24"/>
          <w:lang w:bidi="ar"/>
        </w:rPr>
      </w:pPr>
      <w:r>
        <w:rPr>
          <w:rFonts w:hint="eastAsia" w:ascii="宋体" w:hAnsi="宋体" w:cs="宋体"/>
          <w:kern w:val="0"/>
          <w:sz w:val="24"/>
          <w:szCs w:val="24"/>
          <w:lang w:bidi="ar"/>
        </w:rPr>
        <w:t>标段划分：</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1"/>
        <w:gridCol w:w="1737"/>
        <w:gridCol w:w="1263"/>
        <w:gridCol w:w="2961"/>
      </w:tblGrid>
      <w:tr w14:paraId="26D2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1" w:type="dxa"/>
            <w:vAlign w:val="center"/>
          </w:tcPr>
          <w:p w14:paraId="71E0821C">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标段名称</w:t>
            </w:r>
          </w:p>
        </w:tc>
        <w:tc>
          <w:tcPr>
            <w:tcW w:w="1737" w:type="dxa"/>
            <w:vAlign w:val="center"/>
          </w:tcPr>
          <w:p w14:paraId="664B8493">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标段编号</w:t>
            </w:r>
          </w:p>
        </w:tc>
        <w:tc>
          <w:tcPr>
            <w:tcW w:w="1263" w:type="dxa"/>
            <w:vAlign w:val="center"/>
          </w:tcPr>
          <w:p w14:paraId="1AB12C3A">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预算金额</w:t>
            </w:r>
          </w:p>
        </w:tc>
        <w:tc>
          <w:tcPr>
            <w:tcW w:w="2961" w:type="dxa"/>
            <w:vAlign w:val="center"/>
          </w:tcPr>
          <w:p w14:paraId="4A8D7B00">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bidi="ar"/>
              </w:rPr>
              <w:t>采购需求</w:t>
            </w:r>
          </w:p>
        </w:tc>
      </w:tr>
      <w:tr w14:paraId="43AB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1" w:type="dxa"/>
            <w:vAlign w:val="center"/>
          </w:tcPr>
          <w:p w14:paraId="45015E70">
            <w:pPr>
              <w:widowControl/>
              <w:spacing w:before="100" w:beforeAutospacing="1" w:after="100" w:afterAutospacing="1" w:line="360" w:lineRule="auto"/>
              <w:jc w:val="center"/>
              <w:rPr>
                <w:rFonts w:ascii="宋体" w:hAnsi="宋体" w:cs="宋体"/>
                <w:kern w:val="0"/>
                <w:sz w:val="24"/>
                <w:szCs w:val="24"/>
                <w:lang w:bidi="ar"/>
              </w:rPr>
            </w:pPr>
            <w:r>
              <w:rPr>
                <w:rFonts w:hint="eastAsia" w:asciiTheme="minorEastAsia" w:hAnsiTheme="minorEastAsia" w:eastAsiaTheme="minorEastAsia" w:cstheme="minorEastAsia"/>
                <w:kern w:val="0"/>
                <w:szCs w:val="21"/>
              </w:rPr>
              <w:t>吉林市第</w:t>
            </w:r>
            <w:r>
              <w:rPr>
                <w:rFonts w:hint="eastAsia" w:asciiTheme="minorEastAsia" w:hAnsiTheme="minorEastAsia" w:eastAsiaTheme="minorEastAsia" w:cstheme="minorEastAsia"/>
                <w:kern w:val="0"/>
                <w:szCs w:val="21"/>
                <w:lang w:val="en-US" w:eastAsia="zh-CN"/>
              </w:rPr>
              <w:t>十九</w:t>
            </w:r>
            <w:r>
              <w:rPr>
                <w:rFonts w:hint="eastAsia" w:asciiTheme="minorEastAsia" w:hAnsiTheme="minorEastAsia" w:eastAsiaTheme="minorEastAsia" w:cstheme="minorEastAsia"/>
                <w:kern w:val="0"/>
                <w:szCs w:val="21"/>
              </w:rPr>
              <w:t>中学校信息化设备和功能室设备采购项目（一包）</w:t>
            </w:r>
          </w:p>
        </w:tc>
        <w:tc>
          <w:tcPr>
            <w:tcW w:w="1737" w:type="dxa"/>
            <w:vAlign w:val="center"/>
          </w:tcPr>
          <w:p w14:paraId="1C7EE374">
            <w:pPr>
              <w:autoSpaceDE w:val="0"/>
              <w:spacing w:line="400" w:lineRule="exact"/>
              <w:jc w:val="center"/>
              <w:rPr>
                <w:rFonts w:ascii="宋体" w:hAnsi="宋体" w:cs="宋体"/>
                <w:kern w:val="0"/>
                <w:sz w:val="24"/>
                <w:szCs w:val="24"/>
                <w:lang w:bidi="ar"/>
              </w:rPr>
            </w:pPr>
          </w:p>
        </w:tc>
        <w:tc>
          <w:tcPr>
            <w:tcW w:w="1263" w:type="dxa"/>
            <w:vAlign w:val="center"/>
          </w:tcPr>
          <w:p w14:paraId="4E25A135">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val="en-US" w:eastAsia="zh-CN" w:bidi="ar"/>
              </w:rPr>
              <w:t>15</w:t>
            </w:r>
            <w:r>
              <w:rPr>
                <w:rFonts w:hint="eastAsia" w:ascii="宋体" w:hAnsi="宋体" w:cs="宋体"/>
                <w:kern w:val="0"/>
                <w:sz w:val="24"/>
                <w:szCs w:val="24"/>
                <w:lang w:bidi="ar"/>
              </w:rPr>
              <w:t>万元</w:t>
            </w:r>
          </w:p>
        </w:tc>
        <w:tc>
          <w:tcPr>
            <w:tcW w:w="2961" w:type="dxa"/>
            <w:vAlign w:val="center"/>
          </w:tcPr>
          <w:p w14:paraId="2B7E4061">
            <w:pPr>
              <w:autoSpaceDE w:val="0"/>
              <w:spacing w:line="400" w:lineRule="exact"/>
              <w:jc w:val="center"/>
              <w:rPr>
                <w:rFonts w:ascii="宋体" w:hAnsi="宋体" w:cs="宋体"/>
                <w:kern w:val="0"/>
                <w:sz w:val="24"/>
                <w:szCs w:val="24"/>
                <w:lang w:bidi="ar"/>
              </w:rPr>
            </w:pPr>
            <w:r>
              <w:rPr>
                <w:rFonts w:hint="eastAsia" w:asciiTheme="minorEastAsia" w:hAnsiTheme="minorEastAsia" w:eastAsiaTheme="minorEastAsia" w:cstheme="minorEastAsia"/>
                <w:kern w:val="0"/>
                <w:szCs w:val="21"/>
              </w:rPr>
              <w:t>触控一体机、推拉黑板、2.4G话筒、音响、ops电脑、视频展台</w:t>
            </w:r>
          </w:p>
        </w:tc>
      </w:tr>
      <w:tr w14:paraId="0F947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1" w:type="dxa"/>
            <w:vAlign w:val="center"/>
          </w:tcPr>
          <w:p w14:paraId="3D1651F7">
            <w:pPr>
              <w:autoSpaceDE w:val="0"/>
              <w:spacing w:line="400" w:lineRule="exact"/>
              <w:jc w:val="center"/>
              <w:rPr>
                <w:rFonts w:ascii="宋体" w:hAnsi="宋体" w:cs="宋体"/>
                <w:kern w:val="0"/>
                <w:sz w:val="24"/>
                <w:szCs w:val="24"/>
                <w:lang w:bidi="ar"/>
              </w:rPr>
            </w:pPr>
            <w:r>
              <w:rPr>
                <w:rFonts w:hint="eastAsia" w:asciiTheme="minorEastAsia" w:hAnsiTheme="minorEastAsia" w:eastAsiaTheme="minorEastAsia" w:cstheme="minorEastAsia"/>
                <w:kern w:val="0"/>
                <w:szCs w:val="21"/>
              </w:rPr>
              <w:t>吉林市第</w:t>
            </w:r>
            <w:r>
              <w:rPr>
                <w:rFonts w:hint="eastAsia" w:asciiTheme="minorEastAsia" w:hAnsiTheme="minorEastAsia" w:eastAsiaTheme="minorEastAsia" w:cstheme="minorEastAsia"/>
                <w:kern w:val="0"/>
                <w:szCs w:val="21"/>
                <w:lang w:val="en-US" w:eastAsia="zh-CN"/>
              </w:rPr>
              <w:t>十九</w:t>
            </w:r>
            <w:r>
              <w:rPr>
                <w:rFonts w:hint="eastAsia" w:asciiTheme="minorEastAsia" w:hAnsiTheme="minorEastAsia" w:eastAsiaTheme="minorEastAsia" w:cstheme="minorEastAsia"/>
                <w:kern w:val="0"/>
                <w:szCs w:val="21"/>
              </w:rPr>
              <w:t>中学校信息化设备和功能室设备采购项目（二包）</w:t>
            </w:r>
          </w:p>
        </w:tc>
        <w:tc>
          <w:tcPr>
            <w:tcW w:w="1737" w:type="dxa"/>
            <w:vAlign w:val="center"/>
          </w:tcPr>
          <w:p w14:paraId="6DDAC78B">
            <w:pPr>
              <w:autoSpaceDE w:val="0"/>
              <w:spacing w:line="400" w:lineRule="exact"/>
              <w:ind w:firstLine="480" w:firstLineChars="200"/>
              <w:jc w:val="center"/>
              <w:rPr>
                <w:rFonts w:ascii="宋体" w:hAnsi="宋体" w:cs="宋体"/>
                <w:kern w:val="0"/>
                <w:sz w:val="24"/>
                <w:szCs w:val="24"/>
                <w:lang w:bidi="ar"/>
              </w:rPr>
            </w:pPr>
          </w:p>
        </w:tc>
        <w:tc>
          <w:tcPr>
            <w:tcW w:w="1263" w:type="dxa"/>
            <w:vAlign w:val="center"/>
          </w:tcPr>
          <w:p w14:paraId="7EDF5103">
            <w:pPr>
              <w:autoSpaceDE w:val="0"/>
              <w:spacing w:line="400" w:lineRule="exact"/>
              <w:jc w:val="center"/>
              <w:rPr>
                <w:rFonts w:ascii="宋体" w:hAnsi="宋体" w:cs="宋体"/>
                <w:kern w:val="0"/>
                <w:sz w:val="24"/>
                <w:szCs w:val="24"/>
                <w:lang w:bidi="ar"/>
              </w:rPr>
            </w:pPr>
            <w:r>
              <w:rPr>
                <w:rFonts w:hint="eastAsia" w:ascii="宋体" w:hAnsi="宋体" w:cs="宋体"/>
                <w:kern w:val="0"/>
                <w:sz w:val="24"/>
                <w:szCs w:val="24"/>
                <w:lang w:val="en-US" w:eastAsia="zh-CN" w:bidi="ar"/>
              </w:rPr>
              <w:t>90</w:t>
            </w:r>
            <w:r>
              <w:rPr>
                <w:rFonts w:hint="eastAsia" w:ascii="宋体" w:hAnsi="宋体" w:cs="宋体"/>
                <w:kern w:val="0"/>
                <w:sz w:val="24"/>
                <w:szCs w:val="24"/>
                <w:lang w:bidi="ar"/>
              </w:rPr>
              <w:t>万元</w:t>
            </w:r>
          </w:p>
        </w:tc>
        <w:tc>
          <w:tcPr>
            <w:tcW w:w="2961" w:type="dxa"/>
            <w:vAlign w:val="center"/>
          </w:tcPr>
          <w:p w14:paraId="4A1B457A">
            <w:pPr>
              <w:autoSpaceDE w:val="0"/>
              <w:spacing w:line="400" w:lineRule="exact"/>
              <w:jc w:val="center"/>
              <w:rPr>
                <w:rFonts w:hint="eastAsia" w:ascii="宋体" w:hAnsi="宋体" w:cs="宋体" w:eastAsiaTheme="minorEastAsia"/>
                <w:kern w:val="0"/>
                <w:sz w:val="24"/>
                <w:szCs w:val="24"/>
                <w:lang w:eastAsia="zh-CN" w:bidi="ar"/>
              </w:rPr>
            </w:pPr>
            <w:r>
              <w:rPr>
                <w:rFonts w:hint="eastAsia" w:asciiTheme="minorEastAsia" w:hAnsiTheme="minorEastAsia" w:eastAsiaTheme="minorEastAsia" w:cstheme="minorEastAsia"/>
                <w:kern w:val="0"/>
                <w:szCs w:val="21"/>
              </w:rPr>
              <w:t>化学</w:t>
            </w:r>
            <w:r>
              <w:rPr>
                <w:rFonts w:hint="eastAsia" w:asciiTheme="minorEastAsia" w:hAnsiTheme="minorEastAsia" w:eastAsiaTheme="minorEastAsia" w:cstheme="minorEastAsia"/>
                <w:kern w:val="0"/>
                <w:szCs w:val="21"/>
                <w:lang w:val="en-US" w:eastAsia="zh-CN"/>
              </w:rPr>
              <w:t>通风</w:t>
            </w:r>
            <w:r>
              <w:rPr>
                <w:rFonts w:hint="eastAsia" w:asciiTheme="minorEastAsia" w:hAnsiTheme="minorEastAsia" w:eastAsiaTheme="minorEastAsia" w:cstheme="minorEastAsia"/>
                <w:kern w:val="0"/>
                <w:szCs w:val="21"/>
              </w:rPr>
              <w:t>实验室设备、物理实验室设备、生物实验室设备、</w:t>
            </w:r>
            <w:r>
              <w:rPr>
                <w:rFonts w:hint="eastAsia" w:asciiTheme="minorEastAsia" w:hAnsiTheme="minorEastAsia" w:eastAsiaTheme="minorEastAsia" w:cstheme="minorEastAsia"/>
                <w:kern w:val="0"/>
                <w:szCs w:val="21"/>
                <w:lang w:val="en-US" w:eastAsia="zh-CN"/>
              </w:rPr>
              <w:t>智慧教室</w:t>
            </w:r>
          </w:p>
        </w:tc>
      </w:tr>
    </w:tbl>
    <w:p w14:paraId="0EE12CDD">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合同履约期限：自合同签订之日起一年</w:t>
      </w:r>
    </w:p>
    <w:p w14:paraId="448970F4">
      <w:pPr>
        <w:widowControl/>
        <w:spacing w:before="100" w:beforeAutospacing="1" w:after="100" w:afterAutospacing="1" w:line="360" w:lineRule="auto"/>
        <w:ind w:firstLine="480" w:firstLineChars="200"/>
        <w:jc w:val="left"/>
        <w:rPr>
          <w:rFonts w:ascii="仿宋" w:hAnsi="仿宋" w:cs="宋体"/>
          <w:kern w:val="0"/>
          <w:sz w:val="24"/>
          <w:szCs w:val="24"/>
        </w:rPr>
      </w:pPr>
      <w:r>
        <w:rPr>
          <w:rFonts w:hint="eastAsia" w:asciiTheme="minorEastAsia" w:hAnsiTheme="minorEastAsia" w:eastAsiaTheme="minorEastAsia" w:cstheme="minorEastAsia"/>
          <w:kern w:val="0"/>
          <w:sz w:val="24"/>
          <w:szCs w:val="24"/>
        </w:rPr>
        <w:t>本项目不接受联合体投标。 </w:t>
      </w:r>
      <w:r>
        <w:rPr>
          <w:rFonts w:hint="eastAsia" w:asciiTheme="minorEastAsia" w:hAnsiTheme="minorEastAsia" w:eastAsiaTheme="minorEastAsia" w:cstheme="minorEastAsia"/>
          <w:kern w:val="0"/>
          <w:szCs w:val="21"/>
        </w:rPr>
        <w:t xml:space="preserve">  </w:t>
      </w:r>
      <w:r>
        <w:rPr>
          <w:rFonts w:cs="宋体" w:asciiTheme="minorEastAsia" w:hAnsiTheme="minorEastAsia" w:eastAsiaTheme="minorEastAsia"/>
          <w:kern w:val="0"/>
          <w:szCs w:val="21"/>
        </w:rPr>
        <w:t xml:space="preserve">  </w:t>
      </w:r>
      <w:r>
        <w:rPr>
          <w:rFonts w:ascii="仿宋" w:hAnsi="仿宋" w:cs="宋体"/>
          <w:kern w:val="0"/>
          <w:sz w:val="24"/>
          <w:szCs w:val="24"/>
        </w:rPr>
        <w:t>   </w:t>
      </w:r>
    </w:p>
    <w:p w14:paraId="36778379">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二、申请人的资格要求     </w:t>
      </w:r>
    </w:p>
    <w:p w14:paraId="12FD15D2">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1.满足《中华人民共和国政府采购法》第二十二条规定；</w:t>
      </w:r>
    </w:p>
    <w:p w14:paraId="0EBA527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2.落实政府采购政策需满足的资格要求：</w:t>
      </w:r>
    </w:p>
    <w:p w14:paraId="09292318">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依据《中华人民共和国政府采购法》及《中华人民共和国政府采购法实施条例》的有关规定，落实政府采购政策。</w:t>
      </w:r>
    </w:p>
    <w:p w14:paraId="65AE1C4E">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2.1《财政部关于进一步加大政府采购支持中小企业力度的通知》（财库〔2022〕19 号）</w:t>
      </w:r>
    </w:p>
    <w:p w14:paraId="390AED0B">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2.2《政府采购促进中小企业发展管理办法》(财库[2020]46号)</w:t>
      </w:r>
    </w:p>
    <w:p w14:paraId="57A30209">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2.3《关于政府采购支持监狱企业发展有关问题的通知》(财库〔2014〕68 号)</w:t>
      </w:r>
    </w:p>
    <w:p w14:paraId="1A68A50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2.4《关于促进残疾人就业政府采购政策的通知》（财库〔2017〕141 号)</w:t>
      </w:r>
    </w:p>
    <w:p w14:paraId="2894281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2.5《关于调整优化节能产品、环境标志产品政府采购执行机制的通知》（财库〔2019〕9 号）等</w:t>
      </w:r>
    </w:p>
    <w:p w14:paraId="5B3970B6">
      <w:pPr>
        <w:widowControl/>
        <w:numPr>
          <w:ilvl w:val="0"/>
          <w:numId w:val="1"/>
        </w:numPr>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本项目的特定资格要求：</w:t>
      </w:r>
    </w:p>
    <w:p w14:paraId="3C9EF2CA">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3.1供应商应符合《中华人民共和国政府采购法》第二十二条规定：供应商参加政府采购活动应当具备下列条件：</w:t>
      </w:r>
    </w:p>
    <w:p w14:paraId="008D780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（一）具有独立承担民事责任的能力；</w:t>
      </w:r>
    </w:p>
    <w:p w14:paraId="31BC304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（二）具有良好的商业信誉和健全的财务会计制度；</w:t>
      </w:r>
    </w:p>
    <w:p w14:paraId="61AF73B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（三）具有履行合同所必需的设备和专业技术能力；</w:t>
      </w:r>
    </w:p>
    <w:p w14:paraId="69C59935">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（四）有依法缴纳税收和社会保障资金的良好记录；</w:t>
      </w:r>
    </w:p>
    <w:p w14:paraId="106CC624">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（五）参加政府采购活动前三年内，在经营活动中没有重大违法记录；</w:t>
      </w:r>
    </w:p>
    <w:p w14:paraId="011816A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（六）法律、行政法规规定的其他条件。</w:t>
      </w:r>
    </w:p>
    <w:p w14:paraId="27DFA5BE">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3.2信誉要求：参加政府采购活动前三年内，在经营活动中没有重大违法记录；</w:t>
      </w:r>
    </w:p>
    <w:p w14:paraId="3BDF79C2">
      <w:pPr>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sz w:val="24"/>
          <w:szCs w:val="24"/>
        </w:rPr>
        <w:t>供应商未被列入“失信被执行人、重大税收违法失信主体、政府采购严重违法失信行为记录名单”（通过“信用中国”网站(www.creditchina.gov.cn)查询</w:t>
      </w:r>
      <w:r>
        <w:rPr>
          <w:rFonts w:hint="eastAsia" w:asciiTheme="minorEastAsia" w:hAnsiTheme="minorEastAsia" w:eastAsiaTheme="minorEastAsia" w:cstheme="minorEastAsia"/>
          <w:sz w:val="24"/>
          <w:szCs w:val="24"/>
          <w:highlight w:val="none"/>
        </w:rPr>
        <w:t>）；“中国裁判文书网”（wenshu.court.gov.cn）查询本公司（案由：单位行贿罪）和个人（指法定代表人及授权委托人）（案由：行贿罪）的无行贿犯罪记录。供应商未</w:t>
      </w:r>
      <w:r>
        <w:rPr>
          <w:rFonts w:hint="eastAsia" w:asciiTheme="minorEastAsia" w:hAnsiTheme="minorEastAsia" w:eastAsiaTheme="minorEastAsia" w:cstheme="minorEastAsia"/>
          <w:sz w:val="24"/>
          <w:szCs w:val="24"/>
        </w:rPr>
        <w:t>被列入“政府采购严重违法失信行为记录名单”（通过“中国政府采购网”（www.ccgp.gov.cn）查询）。</w:t>
      </w:r>
    </w:p>
    <w:p w14:paraId="7A6B0797">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3.3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p>
    <w:p w14:paraId="64495808">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3.4供应商没有处于被责令停产、停业、投标资格被取消状态，拒绝挂靠或借用他人资质的供应商投标。</w:t>
      </w:r>
    </w:p>
    <w:p w14:paraId="7C41AB15">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3.5一个制造商对同一品牌同一型号的设备，仅能委托一个代理商参加投标；</w:t>
      </w:r>
    </w:p>
    <w:p w14:paraId="7536504C">
      <w:pPr>
        <w:widowControl/>
        <w:spacing w:before="100" w:beforeAutospacing="1" w:after="100" w:afterAutospacing="1" w:line="360" w:lineRule="auto"/>
        <w:jc w:val="left"/>
        <w:rPr>
          <w:rFonts w:ascii="黑体" w:hAnsi="黑体" w:eastAsia="黑体" w:cs="黑体"/>
          <w:b/>
          <w:bCs/>
          <w:kern w:val="0"/>
          <w:sz w:val="28"/>
          <w:szCs w:val="28"/>
        </w:rPr>
      </w:pPr>
      <w:r>
        <w:rPr>
          <w:rFonts w:hint="eastAsia" w:asciiTheme="minorEastAsia" w:hAnsiTheme="minorEastAsia" w:eastAsiaTheme="minorEastAsia" w:cstheme="minorEastAsia"/>
          <w:b/>
          <w:bCs/>
          <w:kern w:val="0"/>
          <w:sz w:val="28"/>
          <w:szCs w:val="28"/>
        </w:rPr>
        <w:t>三、获取招标文件 </w:t>
      </w:r>
      <w:r>
        <w:rPr>
          <w:rFonts w:hint="eastAsia" w:ascii="黑体" w:hAnsi="黑体" w:eastAsia="黑体" w:cs="黑体"/>
          <w:b/>
          <w:bCs/>
          <w:kern w:val="0"/>
          <w:sz w:val="28"/>
          <w:szCs w:val="28"/>
        </w:rPr>
        <w:t>   </w:t>
      </w:r>
    </w:p>
    <w:p w14:paraId="7CF1059E">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时间</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2024年</w:t>
      </w:r>
      <w:r>
        <w:rPr>
          <w:rFonts w:hint="eastAsia" w:cs="宋体" w:asciiTheme="minorEastAsia" w:hAnsiTheme="minorEastAsia" w:eastAsiaTheme="minorEastAsia"/>
          <w:kern w:val="0"/>
          <w:sz w:val="24"/>
          <w:szCs w:val="24"/>
          <w:highlight w:val="none"/>
        </w:rPr>
        <w:t>12</w:t>
      </w:r>
      <w:r>
        <w:rPr>
          <w:rFonts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31</w:t>
      </w:r>
      <w:r>
        <w:rPr>
          <w:rFonts w:cs="宋体" w:asciiTheme="minorEastAsia" w:hAnsiTheme="minorEastAsia" w:eastAsiaTheme="minorEastAsia"/>
          <w:kern w:val="0"/>
          <w:sz w:val="24"/>
          <w:szCs w:val="24"/>
          <w:highlight w:val="none"/>
        </w:rPr>
        <w:t>日</w:t>
      </w:r>
      <w:r>
        <w:rPr>
          <w:rFonts w:hint="eastAsia" w:cs="宋体" w:asciiTheme="minorEastAsia" w:hAnsiTheme="minorEastAsia" w:eastAsiaTheme="minorEastAsia"/>
          <w:kern w:val="0"/>
          <w:sz w:val="24"/>
          <w:szCs w:val="24"/>
          <w:highlight w:val="none"/>
        </w:rPr>
        <w:t>至</w:t>
      </w:r>
      <w:r>
        <w:rPr>
          <w:rFonts w:cs="宋体" w:asciiTheme="minorEastAsia" w:hAnsiTheme="minorEastAsia" w:eastAsiaTheme="minorEastAsia"/>
          <w:kern w:val="0"/>
          <w:sz w:val="24"/>
          <w:szCs w:val="24"/>
          <w:highlight w:val="none"/>
        </w:rPr>
        <w:t>202</w:t>
      </w:r>
      <w:r>
        <w:rPr>
          <w:rFonts w:hint="eastAsia" w:cs="宋体" w:asciiTheme="minorEastAsia" w:hAnsiTheme="minorEastAsia" w:eastAsiaTheme="minorEastAsia"/>
          <w:kern w:val="0"/>
          <w:sz w:val="24"/>
          <w:szCs w:val="24"/>
          <w:highlight w:val="none"/>
          <w:lang w:val="en-US" w:eastAsia="zh-CN"/>
        </w:rPr>
        <w:t>5</w:t>
      </w:r>
      <w:r>
        <w:rPr>
          <w:rFonts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rPr>
        <w:t>1</w:t>
      </w:r>
      <w:r>
        <w:rPr>
          <w:rFonts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8</w:t>
      </w:r>
      <w:r>
        <w:rPr>
          <w:rFonts w:cs="宋体" w:asciiTheme="minorEastAsia" w:hAnsiTheme="minorEastAsia" w:eastAsiaTheme="minorEastAsia"/>
          <w:kern w:val="0"/>
          <w:sz w:val="24"/>
          <w:szCs w:val="24"/>
          <w:highlight w:val="none"/>
        </w:rPr>
        <w:t>日</w:t>
      </w:r>
      <w:r>
        <w:rPr>
          <w:rFonts w:hint="eastAsia" w:cs="宋体" w:asciiTheme="minorEastAsia" w:hAnsiTheme="minorEastAsia" w:eastAsiaTheme="minorEastAsia"/>
          <w:kern w:val="0"/>
          <w:sz w:val="24"/>
          <w:szCs w:val="24"/>
          <w:highlight w:val="none"/>
        </w:rPr>
        <w:t>，每天上午00:00</w:t>
      </w:r>
      <w:r>
        <w:rPr>
          <w:rFonts w:cs="宋体" w:asciiTheme="minorEastAsia" w:hAnsiTheme="minorEastAsia" w:eastAsiaTheme="minorEastAsia"/>
          <w:kern w:val="0"/>
          <w:sz w:val="24"/>
          <w:szCs w:val="24"/>
          <w:highlight w:val="none"/>
        </w:rPr>
        <w:t>至</w:t>
      </w:r>
      <w:r>
        <w:rPr>
          <w:rFonts w:hint="eastAsia" w:cs="宋体" w:asciiTheme="minorEastAsia" w:hAnsiTheme="minorEastAsia" w:eastAsiaTheme="minorEastAsia"/>
          <w:kern w:val="0"/>
          <w:sz w:val="24"/>
          <w:szCs w:val="24"/>
          <w:highlight w:val="none"/>
        </w:rPr>
        <w:t>12:00，下午12:00</w:t>
      </w:r>
      <w:r>
        <w:rPr>
          <w:rFonts w:cs="宋体" w:asciiTheme="minorEastAsia" w:hAnsiTheme="minorEastAsia" w:eastAsiaTheme="minorEastAsia"/>
          <w:kern w:val="0"/>
          <w:sz w:val="24"/>
          <w:szCs w:val="24"/>
          <w:highlight w:val="none"/>
        </w:rPr>
        <w:t>至</w:t>
      </w:r>
      <w:r>
        <w:rPr>
          <w:rFonts w:hint="eastAsia" w:cs="宋体" w:asciiTheme="minorEastAsia" w:hAnsiTheme="minorEastAsia" w:eastAsiaTheme="minorEastAsia"/>
          <w:kern w:val="0"/>
          <w:sz w:val="24"/>
          <w:szCs w:val="24"/>
          <w:highlight w:val="none"/>
        </w:rPr>
        <w:t>23:59（北京时间，法定节假日除外）</w:t>
      </w:r>
      <w:r>
        <w:rPr>
          <w:rFonts w:cs="宋体" w:asciiTheme="minorEastAsia" w:hAnsiTheme="minorEastAsia" w:eastAsiaTheme="minorEastAsia"/>
          <w:kern w:val="0"/>
          <w:sz w:val="24"/>
          <w:szCs w:val="24"/>
          <w:highlight w:val="none"/>
        </w:rPr>
        <w:t>  </w:t>
      </w:r>
      <w:r>
        <w:rPr>
          <w:rFonts w:cs="宋体" w:asciiTheme="minorEastAsia" w:hAnsiTheme="minorEastAsia" w:eastAsiaTheme="minorEastAsia"/>
          <w:kern w:val="0"/>
          <w:sz w:val="24"/>
          <w:szCs w:val="24"/>
        </w:rPr>
        <w:t xml:space="preserve">      </w:t>
      </w:r>
    </w:p>
    <w:p w14:paraId="65424156">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地点：</w:t>
      </w:r>
      <w:r>
        <w:rPr>
          <w:rFonts w:cs="宋体" w:asciiTheme="minorEastAsia" w:hAnsiTheme="minorEastAsia" w:eastAsiaTheme="minorEastAsia"/>
          <w:kern w:val="0"/>
          <w:sz w:val="24"/>
          <w:szCs w:val="24"/>
        </w:rPr>
        <w:t>政采云平台线上获取</w:t>
      </w:r>
    </w:p>
    <w:p w14:paraId="3B21B4C8">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方式：</w:t>
      </w:r>
      <w:r>
        <w:rPr>
          <w:rFonts w:cs="宋体" w:asciiTheme="minorEastAsia" w:hAnsiTheme="minorEastAsia" w:eastAsiaTheme="minorEastAsia"/>
          <w:kern w:val="0"/>
          <w:sz w:val="24"/>
          <w:szCs w:val="24"/>
        </w:rPr>
        <w:t>供应商登录政采云平台https://www.zcygov.cn/在线申请获取采购文件（进入“项目采购”应用，在获取采购文件菜单中选择项目，申请获取采购件）       </w:t>
      </w:r>
    </w:p>
    <w:p w14:paraId="6CF7276A">
      <w:pPr>
        <w:widowControl/>
        <w:spacing w:before="100" w:beforeAutospacing="1" w:after="100" w:afterAutospacing="1" w:line="360" w:lineRule="auto"/>
        <w:ind w:firstLine="48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 w:val="24"/>
          <w:szCs w:val="24"/>
        </w:rPr>
        <w:t>售价（元）：</w:t>
      </w:r>
      <w:r>
        <w:rPr>
          <w:rFonts w:cs="宋体" w:asciiTheme="minorEastAsia" w:hAnsiTheme="minorEastAsia" w:eastAsiaTheme="minorEastAsia"/>
          <w:kern w:val="0"/>
          <w:sz w:val="24"/>
          <w:szCs w:val="24"/>
        </w:rPr>
        <w:t>0</w:t>
      </w:r>
      <w:r>
        <w:rPr>
          <w:rFonts w:hint="eastAsia" w:cs="宋体" w:asciiTheme="minorEastAsia" w:hAnsiTheme="minorEastAsia" w:eastAsiaTheme="minorEastAsia"/>
          <w:kern w:val="0"/>
          <w:sz w:val="24"/>
          <w:szCs w:val="24"/>
        </w:rPr>
        <w:t>元</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Cs w:val="21"/>
        </w:rPr>
        <w:t>     </w:t>
      </w:r>
    </w:p>
    <w:p w14:paraId="5E33144A">
      <w:pPr>
        <w:widowControl/>
        <w:spacing w:before="255" w:after="255"/>
        <w:rPr>
          <w:rFonts w:ascii="黑体" w:hAnsi="黑体" w:eastAsia="黑体" w:cs="宋体"/>
          <w:kern w:val="0"/>
          <w:sz w:val="27"/>
          <w:szCs w:val="27"/>
        </w:rPr>
      </w:pPr>
      <w:r>
        <w:rPr>
          <w:rFonts w:hint="eastAsia" w:asciiTheme="minorEastAsia" w:hAnsiTheme="minorEastAsia" w:eastAsiaTheme="minorEastAsia" w:cstheme="minorEastAsia"/>
          <w:b/>
          <w:bCs/>
          <w:kern w:val="0"/>
          <w:sz w:val="28"/>
          <w:szCs w:val="28"/>
        </w:rPr>
        <w:t xml:space="preserve">四、提交投标文件截止时间、开标时间和地点   </w:t>
      </w:r>
      <w:r>
        <w:rPr>
          <w:rFonts w:ascii="Calibri" w:hAnsi="Calibri" w:eastAsia="黑体" w:cs="Calibri"/>
          <w:kern w:val="0"/>
          <w:sz w:val="27"/>
          <w:szCs w:val="27"/>
        </w:rPr>
        <w:t> </w:t>
      </w:r>
    </w:p>
    <w:p w14:paraId="398811D3">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rPr>
        <w:t>提交投标文件截止时间</w:t>
      </w:r>
      <w:r>
        <w:rPr>
          <w:rFonts w:hint="eastAsia" w:cs="宋体" w:asciiTheme="minorEastAsia" w:hAnsiTheme="minorEastAsia" w:eastAsiaTheme="minorEastAsia"/>
          <w:kern w:val="0"/>
          <w:sz w:val="24"/>
          <w:szCs w:val="24"/>
          <w:highlight w:val="none"/>
        </w:rPr>
        <w:t>：2025年1月</w:t>
      </w:r>
      <w:r>
        <w:rPr>
          <w:rFonts w:hint="eastAsia" w:cs="宋体" w:asciiTheme="minorEastAsia" w:hAnsiTheme="minorEastAsia" w:eastAsiaTheme="minorEastAsia"/>
          <w:kern w:val="0"/>
          <w:sz w:val="24"/>
          <w:szCs w:val="24"/>
          <w:highlight w:val="none"/>
          <w:lang w:val="en-US" w:eastAsia="zh-CN"/>
        </w:rPr>
        <w:t>24</w:t>
      </w:r>
      <w:r>
        <w:rPr>
          <w:rFonts w:hint="eastAsia" w:cs="宋体" w:asciiTheme="minorEastAsia" w:hAnsiTheme="minorEastAsia" w:eastAsiaTheme="minorEastAsia"/>
          <w:kern w:val="0"/>
          <w:sz w:val="24"/>
          <w:szCs w:val="24"/>
          <w:highlight w:val="none"/>
        </w:rPr>
        <w:t>日 13:30（北京时间）        </w:t>
      </w:r>
    </w:p>
    <w:p w14:paraId="48E65526">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投标地点（网址）：请登录政采云投标客户端投标     </w:t>
      </w:r>
    </w:p>
    <w:p w14:paraId="203805DC">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开标时间：2025年1月</w:t>
      </w:r>
      <w:r>
        <w:rPr>
          <w:rFonts w:hint="eastAsia" w:cs="宋体" w:asciiTheme="minorEastAsia" w:hAnsiTheme="minorEastAsia" w:eastAsiaTheme="minorEastAsia"/>
          <w:kern w:val="0"/>
          <w:sz w:val="24"/>
          <w:szCs w:val="24"/>
          <w:highlight w:val="none"/>
          <w:lang w:val="en-US" w:eastAsia="zh-CN"/>
        </w:rPr>
        <w:t>24</w:t>
      </w:r>
      <w:r>
        <w:rPr>
          <w:rFonts w:hint="eastAsia" w:cs="宋体" w:asciiTheme="minorEastAsia" w:hAnsiTheme="minorEastAsia" w:eastAsiaTheme="minorEastAsia"/>
          <w:kern w:val="0"/>
          <w:sz w:val="24"/>
          <w:szCs w:val="24"/>
          <w:highlight w:val="none"/>
        </w:rPr>
        <w:t>日 13:30        </w:t>
      </w:r>
    </w:p>
    <w:p w14:paraId="0EF52168">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开标地点：吉林市公共资源交易</w:t>
      </w:r>
      <w:r>
        <w:rPr>
          <w:rFonts w:hint="eastAsia" w:cs="宋体" w:asciiTheme="minorEastAsia" w:hAnsiTheme="minorEastAsia" w:eastAsiaTheme="minorEastAsia"/>
          <w:kern w:val="0"/>
          <w:sz w:val="24"/>
          <w:szCs w:val="24"/>
          <w:highlight w:val="none"/>
        </w:rPr>
        <w:t>中心8楼开标区（解放西路16号）8楼801室</w:t>
      </w:r>
    </w:p>
    <w:p w14:paraId="5A606FF2">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五、公告期限     </w:t>
      </w:r>
    </w:p>
    <w:p w14:paraId="50B39E5F">
      <w:pPr>
        <w:widowControl/>
        <w:spacing w:before="100" w:beforeAutospacing="1" w:after="100" w:afterAutospacing="1" w:line="360" w:lineRule="auto"/>
        <w:ind w:firstLine="480" w:firstLineChars="200"/>
        <w:jc w:val="left"/>
        <w:rPr>
          <w:rFonts w:ascii="宋体" w:hAnsi="宋体" w:cs="宋体"/>
          <w:kern w:val="0"/>
          <w:sz w:val="24"/>
          <w:szCs w:val="24"/>
        </w:rPr>
      </w:pPr>
      <w:r>
        <w:rPr>
          <w:rFonts w:hint="eastAsia" w:asciiTheme="minorEastAsia" w:hAnsiTheme="minorEastAsia" w:eastAsiaTheme="minorEastAsia" w:cstheme="minorEastAsia"/>
          <w:kern w:val="0"/>
          <w:sz w:val="24"/>
          <w:szCs w:val="24"/>
        </w:rPr>
        <w:t>自本公告发布之日起5个工作日。</w:t>
      </w:r>
      <w:r>
        <w:rPr>
          <w:rFonts w:ascii="inherit" w:hAnsi="inherit" w:cs="宋体"/>
          <w:kern w:val="0"/>
          <w:szCs w:val="21"/>
        </w:rPr>
        <w:t> </w:t>
      </w:r>
      <w:r>
        <w:rPr>
          <w:rFonts w:ascii="宋体" w:hAnsi="宋体" w:cs="宋体"/>
          <w:kern w:val="0"/>
          <w:sz w:val="24"/>
          <w:szCs w:val="24"/>
        </w:rPr>
        <w:t>   </w:t>
      </w:r>
    </w:p>
    <w:p w14:paraId="2C0DEA17">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六、其他补充事宜    </w:t>
      </w:r>
    </w:p>
    <w:p w14:paraId="601EA63B">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拟参与本项目的供应商，首先在“政采云”平台上免费进行供应商注册（“政采云”供应商注册流程：https://middle.zcygov.cn/v-settle-front/registry），注册后可在“政采云”平台免费自行下载招标文件（下载地址：http://www.zcygov.cn；下载招标文件操作路径：登录“政采云”平台-登录账号-我的工作台-项目采购-获取采购文件-找到本项目-点击“申请获取文件”）。</w:t>
      </w:r>
    </w:p>
    <w:p w14:paraId="6A07338D">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2.对招标文件有质疑或需要澄清的应以书面材料提交，采购中心和采购人将根据各供应商提出的问题以书面形式予以答复，口头提交的问题不予答复。</w:t>
      </w:r>
    </w:p>
    <w:p w14:paraId="13A194F5">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3.本项目为全流程电子化项目，通过“政采云”平台 (http：//www.zcygov.cn) 实行在线电子投标，供应商应先安装“政采云投标客户端”(请自行前往“政采云”平台进行下载，政采云投标客户端及吉林安信CA驱动下载地址：https://customer.zcygov.cn/CA-driver-download?utm=web-login-front.52cebfa2.0.0.04df4040034511edaac705fda12edb43 )，并按照本项目招标文件和“政采云”平台的要求编制、加密投标文件后在投标文件提交截止时间前通过网络上传至“政采云”平台，供应商在“政采云”平台提交电子版投标文件时，请填写参加开启活动经办人联系方式。</w:t>
      </w:r>
    </w:p>
    <w:p w14:paraId="33C89E89">
      <w:pPr>
        <w:widowControl/>
        <w:spacing w:before="100" w:beforeAutospacing="1" w:after="100" w:afterAutospacing="1"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4.电子投标文件制作需要基于“政采云”平台获取的招标文件进行制作，制作投标文件时需要完成CA与账号的绑定。未办理CA的供应商，请先免费申请CA（CA申请流程：http://www.anxinca.com/kehu/zcy/kh-zcy-zsshenqing.html ；选择“吉林省公共资源-供应商”后按具体操作流程办理），并完成CA与账号绑定（CA绑定政采云平台流程：我的工作台-系统管理-CA管理-CA绑定与解绑；安信CA的安装要确保《电子签章》，《安信CA签名工具https版》这两个程序以管理员身份运行后再进行绑定以及签章操作，安信CA客服电话：0431-85177688）。</w:t>
      </w:r>
    </w:p>
    <w:p w14:paraId="1A22CB3E">
      <w:pPr>
        <w:widowControl/>
        <w:spacing w:before="255" w:after="255"/>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七、对本次采购提出询问，请按以下方式联系    </w:t>
      </w:r>
    </w:p>
    <w:p w14:paraId="4122B45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1.采购人信息        </w:t>
      </w:r>
    </w:p>
    <w:p w14:paraId="58433009">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名    称：吉林市第</w:t>
      </w:r>
      <w:r>
        <w:rPr>
          <w:rFonts w:hint="eastAsia" w:asciiTheme="minorEastAsia" w:hAnsiTheme="minorEastAsia" w:eastAsiaTheme="minorEastAsia" w:cstheme="minorEastAsia"/>
          <w:kern w:val="0"/>
          <w:sz w:val="24"/>
          <w:szCs w:val="24"/>
          <w:lang w:val="en-US" w:eastAsia="zh-CN"/>
        </w:rPr>
        <w:t>十九</w:t>
      </w:r>
      <w:r>
        <w:rPr>
          <w:rFonts w:hint="eastAsia" w:asciiTheme="minorEastAsia" w:hAnsiTheme="minorEastAsia" w:eastAsiaTheme="minorEastAsia" w:cstheme="minorEastAsia"/>
          <w:kern w:val="0"/>
          <w:sz w:val="24"/>
          <w:szCs w:val="24"/>
        </w:rPr>
        <w:t>中学校</w:t>
      </w:r>
    </w:p>
    <w:p w14:paraId="277F8D1E">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地    址：吉林市丰满区旺起镇旺起大街85号吉林市第</w:t>
      </w:r>
      <w:r>
        <w:rPr>
          <w:rFonts w:hint="eastAsia" w:asciiTheme="minorEastAsia" w:hAnsiTheme="minorEastAsia" w:eastAsiaTheme="minorEastAsia" w:cstheme="minorEastAsia"/>
          <w:kern w:val="0"/>
          <w:sz w:val="24"/>
          <w:szCs w:val="24"/>
          <w:lang w:val="en-US" w:eastAsia="zh-CN"/>
        </w:rPr>
        <w:t>十九</w:t>
      </w:r>
      <w:r>
        <w:rPr>
          <w:rFonts w:hint="eastAsia" w:asciiTheme="minorEastAsia" w:hAnsiTheme="minorEastAsia" w:eastAsiaTheme="minorEastAsia" w:cstheme="minorEastAsia"/>
          <w:kern w:val="0"/>
          <w:sz w:val="24"/>
          <w:szCs w:val="24"/>
        </w:rPr>
        <w:t>中学校     </w:t>
      </w:r>
    </w:p>
    <w:p w14:paraId="19BBEC8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w:t>
      </w:r>
      <w:r>
        <w:rPr>
          <w:rFonts w:hint="eastAsia" w:asciiTheme="minorEastAsia" w:hAnsiTheme="minorEastAsia" w:eastAsiaTheme="minorEastAsia" w:cstheme="minorEastAsia"/>
          <w:kern w:val="0"/>
          <w:sz w:val="24"/>
          <w:szCs w:val="24"/>
          <w:lang w:val="en-US" w:eastAsia="zh-CN"/>
        </w:rPr>
        <w:t>18543276407</w:t>
      </w:r>
      <w:r>
        <w:rPr>
          <w:rFonts w:hint="eastAsia" w:asciiTheme="minorEastAsia" w:hAnsiTheme="minorEastAsia" w:eastAsiaTheme="minorEastAsia" w:cstheme="minorEastAsia"/>
          <w:kern w:val="0"/>
          <w:sz w:val="24"/>
          <w:szCs w:val="24"/>
        </w:rPr>
        <w:t>   </w:t>
      </w:r>
    </w:p>
    <w:p w14:paraId="5F205C91">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2.采购代理机构信息        </w:t>
      </w:r>
    </w:p>
    <w:p w14:paraId="7DF9A1E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名    称：吉林市丰满区政府采购中心                   </w:t>
      </w:r>
    </w:p>
    <w:p w14:paraId="7814993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地    址：吉林市吉林大街76号                     </w:t>
      </w:r>
    </w:p>
    <w:p w14:paraId="0E034350">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联系方式：0432-64665869          </w:t>
      </w:r>
    </w:p>
    <w:p w14:paraId="4E09FB83">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3.项目联系方式</w:t>
      </w:r>
    </w:p>
    <w:p w14:paraId="7B2C2E1A">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项目联系人：</w:t>
      </w:r>
      <w:r>
        <w:rPr>
          <w:rFonts w:hint="eastAsia" w:asciiTheme="minorEastAsia" w:hAnsiTheme="minorEastAsia" w:eastAsiaTheme="minorEastAsia" w:cstheme="minorEastAsia"/>
          <w:kern w:val="0"/>
          <w:sz w:val="24"/>
          <w:szCs w:val="24"/>
          <w:lang w:val="en-US" w:eastAsia="zh-CN"/>
        </w:rPr>
        <w:t xml:space="preserve">  </w:t>
      </w:r>
      <w:r>
        <w:rPr>
          <w:rFonts w:hint="eastAsia" w:asciiTheme="minorEastAsia" w:hAnsiTheme="minorEastAsia" w:eastAsiaTheme="minorEastAsia" w:cstheme="minorEastAsia"/>
          <w:kern w:val="0"/>
          <w:sz w:val="24"/>
          <w:szCs w:val="24"/>
        </w:rPr>
        <w:t xml:space="preserve">张洁瑶  </w:t>
      </w:r>
      <w:r>
        <w:rPr>
          <w:rFonts w:hint="eastAsia" w:asciiTheme="minorEastAsia" w:hAnsiTheme="minorEastAsia" w:eastAsiaTheme="minorEastAsia" w:cstheme="minorEastAsia"/>
          <w:kern w:val="0"/>
          <w:sz w:val="24"/>
          <w:szCs w:val="24"/>
          <w:lang w:val="en-US" w:eastAsia="zh-CN"/>
        </w:rPr>
        <w:t>仲崇慧</w:t>
      </w:r>
    </w:p>
    <w:p w14:paraId="0F9B8157">
      <w:pPr>
        <w:widowControl/>
        <w:spacing w:before="100" w:beforeAutospacing="1" w:after="100" w:afterAutospacing="1"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联系方式：0432-64665869 </w:t>
      </w:r>
    </w:p>
    <w:p w14:paraId="6364C06A">
      <w:pPr>
        <w:pStyle w:val="2"/>
        <w:tabs>
          <w:tab w:val="left" w:pos="3236"/>
        </w:tabs>
        <w:jc w:val="both"/>
        <w:rPr>
          <w:rFonts w:hint="eastAsia"/>
          <w:lang w:eastAsia="zh-CN"/>
        </w:rPr>
      </w:pPr>
      <w:r>
        <w:rPr>
          <w:rFonts w:hint="eastAsia"/>
          <w:lang w:eastAsia="zh-CN"/>
        </w:rPr>
        <w:tab/>
      </w:r>
    </w:p>
    <w:p w14:paraId="153C27DF">
      <w:pPr>
        <w:rPr>
          <w:rFonts w:hint="eastAsia"/>
          <w:lang w:eastAsia="zh-CN"/>
        </w:rPr>
      </w:pPr>
    </w:p>
    <w:p w14:paraId="59A9B712">
      <w:pPr>
        <w:pStyle w:val="2"/>
        <w:ind w:firstLine="883" w:firstLineChars="200"/>
        <w:jc w:val="center"/>
      </w:pPr>
      <w:bookmarkStart w:id="30" w:name="_Toc14579"/>
      <w:r>
        <w:rPr>
          <w:rFonts w:hint="eastAsia"/>
        </w:rPr>
        <w:t>第二章 投标人须知</w:t>
      </w:r>
      <w:bookmarkEnd w:id="30"/>
    </w:p>
    <w:p w14:paraId="540FF968">
      <w:pPr>
        <w:pStyle w:val="3"/>
        <w:jc w:val="center"/>
      </w:pPr>
      <w:bookmarkStart w:id="31" w:name="_Toc15767"/>
      <w:r>
        <w:rPr>
          <w:rFonts w:hint="eastAsia"/>
        </w:rPr>
        <w:t>一、投标人须知前附表</w:t>
      </w:r>
      <w:bookmarkEnd w:id="31"/>
    </w:p>
    <w:tbl>
      <w:tblPr>
        <w:tblStyle w:val="25"/>
        <w:tblW w:w="8714" w:type="dxa"/>
        <w:tblInd w:w="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2096"/>
        <w:gridCol w:w="6073"/>
      </w:tblGrid>
      <w:tr w14:paraId="3D4C6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C9473C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2096" w:type="dxa"/>
            <w:tcBorders>
              <w:top w:val="single" w:color="auto" w:sz="4" w:space="0"/>
              <w:left w:val="single" w:color="auto" w:sz="4" w:space="0"/>
              <w:bottom w:val="single" w:color="auto" w:sz="4" w:space="0"/>
              <w:right w:val="single" w:color="auto" w:sz="4" w:space="0"/>
            </w:tcBorders>
            <w:noWrap/>
            <w:vAlign w:val="center"/>
          </w:tcPr>
          <w:p w14:paraId="471F6028">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w:t>
            </w:r>
          </w:p>
        </w:tc>
        <w:tc>
          <w:tcPr>
            <w:tcW w:w="6073" w:type="dxa"/>
            <w:tcBorders>
              <w:top w:val="single" w:color="auto" w:sz="4" w:space="0"/>
              <w:left w:val="single" w:color="auto" w:sz="4" w:space="0"/>
              <w:bottom w:val="single" w:color="auto" w:sz="4" w:space="0"/>
              <w:right w:val="single" w:color="auto" w:sz="4" w:space="0"/>
            </w:tcBorders>
            <w:noWrap/>
            <w:vAlign w:val="center"/>
          </w:tcPr>
          <w:p w14:paraId="5D057B36">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吉林市第</w:t>
            </w:r>
            <w:r>
              <w:rPr>
                <w:rFonts w:hint="eastAsia" w:asciiTheme="minorEastAsia" w:hAnsiTheme="minorEastAsia" w:eastAsiaTheme="minorEastAsia" w:cstheme="minorEastAsia"/>
                <w:kern w:val="0"/>
                <w:sz w:val="24"/>
                <w:szCs w:val="24"/>
                <w:lang w:val="en-US" w:eastAsia="zh-CN"/>
              </w:rPr>
              <w:t>十九</w:t>
            </w:r>
            <w:r>
              <w:rPr>
                <w:rFonts w:hint="eastAsia" w:asciiTheme="minorEastAsia" w:hAnsiTheme="minorEastAsia" w:eastAsiaTheme="minorEastAsia" w:cstheme="minorEastAsia"/>
                <w:kern w:val="0"/>
                <w:sz w:val="24"/>
                <w:szCs w:val="24"/>
              </w:rPr>
              <w:t>中学校</w:t>
            </w:r>
          </w:p>
        </w:tc>
      </w:tr>
      <w:tr w14:paraId="573F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1132F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2096" w:type="dxa"/>
            <w:tcBorders>
              <w:top w:val="single" w:color="auto" w:sz="4" w:space="0"/>
              <w:left w:val="single" w:color="auto" w:sz="4" w:space="0"/>
              <w:bottom w:val="single" w:color="auto" w:sz="4" w:space="0"/>
              <w:right w:val="single" w:color="auto" w:sz="4" w:space="0"/>
            </w:tcBorders>
            <w:noWrap/>
            <w:vAlign w:val="center"/>
          </w:tcPr>
          <w:p w14:paraId="33A7B51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采购代理机构</w:t>
            </w:r>
          </w:p>
        </w:tc>
        <w:tc>
          <w:tcPr>
            <w:tcW w:w="6073" w:type="dxa"/>
            <w:tcBorders>
              <w:top w:val="single" w:color="auto" w:sz="4" w:space="0"/>
              <w:left w:val="single" w:color="auto" w:sz="4" w:space="0"/>
              <w:bottom w:val="single" w:color="auto" w:sz="4" w:space="0"/>
              <w:right w:val="single" w:color="auto" w:sz="4" w:space="0"/>
            </w:tcBorders>
            <w:noWrap/>
            <w:vAlign w:val="center"/>
          </w:tcPr>
          <w:p w14:paraId="07162194">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吉林市丰满区政府采购中心</w:t>
            </w:r>
          </w:p>
        </w:tc>
      </w:tr>
      <w:tr w14:paraId="00AC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41D3D68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096" w:type="dxa"/>
            <w:tcBorders>
              <w:top w:val="single" w:color="auto" w:sz="4" w:space="0"/>
              <w:left w:val="single" w:color="auto" w:sz="4" w:space="0"/>
              <w:bottom w:val="single" w:color="auto" w:sz="4" w:space="0"/>
              <w:right w:val="single" w:color="auto" w:sz="4" w:space="0"/>
            </w:tcBorders>
            <w:noWrap/>
            <w:vAlign w:val="center"/>
          </w:tcPr>
          <w:p w14:paraId="6AF7C692">
            <w:pPr>
              <w:spacing w:line="360" w:lineRule="auto"/>
              <w:rPr>
                <w:rFonts w:asciiTheme="minorEastAsia" w:hAnsiTheme="minorEastAsia" w:eastAsiaTheme="minorEastAsia" w:cstheme="minorEastAsia"/>
                <w:sz w:val="24"/>
                <w:szCs w:val="24"/>
              </w:rPr>
            </w:pPr>
            <w:r>
              <w:rPr>
                <w:rFonts w:hint="eastAsia" w:ascii="宋体" w:hAnsi="宋体" w:cs="宋体"/>
                <w:bCs/>
                <w:sz w:val="24"/>
                <w:szCs w:val="24"/>
              </w:rPr>
              <w:t>标段</w:t>
            </w:r>
            <w:r>
              <w:rPr>
                <w:rFonts w:hint="eastAsia" w:ascii="宋体" w:hAnsi="宋体" w:cs="宋体"/>
                <w:bCs/>
                <w:sz w:val="24"/>
                <w:szCs w:val="24"/>
                <w:lang w:val="zh-CN"/>
              </w:rPr>
              <w:t>名称</w:t>
            </w:r>
          </w:p>
        </w:tc>
        <w:tc>
          <w:tcPr>
            <w:tcW w:w="6073" w:type="dxa"/>
            <w:tcBorders>
              <w:top w:val="single" w:color="auto" w:sz="4" w:space="0"/>
              <w:left w:val="single" w:color="auto" w:sz="4" w:space="0"/>
              <w:bottom w:val="single" w:color="auto" w:sz="4" w:space="0"/>
              <w:right w:val="single" w:color="auto" w:sz="4" w:space="0"/>
            </w:tcBorders>
            <w:noWrap/>
            <w:vAlign w:val="center"/>
          </w:tcPr>
          <w:p w14:paraId="37BF1157">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kern w:val="0"/>
                <w:sz w:val="24"/>
                <w:szCs w:val="24"/>
              </w:rPr>
              <w:t>吉林市第</w:t>
            </w:r>
            <w:r>
              <w:rPr>
                <w:rFonts w:hint="eastAsia" w:asciiTheme="minorEastAsia" w:hAnsiTheme="minorEastAsia" w:eastAsiaTheme="minorEastAsia" w:cstheme="minorEastAsia"/>
                <w:kern w:val="0"/>
                <w:sz w:val="24"/>
                <w:szCs w:val="24"/>
                <w:lang w:val="en-US" w:eastAsia="zh-CN"/>
              </w:rPr>
              <w:t>十九</w:t>
            </w:r>
            <w:r>
              <w:rPr>
                <w:rFonts w:hint="eastAsia" w:asciiTheme="minorEastAsia" w:hAnsiTheme="minorEastAsia" w:eastAsiaTheme="minorEastAsia" w:cstheme="minorEastAsia"/>
                <w:kern w:val="0"/>
                <w:sz w:val="24"/>
                <w:szCs w:val="24"/>
              </w:rPr>
              <w:t>中学校信息化设备和功能室设备采购项目（一包）</w:t>
            </w:r>
          </w:p>
        </w:tc>
      </w:tr>
      <w:tr w14:paraId="418F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7718A0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2096" w:type="dxa"/>
            <w:tcBorders>
              <w:top w:val="single" w:color="auto" w:sz="4" w:space="0"/>
              <w:left w:val="single" w:color="auto" w:sz="4" w:space="0"/>
              <w:bottom w:val="single" w:color="auto" w:sz="4" w:space="0"/>
              <w:right w:val="single" w:color="auto" w:sz="4" w:space="0"/>
            </w:tcBorders>
            <w:noWrap/>
            <w:vAlign w:val="center"/>
          </w:tcPr>
          <w:p w14:paraId="609E22E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采购预算（最高投标限价）</w:t>
            </w:r>
          </w:p>
        </w:tc>
        <w:tc>
          <w:tcPr>
            <w:tcW w:w="6073" w:type="dxa"/>
            <w:tcBorders>
              <w:top w:val="single" w:color="auto" w:sz="4" w:space="0"/>
              <w:left w:val="single" w:color="auto" w:sz="4" w:space="0"/>
              <w:bottom w:val="single" w:color="auto" w:sz="4" w:space="0"/>
              <w:right w:val="single" w:color="auto" w:sz="4" w:space="0"/>
            </w:tcBorders>
            <w:noWrap/>
            <w:vAlign w:val="center"/>
          </w:tcPr>
          <w:p w14:paraId="0C3BF541">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采购预算（人民币）</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15</w:t>
            </w:r>
            <w:r>
              <w:rPr>
                <w:rFonts w:hint="eastAsia" w:asciiTheme="minorEastAsia" w:hAnsiTheme="minorEastAsia" w:eastAsiaTheme="minorEastAsia" w:cstheme="minorEastAsia"/>
                <w:kern w:val="0"/>
                <w:sz w:val="24"/>
                <w:szCs w:val="24"/>
              </w:rPr>
              <w:t>.00万元</w:t>
            </w:r>
          </w:p>
        </w:tc>
      </w:tr>
      <w:tr w14:paraId="278F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58C85B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2096" w:type="dxa"/>
            <w:tcBorders>
              <w:top w:val="single" w:color="auto" w:sz="4" w:space="0"/>
              <w:left w:val="single" w:color="auto" w:sz="4" w:space="0"/>
              <w:bottom w:val="single" w:color="auto" w:sz="4" w:space="0"/>
              <w:right w:val="single" w:color="auto" w:sz="4" w:space="0"/>
            </w:tcBorders>
            <w:noWrap/>
            <w:vAlign w:val="center"/>
          </w:tcPr>
          <w:p w14:paraId="61733E68">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供货时间（项目工期）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55D87FF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合同生效之日起30日内</w:t>
            </w:r>
          </w:p>
        </w:tc>
      </w:tr>
      <w:tr w14:paraId="1F86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52E9A9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2096" w:type="dxa"/>
            <w:tcBorders>
              <w:top w:val="single" w:color="auto" w:sz="4" w:space="0"/>
              <w:left w:val="single" w:color="auto" w:sz="4" w:space="0"/>
              <w:bottom w:val="single" w:color="auto" w:sz="4" w:space="0"/>
              <w:right w:val="single" w:color="auto" w:sz="4" w:space="0"/>
            </w:tcBorders>
            <w:noWrap/>
            <w:vAlign w:val="center"/>
          </w:tcPr>
          <w:p w14:paraId="2E91CD7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供货地点</w:t>
            </w:r>
          </w:p>
        </w:tc>
        <w:tc>
          <w:tcPr>
            <w:tcW w:w="6073" w:type="dxa"/>
            <w:tcBorders>
              <w:top w:val="single" w:color="auto" w:sz="4" w:space="0"/>
              <w:left w:val="single" w:color="auto" w:sz="4" w:space="0"/>
              <w:bottom w:val="single" w:color="auto" w:sz="4" w:space="0"/>
              <w:right w:val="single" w:color="auto" w:sz="4" w:space="0"/>
            </w:tcBorders>
            <w:noWrap/>
            <w:vAlign w:val="center"/>
          </w:tcPr>
          <w:p w14:paraId="602646D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吉林市丰满区旺起镇旺起大街85号吉林市第</w:t>
            </w:r>
            <w:r>
              <w:rPr>
                <w:rFonts w:hint="eastAsia" w:asciiTheme="minorEastAsia" w:hAnsiTheme="minorEastAsia" w:eastAsiaTheme="minorEastAsia" w:cstheme="minorEastAsia"/>
                <w:kern w:val="0"/>
                <w:sz w:val="24"/>
                <w:szCs w:val="24"/>
                <w:lang w:val="en-US" w:eastAsia="zh-CN"/>
              </w:rPr>
              <w:t>十九</w:t>
            </w:r>
            <w:r>
              <w:rPr>
                <w:rFonts w:hint="eastAsia" w:asciiTheme="minorEastAsia" w:hAnsiTheme="minorEastAsia" w:eastAsiaTheme="minorEastAsia" w:cstheme="minorEastAsia"/>
                <w:kern w:val="0"/>
                <w:sz w:val="24"/>
                <w:szCs w:val="24"/>
              </w:rPr>
              <w:t xml:space="preserve">中学校 </w:t>
            </w:r>
          </w:p>
        </w:tc>
      </w:tr>
      <w:tr w14:paraId="54C5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6E0F71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2096" w:type="dxa"/>
            <w:tcBorders>
              <w:top w:val="single" w:color="auto" w:sz="4" w:space="0"/>
              <w:left w:val="single" w:color="auto" w:sz="4" w:space="0"/>
              <w:bottom w:val="single" w:color="auto" w:sz="4" w:space="0"/>
              <w:right w:val="single" w:color="auto" w:sz="4" w:space="0"/>
            </w:tcBorders>
            <w:noWrap/>
            <w:vAlign w:val="center"/>
          </w:tcPr>
          <w:p w14:paraId="4D1D917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37147B30">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符合国家及行业现行标准的合格产品。</w:t>
            </w:r>
          </w:p>
        </w:tc>
      </w:tr>
      <w:tr w14:paraId="010D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F4662E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p>
        </w:tc>
        <w:tc>
          <w:tcPr>
            <w:tcW w:w="2096" w:type="dxa"/>
            <w:tcBorders>
              <w:top w:val="single" w:color="auto" w:sz="4" w:space="0"/>
              <w:left w:val="single" w:color="auto" w:sz="4" w:space="0"/>
              <w:bottom w:val="single" w:color="auto" w:sz="4" w:space="0"/>
              <w:right w:val="single" w:color="auto" w:sz="4" w:space="0"/>
            </w:tcBorders>
            <w:noWrap/>
            <w:vAlign w:val="center"/>
          </w:tcPr>
          <w:p w14:paraId="1DB3064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招标内容</w:t>
            </w:r>
          </w:p>
        </w:tc>
        <w:tc>
          <w:tcPr>
            <w:tcW w:w="6073" w:type="dxa"/>
            <w:tcBorders>
              <w:top w:val="single" w:color="auto" w:sz="4" w:space="0"/>
              <w:left w:val="single" w:color="auto" w:sz="4" w:space="0"/>
              <w:bottom w:val="single" w:color="auto" w:sz="4" w:space="0"/>
              <w:right w:val="single" w:color="auto" w:sz="4" w:space="0"/>
            </w:tcBorders>
            <w:noWrap/>
            <w:vAlign w:val="center"/>
          </w:tcPr>
          <w:p w14:paraId="15BEECFE">
            <w:pPr>
              <w:widowControl/>
              <w:spacing w:before="100" w:beforeAutospacing="1" w:after="100" w:afterAutospacing="1" w:line="360" w:lineRule="auto"/>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内容：</w:t>
            </w:r>
            <w:r>
              <w:rPr>
                <w:rFonts w:hint="eastAsia" w:ascii="宋体" w:hAnsi="宋体" w:cs="Arial"/>
                <w:sz w:val="24"/>
                <w:szCs w:val="24"/>
              </w:rPr>
              <w:t>触控一体机、推拉黑板、2.4G话筒、音响、ops电脑、视频展台</w:t>
            </w:r>
            <w:r>
              <w:rPr>
                <w:rFonts w:hint="eastAsia" w:asciiTheme="minorEastAsia" w:hAnsiTheme="minorEastAsia" w:eastAsiaTheme="minorEastAsia" w:cstheme="minorEastAsia"/>
                <w:kern w:val="0"/>
                <w:sz w:val="24"/>
                <w:szCs w:val="24"/>
              </w:rPr>
              <w:t>（详见第四章技术标准及要求）</w:t>
            </w:r>
          </w:p>
        </w:tc>
      </w:tr>
      <w:tr w14:paraId="6F08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986D6DF">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p>
        </w:tc>
        <w:tc>
          <w:tcPr>
            <w:tcW w:w="2096" w:type="dxa"/>
            <w:tcBorders>
              <w:top w:val="single" w:color="auto" w:sz="4" w:space="0"/>
              <w:left w:val="single" w:color="auto" w:sz="4" w:space="0"/>
              <w:bottom w:val="single" w:color="auto" w:sz="4" w:space="0"/>
              <w:right w:val="single" w:color="auto" w:sz="4" w:space="0"/>
            </w:tcBorders>
            <w:noWrap/>
            <w:vAlign w:val="center"/>
          </w:tcPr>
          <w:p w14:paraId="3800A29F">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投标保证金、保函</w:t>
            </w:r>
          </w:p>
        </w:tc>
        <w:tc>
          <w:tcPr>
            <w:tcW w:w="6073" w:type="dxa"/>
            <w:tcBorders>
              <w:top w:val="single" w:color="auto" w:sz="4" w:space="0"/>
              <w:left w:val="single" w:color="auto" w:sz="4" w:space="0"/>
              <w:bottom w:val="single" w:color="auto" w:sz="4" w:space="0"/>
              <w:right w:val="single" w:color="auto" w:sz="4" w:space="0"/>
            </w:tcBorders>
            <w:noWrap/>
            <w:vAlign w:val="center"/>
          </w:tcPr>
          <w:p w14:paraId="06FEFA63">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不收取</w:t>
            </w:r>
          </w:p>
        </w:tc>
      </w:tr>
      <w:tr w14:paraId="620F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D8AA3C5">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2096" w:type="dxa"/>
            <w:tcBorders>
              <w:top w:val="single" w:color="auto" w:sz="4" w:space="0"/>
              <w:left w:val="single" w:color="auto" w:sz="4" w:space="0"/>
              <w:bottom w:val="single" w:color="auto" w:sz="4" w:space="0"/>
              <w:right w:val="single" w:color="auto" w:sz="4" w:space="0"/>
            </w:tcBorders>
            <w:noWrap/>
            <w:vAlign w:val="center"/>
          </w:tcPr>
          <w:p w14:paraId="31528C7F">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是否接受联合体</w:t>
            </w:r>
            <w:r>
              <w:rPr>
                <w:rFonts w:hint="eastAsia" w:asciiTheme="minorEastAsia" w:hAnsiTheme="minorEastAsia" w:eastAsiaTheme="minorEastAsia" w:cstheme="minorEastAsia"/>
                <w:sz w:val="24"/>
                <w:szCs w:val="24"/>
                <w:lang w:val="en-US" w:eastAsia="zh-CN"/>
              </w:rPr>
              <w:t>投标</w:t>
            </w:r>
          </w:p>
        </w:tc>
        <w:tc>
          <w:tcPr>
            <w:tcW w:w="6073" w:type="dxa"/>
            <w:tcBorders>
              <w:top w:val="single" w:color="auto" w:sz="4" w:space="0"/>
              <w:left w:val="single" w:color="auto" w:sz="4" w:space="0"/>
              <w:bottom w:val="single" w:color="auto" w:sz="4" w:space="0"/>
              <w:right w:val="single" w:color="auto" w:sz="4" w:space="0"/>
            </w:tcBorders>
            <w:noWrap/>
            <w:vAlign w:val="center"/>
          </w:tcPr>
          <w:p w14:paraId="4521480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不接受联合体</w:t>
            </w:r>
            <w:r>
              <w:rPr>
                <w:rFonts w:hint="eastAsia" w:asciiTheme="minorEastAsia" w:hAnsiTheme="minorEastAsia" w:eastAsiaTheme="minorEastAsia" w:cstheme="minorEastAsia"/>
                <w:sz w:val="24"/>
                <w:szCs w:val="24"/>
                <w:lang w:val="en-US" w:eastAsia="zh-CN"/>
              </w:rPr>
              <w:t>投标</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需提供非联合体声明。</w:t>
            </w:r>
          </w:p>
        </w:tc>
      </w:tr>
      <w:tr w14:paraId="69CB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A51C0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w:t>
            </w:r>
          </w:p>
        </w:tc>
        <w:tc>
          <w:tcPr>
            <w:tcW w:w="2096" w:type="dxa"/>
            <w:tcBorders>
              <w:top w:val="single" w:color="auto" w:sz="4" w:space="0"/>
              <w:left w:val="single" w:color="auto" w:sz="4" w:space="0"/>
              <w:bottom w:val="single" w:color="auto" w:sz="4" w:space="0"/>
              <w:right w:val="single" w:color="auto" w:sz="4" w:space="0"/>
            </w:tcBorders>
            <w:noWrap/>
            <w:vAlign w:val="center"/>
          </w:tcPr>
          <w:p w14:paraId="7EBA05E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投标有效期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7A87875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自投标截止之日起 90 个日历天。</w:t>
            </w:r>
          </w:p>
        </w:tc>
      </w:tr>
      <w:tr w14:paraId="1D106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048958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w:t>
            </w:r>
          </w:p>
        </w:tc>
        <w:tc>
          <w:tcPr>
            <w:tcW w:w="2096" w:type="dxa"/>
            <w:tcBorders>
              <w:top w:val="single" w:color="auto" w:sz="4" w:space="0"/>
              <w:left w:val="single" w:color="auto" w:sz="4" w:space="0"/>
              <w:bottom w:val="single" w:color="auto" w:sz="4" w:space="0"/>
              <w:right w:val="single" w:color="auto" w:sz="4" w:space="0"/>
            </w:tcBorders>
            <w:noWrap/>
            <w:vAlign w:val="center"/>
          </w:tcPr>
          <w:p w14:paraId="4BFF77E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供应商提出问题的截止时间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1D880CF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开标前15日</w:t>
            </w:r>
          </w:p>
        </w:tc>
      </w:tr>
      <w:tr w14:paraId="342C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2D7B78C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w:t>
            </w:r>
          </w:p>
        </w:tc>
        <w:tc>
          <w:tcPr>
            <w:tcW w:w="2096" w:type="dxa"/>
            <w:tcBorders>
              <w:top w:val="single" w:color="auto" w:sz="4" w:space="0"/>
              <w:left w:val="single" w:color="auto" w:sz="4" w:space="0"/>
              <w:bottom w:val="single" w:color="auto" w:sz="4" w:space="0"/>
              <w:right w:val="single" w:color="auto" w:sz="4" w:space="0"/>
            </w:tcBorders>
            <w:noWrap/>
            <w:vAlign w:val="center"/>
          </w:tcPr>
          <w:p w14:paraId="65EE638F">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采购人书面澄清的时间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580203D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开标前15日</w:t>
            </w:r>
          </w:p>
        </w:tc>
      </w:tr>
      <w:tr w14:paraId="41D0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AA44331">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w:t>
            </w:r>
          </w:p>
        </w:tc>
        <w:tc>
          <w:tcPr>
            <w:tcW w:w="2096" w:type="dxa"/>
            <w:tcBorders>
              <w:top w:val="single" w:color="auto" w:sz="4" w:space="0"/>
              <w:left w:val="single" w:color="auto" w:sz="4" w:space="0"/>
              <w:bottom w:val="single" w:color="auto" w:sz="4" w:space="0"/>
              <w:right w:val="single" w:color="auto" w:sz="4" w:space="0"/>
            </w:tcBorders>
            <w:noWrap/>
            <w:vAlign w:val="center"/>
          </w:tcPr>
          <w:p w14:paraId="7AC1DC9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供应商条件要求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22A3A9F6">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供应商应符合《中华人民共和国政府采购法》“第二十二条”规定的资格条件，并同时具备以下条件要求：</w:t>
            </w:r>
          </w:p>
          <w:p w14:paraId="000D6A7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具备有效的营业执照，且营业执照具备本次招标项目的经营范围。投标文件内附营业执照(副本)复印件加盖投标单位公章。</w:t>
            </w:r>
          </w:p>
        </w:tc>
      </w:tr>
      <w:tr w14:paraId="14AC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5F7E1FD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2096" w:type="dxa"/>
            <w:tcBorders>
              <w:top w:val="single" w:color="auto" w:sz="4" w:space="0"/>
              <w:left w:val="single" w:color="auto" w:sz="4" w:space="0"/>
              <w:bottom w:val="single" w:color="auto" w:sz="4" w:space="0"/>
              <w:right w:val="single" w:color="auto" w:sz="4" w:space="0"/>
            </w:tcBorders>
            <w:noWrap/>
            <w:vAlign w:val="center"/>
          </w:tcPr>
          <w:p w14:paraId="5607E6A7">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商业信誉要求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1C7744B5">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kern w:val="0"/>
                <w:sz w:val="24"/>
                <w:szCs w:val="24"/>
                <w:highlight w:val="none"/>
              </w:rPr>
              <w:t>、过去三年内，投标人没有骗取中标或严重违纪、违约以及重大产品质量问题事件的记录。需出具有法定代表人签署并加盖公章的承诺书。</w:t>
            </w:r>
          </w:p>
          <w:p w14:paraId="0D505343">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2、商业信誉需提供“信用中国”、“中国政府采购网”及“中国裁判文书网”自行查询页面截图。</w:t>
            </w:r>
          </w:p>
          <w:p w14:paraId="38023AB5">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2.1供应商未被列入“失信被执行人、重大税收违法失信主体、政府采购严重违法失信行为记录名单”（通过“信用中国”网站(www.creditchina.gov.cn)查询）；查询信息起止时点：采购公告发出之日起至投标截止时间止期间内</w:t>
            </w:r>
          </w:p>
          <w:p w14:paraId="491B8B5E">
            <w:pPr>
              <w:spacing w:line="360" w:lineRule="auto"/>
              <w:rPr>
                <w:rFonts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2.2“中国裁判文书网”（wenshu.court.gov.cn）查询本公司（案由：单位行贿罪）和个人（指法定代表人及授权委托人）（案由：行贿罪）的无行贿犯罪记录。查询信息起止时点：开标前三年。</w:t>
            </w:r>
          </w:p>
          <w:p w14:paraId="23F21F77">
            <w:pPr>
              <w:spacing w:line="360" w:lineRule="auto"/>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2.3供应商未被列入“政府采购严重违法失信行为记录名单”（通过“中国政府采购网”（www.ccgp.gov.cn）查询），查询信息起止时点：开标前三年。</w:t>
            </w:r>
          </w:p>
          <w:p w14:paraId="3EDDE7D7">
            <w:pPr>
              <w:spacing w:line="360" w:lineRule="auto"/>
              <w:rPr>
                <w:rFonts w:asciiTheme="minorEastAsia" w:hAnsiTheme="minorEastAsia" w:eastAsiaTheme="minorEastAsia" w:cstheme="minorEastAsia"/>
                <w:sz w:val="24"/>
                <w:szCs w:val="24"/>
                <w:highlight w:val="yellow"/>
              </w:rPr>
            </w:pPr>
            <w:r>
              <w:rPr>
                <w:rFonts w:hint="eastAsia" w:asciiTheme="minorEastAsia" w:hAnsiTheme="minorEastAsia" w:eastAsiaTheme="minorEastAsia" w:cstheme="minorEastAsia"/>
                <w:kern w:val="0"/>
                <w:sz w:val="24"/>
                <w:szCs w:val="24"/>
              </w:rPr>
              <w:t>供应商须单独打印页面截图并加盖公章附于投标文件内。若在上述网站中查询到供应商存在失信违法行为，采购人将拒绝接受该供应商的投标。</w:t>
            </w:r>
          </w:p>
        </w:tc>
      </w:tr>
      <w:tr w14:paraId="09C7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3F0C98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w:t>
            </w:r>
          </w:p>
        </w:tc>
        <w:tc>
          <w:tcPr>
            <w:tcW w:w="2096" w:type="dxa"/>
            <w:tcBorders>
              <w:top w:val="single" w:color="auto" w:sz="4" w:space="0"/>
              <w:left w:val="single" w:color="auto" w:sz="4" w:space="0"/>
              <w:bottom w:val="single" w:color="auto" w:sz="4" w:space="0"/>
              <w:right w:val="single" w:color="auto" w:sz="4" w:space="0"/>
            </w:tcBorders>
            <w:noWrap/>
            <w:vAlign w:val="center"/>
          </w:tcPr>
          <w:p w14:paraId="52FB8DD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供应商要求澄清招标文件的截止时间</w:t>
            </w:r>
          </w:p>
        </w:tc>
        <w:tc>
          <w:tcPr>
            <w:tcW w:w="6073" w:type="dxa"/>
            <w:tcBorders>
              <w:top w:val="single" w:color="auto" w:sz="4" w:space="0"/>
              <w:left w:val="single" w:color="auto" w:sz="4" w:space="0"/>
              <w:bottom w:val="single" w:color="auto" w:sz="4" w:space="0"/>
              <w:right w:val="single" w:color="auto" w:sz="4" w:space="0"/>
            </w:tcBorders>
            <w:noWrap/>
            <w:vAlign w:val="center"/>
          </w:tcPr>
          <w:p w14:paraId="6F59476B">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开标前15日</w:t>
            </w:r>
          </w:p>
        </w:tc>
      </w:tr>
      <w:tr w14:paraId="21DB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FEB92D2">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w:t>
            </w:r>
          </w:p>
        </w:tc>
        <w:tc>
          <w:tcPr>
            <w:tcW w:w="2096" w:type="dxa"/>
            <w:tcBorders>
              <w:top w:val="single" w:color="auto" w:sz="4" w:space="0"/>
              <w:left w:val="single" w:color="auto" w:sz="4" w:space="0"/>
              <w:bottom w:val="single" w:color="auto" w:sz="4" w:space="0"/>
              <w:right w:val="single" w:color="auto" w:sz="4" w:space="0"/>
            </w:tcBorders>
            <w:noWrap/>
            <w:vAlign w:val="center"/>
          </w:tcPr>
          <w:p w14:paraId="0B8FE229">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财务状况要求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654D2ED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财务会计制度良好，投标文件中需附经财务负责人及法定代表人确认的上一季度的财务报表或经会计师事务所审计的上一年度财务审计报告。（202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年一月起成立公司须提供具有健全的财务会计制度承诺书)；投标文件内附财务审计报告电子版扫描件或承诺书并加盖供应商单位公章。</w:t>
            </w:r>
          </w:p>
        </w:tc>
      </w:tr>
      <w:tr w14:paraId="73DC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1629F0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w:t>
            </w:r>
          </w:p>
        </w:tc>
        <w:tc>
          <w:tcPr>
            <w:tcW w:w="2096" w:type="dxa"/>
            <w:tcBorders>
              <w:top w:val="single" w:color="auto" w:sz="4" w:space="0"/>
              <w:left w:val="single" w:color="auto" w:sz="4" w:space="0"/>
              <w:bottom w:val="single" w:color="auto" w:sz="4" w:space="0"/>
              <w:right w:val="single" w:color="auto" w:sz="4" w:space="0"/>
            </w:tcBorders>
            <w:noWrap/>
            <w:vAlign w:val="center"/>
          </w:tcPr>
          <w:p w14:paraId="07E8DBC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依法纳税和社会保障资金的良好记录</w:t>
            </w:r>
          </w:p>
        </w:tc>
        <w:tc>
          <w:tcPr>
            <w:tcW w:w="6073" w:type="dxa"/>
            <w:tcBorders>
              <w:top w:val="single" w:color="auto" w:sz="4" w:space="0"/>
              <w:left w:val="single" w:color="auto" w:sz="4" w:space="0"/>
              <w:bottom w:val="single" w:color="auto" w:sz="4" w:space="0"/>
              <w:right w:val="single" w:color="auto" w:sz="4" w:space="0"/>
            </w:tcBorders>
            <w:noWrap/>
            <w:vAlign w:val="center"/>
          </w:tcPr>
          <w:p w14:paraId="1F58F4F2">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过去三年内供应商没有偷税、漏税、拖欠税款及社会保障资金的不良行为记录。需出具近三个月的完税证明及社保缴费凭证。</w:t>
            </w:r>
          </w:p>
        </w:tc>
      </w:tr>
      <w:tr w14:paraId="2863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1A5EF2B">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w:t>
            </w:r>
          </w:p>
        </w:tc>
        <w:tc>
          <w:tcPr>
            <w:tcW w:w="2096" w:type="dxa"/>
            <w:tcBorders>
              <w:top w:val="single" w:color="auto" w:sz="4" w:space="0"/>
              <w:left w:val="single" w:color="auto" w:sz="4" w:space="0"/>
              <w:bottom w:val="single" w:color="auto" w:sz="4" w:space="0"/>
              <w:right w:val="single" w:color="auto" w:sz="4" w:space="0"/>
            </w:tcBorders>
            <w:noWrap/>
            <w:vAlign w:val="center"/>
          </w:tcPr>
          <w:p w14:paraId="710B64E4">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踏勘现场</w:t>
            </w:r>
          </w:p>
        </w:tc>
        <w:tc>
          <w:tcPr>
            <w:tcW w:w="6073" w:type="dxa"/>
            <w:tcBorders>
              <w:top w:val="single" w:color="auto" w:sz="4" w:space="0"/>
              <w:left w:val="single" w:color="auto" w:sz="4" w:space="0"/>
              <w:bottom w:val="single" w:color="auto" w:sz="4" w:space="0"/>
              <w:right w:val="single" w:color="auto" w:sz="4" w:space="0"/>
            </w:tcBorders>
            <w:noWrap/>
            <w:vAlign w:val="center"/>
          </w:tcPr>
          <w:p w14:paraId="7028506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不组织</w:t>
            </w:r>
          </w:p>
        </w:tc>
      </w:tr>
      <w:tr w14:paraId="73182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01B098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w:t>
            </w:r>
          </w:p>
        </w:tc>
        <w:tc>
          <w:tcPr>
            <w:tcW w:w="2096" w:type="dxa"/>
            <w:tcBorders>
              <w:top w:val="single" w:color="auto" w:sz="4" w:space="0"/>
              <w:left w:val="single" w:color="auto" w:sz="4" w:space="0"/>
              <w:bottom w:val="single" w:color="auto" w:sz="4" w:space="0"/>
              <w:right w:val="single" w:color="auto" w:sz="4" w:space="0"/>
            </w:tcBorders>
            <w:noWrap/>
            <w:vAlign w:val="center"/>
          </w:tcPr>
          <w:p w14:paraId="3C7A51D2">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履约保证金</w:t>
            </w:r>
          </w:p>
        </w:tc>
        <w:tc>
          <w:tcPr>
            <w:tcW w:w="6073" w:type="dxa"/>
            <w:tcBorders>
              <w:top w:val="single" w:color="auto" w:sz="4" w:space="0"/>
              <w:left w:val="single" w:color="auto" w:sz="4" w:space="0"/>
              <w:bottom w:val="single" w:color="auto" w:sz="4" w:space="0"/>
              <w:right w:val="single" w:color="auto" w:sz="4" w:space="0"/>
            </w:tcBorders>
            <w:noWrap/>
            <w:vAlign w:val="center"/>
          </w:tcPr>
          <w:p w14:paraId="3D3F7CA5">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无</w:t>
            </w:r>
          </w:p>
        </w:tc>
      </w:tr>
      <w:tr w14:paraId="5BFF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DC0FB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w:t>
            </w:r>
          </w:p>
        </w:tc>
        <w:tc>
          <w:tcPr>
            <w:tcW w:w="2096" w:type="dxa"/>
            <w:tcBorders>
              <w:top w:val="single" w:color="auto" w:sz="4" w:space="0"/>
              <w:left w:val="single" w:color="auto" w:sz="4" w:space="0"/>
              <w:bottom w:val="single" w:color="auto" w:sz="4" w:space="0"/>
              <w:right w:val="single" w:color="auto" w:sz="4" w:space="0"/>
            </w:tcBorders>
            <w:noWrap/>
            <w:vAlign w:val="center"/>
          </w:tcPr>
          <w:p w14:paraId="4293C36E">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资金来源</w:t>
            </w:r>
          </w:p>
        </w:tc>
        <w:tc>
          <w:tcPr>
            <w:tcW w:w="6073" w:type="dxa"/>
            <w:tcBorders>
              <w:top w:val="single" w:color="auto" w:sz="4" w:space="0"/>
              <w:left w:val="single" w:color="auto" w:sz="4" w:space="0"/>
              <w:bottom w:val="single" w:color="auto" w:sz="4" w:space="0"/>
              <w:right w:val="single" w:color="auto" w:sz="4" w:space="0"/>
            </w:tcBorders>
            <w:noWrap/>
            <w:vAlign w:val="center"/>
          </w:tcPr>
          <w:p w14:paraId="660418BB">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财政资金</w:t>
            </w:r>
          </w:p>
        </w:tc>
      </w:tr>
      <w:tr w14:paraId="03AC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97D50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w:t>
            </w:r>
          </w:p>
        </w:tc>
        <w:tc>
          <w:tcPr>
            <w:tcW w:w="2096" w:type="dxa"/>
            <w:tcBorders>
              <w:top w:val="single" w:color="auto" w:sz="4" w:space="0"/>
              <w:left w:val="single" w:color="auto" w:sz="4" w:space="0"/>
              <w:bottom w:val="single" w:color="auto" w:sz="4" w:space="0"/>
              <w:right w:val="single" w:color="auto" w:sz="4" w:space="0"/>
            </w:tcBorders>
            <w:noWrap/>
            <w:vAlign w:val="center"/>
          </w:tcPr>
          <w:p w14:paraId="7F227EA3">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w:t>
            </w:r>
          </w:p>
        </w:tc>
        <w:tc>
          <w:tcPr>
            <w:tcW w:w="6073" w:type="dxa"/>
            <w:tcBorders>
              <w:top w:val="single" w:color="auto" w:sz="4" w:space="0"/>
              <w:left w:val="single" w:color="auto" w:sz="4" w:space="0"/>
              <w:bottom w:val="single" w:color="auto" w:sz="4" w:space="0"/>
              <w:right w:val="single" w:color="auto" w:sz="4" w:space="0"/>
            </w:tcBorders>
            <w:noWrap/>
            <w:vAlign w:val="center"/>
          </w:tcPr>
          <w:p w14:paraId="4C831086">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不允许负偏离。</w:t>
            </w:r>
          </w:p>
        </w:tc>
      </w:tr>
      <w:tr w14:paraId="1689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C64D0B4">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23</w:t>
            </w:r>
          </w:p>
        </w:tc>
        <w:tc>
          <w:tcPr>
            <w:tcW w:w="2096" w:type="dxa"/>
            <w:tcBorders>
              <w:top w:val="single" w:color="auto" w:sz="4" w:space="0"/>
              <w:left w:val="single" w:color="auto" w:sz="4" w:space="0"/>
              <w:bottom w:val="single" w:color="auto" w:sz="4" w:space="0"/>
              <w:right w:val="single" w:color="auto" w:sz="4" w:space="0"/>
            </w:tcBorders>
            <w:noWrap/>
            <w:vAlign w:val="center"/>
          </w:tcPr>
          <w:p w14:paraId="25E9346B">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招标文件的澄清和修改</w:t>
            </w:r>
          </w:p>
        </w:tc>
        <w:tc>
          <w:tcPr>
            <w:tcW w:w="6073" w:type="dxa"/>
            <w:tcBorders>
              <w:top w:val="single" w:color="auto" w:sz="4" w:space="0"/>
              <w:left w:val="single" w:color="auto" w:sz="4" w:space="0"/>
              <w:bottom w:val="single" w:color="auto" w:sz="4" w:space="0"/>
              <w:right w:val="single" w:color="auto" w:sz="4" w:space="0"/>
            </w:tcBorders>
            <w:noWrap/>
            <w:vAlign w:val="center"/>
          </w:tcPr>
          <w:p w14:paraId="50D53D1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招标文件的澄清和修改内容详见</w:t>
            </w:r>
            <w:r>
              <w:rPr>
                <w:rFonts w:hint="eastAsia" w:asciiTheme="minorEastAsia" w:hAnsiTheme="minorEastAsia" w:eastAsiaTheme="minorEastAsia" w:cstheme="minorEastAsia"/>
                <w:color w:val="000000"/>
                <w:sz w:val="24"/>
                <w:szCs w:val="24"/>
              </w:rPr>
              <w:t>“政采云”平台（https://www.zcygov.cn/）</w:t>
            </w:r>
            <w:r>
              <w:rPr>
                <w:rFonts w:hint="eastAsia" w:asciiTheme="minorEastAsia" w:hAnsiTheme="minorEastAsia" w:eastAsiaTheme="minorEastAsia" w:cstheme="minorEastAsia"/>
                <w:sz w:val="24"/>
                <w:szCs w:val="24"/>
              </w:rPr>
              <w:t>本项目采购公告页面供应商应密切关注上述公告页面的最新澄清信息。澄清和修改一经发布，视为供应商已收到。</w:t>
            </w:r>
          </w:p>
        </w:tc>
      </w:tr>
      <w:tr w14:paraId="1D3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DEDD8F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w:t>
            </w:r>
          </w:p>
        </w:tc>
        <w:tc>
          <w:tcPr>
            <w:tcW w:w="2096" w:type="dxa"/>
            <w:tcBorders>
              <w:top w:val="single" w:color="auto" w:sz="4" w:space="0"/>
              <w:left w:val="single" w:color="auto" w:sz="4" w:space="0"/>
              <w:bottom w:val="single" w:color="auto" w:sz="4" w:space="0"/>
              <w:right w:val="single" w:color="auto" w:sz="4" w:space="0"/>
            </w:tcBorders>
            <w:noWrap/>
            <w:vAlign w:val="center"/>
          </w:tcPr>
          <w:p w14:paraId="3FCED8A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投标报价及范围</w:t>
            </w:r>
          </w:p>
        </w:tc>
        <w:tc>
          <w:tcPr>
            <w:tcW w:w="6073" w:type="dxa"/>
            <w:tcBorders>
              <w:top w:val="single" w:color="auto" w:sz="4" w:space="0"/>
              <w:left w:val="single" w:color="auto" w:sz="4" w:space="0"/>
              <w:bottom w:val="single" w:color="auto" w:sz="4" w:space="0"/>
              <w:right w:val="single" w:color="auto" w:sz="4" w:space="0"/>
            </w:tcBorders>
            <w:noWrap/>
            <w:vAlign w:val="center"/>
          </w:tcPr>
          <w:p w14:paraId="46B79A4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招标报价为全费用报价，其中包括但不限制于货款、货物供货、货物安装、调试（如有）期间材料、人员开支、标准附件、备品备件、专用工具、包装、安全文明实施费用、运输、装卸、培训、交通费、有关保险费用、 管理、措施费等交付使用前的一切费用及质保期内的维保及质保等税金和费用。</w:t>
            </w:r>
          </w:p>
        </w:tc>
      </w:tr>
      <w:tr w14:paraId="695A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5E6622FD">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w:t>
            </w:r>
          </w:p>
        </w:tc>
        <w:tc>
          <w:tcPr>
            <w:tcW w:w="2096" w:type="dxa"/>
            <w:tcBorders>
              <w:top w:val="single" w:color="auto" w:sz="4" w:space="0"/>
              <w:left w:val="single" w:color="auto" w:sz="4" w:space="0"/>
              <w:bottom w:val="single" w:color="auto" w:sz="4" w:space="0"/>
              <w:right w:val="single" w:color="auto" w:sz="4" w:space="0"/>
            </w:tcBorders>
            <w:noWrap/>
            <w:vAlign w:val="center"/>
          </w:tcPr>
          <w:p w14:paraId="3895B502">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政府采购支持中小企业（含监狱企业、残疾人福利性单位）发展</w:t>
            </w:r>
          </w:p>
        </w:tc>
        <w:tc>
          <w:tcPr>
            <w:tcW w:w="6073" w:type="dxa"/>
            <w:tcBorders>
              <w:top w:val="single" w:color="auto" w:sz="4" w:space="0"/>
              <w:left w:val="single" w:color="auto" w:sz="4" w:space="0"/>
              <w:bottom w:val="single" w:color="auto" w:sz="4" w:space="0"/>
              <w:right w:val="single" w:color="auto" w:sz="4" w:space="0"/>
            </w:tcBorders>
            <w:noWrap/>
            <w:vAlign w:val="center"/>
          </w:tcPr>
          <w:p w14:paraId="08380BA3">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详见评标办法正文部分</w:t>
            </w:r>
          </w:p>
        </w:tc>
      </w:tr>
      <w:tr w14:paraId="7CE3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1C7AA08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26</w:t>
            </w:r>
          </w:p>
        </w:tc>
        <w:tc>
          <w:tcPr>
            <w:tcW w:w="2096" w:type="dxa"/>
            <w:tcBorders>
              <w:top w:val="single" w:color="auto" w:sz="4" w:space="0"/>
              <w:left w:val="single" w:color="auto" w:sz="4" w:space="0"/>
              <w:bottom w:val="single" w:color="auto" w:sz="4" w:space="0"/>
              <w:right w:val="single" w:color="auto" w:sz="4" w:space="0"/>
            </w:tcBorders>
            <w:noWrap/>
            <w:vAlign w:val="center"/>
          </w:tcPr>
          <w:p w14:paraId="773650E0">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节能环保产品优先采购优惠标准</w:t>
            </w:r>
          </w:p>
        </w:tc>
        <w:tc>
          <w:tcPr>
            <w:tcW w:w="6073" w:type="dxa"/>
            <w:tcBorders>
              <w:top w:val="single" w:color="auto" w:sz="4" w:space="0"/>
              <w:left w:val="single" w:color="auto" w:sz="4" w:space="0"/>
              <w:bottom w:val="single" w:color="auto" w:sz="4" w:space="0"/>
              <w:right w:val="single" w:color="auto" w:sz="4" w:space="0"/>
            </w:tcBorders>
            <w:noWrap/>
            <w:vAlign w:val="center"/>
          </w:tcPr>
          <w:p w14:paraId="45C7B18E">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详见评标办法正文部分</w:t>
            </w:r>
          </w:p>
        </w:tc>
      </w:tr>
      <w:tr w14:paraId="74EEE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4BAA35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27</w:t>
            </w:r>
          </w:p>
        </w:tc>
        <w:tc>
          <w:tcPr>
            <w:tcW w:w="2096" w:type="dxa"/>
            <w:tcBorders>
              <w:top w:val="single" w:color="auto" w:sz="4" w:space="0"/>
              <w:left w:val="single" w:color="auto" w:sz="4" w:space="0"/>
              <w:bottom w:val="single" w:color="auto" w:sz="4" w:space="0"/>
              <w:right w:val="single" w:color="auto" w:sz="4" w:space="0"/>
            </w:tcBorders>
            <w:noWrap/>
            <w:vAlign w:val="center"/>
          </w:tcPr>
          <w:p w14:paraId="4B6DA279">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签字盖章要求</w:t>
            </w:r>
          </w:p>
        </w:tc>
        <w:tc>
          <w:tcPr>
            <w:tcW w:w="6073" w:type="dxa"/>
            <w:tcBorders>
              <w:top w:val="single" w:color="auto" w:sz="4" w:space="0"/>
              <w:left w:val="single" w:color="auto" w:sz="4" w:space="0"/>
              <w:bottom w:val="single" w:color="auto" w:sz="4" w:space="0"/>
              <w:right w:val="single" w:color="auto" w:sz="4" w:space="0"/>
            </w:tcBorders>
            <w:noWrap/>
            <w:vAlign w:val="center"/>
          </w:tcPr>
          <w:p w14:paraId="48ECA4ED">
            <w:pPr>
              <w:widowControl/>
              <w:spacing w:line="360" w:lineRule="auto"/>
              <w:jc w:val="left"/>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color w:val="000000"/>
                <w:sz w:val="24"/>
                <w:szCs w:val="24"/>
              </w:rPr>
              <w:t>投标文件中凡招标文件要求签署、盖章之处，均应显示供应商的法定代表人或法定代表人正式授权的代表签署字样及供应商的公章。供应商名称及公章应显示全称。如果是由法定代表人授权代表签署投标文件，则应当按招标文件提供的格式出具《法定代表人（负责人）授权委托书》（如供应商自拟授权书格式，则其授权书内容应当实质性符合招标文件提供的《法定代表人（负责人）授权委托书》并将其附在投标文件中。投标文件若有修改错漏之处，须在修改错漏之处同样显示出供应商公章或者由法定代表人或法定代表人授权代表签署字样。投标文件因字迹潦草或表达不清所引起的后果由供应商自负。</w:t>
            </w:r>
          </w:p>
        </w:tc>
      </w:tr>
      <w:tr w14:paraId="1F82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3C8DA5E">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28</w:t>
            </w:r>
          </w:p>
        </w:tc>
        <w:tc>
          <w:tcPr>
            <w:tcW w:w="2096" w:type="dxa"/>
            <w:tcBorders>
              <w:top w:val="single" w:color="auto" w:sz="4" w:space="0"/>
              <w:left w:val="single" w:color="auto" w:sz="4" w:space="0"/>
              <w:bottom w:val="single" w:color="auto" w:sz="4" w:space="0"/>
              <w:right w:val="single" w:color="auto" w:sz="4" w:space="0"/>
            </w:tcBorders>
            <w:noWrap/>
            <w:vAlign w:val="center"/>
          </w:tcPr>
          <w:p w14:paraId="475632FE">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投标截止时间及地点（开标时间及地点）</w:t>
            </w:r>
          </w:p>
        </w:tc>
        <w:tc>
          <w:tcPr>
            <w:tcW w:w="6073" w:type="dxa"/>
            <w:tcBorders>
              <w:top w:val="single" w:color="auto" w:sz="4" w:space="0"/>
              <w:left w:val="single" w:color="auto" w:sz="4" w:space="0"/>
              <w:bottom w:val="single" w:color="auto" w:sz="4" w:space="0"/>
              <w:right w:val="single" w:color="auto" w:sz="4" w:space="0"/>
            </w:tcBorders>
            <w:noWrap/>
            <w:vAlign w:val="center"/>
          </w:tcPr>
          <w:p w14:paraId="4580D1C1">
            <w:pPr>
              <w:spacing w:line="360" w:lineRule="auto"/>
              <w:rPr>
                <w:rFonts w:asciiTheme="minorEastAsia" w:hAnsiTheme="minorEastAsia" w:eastAsiaTheme="minorEastAsia" w:cstheme="minorEastAsia"/>
                <w:color w:val="FF0000"/>
                <w:sz w:val="24"/>
                <w:szCs w:val="24"/>
                <w:highlight w:val="yellow"/>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highlight w:val="none"/>
              </w:rPr>
              <w:t>2025年1月</w:t>
            </w:r>
            <w:r>
              <w:rPr>
                <w:rFonts w:hint="eastAsia" w:asciiTheme="minorEastAsia" w:hAnsiTheme="minorEastAsia" w:eastAsiaTheme="minorEastAsia" w:cstheme="minorEastAsia"/>
                <w:sz w:val="24"/>
                <w:szCs w:val="24"/>
                <w:highlight w:val="none"/>
                <w:lang w:val="en-US" w:eastAsia="zh-CN"/>
              </w:rPr>
              <w:t>24</w:t>
            </w:r>
            <w:r>
              <w:rPr>
                <w:rFonts w:hint="eastAsia" w:asciiTheme="minorEastAsia" w:hAnsiTheme="minorEastAsia" w:eastAsiaTheme="minorEastAsia" w:cstheme="minorEastAsia"/>
                <w:sz w:val="24"/>
                <w:szCs w:val="24"/>
                <w:highlight w:val="none"/>
              </w:rPr>
              <w:t>日13时30分</w:t>
            </w:r>
          </w:p>
          <w:p w14:paraId="14681A17">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地点：</w:t>
            </w:r>
            <w:r>
              <w:rPr>
                <w:rFonts w:hint="eastAsia" w:asciiTheme="minorEastAsia" w:hAnsiTheme="minorEastAsia" w:eastAsiaTheme="minorEastAsia" w:cstheme="minorEastAsia"/>
                <w:color w:val="000000"/>
                <w:sz w:val="24"/>
                <w:szCs w:val="24"/>
              </w:rPr>
              <w:t>“政采云”平台（https://www.zcygov.cn/）</w:t>
            </w:r>
          </w:p>
        </w:tc>
      </w:tr>
      <w:tr w14:paraId="7CF01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C09F7B3">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29</w:t>
            </w:r>
          </w:p>
        </w:tc>
        <w:tc>
          <w:tcPr>
            <w:tcW w:w="2096" w:type="dxa"/>
            <w:tcBorders>
              <w:top w:val="single" w:color="auto" w:sz="4" w:space="0"/>
              <w:left w:val="single" w:color="auto" w:sz="4" w:space="0"/>
              <w:bottom w:val="single" w:color="auto" w:sz="4" w:space="0"/>
              <w:right w:val="single" w:color="auto" w:sz="4" w:space="0"/>
            </w:tcBorders>
            <w:noWrap/>
            <w:vAlign w:val="center"/>
          </w:tcPr>
          <w:p w14:paraId="3F59802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评标委员会</w:t>
            </w:r>
          </w:p>
        </w:tc>
        <w:tc>
          <w:tcPr>
            <w:tcW w:w="6073" w:type="dxa"/>
            <w:tcBorders>
              <w:top w:val="single" w:color="auto" w:sz="4" w:space="0"/>
              <w:left w:val="single" w:color="auto" w:sz="4" w:space="0"/>
              <w:bottom w:val="single" w:color="auto" w:sz="4" w:space="0"/>
              <w:right w:val="single" w:color="auto" w:sz="4" w:space="0"/>
            </w:tcBorders>
            <w:noWrap/>
            <w:vAlign w:val="center"/>
          </w:tcPr>
          <w:p w14:paraId="6A867B02">
            <w:pPr>
              <w:spacing w:line="360" w:lineRule="auto"/>
              <w:rPr>
                <w:rFonts w:asciiTheme="minorEastAsia" w:hAnsiTheme="minorEastAsia" w:eastAsiaTheme="minorEastAsia" w:cstheme="minorEastAsia"/>
                <w:color w:val="FF0000"/>
                <w:sz w:val="24"/>
                <w:szCs w:val="24"/>
              </w:rPr>
            </w:pPr>
            <w:r>
              <w:rPr>
                <w:rFonts w:hint="eastAsia" w:asciiTheme="minorEastAsia" w:hAnsiTheme="minorEastAsia" w:eastAsiaTheme="minorEastAsia" w:cstheme="minorEastAsia"/>
                <w:sz w:val="24"/>
                <w:szCs w:val="24"/>
              </w:rPr>
              <w:t>评标委员会由5人，其中：采购人代表1人，评审专家4人。</w:t>
            </w:r>
          </w:p>
          <w:p w14:paraId="3917DCFC">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评标专家：</w:t>
            </w:r>
            <w:r>
              <w:rPr>
                <w:rFonts w:hint="eastAsia" w:asciiTheme="minorEastAsia" w:hAnsiTheme="minorEastAsia" w:eastAsiaTheme="minorEastAsia" w:cstheme="minorEastAsia"/>
                <w:sz w:val="24"/>
                <w:szCs w:val="24"/>
                <w:highlight w:val="none"/>
              </w:rPr>
              <w:t>由</w:t>
            </w:r>
            <w:r>
              <w:rPr>
                <w:rFonts w:hint="eastAsia" w:asciiTheme="minorEastAsia" w:hAnsiTheme="minorEastAsia" w:eastAsiaTheme="minorEastAsia" w:cstheme="minorEastAsia"/>
                <w:sz w:val="24"/>
                <w:szCs w:val="24"/>
                <w:highlight w:val="none"/>
                <w:lang w:val="en-US" w:eastAsia="zh-CN"/>
              </w:rPr>
              <w:t>采购人和采购代理机构</w:t>
            </w:r>
            <w:r>
              <w:rPr>
                <w:rFonts w:hint="eastAsia" w:asciiTheme="minorEastAsia" w:hAnsiTheme="minorEastAsia" w:eastAsiaTheme="minorEastAsia" w:cstheme="minorEastAsia"/>
                <w:sz w:val="24"/>
                <w:szCs w:val="24"/>
                <w:highlight w:val="none"/>
              </w:rPr>
              <w:t>在行政监督部门的监督下在政采云平台的专家库里随机抽取。</w:t>
            </w:r>
          </w:p>
        </w:tc>
      </w:tr>
      <w:tr w14:paraId="2AB3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681BB9D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30</w:t>
            </w:r>
          </w:p>
        </w:tc>
        <w:tc>
          <w:tcPr>
            <w:tcW w:w="2096" w:type="dxa"/>
            <w:tcBorders>
              <w:top w:val="single" w:color="auto" w:sz="4" w:space="0"/>
              <w:left w:val="single" w:color="auto" w:sz="4" w:space="0"/>
              <w:bottom w:val="single" w:color="auto" w:sz="4" w:space="0"/>
              <w:right w:val="single" w:color="auto" w:sz="4" w:space="0"/>
            </w:tcBorders>
            <w:noWrap/>
            <w:vAlign w:val="center"/>
          </w:tcPr>
          <w:p w14:paraId="6D31080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评标办法</w:t>
            </w:r>
          </w:p>
        </w:tc>
        <w:tc>
          <w:tcPr>
            <w:tcW w:w="6073" w:type="dxa"/>
            <w:tcBorders>
              <w:top w:val="single" w:color="auto" w:sz="4" w:space="0"/>
              <w:left w:val="single" w:color="auto" w:sz="4" w:space="0"/>
              <w:bottom w:val="single" w:color="auto" w:sz="4" w:space="0"/>
              <w:right w:val="single" w:color="auto" w:sz="4" w:space="0"/>
            </w:tcBorders>
            <w:noWrap/>
            <w:vAlign w:val="center"/>
          </w:tcPr>
          <w:p w14:paraId="48ABAC8A">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综合评分法</w:t>
            </w:r>
          </w:p>
        </w:tc>
      </w:tr>
      <w:tr w14:paraId="427A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D4A900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w:t>
            </w:r>
          </w:p>
        </w:tc>
        <w:tc>
          <w:tcPr>
            <w:tcW w:w="2096" w:type="dxa"/>
            <w:tcBorders>
              <w:top w:val="single" w:color="auto" w:sz="4" w:space="0"/>
              <w:left w:val="single" w:color="auto" w:sz="4" w:space="0"/>
              <w:bottom w:val="single" w:color="auto" w:sz="4" w:space="0"/>
              <w:right w:val="single" w:color="auto" w:sz="4" w:space="0"/>
            </w:tcBorders>
            <w:noWrap/>
            <w:vAlign w:val="center"/>
          </w:tcPr>
          <w:p w14:paraId="65DDD427">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确定中标人</w:t>
            </w:r>
          </w:p>
        </w:tc>
        <w:tc>
          <w:tcPr>
            <w:tcW w:w="6073" w:type="dxa"/>
            <w:tcBorders>
              <w:top w:val="single" w:color="auto" w:sz="4" w:space="0"/>
              <w:left w:val="single" w:color="auto" w:sz="4" w:space="0"/>
              <w:bottom w:val="single" w:color="auto" w:sz="4" w:space="0"/>
              <w:right w:val="single" w:color="auto" w:sz="4" w:space="0"/>
            </w:tcBorders>
            <w:noWrap/>
            <w:vAlign w:val="center"/>
          </w:tcPr>
          <w:p w14:paraId="72140E8F">
            <w:pPr>
              <w:widowControl/>
              <w:spacing w:line="360" w:lineRule="auto"/>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除了《供应商须知正文》第 17 条规定的废标情况以及法律法规规定的废标情况外，采购人将根据评标委员会推荐的中标候选人及排序情况，依法确认本采购项目的中标人</w:t>
            </w:r>
          </w:p>
        </w:tc>
      </w:tr>
      <w:tr w14:paraId="0889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58FDF7C">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w:t>
            </w:r>
          </w:p>
        </w:tc>
        <w:tc>
          <w:tcPr>
            <w:tcW w:w="2096" w:type="dxa"/>
            <w:tcBorders>
              <w:top w:val="single" w:color="auto" w:sz="4" w:space="0"/>
              <w:left w:val="single" w:color="auto" w:sz="4" w:space="0"/>
              <w:bottom w:val="single" w:color="auto" w:sz="4" w:space="0"/>
              <w:right w:val="single" w:color="auto" w:sz="4" w:space="0"/>
            </w:tcBorders>
            <w:noWrap/>
            <w:vAlign w:val="center"/>
          </w:tcPr>
          <w:p w14:paraId="46FDF3C5">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中标结果公示</w:t>
            </w:r>
          </w:p>
        </w:tc>
        <w:tc>
          <w:tcPr>
            <w:tcW w:w="6073" w:type="dxa"/>
            <w:tcBorders>
              <w:top w:val="single" w:color="auto" w:sz="4" w:space="0"/>
              <w:left w:val="single" w:color="auto" w:sz="4" w:space="0"/>
              <w:bottom w:val="single" w:color="auto" w:sz="4" w:space="0"/>
              <w:right w:val="single" w:color="auto" w:sz="4" w:space="0"/>
            </w:tcBorders>
            <w:noWrap/>
            <w:vAlign w:val="center"/>
          </w:tcPr>
          <w:p w14:paraId="0BB34BA5">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在发布本项目招标公告的同一媒介进行公示，公示期为1个工作日。</w:t>
            </w:r>
          </w:p>
        </w:tc>
      </w:tr>
      <w:tr w14:paraId="08AD4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3E47C1A">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w:t>
            </w:r>
          </w:p>
        </w:tc>
        <w:tc>
          <w:tcPr>
            <w:tcW w:w="2096" w:type="dxa"/>
            <w:tcBorders>
              <w:top w:val="single" w:color="auto" w:sz="4" w:space="0"/>
              <w:left w:val="single" w:color="auto" w:sz="4" w:space="0"/>
              <w:bottom w:val="single" w:color="auto" w:sz="4" w:space="0"/>
              <w:right w:val="single" w:color="auto" w:sz="4" w:space="0"/>
            </w:tcBorders>
            <w:noWrap/>
            <w:vAlign w:val="center"/>
          </w:tcPr>
          <w:p w14:paraId="08F6EAC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付款方式</w:t>
            </w:r>
          </w:p>
        </w:tc>
        <w:tc>
          <w:tcPr>
            <w:tcW w:w="6073" w:type="dxa"/>
            <w:tcBorders>
              <w:top w:val="single" w:color="auto" w:sz="4" w:space="0"/>
              <w:left w:val="single" w:color="auto" w:sz="4" w:space="0"/>
              <w:bottom w:val="single" w:color="auto" w:sz="4" w:space="0"/>
              <w:right w:val="single" w:color="auto" w:sz="4" w:space="0"/>
            </w:tcBorders>
            <w:noWrap/>
            <w:vAlign w:val="center"/>
          </w:tcPr>
          <w:p w14:paraId="34F803CE">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验收合格待财政拨付后付款</w:t>
            </w:r>
          </w:p>
        </w:tc>
      </w:tr>
      <w:tr w14:paraId="0399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45" w:type="dxa"/>
            <w:tcBorders>
              <w:top w:val="single" w:color="auto" w:sz="4" w:space="0"/>
              <w:left w:val="single" w:color="auto" w:sz="4" w:space="0"/>
              <w:bottom w:val="single" w:color="auto" w:sz="4" w:space="0"/>
              <w:right w:val="single" w:color="auto" w:sz="4" w:space="0"/>
            </w:tcBorders>
            <w:noWrap/>
            <w:vAlign w:val="center"/>
          </w:tcPr>
          <w:p w14:paraId="1F0155C7">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34</w:t>
            </w:r>
          </w:p>
        </w:tc>
        <w:tc>
          <w:tcPr>
            <w:tcW w:w="2096" w:type="dxa"/>
            <w:tcBorders>
              <w:top w:val="single" w:color="auto" w:sz="4" w:space="0"/>
              <w:left w:val="single" w:color="auto" w:sz="4" w:space="0"/>
              <w:bottom w:val="single" w:color="auto" w:sz="4" w:space="0"/>
              <w:right w:val="single" w:color="auto" w:sz="4" w:space="0"/>
            </w:tcBorders>
            <w:noWrap/>
            <w:vAlign w:val="center"/>
          </w:tcPr>
          <w:p w14:paraId="728F826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电子投标</w:t>
            </w:r>
          </w:p>
        </w:tc>
        <w:tc>
          <w:tcPr>
            <w:tcW w:w="6073" w:type="dxa"/>
            <w:tcBorders>
              <w:top w:val="single" w:color="auto" w:sz="4" w:space="0"/>
              <w:left w:val="single" w:color="auto" w:sz="4" w:space="0"/>
              <w:bottom w:val="single" w:color="auto" w:sz="4" w:space="0"/>
              <w:right w:val="single" w:color="auto" w:sz="4" w:space="0"/>
            </w:tcBorders>
            <w:noWrap/>
            <w:vAlign w:val="center"/>
          </w:tcPr>
          <w:p w14:paraId="00EC545A">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本项目采用电子招标、电子投标及电子评标。</w:t>
            </w:r>
          </w:p>
        </w:tc>
      </w:tr>
      <w:tr w14:paraId="116D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6CEDEB6">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35</w:t>
            </w:r>
          </w:p>
        </w:tc>
        <w:tc>
          <w:tcPr>
            <w:tcW w:w="2096" w:type="dxa"/>
            <w:tcBorders>
              <w:top w:val="single" w:color="auto" w:sz="4" w:space="0"/>
              <w:left w:val="single" w:color="auto" w:sz="4" w:space="0"/>
              <w:bottom w:val="single" w:color="auto" w:sz="4" w:space="0"/>
              <w:right w:val="single" w:color="auto" w:sz="4" w:space="0"/>
            </w:tcBorders>
            <w:noWrap/>
            <w:vAlign w:val="center"/>
          </w:tcPr>
          <w:p w14:paraId="16EA8456">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项目完工期或交货期</w:t>
            </w:r>
          </w:p>
        </w:tc>
        <w:tc>
          <w:tcPr>
            <w:tcW w:w="6073" w:type="dxa"/>
            <w:tcBorders>
              <w:top w:val="single" w:color="auto" w:sz="4" w:space="0"/>
              <w:left w:val="single" w:color="auto" w:sz="4" w:space="0"/>
              <w:bottom w:val="single" w:color="auto" w:sz="4" w:space="0"/>
              <w:right w:val="single" w:color="auto" w:sz="4" w:space="0"/>
            </w:tcBorders>
            <w:noWrap/>
            <w:vAlign w:val="center"/>
          </w:tcPr>
          <w:p w14:paraId="10307352">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合同生效之日起30日内</w:t>
            </w:r>
          </w:p>
        </w:tc>
      </w:tr>
      <w:tr w14:paraId="0F565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0621FAE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36</w:t>
            </w:r>
          </w:p>
        </w:tc>
        <w:tc>
          <w:tcPr>
            <w:tcW w:w="2096" w:type="dxa"/>
            <w:tcBorders>
              <w:top w:val="single" w:color="auto" w:sz="4" w:space="0"/>
              <w:left w:val="single" w:color="auto" w:sz="4" w:space="0"/>
              <w:bottom w:val="single" w:color="auto" w:sz="4" w:space="0"/>
              <w:right w:val="single" w:color="auto" w:sz="4" w:space="0"/>
            </w:tcBorders>
            <w:noWrap/>
            <w:vAlign w:val="center"/>
          </w:tcPr>
          <w:p w14:paraId="6489342C">
            <w:pPr>
              <w:spacing w:line="360"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项目交付或执行方式</w:t>
            </w:r>
          </w:p>
        </w:tc>
        <w:tc>
          <w:tcPr>
            <w:tcW w:w="6073" w:type="dxa"/>
            <w:tcBorders>
              <w:top w:val="single" w:color="auto" w:sz="4" w:space="0"/>
              <w:left w:val="single" w:color="auto" w:sz="4" w:space="0"/>
              <w:bottom w:val="single" w:color="auto" w:sz="4" w:space="0"/>
              <w:right w:val="single" w:color="auto" w:sz="4" w:space="0"/>
            </w:tcBorders>
            <w:noWrap/>
            <w:vAlign w:val="center"/>
          </w:tcPr>
          <w:p w14:paraId="6E5A266D">
            <w:pPr>
              <w:spacing w:line="360" w:lineRule="auto"/>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一次性整体交付</w:t>
            </w:r>
          </w:p>
          <w:p w14:paraId="7700ED00">
            <w:pPr>
              <w:spacing w:line="360" w:lineRule="auto"/>
              <w:rPr>
                <w:rFonts w:asciiTheme="minorEastAsia" w:hAnsiTheme="minorEastAsia" w:eastAsiaTheme="minorEastAsia" w:cstheme="minorEastAsia"/>
                <w:bCs/>
                <w:sz w:val="24"/>
                <w:szCs w:val="24"/>
              </w:rPr>
            </w:pPr>
          </w:p>
        </w:tc>
      </w:tr>
      <w:tr w14:paraId="0B00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3CE31EC8">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37</w:t>
            </w:r>
          </w:p>
        </w:tc>
        <w:tc>
          <w:tcPr>
            <w:tcW w:w="2096" w:type="dxa"/>
            <w:tcBorders>
              <w:top w:val="single" w:color="auto" w:sz="4" w:space="0"/>
              <w:left w:val="single" w:color="auto" w:sz="4" w:space="0"/>
              <w:bottom w:val="single" w:color="auto" w:sz="4" w:space="0"/>
              <w:right w:val="single" w:color="auto" w:sz="4" w:space="0"/>
            </w:tcBorders>
            <w:noWrap/>
            <w:vAlign w:val="center"/>
          </w:tcPr>
          <w:p w14:paraId="7A550183">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不见面开标技术支持</w:t>
            </w:r>
          </w:p>
        </w:tc>
        <w:tc>
          <w:tcPr>
            <w:tcW w:w="6073" w:type="dxa"/>
            <w:tcBorders>
              <w:top w:val="single" w:color="auto" w:sz="4" w:space="0"/>
              <w:left w:val="single" w:color="auto" w:sz="4" w:space="0"/>
              <w:bottom w:val="single" w:color="auto" w:sz="4" w:space="0"/>
              <w:right w:val="single" w:color="auto" w:sz="4" w:space="0"/>
            </w:tcBorders>
            <w:noWrap/>
            <w:vAlign w:val="center"/>
          </w:tcPr>
          <w:p w14:paraId="38DC1135">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技术支持</w:t>
            </w:r>
          </w:p>
          <w:p w14:paraId="31C8C1DD">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若遇问题可联系工作人员，通过以下方式：</w:t>
            </w:r>
          </w:p>
          <w:p w14:paraId="63ADF556">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 xml:space="preserve">电话：95763 </w:t>
            </w:r>
          </w:p>
        </w:tc>
      </w:tr>
      <w:tr w14:paraId="10EDA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 w:type="dxa"/>
            <w:tcBorders>
              <w:top w:val="single" w:color="auto" w:sz="4" w:space="0"/>
              <w:left w:val="single" w:color="auto" w:sz="4" w:space="0"/>
              <w:bottom w:val="single" w:color="auto" w:sz="4" w:space="0"/>
              <w:right w:val="single" w:color="auto" w:sz="4" w:space="0"/>
            </w:tcBorders>
            <w:noWrap/>
            <w:vAlign w:val="center"/>
          </w:tcPr>
          <w:p w14:paraId="15B01D60">
            <w:pP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38</w:t>
            </w:r>
          </w:p>
        </w:tc>
        <w:tc>
          <w:tcPr>
            <w:tcW w:w="2096" w:type="dxa"/>
            <w:tcBorders>
              <w:top w:val="single" w:color="auto" w:sz="4" w:space="0"/>
              <w:left w:val="single" w:color="auto" w:sz="4" w:space="0"/>
              <w:bottom w:val="single" w:color="auto" w:sz="4" w:space="0"/>
              <w:right w:val="single" w:color="auto" w:sz="4" w:space="0"/>
            </w:tcBorders>
            <w:noWrap/>
            <w:vAlign w:val="center"/>
          </w:tcPr>
          <w:p w14:paraId="55C6002A">
            <w:pPr>
              <w:spacing w:line="360" w:lineRule="auto"/>
              <w:rPr>
                <w:rFonts w:asciiTheme="minorEastAsia" w:hAnsiTheme="minorEastAsia" w:eastAsiaTheme="minorEastAsia" w:cstheme="minorEastAsia"/>
                <w:sz w:val="24"/>
                <w:szCs w:val="24"/>
                <w:highlight w:val="green"/>
              </w:rPr>
            </w:pPr>
            <w:r>
              <w:rPr>
                <w:rFonts w:hint="eastAsia" w:asciiTheme="minorEastAsia" w:hAnsiTheme="minorEastAsia" w:eastAsiaTheme="minorEastAsia" w:cstheme="minorEastAsia"/>
                <w:sz w:val="24"/>
                <w:szCs w:val="24"/>
              </w:rPr>
              <w:t>书面形式的定义</w:t>
            </w:r>
          </w:p>
        </w:tc>
        <w:tc>
          <w:tcPr>
            <w:tcW w:w="6073" w:type="dxa"/>
            <w:tcBorders>
              <w:top w:val="single" w:color="auto" w:sz="4" w:space="0"/>
              <w:left w:val="single" w:color="auto" w:sz="4" w:space="0"/>
              <w:bottom w:val="single" w:color="auto" w:sz="4" w:space="0"/>
              <w:right w:val="single" w:color="auto" w:sz="4" w:space="0"/>
            </w:tcBorders>
            <w:noWrap/>
            <w:vAlign w:val="center"/>
          </w:tcPr>
          <w:p w14:paraId="78343A48">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包括文字的打印或复印件、传真、信函、电传、电报、电子邮件等可以有形表现所载内容的电子文档，</w:t>
            </w:r>
            <w:r>
              <w:rPr>
                <w:rFonts w:hint="eastAsia" w:asciiTheme="minorEastAsia" w:hAnsiTheme="minorEastAsia" w:eastAsiaTheme="minorEastAsia" w:cstheme="minorEastAsia"/>
                <w:color w:val="000000"/>
                <w:sz w:val="24"/>
                <w:szCs w:val="24"/>
              </w:rPr>
              <w:t>“政采云”平台（https://www.zcygov.cn/）</w:t>
            </w:r>
            <w:r>
              <w:rPr>
                <w:rFonts w:hint="eastAsia" w:asciiTheme="minorEastAsia" w:hAnsiTheme="minorEastAsia" w:eastAsiaTheme="minorEastAsia" w:cstheme="minorEastAsia"/>
                <w:sz w:val="24"/>
                <w:szCs w:val="24"/>
              </w:rPr>
              <w:t>及中国政府采购网发布的招标公告、招标文件及发出的澄清、答疑、变更等各类公告。</w:t>
            </w:r>
          </w:p>
        </w:tc>
      </w:tr>
    </w:tbl>
    <w:p w14:paraId="3F87290F">
      <w:pPr>
        <w:pStyle w:val="3"/>
        <w:jc w:val="center"/>
      </w:pPr>
      <w:bookmarkStart w:id="32" w:name="_Toc8064"/>
      <w:bookmarkStart w:id="33" w:name="_Toc3728"/>
      <w:r>
        <w:rPr>
          <w:rFonts w:hint="eastAsia"/>
        </w:rPr>
        <w:t>二、投标人须知正文</w:t>
      </w:r>
      <w:bookmarkEnd w:id="32"/>
      <w:bookmarkEnd w:id="33"/>
    </w:p>
    <w:p w14:paraId="72205172">
      <w:pPr>
        <w:rPr>
          <w:b/>
          <w:sz w:val="24"/>
          <w:szCs w:val="24"/>
        </w:rPr>
      </w:pPr>
      <w:r>
        <w:rPr>
          <w:rFonts w:hint="eastAsia"/>
          <w:b/>
          <w:sz w:val="24"/>
          <w:szCs w:val="24"/>
        </w:rPr>
        <w:t>※投标方必须详细地阅读和正确理解招标文件的内容，并据此填报投标文件。</w:t>
      </w:r>
    </w:p>
    <w:p w14:paraId="4AEA9F13">
      <w:pPr>
        <w:spacing w:line="360" w:lineRule="auto"/>
        <w:ind w:firstLine="482" w:firstLineChars="200"/>
        <w:rPr>
          <w:rFonts w:asciiTheme="minorEastAsia" w:hAnsiTheme="minorEastAsia" w:eastAsiaTheme="minorEastAsia" w:cstheme="minorEastAsia"/>
          <w:b/>
          <w:sz w:val="24"/>
          <w:szCs w:val="24"/>
        </w:rPr>
      </w:pPr>
      <w:bookmarkStart w:id="34" w:name="_Toc16515"/>
      <w:bookmarkStart w:id="35" w:name="_Toc485152611"/>
      <w:r>
        <w:rPr>
          <w:rFonts w:hint="eastAsia" w:asciiTheme="minorEastAsia" w:hAnsiTheme="minorEastAsia" w:eastAsiaTheme="minorEastAsia" w:cstheme="minorEastAsia"/>
          <w:b/>
          <w:sz w:val="24"/>
          <w:szCs w:val="24"/>
        </w:rPr>
        <w:t>1.适用范围</w:t>
      </w:r>
      <w:bookmarkEnd w:id="34"/>
      <w:bookmarkEnd w:id="35"/>
    </w:p>
    <w:p w14:paraId="30106DE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本招标文件适用范围：本招标文仅适用于本次采购项目</w:t>
      </w:r>
    </w:p>
    <w:p w14:paraId="58085D95">
      <w:pPr>
        <w:spacing w:line="360" w:lineRule="auto"/>
        <w:ind w:firstLine="482" w:firstLineChars="200"/>
        <w:rPr>
          <w:rFonts w:asciiTheme="minorEastAsia" w:hAnsiTheme="minorEastAsia" w:eastAsiaTheme="minorEastAsia" w:cstheme="minorEastAsia"/>
          <w:b/>
          <w:sz w:val="24"/>
          <w:szCs w:val="24"/>
        </w:rPr>
      </w:pPr>
      <w:bookmarkStart w:id="36" w:name="_Toc26178"/>
      <w:bookmarkStart w:id="37" w:name="_Toc485152612"/>
      <w:r>
        <w:rPr>
          <w:rFonts w:hint="eastAsia" w:asciiTheme="minorEastAsia" w:hAnsiTheme="minorEastAsia" w:eastAsiaTheme="minorEastAsia" w:cstheme="minorEastAsia"/>
          <w:b/>
          <w:sz w:val="24"/>
          <w:szCs w:val="24"/>
        </w:rPr>
        <w:t>2.定义</w:t>
      </w:r>
      <w:bookmarkEnd w:id="36"/>
      <w:bookmarkEnd w:id="37"/>
    </w:p>
    <w:p w14:paraId="632EAFF6">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2.1 采购人：见投标人须知前附表第1项所列内容</w:t>
      </w:r>
    </w:p>
    <w:p w14:paraId="6AADE86F">
      <w:pPr>
        <w:spacing w:line="360" w:lineRule="auto"/>
        <w:ind w:firstLine="480" w:firstLineChars="200"/>
        <w:jc w:val="left"/>
        <w:rPr>
          <w:rFonts w:asciiTheme="minorEastAsia" w:hAnsiTheme="minorEastAsia" w:eastAsiaTheme="minorEastAsia" w:cstheme="minorEastAsia"/>
          <w:color w:val="000000"/>
          <w:sz w:val="24"/>
          <w:szCs w:val="24"/>
          <w:highlight w:val="green"/>
        </w:rPr>
      </w:pPr>
      <w:r>
        <w:rPr>
          <w:rFonts w:hint="eastAsia" w:asciiTheme="minorEastAsia" w:hAnsiTheme="minorEastAsia" w:eastAsiaTheme="minorEastAsia" w:cstheme="minorEastAsia"/>
          <w:kern w:val="0"/>
          <w:sz w:val="24"/>
          <w:szCs w:val="24"/>
        </w:rPr>
        <w:t>2.2采购代理机构：吉林市丰满区政府采购中心</w:t>
      </w:r>
    </w:p>
    <w:p w14:paraId="6F4F21A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 “供应商/投标人”系指按规定获取招标文件，并按照招标文件提交投标文件的供应商。</w:t>
      </w:r>
    </w:p>
    <w:p w14:paraId="292A19E9">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2.4 “采购项目”系指采购人在招标文件里描述的所需采购的货物和相关服务。  </w:t>
      </w:r>
    </w:p>
    <w:p w14:paraId="4BB6C257">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 “中标人”系指中标的供应商。</w:t>
      </w:r>
    </w:p>
    <w:p w14:paraId="1A9B479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2.6“评标委员会”：评标委员会由采购人代表和评审专家组成，成员人数应当为 5人以上单数，其中评审专家不得少于成员总数的三分之二。具体负责评标事务，独立履行评标职责。</w:t>
      </w:r>
    </w:p>
    <w:p w14:paraId="065EA3D2">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2.7招标方/招标人：采购人或采购代理机构</w:t>
      </w:r>
    </w:p>
    <w:p w14:paraId="64D00BD3">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2.8监督部门：吉林市丰满区政府采购管理工作办公室依法履行对政府采购活动的监督管理职责。</w:t>
      </w:r>
    </w:p>
    <w:p w14:paraId="5817AEB4">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2.9联合体：两个以上供应商联合，以一个供应商身份为采购人提供服务的临时性组织。</w:t>
      </w:r>
    </w:p>
    <w:p w14:paraId="1D010AAB">
      <w:pPr>
        <w:spacing w:line="360" w:lineRule="auto"/>
        <w:ind w:firstLine="482" w:firstLineChars="200"/>
        <w:jc w:val="left"/>
        <w:rPr>
          <w:rFonts w:asciiTheme="minorEastAsia" w:hAnsiTheme="minorEastAsia" w:eastAsiaTheme="minorEastAsia" w:cstheme="minorEastAsia"/>
          <w:b/>
          <w:bCs/>
          <w:kern w:val="0"/>
          <w:sz w:val="24"/>
          <w:szCs w:val="24"/>
        </w:rPr>
      </w:pPr>
      <w:bookmarkStart w:id="38" w:name="_Toc28063"/>
      <w:bookmarkStart w:id="39" w:name="_Toc485152613"/>
      <w:r>
        <w:rPr>
          <w:rFonts w:hint="eastAsia" w:asciiTheme="minorEastAsia" w:hAnsiTheme="minorEastAsia" w:eastAsiaTheme="minorEastAsia" w:cstheme="minorEastAsia"/>
          <w:b/>
          <w:bCs/>
          <w:kern w:val="0"/>
          <w:sz w:val="24"/>
          <w:szCs w:val="24"/>
        </w:rPr>
        <w:t>3.供应商的资格要求</w:t>
      </w:r>
      <w:bookmarkEnd w:id="38"/>
      <w:bookmarkEnd w:id="39"/>
    </w:p>
    <w:p w14:paraId="295255A5">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3.1供应商应符合《中华人民共和国政府采购法》第二十二条规定：供应商参加政府采购活动应当具备下列条件：</w:t>
      </w:r>
    </w:p>
    <w:p w14:paraId="0DC4C9BD">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（一）具有独立承担民事责任的能力；</w:t>
      </w:r>
    </w:p>
    <w:p w14:paraId="6478C3C0">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（二）具有良好的商业信誉和健全的财务会计制度；</w:t>
      </w:r>
    </w:p>
    <w:p w14:paraId="5D6C1881">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（三）具有履行合同所必需的设备和专业技术能力；</w:t>
      </w:r>
    </w:p>
    <w:p w14:paraId="0E255C7B">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（四）有依法缴纳税收和社会保障资金的良好记录；</w:t>
      </w:r>
    </w:p>
    <w:p w14:paraId="32588E17">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（五）参加政府采购活动前三年内，在经营活动中没有重大违法记录；</w:t>
      </w:r>
    </w:p>
    <w:p w14:paraId="68BDC66C">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（六）法律、行政法规规定的其他条件。</w:t>
      </w:r>
    </w:p>
    <w:p w14:paraId="437728DC">
      <w:pPr>
        <w:spacing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采购人可以根据采购项目的特殊要求，规定供应商的特定条件，但不得以不合理的条件对供应商实行差别待遇或者歧视待遇。</w:t>
      </w:r>
    </w:p>
    <w:p w14:paraId="26681327">
      <w:pPr>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sz w:val="24"/>
          <w:szCs w:val="24"/>
        </w:rPr>
        <w:t>3.2具备有效的营业执照，且营业执照具备本次招标项目的经营范围。投标文件内附营业执照(副本)复印件加盖投标单位公章。</w:t>
      </w:r>
    </w:p>
    <w:p w14:paraId="42B1DA12">
      <w:pPr>
        <w:spacing w:line="360" w:lineRule="auto"/>
        <w:ind w:firstLine="480" w:firstLineChars="2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3.3企业名称不同但法定代表人为同一个自然人的两个或者两个以上的供应商不得参加同一项目的投标。如果出现上述情况，相关供应商的投标均将被拒绝。</w:t>
      </w:r>
    </w:p>
    <w:p w14:paraId="78A39B2C">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4. 供应商其他相关要求</w:t>
      </w:r>
    </w:p>
    <w:p w14:paraId="16C5BE0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4.1供应商必须遵守国家的法律、法规和规章条例，严禁进行不正当竞争。</w:t>
      </w:r>
    </w:p>
    <w:p w14:paraId="27A6FE6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4.2为采购项目提供整体设计、规范编制或者项目管理、监理、检测等服务的供应商，不得再参加该采购项目的其他采购活动。</w:t>
      </w:r>
    </w:p>
    <w:p w14:paraId="39AD4134">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5.投标保证金或保函：</w:t>
      </w:r>
    </w:p>
    <w:p w14:paraId="0C6D294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不收取</w:t>
      </w:r>
      <w:bookmarkStart w:id="72" w:name="_GoBack"/>
      <w:bookmarkEnd w:id="72"/>
    </w:p>
    <w:p w14:paraId="42D1783B">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6.投标委托</w:t>
      </w:r>
    </w:p>
    <w:p w14:paraId="56E604E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供应商代表须是法定代表人（负责人），若不是法定代表人（负责人），须有法定代表人（负责人）授权委托书。</w:t>
      </w:r>
    </w:p>
    <w:p w14:paraId="51EB52F8">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7. 投标费用</w:t>
      </w:r>
    </w:p>
    <w:p w14:paraId="3BBD129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不论投标结果如何，投标方应自主承担与投标有关的全部费用。</w:t>
      </w:r>
    </w:p>
    <w:p w14:paraId="2E9DC9EA">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8.招标文件及招标文件的澄清</w:t>
      </w:r>
    </w:p>
    <w:p w14:paraId="349BC99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投标方应详细阅读招标文件的全部内容，不按招标文件的要求提供的投标文件和资料，可能导致投标被拒绝。</w:t>
      </w:r>
    </w:p>
    <w:p w14:paraId="005FB69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投标方对招标文件如有疑点要求澄清，可用书面形式通知招标方，但使招标方收到通知的日期不得迟于开标日期的前15天；如未通知招标方，投标时出现问题，则视为没有对投标文件作出实质性投标。</w:t>
      </w:r>
    </w:p>
    <w:p w14:paraId="6D4D8B7B">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9.招标文件的修改</w:t>
      </w:r>
    </w:p>
    <w:p w14:paraId="10D84C7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9.1招标方可以对已发出的招标文件、招标公告进行必要的澄清或者修改，澄清或者修改的内容为招标文件、招标公告的组成部分。</w:t>
      </w:r>
    </w:p>
    <w:p w14:paraId="75ED4F06">
      <w:pPr>
        <w:tabs>
          <w:tab w:val="left" w:pos="630"/>
        </w:tabs>
        <w:spacing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9.2澄清或者修改的内容可能影响投标文件编制的，招标方应当在投标截止时间至少15日</w:t>
      </w:r>
      <w:r>
        <w:rPr>
          <w:rFonts w:hint="eastAsia" w:asciiTheme="minorEastAsia" w:hAnsiTheme="minorEastAsia" w:eastAsiaTheme="minorEastAsia" w:cstheme="minorEastAsia"/>
          <w:kern w:val="0"/>
          <w:sz w:val="24"/>
          <w:szCs w:val="24"/>
          <w:highlight w:val="none"/>
        </w:rPr>
        <w:t>前，以书面形式通知所有</w:t>
      </w:r>
      <w:r>
        <w:rPr>
          <w:rFonts w:hint="eastAsia" w:asciiTheme="minorEastAsia" w:hAnsiTheme="minorEastAsia" w:eastAsiaTheme="minorEastAsia" w:cstheme="minorEastAsia"/>
          <w:kern w:val="0"/>
          <w:sz w:val="24"/>
          <w:szCs w:val="24"/>
        </w:rPr>
        <w:t>获取招标文件的潜在供应商；不足15日的，应当顺延提交投标文件的截止时间。</w:t>
      </w:r>
    </w:p>
    <w:p w14:paraId="66DCF0F5">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10.投标文件计量单位、语言</w:t>
      </w:r>
    </w:p>
    <w:p w14:paraId="0733510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10.1投标文件中所使用的计量单位，应采用国家法定的计量单位。</w:t>
      </w:r>
    </w:p>
    <w:p w14:paraId="08113D8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10.2投标方提交的投标文件应使用中文，投标方可以提交其他语言的资料，但有关段落必须翻译成中文，在有差异或矛盾时以中文为准。</w:t>
      </w:r>
    </w:p>
    <w:p w14:paraId="7CDADFA6">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11.投标文件的组成</w:t>
      </w:r>
    </w:p>
    <w:p w14:paraId="78E7637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11.1投标文件应包括：</w:t>
      </w:r>
    </w:p>
    <w:p w14:paraId="28246C9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（1）投标函（按标书规定格式）；</w:t>
      </w:r>
    </w:p>
    <w:p w14:paraId="019F4B4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（2）投标方基本情况一览表（按标书规定格式）</w:t>
      </w:r>
    </w:p>
    <w:p w14:paraId="647580B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（3）法定代表人（负责人）授权委托书（按标书规定格式）；</w:t>
      </w:r>
    </w:p>
    <w:p w14:paraId="3187FF3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（4）授权委托书；</w:t>
      </w:r>
    </w:p>
    <w:p w14:paraId="21A8B2F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（5）开标一览表；</w:t>
      </w:r>
    </w:p>
    <w:p w14:paraId="521F73F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（6）投标报价明细表；</w:t>
      </w:r>
    </w:p>
    <w:p w14:paraId="1A94A0F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（7）投标货物/服务技术文件（以文字、图片、检测报告等方式具体描述所投标货物/服务的实际技术性能情况）；</w:t>
      </w:r>
    </w:p>
    <w:p w14:paraId="1626A01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（8）投标货物/服务技术指标偏离表；</w:t>
      </w:r>
    </w:p>
    <w:p w14:paraId="26A4B68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（9）投标方资格证明文件；</w:t>
      </w:r>
    </w:p>
    <w:p w14:paraId="1CDDCD6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投标书附件：包括投标方所完成的同类项目业绩情况、针对本项目的服务承诺内容以及与评标相关的其他相关证明文件等；如投标方为小微企业，提供《中小企业声明函》；如投标方为监狱企业，提供由省级以上监狱管理局、戒毒管理局（含新疆生产建设兵团）出具的属于监狱企业的证明文件；如投标方为残疾人福利性单位，提供《残疾人福利性单位声明函》；如投标产品为节能、环保、自主创新产品，提供相关证明文件；其他内容投标方视需要自行申明。</w:t>
      </w:r>
    </w:p>
    <w:p w14:paraId="20208951">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12.投标报价</w:t>
      </w:r>
    </w:p>
    <w:p w14:paraId="516EC7A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12.1报价币制为人民币。</w:t>
      </w:r>
    </w:p>
    <w:p w14:paraId="292A9047">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12.2本次招标报价为全费用报价，其中包括但不限制于货款、货物供货、货物安装、调试（如有）期间材料、人员开支、标准附件、备品备件、专用工具、包装、安全文明实施费用、运输、装卸、培训、交通费、有关保险费用、 管理费、措施费等交付使用前的一切费用及质保期内的维保及质保等税金和费用。</w:t>
      </w:r>
    </w:p>
    <w:p w14:paraId="16CE24C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12.3本项目的采购预算为：（详见须知前附表第4条），不接受超出采购预算的报价。</w:t>
      </w:r>
    </w:p>
    <w:p w14:paraId="7A17179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12.4招标方不接受任何选择报价，对每一种货物/服务只允许有一个报价；每包只接受单一报价。投标报价应是固定不变的，不得以任何理由予以变更，任何可变的或者附有条件的投标报价，采购人均将予以拒绝。</w:t>
      </w:r>
    </w:p>
    <w:p w14:paraId="125D973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12.5最低报价不能作为中标的保证。</w:t>
      </w:r>
    </w:p>
    <w:p w14:paraId="56C258CE">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12.6开标一览表中投标总价须与投标文件中投标报价明细表的投标总价保持一致，如出现不同，以开标一览表中价格为准。</w:t>
      </w:r>
    </w:p>
    <w:p w14:paraId="56F8A4F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12.7如数字表示的金额与文字表示的金额不一致时，应以文字表示的为准。</w:t>
      </w:r>
    </w:p>
    <w:p w14:paraId="04CE916C">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13.投标内容填写说明、文件的签署、修改、递交</w:t>
      </w:r>
    </w:p>
    <w:p w14:paraId="4CC38DC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13.1投标方应完整地按照规定填写投标函、法定代表人（负责人）授权委托书、投标报价明细表等内容；投标文件要编制目录及页码，使用不小于5号字的标准字体。</w:t>
      </w:r>
    </w:p>
    <w:p w14:paraId="3CB03EC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13.2投标文件须按要求加盖投标方公章及供应商签字。</w:t>
      </w:r>
    </w:p>
    <w:p w14:paraId="6A4C450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13.3投标方须在规定的开标时间（上传投标文件截止时间）前将投标文件制作工具生成的加密文件上传到“政采云”平台（http：//www.zcygov.cn），开标时用生成最终投标文件所使用的ca密钥进行解密。</w:t>
      </w:r>
    </w:p>
    <w:p w14:paraId="3DA1C4A2">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14.投标文件的有效期</w:t>
      </w:r>
    </w:p>
    <w:p w14:paraId="0EB3249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自开标日起90天内，投标文件应保持有效。</w:t>
      </w:r>
    </w:p>
    <w:p w14:paraId="67872086">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xml:space="preserve">15.开标  </w:t>
      </w:r>
    </w:p>
    <w:p w14:paraId="1DEC644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15.1开标由吉林市政府丰满区采购中心主持，供应商务须于开标前提前登录系统，进入所投标项目，按照系统提示及时签到。</w:t>
      </w:r>
    </w:p>
    <w:p w14:paraId="444A13F6">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15.2开标时，由招标方工作人员按照供应商电子投标文件解密后的开标记录，公布供应商名称、投标价格和招标文件规定的需要公布的其他内容。</w:t>
      </w:r>
    </w:p>
    <w:p w14:paraId="09377BF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15.3供应商代表对开标过程和开标记录有疑义，以及认为采购人、集中采购机构相关工作人员有需要回避的情形的，应当场提出询问或者回避申请。</w:t>
      </w:r>
    </w:p>
    <w:p w14:paraId="179F483D">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16.评标</w:t>
      </w:r>
    </w:p>
    <w:p w14:paraId="42E3A73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16.1评标委员会由采购人代表、有关技术和经济等方面的专家组成。</w:t>
      </w:r>
    </w:p>
    <w:p w14:paraId="20AC285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16.2采购人代表应当依法对供应商的资格进行审查；评标委员会负责审查、评价投标文件是否符合招标文件的商务、技术等实质性要求（符合性审查）、对投标文件进行比较和评审、并向采购人推荐中标候选人。</w:t>
      </w:r>
    </w:p>
    <w:p w14:paraId="00C6127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16.3评标委员会可以要求供应商对投标文件有关事项作出澄清或者说明。</w:t>
      </w:r>
    </w:p>
    <w:p w14:paraId="2F8D957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16.4开标后直至发出中标通知书止，评标委员会对于投标文件的审查、澄清、评价及评标建议、定标决议等内容不得向投标方或其他有关人员透漏。</w:t>
      </w:r>
    </w:p>
    <w:p w14:paraId="4551C86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16.5在评标过程中，评标委员会发现供应商以他人的名义投标、串通投标、以行贿手段谋取中标或者以其他弄虚作假方式投标的，该供应商的投标将被拒绝。</w:t>
      </w:r>
    </w:p>
    <w:p w14:paraId="7176E59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16.6评标原则</w:t>
      </w:r>
    </w:p>
    <w:p w14:paraId="4682C76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评标委员会将严格按照招标文件的要求和条件进行评标。</w:t>
      </w:r>
    </w:p>
    <w:p w14:paraId="4697BC0C">
      <w:pPr>
        <w:tabs>
          <w:tab w:val="left" w:pos="630"/>
        </w:tabs>
        <w:spacing w:line="360" w:lineRule="auto"/>
        <w:ind w:firstLine="482" w:firstLineChars="200"/>
        <w:rPr>
          <w:rFonts w:asciiTheme="minorEastAsia" w:hAnsiTheme="minorEastAsia" w:eastAsiaTheme="minorEastAsia" w:cstheme="minorEastAsia"/>
          <w:b/>
          <w:kern w:val="0"/>
          <w:sz w:val="24"/>
          <w:szCs w:val="24"/>
        </w:rPr>
      </w:pPr>
      <w:r>
        <w:rPr>
          <w:rFonts w:hint="eastAsia" w:asciiTheme="minorEastAsia" w:hAnsiTheme="minorEastAsia" w:eastAsiaTheme="minorEastAsia" w:cstheme="minorEastAsia"/>
          <w:b/>
          <w:sz w:val="24"/>
          <w:szCs w:val="24"/>
        </w:rPr>
        <w:t>17.</w:t>
      </w:r>
      <w:r>
        <w:rPr>
          <w:rFonts w:hint="eastAsia" w:asciiTheme="minorEastAsia" w:hAnsiTheme="minorEastAsia" w:eastAsiaTheme="minorEastAsia" w:cstheme="minorEastAsia"/>
          <w:b/>
          <w:kern w:val="0"/>
          <w:sz w:val="24"/>
          <w:szCs w:val="24"/>
        </w:rPr>
        <w:t>中标及废标</w:t>
      </w:r>
    </w:p>
    <w:p w14:paraId="4515A1F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17.1采购中心自中标人确定之日起2个工作日内，在省级以上财政部门指定的媒体上公告中标结果，招标文件应当随中标结果同时公告。</w:t>
      </w:r>
    </w:p>
    <w:p w14:paraId="55749AA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采购人应当自中标通知书发出之日起30日内，按照招标文件和中标人投标文件的规定，与中标人签订书面合同。所签订的合同不得对招标文件确定的事项和中标人投标文件作实质性修改。</w:t>
      </w:r>
    </w:p>
    <w:p w14:paraId="22D0A3E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17.2出现下列情形之一的，应予废标：</w:t>
      </w:r>
    </w:p>
    <w:p w14:paraId="6DD6341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（1）符合专业条件的供应商或者对招标文件作实质性投标的供应商不足三家的；</w:t>
      </w:r>
    </w:p>
    <w:p w14:paraId="41600A4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（2）出现影响采购公正的违法、违规行为的；</w:t>
      </w:r>
    </w:p>
    <w:p w14:paraId="5327CFC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（3）供应商的报价均超过了采购预算，采购人不能支付的；</w:t>
      </w:r>
    </w:p>
    <w:p w14:paraId="28AE170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（4）因重大变故，采购任务取消的。</w:t>
      </w:r>
    </w:p>
    <w:p w14:paraId="13E851A1">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（5）法律法规规定的其他情形。</w:t>
      </w:r>
    </w:p>
    <w:p w14:paraId="36B9EB90">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18 .质疑与投诉</w:t>
      </w:r>
    </w:p>
    <w:p w14:paraId="05544E9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18.1 供应商对招标活动事项有疑问的，可以向采购人提出询问。对供应商的询问，采购人将依法及时作出答复，但答复的内</w:t>
      </w:r>
      <w:r>
        <w:rPr>
          <w:rFonts w:hint="eastAsia" w:asciiTheme="minorEastAsia" w:hAnsiTheme="minorEastAsia" w:eastAsiaTheme="minorEastAsia" w:cstheme="minorEastAsia"/>
          <w:kern w:val="0"/>
          <w:sz w:val="24"/>
          <w:szCs w:val="24"/>
          <w:highlight w:val="none"/>
        </w:rPr>
        <w:t>容不涉及商</w:t>
      </w:r>
      <w:r>
        <w:rPr>
          <w:rFonts w:hint="eastAsia" w:asciiTheme="minorEastAsia" w:hAnsiTheme="minorEastAsia" w:eastAsiaTheme="minorEastAsia" w:cstheme="minorEastAsia"/>
          <w:kern w:val="0"/>
          <w:sz w:val="24"/>
          <w:szCs w:val="24"/>
        </w:rPr>
        <w:t>业秘密或者依法应当保密的内容。</w:t>
      </w:r>
    </w:p>
    <w:p w14:paraId="2EA4F03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18.2供应商认为招标文件、招标过程或中标结果使自己的合法权益受到损害的，可以在知 道或者应知其权益受到损害之日起七个工作日内，以书面形式向采购人提出质疑。其中，对招标文件的质疑，应当在其收到招标文件之日（以政采云平台显示的报名时间为准）起七个工作日内提出；对招标过程</w:t>
      </w:r>
      <w:r>
        <w:rPr>
          <w:rFonts w:hint="eastAsia" w:asciiTheme="minorEastAsia" w:hAnsiTheme="minorEastAsia" w:eastAsiaTheme="minorEastAsia" w:cstheme="minorEastAsia"/>
          <w:color w:val="000000"/>
          <w:sz w:val="24"/>
          <w:szCs w:val="24"/>
        </w:rPr>
        <w:t>的质疑，</w:t>
      </w:r>
      <w:r>
        <w:rPr>
          <w:rFonts w:hint="eastAsia" w:asciiTheme="minorEastAsia" w:hAnsiTheme="minorEastAsia" w:eastAsiaTheme="minorEastAsia" w:cstheme="minorEastAsia"/>
          <w:kern w:val="0"/>
          <w:sz w:val="24"/>
          <w:szCs w:val="24"/>
        </w:rPr>
        <w:t>应当在各招标程序环节结束之日起七个工作日内提出；对中标结果的质疑，应当在中标公告期限届满之日起七个工作日内提出。供应商应当在法定质疑期内一次性提出针对同一采购程序环节的质疑，超过次数的质疑将不予受理。</w:t>
      </w:r>
    </w:p>
    <w:p w14:paraId="6520AA4D">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18.3供应商可以委托代理人进行质疑。代理人提出质疑应当提交供应商签署的授权委托书，并提供相应的身份证明。授权委托书应当载明代理人的姓名或者名称、代理事项、具体权限、期限和相关事项。供应商为自然人的，应当由本人签字；供应商为法人或者其他组织的， 应当由法定代表人、主要负责人签字或者盖章，并加盖公章。</w:t>
      </w:r>
    </w:p>
    <w:p w14:paraId="2B8FFC1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18.4 供应商提出质疑应当提交质疑函和必要的证明材料。</w:t>
      </w:r>
    </w:p>
    <w:p w14:paraId="388190A6">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质疑函应当包括下列内容：</w:t>
      </w:r>
    </w:p>
    <w:p w14:paraId="534A02F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供应商的姓名或者名称、地址、邮编、联系人及联系电话； </w:t>
      </w:r>
    </w:p>
    <w:p w14:paraId="05CC10A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质疑项目的名称、编号； </w:t>
      </w:r>
    </w:p>
    <w:p w14:paraId="2CF70A3F">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具体、明确的质疑事项和与质疑事项相关的请求； </w:t>
      </w:r>
    </w:p>
    <w:p w14:paraId="2AB4FDC9">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事实依据； </w:t>
      </w:r>
    </w:p>
    <w:p w14:paraId="193786E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必要的法律依据； </w:t>
      </w:r>
    </w:p>
    <w:p w14:paraId="59C7A9B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提出质疑的日期。</w:t>
      </w:r>
    </w:p>
    <w:p w14:paraId="402806A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highlight w:val="none"/>
        </w:rPr>
        <w:t>供应商</w:t>
      </w:r>
      <w:r>
        <w:rPr>
          <w:rFonts w:hint="eastAsia" w:asciiTheme="minorEastAsia" w:hAnsiTheme="minorEastAsia" w:eastAsiaTheme="minorEastAsia" w:cstheme="minorEastAsia"/>
          <w:kern w:val="0"/>
          <w:sz w:val="24"/>
          <w:szCs w:val="24"/>
        </w:rPr>
        <w:t>为自然人的，应当由本人签字；供应商为法人或者其他组织的，应当由法定代表人、 主要负责人，或者其授权代表签字或者盖章，并加盖公章。 质疑函应当按照财政部制定的范本填写，范本格式可通过中国政府采购网（http:/ /www.ccgp.gov.cn）右侧的“下载专区”下载。</w:t>
      </w:r>
    </w:p>
    <w:p w14:paraId="285FBEAA">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18.5供应商提起询问和质疑，应当按照《政府采购质疑和投诉办法》（财政部令第 94 号） 质疑函或授权委托书的内容不符合《供应商须知》第18.3 条和第 18.4 条规定的，采购人将当场一次性告知供应商需要补正的事项，供应商超过法定质疑期未按要求补正并重新提交的，视为放弃质疑。</w:t>
      </w:r>
    </w:p>
    <w:p w14:paraId="5B16C619">
      <w:pPr>
        <w:tabs>
          <w:tab w:val="left" w:pos="630"/>
        </w:tabs>
        <w:spacing w:line="360" w:lineRule="auto"/>
        <w:ind w:firstLine="482" w:firstLineChars="200"/>
        <w:rPr>
          <w:rFonts w:asciiTheme="minorEastAsia" w:hAnsiTheme="minorEastAsia" w:eastAsiaTheme="minorEastAsia" w:cstheme="minorEastAsia"/>
          <w:b/>
          <w:bCs/>
          <w:color w:val="FF0000"/>
          <w:kern w:val="0"/>
          <w:sz w:val="24"/>
          <w:szCs w:val="24"/>
        </w:rPr>
      </w:pPr>
      <w:r>
        <w:rPr>
          <w:rFonts w:hint="eastAsia" w:asciiTheme="minorEastAsia" w:hAnsiTheme="minorEastAsia" w:eastAsiaTheme="minorEastAsia" w:cstheme="minorEastAsia"/>
          <w:b/>
          <w:bCs/>
          <w:color w:val="FF0000"/>
          <w:kern w:val="0"/>
          <w:sz w:val="24"/>
          <w:szCs w:val="24"/>
        </w:rPr>
        <w:t xml:space="preserve">  质疑函的递交应当采取当面递交形式，否则视为未递交。质疑联系部门：吉林市丰满区政府采购中心，地址：吉林市大街76号丰满区政府2号楼203室，联系电话：64665869</w:t>
      </w:r>
    </w:p>
    <w:p w14:paraId="6B97F3A0">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 18.6招标人将在收到供应商的书面质疑后七个工作日内作出答复，并以书面形式通知提出质疑的供应商和其他有关供应商，但答复的内容不涉及商业秘密或者依法应当保密的内容。 </w:t>
      </w:r>
    </w:p>
    <w:p w14:paraId="58C97095">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18.7对供应商询问或质疑的答复将导致招标文件变更或者影响招标活动继续进行的，招标人将通知提出询问或质疑的供应商，并在原招标公告发布媒体上发布变更公告。</w:t>
      </w:r>
    </w:p>
    <w:p w14:paraId="7FCD3343">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19.合同变更处理说明</w:t>
      </w:r>
    </w:p>
    <w:p w14:paraId="00FADD64">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若合同条款发生变更，应由购销双方签署书面合同修改书。</w:t>
      </w:r>
    </w:p>
    <w:p w14:paraId="4A203ED0">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20.中标方的责任和义务</w:t>
      </w:r>
    </w:p>
    <w:p w14:paraId="05F09293">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20.1中标方按合同约定的时间保质、保量、按指定地点提供安全、可靠的产品。</w:t>
      </w:r>
    </w:p>
    <w:p w14:paraId="7F252578">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20.2中标方在订货、运输过程中所发生的一切责任事故和纠纷，均属供货行为，责任自负。</w:t>
      </w:r>
    </w:p>
    <w:p w14:paraId="17AA3511">
      <w:pPr>
        <w:tabs>
          <w:tab w:val="left" w:pos="630"/>
        </w:tabs>
        <w:spacing w:line="360" w:lineRule="auto"/>
        <w:ind w:firstLine="482" w:firstLineChars="200"/>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21.采购人的责任和义务</w:t>
      </w:r>
    </w:p>
    <w:p w14:paraId="1C589A8C">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22.1应及时对采购项目进行验收并签署验收报告意见。</w:t>
      </w:r>
    </w:p>
    <w:p w14:paraId="27E73702">
      <w:pPr>
        <w:tabs>
          <w:tab w:val="left" w:pos="630"/>
        </w:tabs>
        <w:spacing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22.2不得借故刁难供应商，不得以种种借口抵制政府采购所提供的正常服务。</w:t>
      </w:r>
    </w:p>
    <w:p w14:paraId="6B441C5F">
      <w:pPr>
        <w:tabs>
          <w:tab w:val="left" w:pos="630"/>
        </w:tabs>
        <w:spacing w:line="360" w:lineRule="auto"/>
        <w:ind w:firstLine="480" w:firstLineChars="200"/>
        <w:rPr>
          <w:rFonts w:hint="eastAsia"/>
        </w:rPr>
      </w:pPr>
      <w:r>
        <w:rPr>
          <w:rFonts w:hint="eastAsia" w:asciiTheme="minorEastAsia" w:hAnsiTheme="minorEastAsia" w:eastAsiaTheme="minorEastAsia" w:cstheme="minorEastAsia"/>
          <w:kern w:val="0"/>
          <w:sz w:val="24"/>
          <w:szCs w:val="24"/>
        </w:rPr>
        <w:t>22.本招标文件自发出之日起生效。</w:t>
      </w:r>
    </w:p>
    <w:p w14:paraId="526ED12A">
      <w:pPr>
        <w:pStyle w:val="2"/>
        <w:rPr>
          <w:rFonts w:hint="eastAsia"/>
        </w:rPr>
      </w:pPr>
    </w:p>
    <w:p w14:paraId="3B8F2DBC">
      <w:pPr>
        <w:pStyle w:val="2"/>
        <w:rPr>
          <w:rFonts w:hint="eastAsia"/>
        </w:rPr>
      </w:pPr>
    </w:p>
    <w:p w14:paraId="64B7DCB4">
      <w:pPr>
        <w:pStyle w:val="2"/>
        <w:rPr>
          <w:rFonts w:hint="default" w:eastAsia="宋体"/>
          <w:lang w:val="en-US" w:eastAsia="zh-CN"/>
        </w:rPr>
      </w:pPr>
      <w:r>
        <w:rPr>
          <w:rFonts w:hint="eastAsia"/>
          <w:lang w:val="en-US" w:eastAsia="zh-CN"/>
        </w:rPr>
        <w:t xml:space="preserve">             </w:t>
      </w:r>
    </w:p>
    <w:p w14:paraId="47B86C4F">
      <w:pPr>
        <w:rPr>
          <w:rFonts w:hint="eastAsia"/>
        </w:rPr>
      </w:pPr>
      <w:r>
        <w:rPr>
          <w:rFonts w:hint="eastAsia"/>
        </w:rPr>
        <w:br w:type="page"/>
      </w:r>
    </w:p>
    <w:p w14:paraId="5EFD66F3">
      <w:pPr>
        <w:pStyle w:val="2"/>
        <w:jc w:val="center"/>
      </w:pPr>
      <w:bookmarkStart w:id="40" w:name="_Toc25255"/>
      <w:r>
        <w:rPr>
          <w:rFonts w:hint="eastAsia"/>
        </w:rPr>
        <w:t>第三章 评标办法（综合打分法）</w:t>
      </w:r>
      <w:bookmarkEnd w:id="40"/>
      <w:bookmarkStart w:id="41" w:name="_Toc86647705"/>
    </w:p>
    <w:bookmarkEnd w:id="41"/>
    <w:p w14:paraId="59FA5445">
      <w:pPr>
        <w:pStyle w:val="3"/>
        <w:jc w:val="center"/>
      </w:pPr>
      <w:bookmarkStart w:id="42" w:name="_Toc9808"/>
      <w:r>
        <w:rPr>
          <w:rFonts w:hint="eastAsia"/>
        </w:rPr>
        <w:t>一</w:t>
      </w:r>
      <w:r>
        <w:rPr>
          <w:rStyle w:val="32"/>
          <w:rFonts w:hint="eastAsia"/>
          <w:b/>
          <w:bCs/>
        </w:rPr>
        <w:t>、初步评审标准</w:t>
      </w:r>
      <w:bookmarkEnd w:id="42"/>
    </w:p>
    <w:tbl>
      <w:tblPr>
        <w:tblStyle w:val="25"/>
        <w:tblW w:w="8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701"/>
        <w:gridCol w:w="6038"/>
      </w:tblGrid>
      <w:tr w14:paraId="3EB6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67"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4A8A4926">
            <w:pPr>
              <w:jc w:val="center"/>
              <w:rPr>
                <w:b/>
                <w:sz w:val="24"/>
                <w:szCs w:val="24"/>
              </w:rPr>
            </w:pPr>
            <w:r>
              <w:rPr>
                <w:rFonts w:hint="eastAsia"/>
                <w:b/>
                <w:sz w:val="24"/>
                <w:szCs w:val="24"/>
              </w:rPr>
              <w:t>条款</w:t>
            </w:r>
          </w:p>
        </w:tc>
        <w:tc>
          <w:tcPr>
            <w:tcW w:w="1701" w:type="dxa"/>
            <w:tcBorders>
              <w:top w:val="single" w:color="auto" w:sz="4" w:space="0"/>
              <w:left w:val="single" w:color="auto" w:sz="4" w:space="0"/>
              <w:bottom w:val="single" w:color="auto" w:sz="4" w:space="0"/>
              <w:right w:val="single" w:color="auto" w:sz="4" w:space="0"/>
            </w:tcBorders>
            <w:noWrap/>
            <w:vAlign w:val="center"/>
          </w:tcPr>
          <w:p w14:paraId="0D977C86">
            <w:pPr>
              <w:jc w:val="center"/>
              <w:rPr>
                <w:b/>
                <w:sz w:val="24"/>
                <w:szCs w:val="24"/>
              </w:rPr>
            </w:pPr>
            <w:r>
              <w:rPr>
                <w:rFonts w:hint="eastAsia"/>
                <w:b/>
                <w:sz w:val="24"/>
                <w:szCs w:val="24"/>
              </w:rPr>
              <w:t>评审因素</w:t>
            </w:r>
          </w:p>
        </w:tc>
        <w:tc>
          <w:tcPr>
            <w:tcW w:w="6038" w:type="dxa"/>
            <w:tcBorders>
              <w:top w:val="single" w:color="auto" w:sz="4" w:space="0"/>
              <w:left w:val="single" w:color="auto" w:sz="4" w:space="0"/>
              <w:bottom w:val="single" w:color="auto" w:sz="4" w:space="0"/>
              <w:right w:val="single" w:color="auto" w:sz="4" w:space="0"/>
            </w:tcBorders>
            <w:noWrap/>
            <w:vAlign w:val="center"/>
          </w:tcPr>
          <w:p w14:paraId="0A0D2896">
            <w:pPr>
              <w:jc w:val="center"/>
              <w:rPr>
                <w:b/>
                <w:sz w:val="24"/>
                <w:szCs w:val="24"/>
              </w:rPr>
            </w:pPr>
            <w:r>
              <w:rPr>
                <w:rFonts w:hint="eastAsia"/>
                <w:b/>
                <w:sz w:val="24"/>
                <w:szCs w:val="24"/>
              </w:rPr>
              <w:t>评审合格标准</w:t>
            </w:r>
          </w:p>
        </w:tc>
      </w:tr>
      <w:tr w14:paraId="2AB3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restart"/>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D61E3EF">
            <w:pPr>
              <w:jc w:val="center"/>
              <w:rPr>
                <w:sz w:val="24"/>
                <w:szCs w:val="24"/>
              </w:rPr>
            </w:pPr>
          </w:p>
          <w:p w14:paraId="340AD691">
            <w:pPr>
              <w:jc w:val="center"/>
              <w:rPr>
                <w:sz w:val="24"/>
                <w:szCs w:val="24"/>
              </w:rPr>
            </w:pPr>
            <w:r>
              <w:rPr>
                <w:sz w:val="24"/>
                <w:szCs w:val="24"/>
              </w:rPr>
              <w:t>资格评审查标准</w:t>
            </w:r>
          </w:p>
        </w:tc>
        <w:tc>
          <w:tcPr>
            <w:tcW w:w="1701" w:type="dxa"/>
            <w:tcBorders>
              <w:top w:val="single" w:color="auto" w:sz="4" w:space="0"/>
              <w:left w:val="single" w:color="auto" w:sz="4" w:space="0"/>
              <w:bottom w:val="single" w:color="auto" w:sz="4" w:space="0"/>
              <w:right w:val="single" w:color="auto" w:sz="4" w:space="0"/>
            </w:tcBorders>
            <w:noWrap/>
            <w:vAlign w:val="center"/>
          </w:tcPr>
          <w:p w14:paraId="61BF7416">
            <w:pPr>
              <w:jc w:val="center"/>
              <w:rPr>
                <w:szCs w:val="21"/>
              </w:rPr>
            </w:pPr>
            <w:r>
              <w:rPr>
                <w:rFonts w:hint="eastAsia"/>
                <w:szCs w:val="21"/>
              </w:rPr>
              <w:t>供应商名称</w:t>
            </w:r>
          </w:p>
        </w:tc>
        <w:tc>
          <w:tcPr>
            <w:tcW w:w="6038" w:type="dxa"/>
            <w:tcBorders>
              <w:top w:val="single" w:color="auto" w:sz="4" w:space="0"/>
              <w:left w:val="single" w:color="auto" w:sz="4" w:space="0"/>
              <w:bottom w:val="single" w:color="auto" w:sz="4" w:space="0"/>
              <w:right w:val="single" w:color="auto" w:sz="4" w:space="0"/>
            </w:tcBorders>
            <w:noWrap/>
            <w:vAlign w:val="center"/>
          </w:tcPr>
          <w:p w14:paraId="2A4121D1">
            <w:pPr>
              <w:rPr>
                <w:szCs w:val="21"/>
              </w:rPr>
            </w:pPr>
            <w:r>
              <w:rPr>
                <w:rFonts w:hint="eastAsia"/>
                <w:szCs w:val="21"/>
              </w:rPr>
              <w:t>与企业营业执照或相关部门颁发的设立证件文件相同。</w:t>
            </w:r>
          </w:p>
        </w:tc>
      </w:tr>
      <w:tr w14:paraId="1DD4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1F2DED7"/>
        </w:tc>
        <w:tc>
          <w:tcPr>
            <w:tcW w:w="1701" w:type="dxa"/>
            <w:tcBorders>
              <w:top w:val="single" w:color="auto" w:sz="4" w:space="0"/>
              <w:left w:val="single" w:color="auto" w:sz="4" w:space="0"/>
              <w:bottom w:val="single" w:color="auto" w:sz="4" w:space="0"/>
              <w:right w:val="single" w:color="auto" w:sz="4" w:space="0"/>
            </w:tcBorders>
            <w:noWrap/>
            <w:vAlign w:val="center"/>
          </w:tcPr>
          <w:p w14:paraId="2AC4653F">
            <w:pPr>
              <w:jc w:val="center"/>
              <w:rPr>
                <w:szCs w:val="21"/>
              </w:rPr>
            </w:pPr>
            <w:r>
              <w:rPr>
                <w:szCs w:val="21"/>
              </w:rPr>
              <w:t>签字盖章</w:t>
            </w:r>
          </w:p>
        </w:tc>
        <w:tc>
          <w:tcPr>
            <w:tcW w:w="6038" w:type="dxa"/>
            <w:tcBorders>
              <w:top w:val="single" w:color="auto" w:sz="4" w:space="0"/>
              <w:left w:val="single" w:color="auto" w:sz="4" w:space="0"/>
              <w:bottom w:val="single" w:color="auto" w:sz="4" w:space="0"/>
              <w:right w:val="single" w:color="auto" w:sz="4" w:space="0"/>
            </w:tcBorders>
            <w:noWrap/>
            <w:vAlign w:val="center"/>
          </w:tcPr>
          <w:p w14:paraId="4BBB94F6">
            <w:pPr>
              <w:rPr>
                <w:szCs w:val="21"/>
              </w:rPr>
            </w:pPr>
            <w:r>
              <w:rPr>
                <w:rFonts w:hint="eastAsia"/>
                <w:szCs w:val="21"/>
              </w:rPr>
              <w:t>符合第二章“供应商须知前附表”第27项规定。</w:t>
            </w:r>
          </w:p>
        </w:tc>
      </w:tr>
      <w:tr w14:paraId="0FDCE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3E71F354"/>
        </w:tc>
        <w:tc>
          <w:tcPr>
            <w:tcW w:w="1701" w:type="dxa"/>
            <w:tcBorders>
              <w:top w:val="single" w:color="auto" w:sz="4" w:space="0"/>
              <w:left w:val="single" w:color="auto" w:sz="4" w:space="0"/>
              <w:bottom w:val="single" w:color="auto" w:sz="4" w:space="0"/>
              <w:right w:val="single" w:color="auto" w:sz="4" w:space="0"/>
            </w:tcBorders>
            <w:noWrap/>
            <w:vAlign w:val="center"/>
          </w:tcPr>
          <w:p w14:paraId="1CAAE30E">
            <w:pPr>
              <w:jc w:val="center"/>
              <w:rPr>
                <w:szCs w:val="21"/>
              </w:rPr>
            </w:pPr>
            <w:r>
              <w:rPr>
                <w:rFonts w:hint="eastAsia"/>
                <w:szCs w:val="21"/>
              </w:rPr>
              <w:t>投标文件格式</w:t>
            </w:r>
          </w:p>
        </w:tc>
        <w:tc>
          <w:tcPr>
            <w:tcW w:w="6038" w:type="dxa"/>
            <w:tcBorders>
              <w:top w:val="single" w:color="auto" w:sz="4" w:space="0"/>
              <w:left w:val="single" w:color="auto" w:sz="4" w:space="0"/>
              <w:bottom w:val="single" w:color="auto" w:sz="4" w:space="0"/>
              <w:right w:val="single" w:color="auto" w:sz="4" w:space="0"/>
            </w:tcBorders>
            <w:noWrap/>
            <w:vAlign w:val="center"/>
          </w:tcPr>
          <w:p w14:paraId="73DD0024">
            <w:pPr>
              <w:rPr>
                <w:szCs w:val="21"/>
              </w:rPr>
            </w:pPr>
            <w:r>
              <w:rPr>
                <w:szCs w:val="21"/>
              </w:rPr>
              <w:t>符合</w:t>
            </w:r>
            <w:r>
              <w:rPr>
                <w:rFonts w:hint="eastAsia"/>
                <w:szCs w:val="21"/>
              </w:rPr>
              <w:t>招标文件中投标文件格式的要求</w:t>
            </w:r>
            <w:r>
              <w:rPr>
                <w:szCs w:val="21"/>
              </w:rPr>
              <w:t>。</w:t>
            </w:r>
          </w:p>
        </w:tc>
      </w:tr>
      <w:tr w14:paraId="164E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34C04DC9"/>
        </w:tc>
        <w:tc>
          <w:tcPr>
            <w:tcW w:w="1701" w:type="dxa"/>
            <w:tcBorders>
              <w:top w:val="single" w:color="auto" w:sz="4" w:space="0"/>
              <w:left w:val="single" w:color="auto" w:sz="4" w:space="0"/>
              <w:bottom w:val="single" w:color="auto" w:sz="4" w:space="0"/>
              <w:right w:val="single" w:color="auto" w:sz="4" w:space="0"/>
            </w:tcBorders>
            <w:noWrap/>
            <w:vAlign w:val="center"/>
          </w:tcPr>
          <w:p w14:paraId="3A86DCB7">
            <w:pPr>
              <w:jc w:val="center"/>
              <w:rPr>
                <w:szCs w:val="21"/>
              </w:rPr>
            </w:pPr>
            <w:r>
              <w:rPr>
                <w:szCs w:val="21"/>
              </w:rPr>
              <w:t>报价唯一</w:t>
            </w:r>
          </w:p>
        </w:tc>
        <w:tc>
          <w:tcPr>
            <w:tcW w:w="6038" w:type="dxa"/>
            <w:tcBorders>
              <w:top w:val="single" w:color="auto" w:sz="4" w:space="0"/>
              <w:left w:val="single" w:color="auto" w:sz="4" w:space="0"/>
              <w:bottom w:val="single" w:color="auto" w:sz="4" w:space="0"/>
              <w:right w:val="single" w:color="auto" w:sz="4" w:space="0"/>
            </w:tcBorders>
            <w:noWrap/>
            <w:vAlign w:val="center"/>
          </w:tcPr>
          <w:p w14:paraId="56B13C86">
            <w:pPr>
              <w:rPr>
                <w:szCs w:val="21"/>
              </w:rPr>
            </w:pPr>
            <w:r>
              <w:rPr>
                <w:rFonts w:hint="eastAsia"/>
                <w:szCs w:val="21"/>
              </w:rPr>
              <w:t>报价唯一</w:t>
            </w:r>
          </w:p>
        </w:tc>
      </w:tr>
      <w:tr w14:paraId="71D8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7BE8F9F"/>
        </w:tc>
        <w:tc>
          <w:tcPr>
            <w:tcW w:w="1701" w:type="dxa"/>
            <w:tcBorders>
              <w:top w:val="single" w:color="auto" w:sz="4" w:space="0"/>
              <w:left w:val="single" w:color="auto" w:sz="4" w:space="0"/>
              <w:bottom w:val="single" w:color="auto" w:sz="4" w:space="0"/>
              <w:right w:val="single" w:color="auto" w:sz="4" w:space="0"/>
            </w:tcBorders>
            <w:noWrap/>
            <w:vAlign w:val="center"/>
          </w:tcPr>
          <w:p w14:paraId="0F9F715C">
            <w:pPr>
              <w:jc w:val="center"/>
              <w:rPr>
                <w:szCs w:val="21"/>
              </w:rPr>
            </w:pPr>
            <w:r>
              <w:rPr>
                <w:szCs w:val="21"/>
              </w:rPr>
              <w:t>营业执照</w:t>
            </w:r>
          </w:p>
        </w:tc>
        <w:tc>
          <w:tcPr>
            <w:tcW w:w="6038" w:type="dxa"/>
            <w:tcBorders>
              <w:top w:val="single" w:color="auto" w:sz="4" w:space="0"/>
              <w:left w:val="single" w:color="auto" w:sz="4" w:space="0"/>
              <w:bottom w:val="single" w:color="auto" w:sz="4" w:space="0"/>
              <w:right w:val="single" w:color="auto" w:sz="4" w:space="0"/>
            </w:tcBorders>
            <w:noWrap/>
            <w:vAlign w:val="center"/>
          </w:tcPr>
          <w:p w14:paraId="5FEF8CD6">
            <w:pPr>
              <w:rPr>
                <w:szCs w:val="21"/>
              </w:rPr>
            </w:pPr>
            <w:r>
              <w:rPr>
                <w:szCs w:val="21"/>
              </w:rPr>
              <w:t>具备有效的营业执照</w:t>
            </w:r>
            <w:r>
              <w:rPr>
                <w:rFonts w:hint="eastAsia"/>
                <w:szCs w:val="21"/>
              </w:rPr>
              <w:t>，且</w:t>
            </w:r>
            <w:r>
              <w:rPr>
                <w:rFonts w:hint="eastAsia" w:ascii="宋体"/>
              </w:rPr>
              <w:t>营业执照具备本次招标项目的经营范围。</w:t>
            </w:r>
            <w:r>
              <w:rPr>
                <w:rFonts w:hint="eastAsia"/>
                <w:szCs w:val="21"/>
              </w:rPr>
              <w:t>投标文件内附营业执照(副本)复印件加盖投标单位公章。</w:t>
            </w:r>
          </w:p>
        </w:tc>
      </w:tr>
      <w:tr w14:paraId="36023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395E12B"/>
        </w:tc>
        <w:tc>
          <w:tcPr>
            <w:tcW w:w="1701" w:type="dxa"/>
            <w:tcBorders>
              <w:top w:val="single" w:color="auto" w:sz="4" w:space="0"/>
              <w:left w:val="single" w:color="auto" w:sz="4" w:space="0"/>
              <w:bottom w:val="single" w:color="auto" w:sz="4" w:space="0"/>
              <w:right w:val="single" w:color="auto" w:sz="4" w:space="0"/>
            </w:tcBorders>
            <w:noWrap/>
            <w:vAlign w:val="center"/>
          </w:tcPr>
          <w:p w14:paraId="4CC32FB6">
            <w:pPr>
              <w:jc w:val="center"/>
              <w:rPr>
                <w:szCs w:val="21"/>
              </w:rPr>
            </w:pPr>
            <w:r>
              <w:rPr>
                <w:szCs w:val="21"/>
              </w:rPr>
              <w:t>财务状况</w:t>
            </w:r>
          </w:p>
        </w:tc>
        <w:tc>
          <w:tcPr>
            <w:tcW w:w="6038" w:type="dxa"/>
            <w:tcBorders>
              <w:top w:val="single" w:color="auto" w:sz="4" w:space="0"/>
              <w:left w:val="single" w:color="auto" w:sz="4" w:space="0"/>
              <w:bottom w:val="single" w:color="auto" w:sz="4" w:space="0"/>
              <w:right w:val="single" w:color="auto" w:sz="4" w:space="0"/>
            </w:tcBorders>
            <w:noWrap/>
            <w:vAlign w:val="center"/>
          </w:tcPr>
          <w:p w14:paraId="799B8879">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17项</w:t>
            </w:r>
            <w:r>
              <w:rPr>
                <w:szCs w:val="21"/>
              </w:rPr>
              <w:t>规定</w:t>
            </w:r>
            <w:r>
              <w:rPr>
                <w:rFonts w:hint="eastAsia"/>
                <w:szCs w:val="21"/>
              </w:rPr>
              <w:t>，复印件加盖投标单位公章附于投标文件内。</w:t>
            </w:r>
          </w:p>
        </w:tc>
      </w:tr>
      <w:tr w14:paraId="562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4C6697E"/>
        </w:tc>
        <w:tc>
          <w:tcPr>
            <w:tcW w:w="1701" w:type="dxa"/>
            <w:tcBorders>
              <w:top w:val="single" w:color="auto" w:sz="4" w:space="0"/>
              <w:left w:val="single" w:color="auto" w:sz="4" w:space="0"/>
              <w:bottom w:val="single" w:color="auto" w:sz="4" w:space="0"/>
              <w:right w:val="single" w:color="auto" w:sz="4" w:space="0"/>
            </w:tcBorders>
            <w:noWrap/>
            <w:vAlign w:val="center"/>
          </w:tcPr>
          <w:p w14:paraId="59BC0EA5">
            <w:pPr>
              <w:jc w:val="center"/>
              <w:rPr>
                <w:szCs w:val="21"/>
              </w:rPr>
            </w:pPr>
            <w:r>
              <w:rPr>
                <w:rFonts w:hint="eastAsia"/>
                <w:szCs w:val="21"/>
              </w:rPr>
              <w:t>商业</w:t>
            </w:r>
            <w:r>
              <w:rPr>
                <w:szCs w:val="21"/>
              </w:rPr>
              <w:t>信誉</w:t>
            </w:r>
            <w:r>
              <w:rPr>
                <w:rFonts w:hint="eastAsia"/>
                <w:szCs w:val="21"/>
              </w:rPr>
              <w:t>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234A0B6C">
            <w:pPr>
              <w:rPr>
                <w:szCs w:val="21"/>
              </w:rPr>
            </w:pPr>
            <w:r>
              <w:rPr>
                <w:rFonts w:hint="eastAsia"/>
                <w:szCs w:val="21"/>
              </w:rPr>
              <w:t>“承诺书”</w:t>
            </w: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15项</w:t>
            </w:r>
            <w:r>
              <w:rPr>
                <w:szCs w:val="21"/>
              </w:rPr>
              <w:t>规定</w:t>
            </w:r>
            <w:r>
              <w:rPr>
                <w:rFonts w:hint="eastAsia"/>
                <w:szCs w:val="21"/>
              </w:rPr>
              <w:t>，复印件加盖投标单位公章附于投标文件内。</w:t>
            </w:r>
          </w:p>
        </w:tc>
      </w:tr>
      <w:tr w14:paraId="77E5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23DA467A"/>
        </w:tc>
        <w:tc>
          <w:tcPr>
            <w:tcW w:w="1701" w:type="dxa"/>
            <w:tcBorders>
              <w:top w:val="single" w:color="auto" w:sz="4" w:space="0"/>
              <w:left w:val="single" w:color="auto" w:sz="4" w:space="0"/>
              <w:bottom w:val="single" w:color="auto" w:sz="4" w:space="0"/>
              <w:right w:val="single" w:color="auto" w:sz="4" w:space="0"/>
            </w:tcBorders>
            <w:noWrap/>
            <w:vAlign w:val="center"/>
          </w:tcPr>
          <w:p w14:paraId="0272397E">
            <w:pPr>
              <w:jc w:val="center"/>
              <w:rPr>
                <w:szCs w:val="21"/>
              </w:rPr>
            </w:pPr>
            <w:r>
              <w:rPr>
                <w:rFonts w:hint="eastAsia"/>
                <w:szCs w:val="21"/>
              </w:rPr>
              <w:t>依法纳税和社会保障资金的良好记录</w:t>
            </w:r>
          </w:p>
        </w:tc>
        <w:tc>
          <w:tcPr>
            <w:tcW w:w="6038" w:type="dxa"/>
            <w:tcBorders>
              <w:top w:val="single" w:color="auto" w:sz="4" w:space="0"/>
              <w:left w:val="single" w:color="auto" w:sz="4" w:space="0"/>
              <w:bottom w:val="single" w:color="auto" w:sz="4" w:space="0"/>
              <w:right w:val="single" w:color="auto" w:sz="4" w:space="0"/>
            </w:tcBorders>
            <w:noWrap/>
            <w:vAlign w:val="center"/>
          </w:tcPr>
          <w:p w14:paraId="1D16E2EB">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18项</w:t>
            </w:r>
            <w:r>
              <w:rPr>
                <w:szCs w:val="21"/>
              </w:rPr>
              <w:t>规定</w:t>
            </w:r>
            <w:r>
              <w:rPr>
                <w:rFonts w:hint="eastAsia"/>
                <w:szCs w:val="21"/>
              </w:rPr>
              <w:t>，复印件加盖投标单位公章附于投标文件内。</w:t>
            </w:r>
          </w:p>
        </w:tc>
      </w:tr>
      <w:tr w14:paraId="672A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C79EAD7"/>
        </w:tc>
        <w:tc>
          <w:tcPr>
            <w:tcW w:w="7739" w:type="dxa"/>
            <w:gridSpan w:val="2"/>
            <w:tcBorders>
              <w:top w:val="single" w:color="auto" w:sz="4" w:space="0"/>
              <w:left w:val="single" w:color="auto" w:sz="4" w:space="0"/>
              <w:bottom w:val="single" w:color="auto" w:sz="4" w:space="0"/>
              <w:right w:val="single" w:color="auto" w:sz="4" w:space="0"/>
            </w:tcBorders>
            <w:noWrap/>
            <w:vAlign w:val="center"/>
          </w:tcPr>
          <w:p w14:paraId="7BB64295">
            <w:pPr>
              <w:rPr>
                <w:szCs w:val="21"/>
              </w:rPr>
            </w:pPr>
            <w:r>
              <w:rPr>
                <w:rFonts w:hint="eastAsia"/>
                <w:szCs w:val="21"/>
              </w:rPr>
              <w:t>上述评审因素都合格为资格评审合格，有一项不合格为废标。评审结论为废标的评委人数超过半数则该投标文件为废标，不再进行下一步评审。</w:t>
            </w:r>
          </w:p>
        </w:tc>
      </w:tr>
      <w:tr w14:paraId="46DB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restart"/>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97C999E">
            <w:pPr>
              <w:jc w:val="center"/>
              <w:rPr>
                <w:sz w:val="24"/>
                <w:szCs w:val="24"/>
              </w:rPr>
            </w:pPr>
            <w:r>
              <w:rPr>
                <w:rFonts w:hint="eastAsia"/>
                <w:sz w:val="24"/>
                <w:szCs w:val="24"/>
              </w:rPr>
              <w:t>符合</w:t>
            </w:r>
            <w:r>
              <w:rPr>
                <w:sz w:val="24"/>
                <w:szCs w:val="24"/>
              </w:rPr>
              <w:t>性评审标准</w:t>
            </w:r>
          </w:p>
        </w:tc>
        <w:tc>
          <w:tcPr>
            <w:tcW w:w="1701" w:type="dxa"/>
            <w:tcBorders>
              <w:top w:val="single" w:color="auto" w:sz="4" w:space="0"/>
              <w:left w:val="single" w:color="auto" w:sz="4" w:space="0"/>
              <w:bottom w:val="single" w:color="auto" w:sz="4" w:space="0"/>
              <w:right w:val="single" w:color="auto" w:sz="4" w:space="0"/>
            </w:tcBorders>
            <w:noWrap/>
            <w:vAlign w:val="center"/>
          </w:tcPr>
          <w:p w14:paraId="52CB16DA">
            <w:pPr>
              <w:jc w:val="center"/>
              <w:rPr>
                <w:szCs w:val="21"/>
              </w:rPr>
            </w:pPr>
            <w:r>
              <w:rPr>
                <w:szCs w:val="21"/>
              </w:rPr>
              <w:t>投标内容</w:t>
            </w:r>
          </w:p>
        </w:tc>
        <w:tc>
          <w:tcPr>
            <w:tcW w:w="6038" w:type="dxa"/>
            <w:tcBorders>
              <w:top w:val="single" w:color="auto" w:sz="4" w:space="0"/>
              <w:left w:val="single" w:color="auto" w:sz="4" w:space="0"/>
              <w:bottom w:val="single" w:color="auto" w:sz="4" w:space="0"/>
              <w:right w:val="single" w:color="auto" w:sz="4" w:space="0"/>
            </w:tcBorders>
            <w:noWrap/>
            <w:vAlign w:val="center"/>
          </w:tcPr>
          <w:p w14:paraId="6C0DECBE">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8项</w:t>
            </w:r>
            <w:r>
              <w:rPr>
                <w:szCs w:val="21"/>
              </w:rPr>
              <w:t>规定</w:t>
            </w:r>
            <w:r>
              <w:rPr>
                <w:rFonts w:hint="eastAsia"/>
                <w:szCs w:val="21"/>
              </w:rPr>
              <w:t>。</w:t>
            </w:r>
          </w:p>
        </w:tc>
      </w:tr>
      <w:tr w14:paraId="28DC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48915E07"/>
        </w:tc>
        <w:tc>
          <w:tcPr>
            <w:tcW w:w="1701" w:type="dxa"/>
            <w:tcBorders>
              <w:top w:val="single" w:color="auto" w:sz="4" w:space="0"/>
              <w:left w:val="single" w:color="auto" w:sz="4" w:space="0"/>
              <w:bottom w:val="single" w:color="auto" w:sz="4" w:space="0"/>
              <w:right w:val="single" w:color="auto" w:sz="4" w:space="0"/>
            </w:tcBorders>
            <w:noWrap/>
            <w:vAlign w:val="center"/>
          </w:tcPr>
          <w:p w14:paraId="621E7078">
            <w:pPr>
              <w:jc w:val="center"/>
              <w:rPr>
                <w:szCs w:val="21"/>
              </w:rPr>
            </w:pPr>
            <w:r>
              <w:rPr>
                <w:rFonts w:hint="eastAsia"/>
                <w:szCs w:val="21"/>
              </w:rPr>
              <w:t>供货期</w:t>
            </w:r>
          </w:p>
        </w:tc>
        <w:tc>
          <w:tcPr>
            <w:tcW w:w="6038" w:type="dxa"/>
            <w:tcBorders>
              <w:top w:val="single" w:color="auto" w:sz="4" w:space="0"/>
              <w:left w:val="single" w:color="auto" w:sz="4" w:space="0"/>
              <w:bottom w:val="single" w:color="auto" w:sz="4" w:space="0"/>
              <w:right w:val="single" w:color="auto" w:sz="4" w:space="0"/>
            </w:tcBorders>
            <w:noWrap/>
            <w:vAlign w:val="center"/>
          </w:tcPr>
          <w:p w14:paraId="5FFD41B4">
            <w:pPr>
              <w:rPr>
                <w:szCs w:val="21"/>
              </w:rPr>
            </w:pPr>
            <w:r>
              <w:rPr>
                <w:szCs w:val="21"/>
              </w:rPr>
              <w:t>符合第二章“</w:t>
            </w:r>
            <w:r>
              <w:rPr>
                <w:rFonts w:hint="eastAsia"/>
                <w:szCs w:val="21"/>
              </w:rPr>
              <w:t>供应商</w:t>
            </w:r>
            <w:r>
              <w:rPr>
                <w:szCs w:val="21"/>
              </w:rPr>
              <w:t>须知</w:t>
            </w:r>
            <w:r>
              <w:rPr>
                <w:rFonts w:hint="eastAsia"/>
                <w:szCs w:val="21"/>
              </w:rPr>
              <w:t>前附表”第5项</w:t>
            </w:r>
            <w:r>
              <w:rPr>
                <w:szCs w:val="21"/>
              </w:rPr>
              <w:t>规定</w:t>
            </w:r>
            <w:r>
              <w:rPr>
                <w:rFonts w:hint="eastAsia"/>
                <w:szCs w:val="21"/>
              </w:rPr>
              <w:t>。</w:t>
            </w:r>
          </w:p>
        </w:tc>
      </w:tr>
      <w:tr w14:paraId="55400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B4988B6"/>
        </w:tc>
        <w:tc>
          <w:tcPr>
            <w:tcW w:w="1701" w:type="dxa"/>
            <w:tcBorders>
              <w:top w:val="single" w:color="auto" w:sz="4" w:space="0"/>
              <w:left w:val="single" w:color="auto" w:sz="4" w:space="0"/>
              <w:bottom w:val="single" w:color="auto" w:sz="4" w:space="0"/>
              <w:right w:val="single" w:color="auto" w:sz="4" w:space="0"/>
            </w:tcBorders>
            <w:noWrap/>
            <w:vAlign w:val="center"/>
          </w:tcPr>
          <w:p w14:paraId="10189CDD">
            <w:pPr>
              <w:jc w:val="center"/>
              <w:rPr>
                <w:szCs w:val="21"/>
              </w:rPr>
            </w:pPr>
            <w:r>
              <w:rPr>
                <w:szCs w:val="21"/>
              </w:rPr>
              <w:t>质量</w:t>
            </w:r>
            <w:r>
              <w:rPr>
                <w:rFonts w:hint="eastAsia"/>
                <w:szCs w:val="21"/>
              </w:rPr>
              <w:t>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39A08104">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7项</w:t>
            </w:r>
            <w:r>
              <w:rPr>
                <w:szCs w:val="21"/>
              </w:rPr>
              <w:t>规定</w:t>
            </w:r>
            <w:r>
              <w:rPr>
                <w:rFonts w:hint="eastAsia"/>
                <w:szCs w:val="21"/>
              </w:rPr>
              <w:t>。</w:t>
            </w:r>
          </w:p>
        </w:tc>
      </w:tr>
      <w:tr w14:paraId="01BB3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E1AE7E6"/>
        </w:tc>
        <w:tc>
          <w:tcPr>
            <w:tcW w:w="1701" w:type="dxa"/>
            <w:tcBorders>
              <w:top w:val="single" w:color="auto" w:sz="4" w:space="0"/>
              <w:left w:val="single" w:color="auto" w:sz="4" w:space="0"/>
              <w:bottom w:val="single" w:color="auto" w:sz="4" w:space="0"/>
              <w:right w:val="single" w:color="auto" w:sz="4" w:space="0"/>
            </w:tcBorders>
            <w:noWrap/>
            <w:vAlign w:val="center"/>
          </w:tcPr>
          <w:p w14:paraId="412E2B09">
            <w:pPr>
              <w:jc w:val="center"/>
              <w:rPr>
                <w:szCs w:val="21"/>
              </w:rPr>
            </w:pPr>
            <w:r>
              <w:rPr>
                <w:szCs w:val="21"/>
              </w:rPr>
              <w:t>投标有效期</w:t>
            </w:r>
          </w:p>
        </w:tc>
        <w:tc>
          <w:tcPr>
            <w:tcW w:w="6038" w:type="dxa"/>
            <w:tcBorders>
              <w:top w:val="single" w:color="auto" w:sz="4" w:space="0"/>
              <w:left w:val="single" w:color="auto" w:sz="4" w:space="0"/>
              <w:bottom w:val="single" w:color="auto" w:sz="4" w:space="0"/>
              <w:right w:val="single" w:color="auto" w:sz="4" w:space="0"/>
            </w:tcBorders>
            <w:noWrap/>
            <w:vAlign w:val="center"/>
          </w:tcPr>
          <w:p w14:paraId="6958B7B9">
            <w:pPr>
              <w:rPr>
                <w:szCs w:val="21"/>
              </w:rPr>
            </w:pPr>
            <w:r>
              <w:rPr>
                <w:szCs w:val="21"/>
              </w:rPr>
              <w:t>符合第二章“</w:t>
            </w:r>
            <w:r>
              <w:rPr>
                <w:rFonts w:hint="eastAsia"/>
                <w:szCs w:val="21"/>
              </w:rPr>
              <w:t>供应商</w:t>
            </w:r>
            <w:r>
              <w:rPr>
                <w:szCs w:val="21"/>
              </w:rPr>
              <w:t>须知</w:t>
            </w:r>
            <w:r>
              <w:rPr>
                <w:rFonts w:hint="eastAsia"/>
                <w:szCs w:val="21"/>
              </w:rPr>
              <w:t>前附表</w:t>
            </w:r>
            <w:r>
              <w:rPr>
                <w:szCs w:val="21"/>
              </w:rPr>
              <w:t>”第</w:t>
            </w:r>
            <w:r>
              <w:rPr>
                <w:rFonts w:hint="eastAsia"/>
                <w:szCs w:val="21"/>
              </w:rPr>
              <w:t>11项</w:t>
            </w:r>
            <w:r>
              <w:rPr>
                <w:szCs w:val="21"/>
              </w:rPr>
              <w:t>规定</w:t>
            </w:r>
            <w:r>
              <w:rPr>
                <w:rFonts w:hint="eastAsia"/>
                <w:szCs w:val="21"/>
              </w:rPr>
              <w:t>。</w:t>
            </w:r>
          </w:p>
        </w:tc>
      </w:tr>
      <w:tr w14:paraId="7338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68916CC"/>
        </w:tc>
        <w:tc>
          <w:tcPr>
            <w:tcW w:w="1701" w:type="dxa"/>
            <w:tcBorders>
              <w:top w:val="single" w:color="auto" w:sz="4" w:space="0"/>
              <w:left w:val="single" w:color="auto" w:sz="4" w:space="0"/>
              <w:bottom w:val="single" w:color="auto" w:sz="4" w:space="0"/>
              <w:right w:val="single" w:color="auto" w:sz="4" w:space="0"/>
            </w:tcBorders>
            <w:noWrap/>
            <w:vAlign w:val="center"/>
          </w:tcPr>
          <w:p w14:paraId="62ED0E2A">
            <w:pPr>
              <w:jc w:val="center"/>
              <w:rPr>
                <w:szCs w:val="21"/>
              </w:rPr>
            </w:pPr>
            <w:r>
              <w:rPr>
                <w:rFonts w:hint="eastAsia"/>
                <w:szCs w:val="21"/>
              </w:rPr>
              <w:t>投标报价</w:t>
            </w:r>
          </w:p>
        </w:tc>
        <w:tc>
          <w:tcPr>
            <w:tcW w:w="6038" w:type="dxa"/>
            <w:tcBorders>
              <w:top w:val="single" w:color="auto" w:sz="4" w:space="0"/>
              <w:left w:val="single" w:color="auto" w:sz="4" w:space="0"/>
              <w:bottom w:val="single" w:color="auto" w:sz="4" w:space="0"/>
              <w:right w:val="single" w:color="auto" w:sz="4" w:space="0"/>
            </w:tcBorders>
            <w:noWrap/>
            <w:vAlign w:val="center"/>
          </w:tcPr>
          <w:p w14:paraId="065D983D">
            <w:pPr>
              <w:rPr>
                <w:szCs w:val="21"/>
              </w:rPr>
            </w:pPr>
            <w:r>
              <w:rPr>
                <w:rFonts w:hint="eastAsia"/>
                <w:szCs w:val="21"/>
              </w:rPr>
              <w:t>与招标文件清单内容相符，无缺项及增项。</w:t>
            </w:r>
          </w:p>
        </w:tc>
      </w:tr>
      <w:tr w14:paraId="1B91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52B5E85B"/>
        </w:tc>
        <w:tc>
          <w:tcPr>
            <w:tcW w:w="1701" w:type="dxa"/>
            <w:tcBorders>
              <w:top w:val="single" w:color="auto" w:sz="4" w:space="0"/>
              <w:left w:val="single" w:color="auto" w:sz="4" w:space="0"/>
              <w:bottom w:val="single" w:color="auto" w:sz="4" w:space="0"/>
              <w:right w:val="single" w:color="auto" w:sz="4" w:space="0"/>
            </w:tcBorders>
            <w:noWrap/>
            <w:vAlign w:val="center"/>
          </w:tcPr>
          <w:p w14:paraId="6FD4F825">
            <w:pPr>
              <w:jc w:val="center"/>
              <w:rPr>
                <w:szCs w:val="21"/>
              </w:rPr>
            </w:pPr>
            <w:r>
              <w:rPr>
                <w:rFonts w:hint="eastAsia"/>
                <w:szCs w:val="21"/>
              </w:rPr>
              <w:t>技术标准和要求</w:t>
            </w:r>
          </w:p>
        </w:tc>
        <w:tc>
          <w:tcPr>
            <w:tcW w:w="6038" w:type="dxa"/>
            <w:tcBorders>
              <w:top w:val="single" w:color="auto" w:sz="4" w:space="0"/>
              <w:left w:val="single" w:color="auto" w:sz="4" w:space="0"/>
              <w:bottom w:val="single" w:color="auto" w:sz="4" w:space="0"/>
              <w:right w:val="single" w:color="auto" w:sz="4" w:space="0"/>
            </w:tcBorders>
            <w:noWrap/>
            <w:vAlign w:val="center"/>
          </w:tcPr>
          <w:p w14:paraId="4804EA93">
            <w:pPr>
              <w:rPr>
                <w:szCs w:val="21"/>
              </w:rPr>
            </w:pPr>
            <w:r>
              <w:rPr>
                <w:rFonts w:hint="eastAsia"/>
                <w:szCs w:val="21"/>
              </w:rPr>
              <w:t>符合招标文件第四章技术标准要求及规定。</w:t>
            </w:r>
          </w:p>
        </w:tc>
      </w:tr>
      <w:tr w14:paraId="3C79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3F0DF46"/>
        </w:tc>
        <w:tc>
          <w:tcPr>
            <w:tcW w:w="1701"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6C93C3E7">
            <w:pPr>
              <w:ind w:firstLine="210" w:firstLineChars="100"/>
              <w:rPr>
                <w:rFonts w:hint="eastAsia"/>
                <w:szCs w:val="21"/>
              </w:rPr>
            </w:pPr>
            <w:r>
              <w:rPr>
                <w:rFonts w:hint="eastAsia"/>
                <w:szCs w:val="21"/>
              </w:rPr>
              <w:t>联合体投标</w:t>
            </w:r>
          </w:p>
        </w:tc>
        <w:tc>
          <w:tcPr>
            <w:tcW w:w="6038" w:type="dxa"/>
            <w:tcBorders>
              <w:top w:val="single" w:color="auto" w:sz="4" w:space="0"/>
              <w:left w:val="single" w:color="auto" w:sz="4" w:space="0"/>
              <w:bottom w:val="single" w:color="auto" w:sz="4" w:space="0"/>
              <w:right w:val="single" w:color="auto" w:sz="4" w:space="0"/>
            </w:tcBorders>
            <w:noWrap/>
            <w:vAlign w:val="center"/>
          </w:tcPr>
          <w:p w14:paraId="446AA18A">
            <w:pPr>
              <w:rPr>
                <w:rFonts w:hint="eastAsia"/>
                <w:szCs w:val="21"/>
              </w:rPr>
            </w:pPr>
            <w:r>
              <w:rPr>
                <w:rFonts w:hint="eastAsia"/>
                <w:szCs w:val="21"/>
              </w:rPr>
              <w:t>符合第二章“供应商须知前附表”第10项规定。</w:t>
            </w:r>
          </w:p>
        </w:tc>
      </w:tr>
      <w:tr w14:paraId="2984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7899CA29"/>
        </w:tc>
        <w:tc>
          <w:tcPr>
            <w:tcW w:w="1701" w:type="dxa"/>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0E0300E0">
            <w:pPr>
              <w:jc w:val="center"/>
              <w:rPr>
                <w:szCs w:val="21"/>
              </w:rPr>
            </w:pPr>
            <w:r>
              <w:rPr>
                <w:rFonts w:hint="eastAsia"/>
                <w:szCs w:val="21"/>
              </w:rPr>
              <w:t>投标价格</w:t>
            </w:r>
          </w:p>
        </w:tc>
        <w:tc>
          <w:tcPr>
            <w:tcW w:w="6038" w:type="dxa"/>
            <w:tcBorders>
              <w:top w:val="single" w:color="auto" w:sz="4" w:space="0"/>
              <w:left w:val="single" w:color="auto" w:sz="4" w:space="0"/>
              <w:bottom w:val="single" w:color="auto" w:sz="4" w:space="0"/>
              <w:right w:val="single" w:color="auto" w:sz="4" w:space="0"/>
            </w:tcBorders>
            <w:noWrap/>
            <w:vAlign w:val="center"/>
          </w:tcPr>
          <w:p w14:paraId="155F05D6">
            <w:pPr>
              <w:rPr>
                <w:szCs w:val="21"/>
              </w:rPr>
            </w:pPr>
            <w:r>
              <w:rPr>
                <w:rFonts w:hint="eastAsia"/>
                <w:szCs w:val="21"/>
              </w:rPr>
              <w:t>低于（含等于）第二章“供应商须知前附表”第4项载明的采购预算。</w:t>
            </w:r>
          </w:p>
        </w:tc>
      </w:tr>
      <w:tr w14:paraId="4F6E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67" w:type="dxa"/>
            <w:vMerge w:val="continue"/>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1D31D6A2"/>
        </w:tc>
        <w:tc>
          <w:tcPr>
            <w:tcW w:w="7739" w:type="dxa"/>
            <w:gridSpan w:val="2"/>
            <w:tcBorders>
              <w:top w:val="single" w:color="auto" w:sz="4" w:space="0"/>
              <w:left w:val="single" w:color="auto" w:sz="4" w:space="0"/>
              <w:bottom w:val="single" w:color="auto" w:sz="4" w:space="0"/>
              <w:right w:val="single" w:color="auto" w:sz="4" w:space="0"/>
            </w:tcBorders>
            <w:noWrap/>
            <w:tcMar>
              <w:left w:w="57" w:type="dxa"/>
              <w:right w:w="57" w:type="dxa"/>
            </w:tcMar>
            <w:vAlign w:val="center"/>
          </w:tcPr>
          <w:p w14:paraId="34D06EF3">
            <w:pPr>
              <w:rPr>
                <w:sz w:val="24"/>
                <w:szCs w:val="24"/>
              </w:rPr>
            </w:pPr>
            <w:r>
              <w:rPr>
                <w:rFonts w:hint="eastAsia"/>
                <w:szCs w:val="21"/>
              </w:rPr>
              <w:t>上述评审因素都合格为符合性评审合格，有一项不合格为废标。评审结论为废标的评委人数超过半数则该投标文件为废标，不再进行下一步评审。</w:t>
            </w:r>
          </w:p>
        </w:tc>
      </w:tr>
    </w:tbl>
    <w:p w14:paraId="78CD30A3"/>
    <w:p w14:paraId="409AC771"/>
    <w:p w14:paraId="76960B1D"/>
    <w:p w14:paraId="1F130453"/>
    <w:p w14:paraId="0B3F138E">
      <w:pPr>
        <w:pStyle w:val="9"/>
      </w:pPr>
    </w:p>
    <w:p w14:paraId="38A32D30">
      <w:pPr>
        <w:pStyle w:val="9"/>
      </w:pPr>
    </w:p>
    <w:p w14:paraId="182699B2">
      <w:pPr>
        <w:pStyle w:val="9"/>
      </w:pPr>
    </w:p>
    <w:p w14:paraId="3AD59C4B"/>
    <w:p w14:paraId="551494EE">
      <w:pPr>
        <w:pStyle w:val="3"/>
        <w:numPr>
          <w:ilvl w:val="0"/>
          <w:numId w:val="2"/>
        </w:numPr>
        <w:ind w:firstLine="2249" w:firstLineChars="700"/>
      </w:pPr>
      <w:bookmarkStart w:id="43" w:name="_Toc7353"/>
      <w:r>
        <w:rPr>
          <w:rFonts w:hint="eastAsia"/>
        </w:rPr>
        <w:t>详细评审标</w:t>
      </w:r>
      <w:bookmarkEnd w:id="43"/>
    </w:p>
    <w:p w14:paraId="015B7090"/>
    <w:tbl>
      <w:tblPr>
        <w:tblStyle w:val="50"/>
        <w:tblW w:w="98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1295"/>
        <w:gridCol w:w="6904"/>
        <w:gridCol w:w="709"/>
      </w:tblGrid>
      <w:tr w14:paraId="2E94C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931" w:type="dxa"/>
            <w:vAlign w:val="center"/>
          </w:tcPr>
          <w:p w14:paraId="17797A66">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序号</w:t>
            </w:r>
          </w:p>
        </w:tc>
        <w:tc>
          <w:tcPr>
            <w:tcW w:w="1295" w:type="dxa"/>
            <w:vAlign w:val="center"/>
          </w:tcPr>
          <w:p w14:paraId="08670FBA">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评审因素</w:t>
            </w:r>
          </w:p>
        </w:tc>
        <w:tc>
          <w:tcPr>
            <w:tcW w:w="6904" w:type="dxa"/>
            <w:vAlign w:val="center"/>
          </w:tcPr>
          <w:p w14:paraId="3BE026FF">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评分标准</w:t>
            </w:r>
          </w:p>
        </w:tc>
        <w:tc>
          <w:tcPr>
            <w:tcW w:w="709" w:type="dxa"/>
            <w:vAlign w:val="center"/>
          </w:tcPr>
          <w:p w14:paraId="43D054CD">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lang w:bidi="ar"/>
              </w:rPr>
              <w:t>分值</w:t>
            </w:r>
          </w:p>
        </w:tc>
      </w:tr>
      <w:tr w14:paraId="5E21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9839" w:type="dxa"/>
            <w:gridSpan w:val="4"/>
            <w:vAlign w:val="center"/>
          </w:tcPr>
          <w:p w14:paraId="14D2AEAB">
            <w:pPr>
              <w:rPr>
                <w:rFonts w:ascii="宋体" w:hAnsi="宋体" w:cs="宋体"/>
                <w:kern w:val="0"/>
                <w:sz w:val="22"/>
                <w:szCs w:val="22"/>
              </w:rPr>
            </w:pPr>
            <w:r>
              <w:rPr>
                <w:rFonts w:hint="eastAsia" w:ascii="宋体" w:hAnsi="宋体" w:cs="宋体"/>
                <w:b/>
                <w:bCs/>
                <w:color w:val="000000"/>
                <w:kern w:val="0"/>
                <w:sz w:val="22"/>
                <w:szCs w:val="22"/>
                <w:lang w:bidi="ar"/>
              </w:rPr>
              <w:t>价格评分（30分）</w:t>
            </w:r>
          </w:p>
        </w:tc>
      </w:tr>
      <w:tr w14:paraId="539F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1" w:type="dxa"/>
            <w:vAlign w:val="center"/>
          </w:tcPr>
          <w:p w14:paraId="3E2516ED">
            <w:pPr>
              <w:jc w:val="center"/>
              <w:rPr>
                <w:rFonts w:ascii="宋体" w:hAnsi="宋体" w:cs="宋体"/>
                <w:kern w:val="0"/>
                <w:sz w:val="22"/>
                <w:szCs w:val="22"/>
              </w:rPr>
            </w:pPr>
            <w:r>
              <w:rPr>
                <w:rFonts w:hint="eastAsia" w:ascii="宋体" w:hAnsi="宋体" w:cs="宋体"/>
                <w:kern w:val="0"/>
                <w:sz w:val="22"/>
                <w:szCs w:val="22"/>
              </w:rPr>
              <w:t>1</w:t>
            </w:r>
          </w:p>
        </w:tc>
        <w:tc>
          <w:tcPr>
            <w:tcW w:w="1295" w:type="dxa"/>
            <w:vAlign w:val="center"/>
          </w:tcPr>
          <w:p w14:paraId="2AE81CC2">
            <w:pPr>
              <w:jc w:val="center"/>
              <w:rPr>
                <w:rFonts w:ascii="宋体" w:hAnsi="宋体" w:cs="宋体"/>
                <w:kern w:val="0"/>
                <w:sz w:val="22"/>
                <w:szCs w:val="22"/>
              </w:rPr>
            </w:pPr>
            <w:r>
              <w:rPr>
                <w:rFonts w:hint="eastAsia" w:ascii="宋体" w:hAnsi="宋体" w:cs="宋体"/>
                <w:color w:val="000000"/>
                <w:kern w:val="0"/>
                <w:sz w:val="22"/>
                <w:szCs w:val="22"/>
                <w:lang w:bidi="ar"/>
              </w:rPr>
              <w:t>投标报价</w:t>
            </w:r>
          </w:p>
        </w:tc>
        <w:tc>
          <w:tcPr>
            <w:tcW w:w="6904" w:type="dxa"/>
            <w:vAlign w:val="center"/>
          </w:tcPr>
          <w:p w14:paraId="17D7E074">
            <w:pPr>
              <w:rPr>
                <w:rFonts w:ascii="宋体" w:hAnsi="宋体" w:cs="宋体"/>
                <w:color w:val="000000"/>
                <w:kern w:val="0"/>
                <w:sz w:val="22"/>
                <w:szCs w:val="22"/>
                <w:lang w:bidi="ar"/>
              </w:rPr>
            </w:pPr>
            <w:r>
              <w:rPr>
                <w:rFonts w:hint="eastAsia" w:ascii="宋体" w:hAnsi="宋体" w:cs="宋体"/>
                <w:color w:val="000000"/>
                <w:kern w:val="0"/>
                <w:sz w:val="22"/>
                <w:szCs w:val="22"/>
                <w:lang w:bidi="ar"/>
              </w:rPr>
              <w:t>投标报价得分：</w:t>
            </w:r>
          </w:p>
          <w:p w14:paraId="676CFBAA">
            <w:pPr>
              <w:rPr>
                <w:rFonts w:ascii="宋体" w:hAnsi="宋体" w:cs="宋体"/>
                <w:color w:val="000000"/>
                <w:kern w:val="0"/>
                <w:sz w:val="22"/>
                <w:szCs w:val="22"/>
                <w:lang w:bidi="ar"/>
              </w:rPr>
            </w:pPr>
            <w:r>
              <w:rPr>
                <w:rFonts w:hint="eastAsia" w:ascii="宋体" w:hAnsi="宋体" w:cs="宋体"/>
                <w:color w:val="000000"/>
                <w:kern w:val="0"/>
                <w:sz w:val="22"/>
                <w:szCs w:val="22"/>
                <w:lang w:bidi="ar"/>
              </w:rPr>
              <w:t>以按照招标文件规定初步评审合格投标人，修正后的投标价格最低的投标报价为评标基准价。投标人的价格分按下述方式计算：（评标基准价/投标报价）×30</w:t>
            </w:r>
          </w:p>
          <w:p w14:paraId="64A12A87">
            <w:pPr>
              <w:rPr>
                <w:rFonts w:ascii="宋体" w:hAnsi="宋体" w:cs="宋体"/>
                <w:color w:val="000000"/>
                <w:kern w:val="0"/>
                <w:sz w:val="22"/>
                <w:szCs w:val="22"/>
                <w:lang w:bidi="ar"/>
              </w:rPr>
            </w:pPr>
            <w:r>
              <w:rPr>
                <w:rFonts w:hint="eastAsia" w:ascii="宋体" w:hAnsi="宋体" w:cs="宋体"/>
                <w:color w:val="000000"/>
                <w:kern w:val="0"/>
                <w:sz w:val="22"/>
                <w:szCs w:val="22"/>
                <w:lang w:bidi="ar"/>
              </w:rPr>
              <w:t>中小型和微型企业所报价格给予10%的扣除，用扣除后的价格参与评审。</w:t>
            </w:r>
          </w:p>
          <w:p w14:paraId="035AE280">
            <w:pPr>
              <w:rPr>
                <w:rFonts w:ascii="宋体" w:hAnsi="宋体" w:cs="宋体"/>
                <w:kern w:val="0"/>
                <w:sz w:val="22"/>
                <w:szCs w:val="22"/>
              </w:rPr>
            </w:pPr>
            <w:r>
              <w:rPr>
                <w:rFonts w:hint="eastAsia" w:ascii="宋体" w:hAnsi="宋体" w:cs="宋体"/>
                <w:color w:val="000000"/>
                <w:kern w:val="0"/>
                <w:sz w:val="22"/>
                <w:szCs w:val="22"/>
                <w:lang w:bidi="ar"/>
              </w:rPr>
              <w:t>注：本项目对中小型、微型企业（含监狱企业、残疾人福利企业）产品给予 10% 的价格扣除，用扣除后的价格参与评审(投标供应商须提供相关佐证材料证实自身及所投产品是中小企业(监狱企业、残疾人福利企业)生产，提供不全或未能提供相关证明的，不作价格扣除。</w:t>
            </w:r>
          </w:p>
        </w:tc>
        <w:tc>
          <w:tcPr>
            <w:tcW w:w="709" w:type="dxa"/>
            <w:vAlign w:val="center"/>
          </w:tcPr>
          <w:p w14:paraId="230CF88D">
            <w:pPr>
              <w:jc w:val="center"/>
              <w:rPr>
                <w:rFonts w:ascii="宋体" w:hAnsi="宋体" w:cs="宋体"/>
                <w:kern w:val="0"/>
                <w:sz w:val="22"/>
                <w:szCs w:val="22"/>
              </w:rPr>
            </w:pPr>
            <w:r>
              <w:rPr>
                <w:rFonts w:hint="eastAsia" w:ascii="宋体" w:hAnsi="宋体" w:cs="宋体"/>
                <w:kern w:val="0"/>
                <w:sz w:val="22"/>
                <w:szCs w:val="22"/>
              </w:rPr>
              <w:t>30</w:t>
            </w:r>
          </w:p>
        </w:tc>
      </w:tr>
      <w:tr w14:paraId="3C65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9839" w:type="dxa"/>
            <w:gridSpan w:val="4"/>
            <w:vAlign w:val="center"/>
          </w:tcPr>
          <w:p w14:paraId="7E6CC92C">
            <w:pPr>
              <w:rPr>
                <w:rFonts w:ascii="宋体" w:hAnsi="宋体" w:cs="宋体"/>
                <w:kern w:val="0"/>
                <w:sz w:val="22"/>
                <w:szCs w:val="22"/>
              </w:rPr>
            </w:pPr>
            <w:r>
              <w:rPr>
                <w:rFonts w:hint="eastAsia" w:ascii="宋体" w:hAnsi="宋体" w:cs="宋体"/>
                <w:b/>
                <w:bCs/>
                <w:color w:val="000000"/>
                <w:kern w:val="0"/>
                <w:sz w:val="22"/>
                <w:szCs w:val="22"/>
                <w:lang w:bidi="ar"/>
              </w:rPr>
              <w:t>技术因素（40分）</w:t>
            </w:r>
          </w:p>
        </w:tc>
      </w:tr>
      <w:tr w14:paraId="4903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9" w:hRule="atLeast"/>
          <w:jc w:val="center"/>
        </w:trPr>
        <w:tc>
          <w:tcPr>
            <w:tcW w:w="931" w:type="dxa"/>
            <w:vAlign w:val="center"/>
          </w:tcPr>
          <w:p w14:paraId="749BE4C1">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1</w:t>
            </w:r>
          </w:p>
        </w:tc>
        <w:tc>
          <w:tcPr>
            <w:tcW w:w="1295" w:type="dxa"/>
            <w:vAlign w:val="center"/>
          </w:tcPr>
          <w:p w14:paraId="054468F3">
            <w:pPr>
              <w:widowControl/>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投标产品对采购文件采购需求响应程度</w:t>
            </w:r>
          </w:p>
        </w:tc>
        <w:tc>
          <w:tcPr>
            <w:tcW w:w="6904" w:type="dxa"/>
            <w:vAlign w:val="center"/>
          </w:tcPr>
          <w:p w14:paraId="1E8E1216">
            <w:pPr>
              <w:rPr>
                <w:rFonts w:ascii="宋体" w:hAnsi="宋体" w:cs="宋体"/>
                <w:color w:val="000000"/>
                <w:kern w:val="0"/>
                <w:sz w:val="22"/>
                <w:szCs w:val="22"/>
                <w:lang w:bidi="ar"/>
              </w:rPr>
            </w:pPr>
          </w:p>
          <w:p w14:paraId="6F382995">
            <w:pPr>
              <w:rPr>
                <w:rFonts w:ascii="宋体" w:hAnsi="宋体" w:cs="宋体"/>
                <w:b/>
                <w:bCs/>
                <w:color w:val="000000"/>
                <w:kern w:val="0"/>
                <w:sz w:val="22"/>
                <w:szCs w:val="22"/>
              </w:rPr>
            </w:pPr>
            <w:r>
              <w:rPr>
                <w:rFonts w:hint="eastAsia" w:ascii="宋体" w:hAnsi="宋体" w:cs="宋体"/>
                <w:color w:val="000000"/>
                <w:kern w:val="0"/>
                <w:sz w:val="22"/>
                <w:szCs w:val="22"/>
                <w:lang w:bidi="ar"/>
              </w:rPr>
              <w:t>每项技术指标均为正偏离或无偏离的，技术分得满分40分；标</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号的技术指标为重要指标，每符合技术参数指标证明的得5分，每存在一项负偏离不得分。（</w:t>
            </w:r>
            <w:r>
              <w:rPr>
                <w:rFonts w:hint="eastAsia" w:ascii="宋体" w:hAnsi="宋体" w:cs="宋体"/>
                <w:color w:val="000000"/>
                <w:kern w:val="0"/>
                <w:sz w:val="22"/>
                <w:szCs w:val="22"/>
                <w:lang w:eastAsia="zh-CN" w:bidi="ar"/>
              </w:rPr>
              <w:t>★</w:t>
            </w:r>
            <w:r>
              <w:rPr>
                <w:rFonts w:hint="eastAsia" w:ascii="宋体" w:hAnsi="宋体" w:cs="宋体"/>
                <w:color w:val="000000"/>
                <w:kern w:val="0"/>
                <w:sz w:val="22"/>
                <w:szCs w:val="22"/>
                <w:lang w:bidi="ar"/>
              </w:rPr>
              <w:t>号项提供相关证明材料，并加盖公章，提供的证明材料缺失的，则对应技术指标认定为负偏离。）</w:t>
            </w:r>
          </w:p>
        </w:tc>
        <w:tc>
          <w:tcPr>
            <w:tcW w:w="709" w:type="dxa"/>
            <w:vAlign w:val="center"/>
          </w:tcPr>
          <w:p w14:paraId="7D07436E">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40</w:t>
            </w:r>
          </w:p>
        </w:tc>
      </w:tr>
      <w:tr w14:paraId="276C9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39" w:type="dxa"/>
            <w:gridSpan w:val="4"/>
            <w:vAlign w:val="center"/>
          </w:tcPr>
          <w:p w14:paraId="799C5B9C">
            <w:pPr>
              <w:widowControl/>
              <w:jc w:val="left"/>
              <w:textAlignment w:val="center"/>
              <w:rPr>
                <w:rFonts w:ascii="宋体" w:hAnsi="宋体" w:cs="宋体"/>
                <w:color w:val="000000"/>
                <w:kern w:val="0"/>
                <w:sz w:val="22"/>
                <w:szCs w:val="22"/>
                <w:lang w:bidi="ar"/>
              </w:rPr>
            </w:pPr>
            <w:r>
              <w:rPr>
                <w:rFonts w:hint="eastAsia" w:ascii="宋体" w:hAnsi="宋体" w:cs="宋体"/>
                <w:b/>
                <w:bCs/>
                <w:color w:val="000000"/>
                <w:kern w:val="0"/>
                <w:sz w:val="22"/>
                <w:szCs w:val="22"/>
                <w:lang w:bidi="ar"/>
              </w:rPr>
              <w:t>商务因素（30分）</w:t>
            </w:r>
          </w:p>
        </w:tc>
      </w:tr>
      <w:tr w14:paraId="5457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931" w:type="dxa"/>
            <w:vAlign w:val="center"/>
          </w:tcPr>
          <w:p w14:paraId="2A6ED466">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1</w:t>
            </w:r>
          </w:p>
        </w:tc>
        <w:tc>
          <w:tcPr>
            <w:tcW w:w="1295" w:type="dxa"/>
            <w:vAlign w:val="center"/>
          </w:tcPr>
          <w:p w14:paraId="0C8D3896">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业绩</w:t>
            </w:r>
          </w:p>
        </w:tc>
        <w:tc>
          <w:tcPr>
            <w:tcW w:w="6904" w:type="dxa"/>
            <w:vAlign w:val="center"/>
          </w:tcPr>
          <w:p w14:paraId="156AD0D2">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投标人提供 2022 年至今与本项目类似的中标业绩或做过的案例，每提供一个合同或中标（成交）通知书复印件得1分，最高得5分。并加盖公章。</w:t>
            </w:r>
          </w:p>
          <w:p w14:paraId="0C7BAC5F">
            <w:pPr>
              <w:widowControl/>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注：合同中需体现签约主体、签订时间、采购内容、甲乙双方盖章等合同要素，否则不予认可。</w:t>
            </w:r>
          </w:p>
        </w:tc>
        <w:tc>
          <w:tcPr>
            <w:tcW w:w="709" w:type="dxa"/>
            <w:vAlign w:val="center"/>
          </w:tcPr>
          <w:p w14:paraId="1943C076">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5</w:t>
            </w:r>
          </w:p>
        </w:tc>
      </w:tr>
      <w:tr w14:paraId="6C64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931" w:type="dxa"/>
            <w:vAlign w:val="center"/>
          </w:tcPr>
          <w:p w14:paraId="036CD304">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2</w:t>
            </w:r>
          </w:p>
        </w:tc>
        <w:tc>
          <w:tcPr>
            <w:tcW w:w="1295" w:type="dxa"/>
            <w:vAlign w:val="center"/>
          </w:tcPr>
          <w:p w14:paraId="35AA8B9F">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售后服务承诺</w:t>
            </w:r>
          </w:p>
          <w:p w14:paraId="14DB057F">
            <w:pPr>
              <w:widowControl/>
              <w:jc w:val="center"/>
              <w:textAlignment w:val="center"/>
              <w:rPr>
                <w:rFonts w:ascii="宋体" w:hAnsi="宋体" w:cs="宋体"/>
                <w:color w:val="000000"/>
                <w:kern w:val="0"/>
                <w:sz w:val="22"/>
                <w:szCs w:val="22"/>
                <w:lang w:bidi="ar"/>
              </w:rPr>
            </w:pPr>
          </w:p>
        </w:tc>
        <w:tc>
          <w:tcPr>
            <w:tcW w:w="6904" w:type="dxa"/>
            <w:vAlign w:val="center"/>
          </w:tcPr>
          <w:p w14:paraId="6E8ABF2E">
            <w:pPr>
              <w:widowControl/>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根据投标人提供服务承诺、产品质量承诺、违反质量承诺的处罚措施等内容进行综合评分。 1、各项承诺完善全面得8分； 2、各项承诺比较完善且比较全面得5分； 3、各项承诺不完善且不全面得1分，未提供者不得分</w:t>
            </w:r>
          </w:p>
        </w:tc>
        <w:tc>
          <w:tcPr>
            <w:tcW w:w="709" w:type="dxa"/>
            <w:vAlign w:val="center"/>
          </w:tcPr>
          <w:p w14:paraId="1759D1F4">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8</w:t>
            </w:r>
          </w:p>
        </w:tc>
      </w:tr>
      <w:tr w14:paraId="4D5D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0" w:hRule="atLeast"/>
          <w:jc w:val="center"/>
        </w:trPr>
        <w:tc>
          <w:tcPr>
            <w:tcW w:w="931" w:type="dxa"/>
            <w:vAlign w:val="center"/>
          </w:tcPr>
          <w:p w14:paraId="7FDB06CC">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3</w:t>
            </w:r>
          </w:p>
        </w:tc>
        <w:tc>
          <w:tcPr>
            <w:tcW w:w="1295" w:type="dxa"/>
            <w:vAlign w:val="center"/>
          </w:tcPr>
          <w:p w14:paraId="36C92BF8">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项目人员配置</w:t>
            </w:r>
          </w:p>
        </w:tc>
        <w:tc>
          <w:tcPr>
            <w:tcW w:w="6904" w:type="dxa"/>
            <w:vAlign w:val="center"/>
          </w:tcPr>
          <w:p w14:paraId="2BF46A3D">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评审内容：</w:t>
            </w:r>
          </w:p>
          <w:p w14:paraId="778BBD15">
            <w:pPr>
              <w:widowControl/>
              <w:numPr>
                <w:ilvl w:val="0"/>
                <w:numId w:val="3"/>
              </w:numPr>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项目负责人资历、业绩情况；</w:t>
            </w:r>
          </w:p>
          <w:p w14:paraId="52152177">
            <w:pPr>
              <w:widowControl/>
              <w:numPr>
                <w:ilvl w:val="0"/>
                <w:numId w:val="3"/>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项目组人员设置安排及工作经历；</w:t>
            </w:r>
          </w:p>
          <w:p w14:paraId="682B3647">
            <w:pPr>
              <w:widowControl/>
              <w:numPr>
                <w:ilvl w:val="0"/>
                <w:numId w:val="3"/>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紧急情况可调动的技术人员数量和技术能力。</w:t>
            </w:r>
          </w:p>
          <w:p w14:paraId="65B4352A">
            <w:pPr>
              <w:widowControl/>
              <w:numPr>
                <w:ilvl w:val="0"/>
                <w:numId w:val="3"/>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评分标准： 描述细致且完全满足本项目需求的得3分；每有一项内容无法满足本项目需求或有缺失的扣1分，直至扣完为止。</w:t>
            </w:r>
          </w:p>
        </w:tc>
        <w:tc>
          <w:tcPr>
            <w:tcW w:w="709" w:type="dxa"/>
            <w:vAlign w:val="center"/>
          </w:tcPr>
          <w:p w14:paraId="6A17941E">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3</w:t>
            </w:r>
          </w:p>
        </w:tc>
      </w:tr>
      <w:tr w14:paraId="7052B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jc w:val="center"/>
        </w:trPr>
        <w:tc>
          <w:tcPr>
            <w:tcW w:w="931" w:type="dxa"/>
            <w:vAlign w:val="center"/>
          </w:tcPr>
          <w:p w14:paraId="753AD80A">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4</w:t>
            </w:r>
          </w:p>
        </w:tc>
        <w:tc>
          <w:tcPr>
            <w:tcW w:w="1295" w:type="dxa"/>
            <w:vAlign w:val="center"/>
          </w:tcPr>
          <w:p w14:paraId="0DBBA0DC">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项目实施方案</w:t>
            </w:r>
          </w:p>
        </w:tc>
        <w:tc>
          <w:tcPr>
            <w:tcW w:w="6904" w:type="dxa"/>
            <w:vAlign w:val="center"/>
          </w:tcPr>
          <w:p w14:paraId="199C6C61">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结合采购人采购需求，投标人需提供完整的项目实施方案。包括但不限制于：施工进度安排，质量保障，安全保障，交货期和安装周期，培训计划，项目验收标准。</w:t>
            </w:r>
          </w:p>
          <w:p w14:paraId="3E2C70A7">
            <w:pPr>
              <w:widowControl/>
              <w:numPr>
                <w:ilvl w:val="0"/>
                <w:numId w:val="4"/>
              </w:numPr>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对上述7项内容均进行具体阐述且内容的详实具有可行性的，每项各得1分，满分得 7分；</w:t>
            </w:r>
          </w:p>
          <w:p w14:paraId="75CF3337">
            <w:pPr>
              <w:widowControl/>
              <w:numPr>
                <w:ilvl w:val="0"/>
                <w:numId w:val="4"/>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每有一项内容虽进行阐述，缺少具体描述且可行性不高的，上述每项得0.5分；</w:t>
            </w:r>
          </w:p>
          <w:p w14:paraId="283E36AC">
            <w:pPr>
              <w:widowControl/>
              <w:numPr>
                <w:ilvl w:val="0"/>
                <w:numId w:val="4"/>
              </w:numPr>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没有按照上述7项提供项目实施方案的不得分。</w:t>
            </w:r>
          </w:p>
        </w:tc>
        <w:tc>
          <w:tcPr>
            <w:tcW w:w="709" w:type="dxa"/>
            <w:vAlign w:val="center"/>
          </w:tcPr>
          <w:p w14:paraId="2959A880">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7</w:t>
            </w:r>
          </w:p>
        </w:tc>
      </w:tr>
      <w:tr w14:paraId="4DB3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931" w:type="dxa"/>
            <w:vAlign w:val="center"/>
          </w:tcPr>
          <w:p w14:paraId="6DEB0B5F">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5</w:t>
            </w:r>
          </w:p>
        </w:tc>
        <w:tc>
          <w:tcPr>
            <w:tcW w:w="1295" w:type="dxa"/>
            <w:vAlign w:val="center"/>
          </w:tcPr>
          <w:p w14:paraId="6732750C">
            <w:pPr>
              <w:widowControl/>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节能环保认证</w:t>
            </w:r>
          </w:p>
        </w:tc>
        <w:tc>
          <w:tcPr>
            <w:tcW w:w="6904" w:type="dxa"/>
            <w:vAlign w:val="center"/>
          </w:tcPr>
          <w:p w14:paraId="1A5FE51B">
            <w:pPr>
              <w:widowControl/>
              <w:jc w:val="left"/>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如所投产品列入政府采购节能产品（非强制采购）、环境标志产品 实施品目清单，并提供国家确定的认证机构出具的、处于有效期之内的节能产品、环境标志产品认证证书的，提供一种类别的产品证书得 1 分，最多得3分。品目清单以最新公布内容为准，投标人须在投标文件中提供相应的证明材料，不提供证明材料则不得分。</w:t>
            </w:r>
          </w:p>
        </w:tc>
        <w:tc>
          <w:tcPr>
            <w:tcW w:w="709" w:type="dxa"/>
            <w:vAlign w:val="center"/>
          </w:tcPr>
          <w:p w14:paraId="16257144">
            <w:pPr>
              <w:widowControl/>
              <w:jc w:val="center"/>
              <w:textAlignment w:val="center"/>
              <w:rPr>
                <w:rFonts w:ascii="宋体" w:hAnsi="宋体" w:cs="宋体"/>
                <w:color w:val="000000"/>
                <w:kern w:val="0"/>
                <w:sz w:val="22"/>
                <w:szCs w:val="22"/>
              </w:rPr>
            </w:pPr>
            <w:r>
              <w:rPr>
                <w:rFonts w:hint="eastAsia" w:ascii="宋体" w:hAnsi="宋体" w:cs="宋体"/>
                <w:color w:val="000000"/>
                <w:kern w:val="0"/>
                <w:sz w:val="22"/>
                <w:szCs w:val="22"/>
                <w:lang w:bidi="ar"/>
              </w:rPr>
              <w:t>3</w:t>
            </w:r>
          </w:p>
        </w:tc>
      </w:tr>
      <w:tr w14:paraId="31A3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931" w:type="dxa"/>
            <w:vAlign w:val="center"/>
          </w:tcPr>
          <w:p w14:paraId="0501175C">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6</w:t>
            </w:r>
          </w:p>
        </w:tc>
        <w:tc>
          <w:tcPr>
            <w:tcW w:w="1295" w:type="dxa"/>
            <w:vAlign w:val="center"/>
          </w:tcPr>
          <w:p w14:paraId="31E2C030">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实质性</w:t>
            </w:r>
          </w:p>
          <w:p w14:paraId="03633083">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优惠条件</w:t>
            </w:r>
          </w:p>
        </w:tc>
        <w:tc>
          <w:tcPr>
            <w:tcW w:w="6904" w:type="dxa"/>
            <w:vAlign w:val="center"/>
          </w:tcPr>
          <w:p w14:paraId="010D03A2">
            <w:pPr>
              <w:widowControl/>
              <w:jc w:val="left"/>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招标文件要求之外的实质性优惠条件，每条给2分，最多得4分</w:t>
            </w:r>
          </w:p>
        </w:tc>
        <w:tc>
          <w:tcPr>
            <w:tcW w:w="709" w:type="dxa"/>
            <w:vAlign w:val="center"/>
          </w:tcPr>
          <w:p w14:paraId="26A5A8A3">
            <w:pPr>
              <w:widowControl/>
              <w:jc w:val="center"/>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4</w:t>
            </w:r>
          </w:p>
        </w:tc>
      </w:tr>
    </w:tbl>
    <w:p w14:paraId="5EFBB89A"/>
    <w:p w14:paraId="187DF1C0"/>
    <w:p w14:paraId="02FA98F4">
      <w:pPr>
        <w:pStyle w:val="3"/>
        <w:jc w:val="center"/>
      </w:pPr>
      <w:bookmarkStart w:id="44" w:name="_Toc471726704"/>
      <w:bookmarkStart w:id="45" w:name="_Toc12736"/>
      <w:bookmarkStart w:id="46" w:name="_Toc74647015"/>
      <w:bookmarkStart w:id="47" w:name="_Toc86647707"/>
      <w:r>
        <w:rPr>
          <w:rFonts w:hint="eastAsia"/>
        </w:rPr>
        <w:t>三、评标办法正文</w:t>
      </w:r>
      <w:bookmarkEnd w:id="44"/>
      <w:bookmarkEnd w:id="45"/>
      <w:bookmarkEnd w:id="46"/>
      <w:bookmarkEnd w:id="47"/>
    </w:p>
    <w:p w14:paraId="21CF858A">
      <w:pPr>
        <w:spacing w:line="360" w:lineRule="auto"/>
        <w:ind w:firstLine="482" w:firstLineChars="200"/>
        <w:rPr>
          <w:rFonts w:ascii="宋体" w:hAnsi="宋体" w:cs="宋体"/>
          <w:b/>
          <w:bCs/>
          <w:sz w:val="24"/>
          <w:szCs w:val="24"/>
        </w:rPr>
      </w:pPr>
      <w:r>
        <w:rPr>
          <w:rFonts w:hint="eastAsia" w:ascii="宋体" w:hAnsi="宋体" w:cs="宋体"/>
          <w:b/>
          <w:bCs/>
          <w:sz w:val="24"/>
          <w:szCs w:val="24"/>
        </w:rPr>
        <w:t>1.评标方法</w:t>
      </w:r>
    </w:p>
    <w:p w14:paraId="116475EB">
      <w:pPr>
        <w:spacing w:line="360" w:lineRule="auto"/>
        <w:ind w:firstLine="480" w:firstLineChars="200"/>
        <w:rPr>
          <w:rFonts w:ascii="宋体" w:hAnsi="宋体" w:cs="宋体"/>
          <w:sz w:val="24"/>
          <w:szCs w:val="24"/>
        </w:rPr>
      </w:pPr>
      <w:r>
        <w:rPr>
          <w:rFonts w:hint="eastAsia" w:ascii="宋体" w:hAnsi="宋体" w:cs="宋体"/>
          <w:sz w:val="24"/>
          <w:szCs w:val="24"/>
        </w:rPr>
        <w:t>本次评标采用综合打分法。评标委员会对满足招标文件实质要求的投标文件，根据本章规定的量化因素及量化标准进行综合评审赋分，按照综合打分由高至低的原则推荐中标候选人。综合评分相等时，以投标报价低的优先；投标报价也相等的，以技术参数、企业实力、其他因素逐项对比以各项分数高者优先。如各项分数都相等时，由随机方式确定。</w:t>
      </w:r>
    </w:p>
    <w:p w14:paraId="10575E51">
      <w:pPr>
        <w:spacing w:line="360" w:lineRule="auto"/>
        <w:ind w:firstLine="482" w:firstLineChars="200"/>
        <w:rPr>
          <w:rFonts w:ascii="宋体" w:hAnsi="宋体" w:cs="宋体"/>
          <w:b/>
          <w:sz w:val="24"/>
          <w:szCs w:val="24"/>
        </w:rPr>
      </w:pPr>
      <w:r>
        <w:rPr>
          <w:rFonts w:hint="eastAsia" w:ascii="宋体" w:hAnsi="宋体" w:cs="宋体"/>
          <w:b/>
          <w:sz w:val="24"/>
          <w:szCs w:val="24"/>
        </w:rPr>
        <w:t>2.初步评审</w:t>
      </w:r>
    </w:p>
    <w:p w14:paraId="3DD8150A">
      <w:pPr>
        <w:spacing w:line="360" w:lineRule="auto"/>
        <w:ind w:firstLine="480" w:firstLineChars="200"/>
        <w:rPr>
          <w:rFonts w:ascii="宋体" w:hAnsi="宋体" w:cs="宋体"/>
          <w:sz w:val="24"/>
          <w:szCs w:val="24"/>
        </w:rPr>
      </w:pPr>
      <w:r>
        <w:rPr>
          <w:rFonts w:hint="eastAsia" w:ascii="宋体" w:hAnsi="宋体" w:cs="宋体"/>
          <w:sz w:val="24"/>
          <w:szCs w:val="24"/>
        </w:rPr>
        <w:t>2.1符合性评审标准：见初步评审标准。</w:t>
      </w:r>
    </w:p>
    <w:p w14:paraId="3BEE0D51">
      <w:pPr>
        <w:spacing w:line="360" w:lineRule="auto"/>
        <w:ind w:firstLine="480" w:firstLineChars="200"/>
        <w:rPr>
          <w:rFonts w:ascii="宋体" w:hAnsi="宋体" w:cs="宋体"/>
          <w:sz w:val="24"/>
          <w:szCs w:val="24"/>
        </w:rPr>
      </w:pPr>
      <w:r>
        <w:rPr>
          <w:rFonts w:hint="eastAsia" w:ascii="宋体" w:hAnsi="宋体" w:cs="宋体"/>
          <w:sz w:val="24"/>
          <w:szCs w:val="24"/>
        </w:rPr>
        <w:t>2.2资格评审标准：见初步评审标准。</w:t>
      </w:r>
    </w:p>
    <w:p w14:paraId="5A92758D">
      <w:pPr>
        <w:spacing w:line="360" w:lineRule="auto"/>
        <w:ind w:firstLine="482" w:firstLineChars="200"/>
        <w:rPr>
          <w:rFonts w:ascii="宋体" w:hAnsi="宋体" w:cs="宋体"/>
          <w:b/>
          <w:sz w:val="24"/>
          <w:szCs w:val="24"/>
        </w:rPr>
      </w:pPr>
      <w:r>
        <w:rPr>
          <w:rFonts w:hint="eastAsia" w:ascii="宋体" w:hAnsi="宋体" w:cs="宋体"/>
          <w:b/>
          <w:sz w:val="24"/>
          <w:szCs w:val="24"/>
        </w:rPr>
        <w:t>3.详细评审</w:t>
      </w:r>
    </w:p>
    <w:p w14:paraId="70EFA404">
      <w:pPr>
        <w:spacing w:line="360" w:lineRule="auto"/>
        <w:ind w:firstLine="480" w:firstLineChars="200"/>
        <w:rPr>
          <w:rFonts w:ascii="宋体" w:hAnsi="宋体" w:cs="宋体"/>
          <w:sz w:val="24"/>
          <w:szCs w:val="24"/>
        </w:rPr>
      </w:pPr>
      <w:r>
        <w:rPr>
          <w:rFonts w:hint="eastAsia" w:ascii="宋体" w:hAnsi="宋体" w:cs="宋体"/>
          <w:sz w:val="24"/>
          <w:szCs w:val="24"/>
        </w:rPr>
        <w:t>3.1价格因素分：见详细评审标准。</w:t>
      </w:r>
    </w:p>
    <w:p w14:paraId="69870CED">
      <w:pPr>
        <w:spacing w:line="360" w:lineRule="auto"/>
        <w:ind w:firstLine="480" w:firstLineChars="200"/>
        <w:rPr>
          <w:rFonts w:ascii="宋体" w:hAnsi="宋体" w:cs="宋体"/>
          <w:sz w:val="24"/>
          <w:szCs w:val="24"/>
        </w:rPr>
      </w:pPr>
      <w:r>
        <w:rPr>
          <w:rFonts w:hint="eastAsia" w:ascii="宋体" w:hAnsi="宋体" w:cs="宋体"/>
          <w:sz w:val="24"/>
          <w:szCs w:val="24"/>
        </w:rPr>
        <w:t>3.2技术因素分：见详细评审标准。</w:t>
      </w:r>
    </w:p>
    <w:p w14:paraId="51B5EDB2">
      <w:pPr>
        <w:spacing w:line="360" w:lineRule="auto"/>
        <w:ind w:firstLine="480" w:firstLineChars="200"/>
        <w:rPr>
          <w:rFonts w:ascii="宋体" w:hAnsi="宋体" w:cs="宋体"/>
          <w:sz w:val="24"/>
          <w:szCs w:val="24"/>
        </w:rPr>
      </w:pPr>
      <w:r>
        <w:rPr>
          <w:rFonts w:hint="eastAsia" w:ascii="宋体" w:hAnsi="宋体" w:cs="宋体"/>
          <w:sz w:val="24"/>
          <w:szCs w:val="24"/>
        </w:rPr>
        <w:t>3.3商务因素分：见详细评审标准。</w:t>
      </w:r>
    </w:p>
    <w:p w14:paraId="74DA8F93">
      <w:pPr>
        <w:spacing w:line="360" w:lineRule="auto"/>
        <w:ind w:firstLine="482" w:firstLineChars="200"/>
        <w:rPr>
          <w:rFonts w:ascii="宋体" w:hAnsi="宋体" w:cs="宋体"/>
          <w:b/>
          <w:sz w:val="24"/>
          <w:szCs w:val="24"/>
        </w:rPr>
      </w:pPr>
      <w:r>
        <w:rPr>
          <w:rFonts w:hint="eastAsia" w:ascii="宋体" w:hAnsi="宋体" w:cs="宋体"/>
          <w:b/>
          <w:sz w:val="24"/>
          <w:szCs w:val="24"/>
        </w:rPr>
        <w:t>4.投标文件的澄清和补正</w:t>
      </w:r>
    </w:p>
    <w:p w14:paraId="63EB1000">
      <w:pPr>
        <w:spacing w:line="360" w:lineRule="auto"/>
        <w:ind w:firstLine="480" w:firstLineChars="200"/>
        <w:rPr>
          <w:rFonts w:ascii="宋体" w:hAnsi="宋体" w:cs="宋体"/>
          <w:sz w:val="24"/>
          <w:szCs w:val="24"/>
        </w:rPr>
      </w:pPr>
      <w:r>
        <w:rPr>
          <w:rFonts w:hint="eastAsia" w:ascii="宋体" w:hAnsi="宋体" w:cs="宋体"/>
          <w:sz w:val="24"/>
          <w:szCs w:val="24"/>
        </w:rPr>
        <w:t>4.1 在评标过程中，评标委员会可以书面形式要求供应商对所提交投标文件中不明确的内容进行书面澄清或说明，或者对细微偏差进行补正。评标委员会不接受供应商主动提出的澄清、说明或补正。</w:t>
      </w:r>
    </w:p>
    <w:p w14:paraId="57036595">
      <w:pPr>
        <w:spacing w:line="360" w:lineRule="auto"/>
        <w:ind w:firstLine="480" w:firstLineChars="200"/>
        <w:rPr>
          <w:rFonts w:ascii="宋体" w:hAnsi="宋体" w:cs="宋体"/>
          <w:sz w:val="24"/>
          <w:szCs w:val="24"/>
        </w:rPr>
      </w:pPr>
      <w:r>
        <w:rPr>
          <w:rFonts w:hint="eastAsia" w:ascii="宋体" w:hAnsi="宋体" w:cs="宋体"/>
          <w:sz w:val="24"/>
          <w:szCs w:val="24"/>
        </w:rPr>
        <w:t>4.2 澄清、说明和补正不得改变投标文件的实质性内容(算术性错误修正的除外)。供应商的书面澄清、说明和补正属于投标文件的组成部分。</w:t>
      </w:r>
    </w:p>
    <w:p w14:paraId="1086FD57">
      <w:pPr>
        <w:spacing w:line="360" w:lineRule="auto"/>
        <w:ind w:firstLine="480" w:firstLineChars="200"/>
        <w:rPr>
          <w:rFonts w:ascii="宋体" w:hAnsi="宋体" w:cs="宋体"/>
          <w:sz w:val="24"/>
          <w:szCs w:val="24"/>
        </w:rPr>
      </w:pPr>
      <w:r>
        <w:rPr>
          <w:rFonts w:hint="eastAsia" w:ascii="宋体" w:hAnsi="宋体" w:cs="宋体"/>
          <w:sz w:val="24"/>
          <w:szCs w:val="24"/>
        </w:rPr>
        <w:t>4.3 评标委员会对供应商提交的澄清、说明或补正有疑问的，可以要求供应商进一步澄清、说明或补正，直至满足评标委员会的要求。</w:t>
      </w:r>
    </w:p>
    <w:p w14:paraId="04ADEECD">
      <w:pPr>
        <w:spacing w:line="360" w:lineRule="auto"/>
        <w:ind w:firstLine="482" w:firstLineChars="200"/>
        <w:rPr>
          <w:rFonts w:ascii="宋体" w:hAnsi="宋体" w:cs="宋体"/>
          <w:b/>
          <w:sz w:val="24"/>
          <w:szCs w:val="24"/>
        </w:rPr>
      </w:pPr>
      <w:r>
        <w:rPr>
          <w:rFonts w:hint="eastAsia" w:ascii="宋体" w:hAnsi="宋体" w:cs="宋体"/>
          <w:b/>
          <w:sz w:val="24"/>
          <w:szCs w:val="24"/>
        </w:rPr>
        <w:t>5.废标条件</w:t>
      </w:r>
    </w:p>
    <w:p w14:paraId="315468EA">
      <w:pPr>
        <w:spacing w:line="360" w:lineRule="auto"/>
        <w:ind w:firstLine="480" w:firstLineChars="200"/>
        <w:rPr>
          <w:rFonts w:ascii="宋体" w:hAnsi="宋体" w:cs="宋体"/>
          <w:sz w:val="24"/>
          <w:szCs w:val="24"/>
        </w:rPr>
      </w:pPr>
      <w:r>
        <w:rPr>
          <w:rFonts w:hint="eastAsia" w:ascii="宋体" w:hAnsi="宋体" w:cs="宋体"/>
          <w:sz w:val="24"/>
          <w:szCs w:val="24"/>
        </w:rPr>
        <w:t>供应商或其投标文件有下列情形之一的，其投标作废标处理：</w:t>
      </w:r>
    </w:p>
    <w:p w14:paraId="174FCF1D">
      <w:pPr>
        <w:spacing w:line="360" w:lineRule="auto"/>
        <w:ind w:firstLine="480" w:firstLineChars="200"/>
        <w:rPr>
          <w:rFonts w:ascii="宋体" w:hAnsi="宋体" w:cs="宋体"/>
          <w:sz w:val="24"/>
          <w:szCs w:val="24"/>
        </w:rPr>
      </w:pPr>
      <w:r>
        <w:rPr>
          <w:rFonts w:hint="eastAsia" w:ascii="宋体" w:hAnsi="宋体" w:cs="宋体"/>
          <w:sz w:val="24"/>
          <w:szCs w:val="24"/>
        </w:rPr>
        <w:t>5.1有串通投标或弄虚作假或有其他违法行为的。</w:t>
      </w:r>
    </w:p>
    <w:p w14:paraId="44E9456A">
      <w:pPr>
        <w:spacing w:line="360" w:lineRule="auto"/>
        <w:ind w:firstLine="480" w:firstLineChars="200"/>
        <w:rPr>
          <w:rFonts w:ascii="宋体" w:hAnsi="宋体" w:cs="宋体"/>
          <w:sz w:val="24"/>
          <w:szCs w:val="24"/>
        </w:rPr>
      </w:pPr>
      <w:r>
        <w:rPr>
          <w:rFonts w:hint="eastAsia" w:ascii="宋体" w:hAnsi="宋体" w:cs="宋体"/>
          <w:sz w:val="24"/>
          <w:szCs w:val="24"/>
        </w:rPr>
        <w:t>5.2不按评标委员会要求澄清、说明或补正的。</w:t>
      </w:r>
    </w:p>
    <w:p w14:paraId="1A7E6E07">
      <w:pPr>
        <w:spacing w:line="360" w:lineRule="auto"/>
        <w:ind w:firstLine="480" w:firstLineChars="200"/>
        <w:rPr>
          <w:rFonts w:ascii="宋体" w:hAnsi="宋体" w:cs="宋体"/>
          <w:sz w:val="24"/>
          <w:szCs w:val="24"/>
        </w:rPr>
      </w:pPr>
      <w:r>
        <w:rPr>
          <w:rFonts w:hint="eastAsia" w:ascii="宋体" w:hAnsi="宋体" w:cs="宋体"/>
          <w:sz w:val="24"/>
          <w:szCs w:val="24"/>
        </w:rPr>
        <w:t>5.3在资格评审、符合性评审中，评标委员会认定供应商的投标文件不符合评标办法前附表中规定的任何一项评审标准的。</w:t>
      </w:r>
    </w:p>
    <w:p w14:paraId="474B56DB">
      <w:pPr>
        <w:spacing w:line="360" w:lineRule="auto"/>
        <w:ind w:firstLine="480" w:firstLineChars="200"/>
        <w:rPr>
          <w:rFonts w:ascii="宋体" w:hAnsi="宋体" w:cs="宋体"/>
          <w:sz w:val="24"/>
          <w:szCs w:val="24"/>
        </w:rPr>
      </w:pPr>
      <w:r>
        <w:rPr>
          <w:rFonts w:hint="eastAsia" w:ascii="宋体" w:hAnsi="宋体" w:cs="宋体"/>
          <w:sz w:val="24"/>
          <w:szCs w:val="24"/>
        </w:rPr>
        <w:t>5.4评标委员会认定供应商以低于成本报价竞标的。</w:t>
      </w:r>
    </w:p>
    <w:p w14:paraId="718C287D">
      <w:pPr>
        <w:spacing w:line="360" w:lineRule="auto"/>
        <w:ind w:firstLine="480" w:firstLineChars="200"/>
        <w:rPr>
          <w:rFonts w:ascii="宋体" w:hAnsi="宋体" w:cs="宋体"/>
          <w:sz w:val="24"/>
          <w:szCs w:val="24"/>
        </w:rPr>
      </w:pPr>
      <w:r>
        <w:rPr>
          <w:rFonts w:hint="eastAsia" w:ascii="宋体" w:hAnsi="宋体" w:cs="宋体"/>
          <w:sz w:val="24"/>
          <w:szCs w:val="24"/>
        </w:rPr>
        <w:t>5.5供应商未按电子招标、电子投标要求出席开标会的。</w:t>
      </w:r>
    </w:p>
    <w:p w14:paraId="4BE1F4C2">
      <w:pPr>
        <w:spacing w:line="360" w:lineRule="auto"/>
        <w:ind w:firstLine="480" w:firstLineChars="200"/>
        <w:rPr>
          <w:rFonts w:ascii="宋体" w:hAnsi="宋体" w:cs="宋体"/>
          <w:sz w:val="24"/>
          <w:szCs w:val="24"/>
        </w:rPr>
      </w:pPr>
      <w:r>
        <w:rPr>
          <w:rFonts w:hint="eastAsia" w:ascii="宋体" w:hAnsi="宋体" w:cs="宋体"/>
          <w:sz w:val="24"/>
          <w:szCs w:val="24"/>
        </w:rPr>
        <w:t>5.6法律法规规定的其他情形。</w:t>
      </w:r>
    </w:p>
    <w:p w14:paraId="17DC7BB1">
      <w:pPr>
        <w:spacing w:line="360" w:lineRule="auto"/>
        <w:ind w:firstLine="482" w:firstLineChars="200"/>
        <w:rPr>
          <w:rFonts w:ascii="宋体" w:hAnsi="宋体" w:cs="宋体"/>
          <w:b/>
          <w:sz w:val="24"/>
          <w:szCs w:val="24"/>
        </w:rPr>
      </w:pPr>
      <w:r>
        <w:rPr>
          <w:rFonts w:hint="eastAsia" w:ascii="宋体" w:hAnsi="宋体" w:cs="宋体"/>
          <w:b/>
          <w:sz w:val="24"/>
          <w:szCs w:val="24"/>
        </w:rPr>
        <w:t>6.评标争议的解决</w:t>
      </w:r>
    </w:p>
    <w:p w14:paraId="4CBD2ACA">
      <w:pPr>
        <w:spacing w:line="360" w:lineRule="auto"/>
        <w:ind w:firstLine="480" w:firstLineChars="200"/>
        <w:rPr>
          <w:rFonts w:ascii="宋体" w:hAnsi="宋体" w:cs="宋体"/>
          <w:szCs w:val="21"/>
        </w:rPr>
      </w:pPr>
      <w:r>
        <w:rPr>
          <w:rFonts w:hint="eastAsia" w:ascii="宋体" w:hAnsi="宋体" w:cs="宋体"/>
          <w:sz w:val="24"/>
          <w:szCs w:val="24"/>
        </w:rPr>
        <w:t>在任何评标环节中产生争议，需评标委员会就某项定性的评审结论做出表决的，由评标委员会全体成员按照少数服从多数的原则，以记名投票方式表决。</w:t>
      </w:r>
    </w:p>
    <w:p w14:paraId="24A9A98C">
      <w:pPr>
        <w:spacing w:line="360" w:lineRule="auto"/>
        <w:ind w:firstLine="482" w:firstLineChars="200"/>
        <w:rPr>
          <w:rFonts w:ascii="宋体" w:hAnsi="宋体" w:cs="宋体"/>
          <w:b/>
          <w:sz w:val="24"/>
          <w:szCs w:val="24"/>
        </w:rPr>
      </w:pPr>
      <w:r>
        <w:rPr>
          <w:rFonts w:hint="eastAsia" w:ascii="宋体" w:hAnsi="宋体" w:cs="宋体"/>
          <w:b/>
          <w:sz w:val="24"/>
          <w:szCs w:val="24"/>
        </w:rPr>
        <w:t>7.确定中标人</w:t>
      </w:r>
    </w:p>
    <w:p w14:paraId="35CD069B">
      <w:pPr>
        <w:spacing w:line="360" w:lineRule="auto"/>
        <w:ind w:firstLine="480" w:firstLineChars="200"/>
        <w:rPr>
          <w:rFonts w:ascii="宋体" w:hAnsi="宋体" w:cs="宋体"/>
          <w:sz w:val="24"/>
          <w:szCs w:val="24"/>
        </w:rPr>
      </w:pPr>
      <w:r>
        <w:rPr>
          <w:rFonts w:hint="eastAsia" w:ascii="宋体" w:hAnsi="宋体" w:cs="宋体"/>
          <w:sz w:val="24"/>
          <w:szCs w:val="24"/>
        </w:rPr>
        <w:t>7.1采购人不保证报价最低的供应商为中标人。</w:t>
      </w:r>
    </w:p>
    <w:p w14:paraId="6D8B7413">
      <w:pPr>
        <w:spacing w:line="360" w:lineRule="auto"/>
        <w:ind w:firstLine="480" w:firstLineChars="200"/>
        <w:rPr>
          <w:rFonts w:ascii="宋体" w:hAnsi="宋体" w:cs="宋体"/>
          <w:sz w:val="24"/>
          <w:szCs w:val="24"/>
        </w:rPr>
      </w:pPr>
      <w:r>
        <w:rPr>
          <w:rFonts w:hint="eastAsia" w:ascii="宋体" w:hAnsi="宋体" w:cs="宋体"/>
          <w:color w:val="000000"/>
          <w:kern w:val="0"/>
          <w:sz w:val="24"/>
          <w:szCs w:val="24"/>
          <w:lang w:bidi="ar"/>
        </w:rPr>
        <w:t>7</w:t>
      </w:r>
      <w:r>
        <w:rPr>
          <w:rFonts w:hint="eastAsia" w:ascii="宋体" w:hAnsi="宋体" w:cs="宋体"/>
          <w:sz w:val="24"/>
          <w:szCs w:val="24"/>
        </w:rPr>
        <w:t>.2除了《供应商须知正文》第17 条规定的废标情况之外，采购人将根据评标委员会推荐的中标候选人及排序情况，依法确认本采购项目的中标人。</w:t>
      </w:r>
    </w:p>
    <w:p w14:paraId="444C6652">
      <w:pPr>
        <w:spacing w:line="360" w:lineRule="auto"/>
        <w:ind w:firstLine="480" w:firstLineChars="200"/>
        <w:rPr>
          <w:rFonts w:ascii="宋体" w:hAnsi="宋体" w:cs="宋体"/>
          <w:sz w:val="24"/>
          <w:szCs w:val="24"/>
        </w:rPr>
      </w:pPr>
      <w:r>
        <w:rPr>
          <w:rFonts w:hint="eastAsia" w:ascii="宋体" w:hAnsi="宋体" w:cs="宋体"/>
          <w:color w:val="000000"/>
          <w:kern w:val="0"/>
          <w:sz w:val="24"/>
          <w:szCs w:val="24"/>
          <w:lang w:bidi="ar"/>
        </w:rPr>
        <w:t xml:space="preserve"> </w:t>
      </w:r>
      <w:r>
        <w:rPr>
          <w:rFonts w:hint="eastAsia" w:ascii="宋体" w:hAnsi="宋体" w:cs="宋体"/>
          <w:sz w:val="24"/>
          <w:szCs w:val="24"/>
        </w:rPr>
        <w:t>7.3确定中标人后，将采取网上公示方式，在载明的公示期内无供应商提出质疑的采购人将与中标人签订采购合同。</w:t>
      </w:r>
    </w:p>
    <w:p w14:paraId="04A8ED9F">
      <w:pPr>
        <w:spacing w:line="360" w:lineRule="auto"/>
        <w:ind w:firstLine="482" w:firstLineChars="200"/>
        <w:rPr>
          <w:rFonts w:ascii="宋体" w:hAnsi="宋体" w:cs="宋体"/>
          <w:b/>
          <w:sz w:val="24"/>
          <w:szCs w:val="24"/>
        </w:rPr>
      </w:pPr>
      <w:r>
        <w:rPr>
          <w:rFonts w:hint="eastAsia" w:ascii="宋体" w:hAnsi="宋体" w:cs="宋体"/>
          <w:b/>
          <w:sz w:val="24"/>
          <w:szCs w:val="24"/>
        </w:rPr>
        <w:t>8.其他</w:t>
      </w:r>
    </w:p>
    <w:p w14:paraId="08EA4F44">
      <w:pPr>
        <w:spacing w:line="360" w:lineRule="auto"/>
        <w:ind w:firstLine="480" w:firstLineChars="200"/>
        <w:rPr>
          <w:rFonts w:ascii="宋体" w:hAnsi="宋体" w:cs="宋体"/>
          <w:sz w:val="24"/>
          <w:szCs w:val="24"/>
        </w:rPr>
      </w:pPr>
      <w:r>
        <w:rPr>
          <w:rFonts w:hint="eastAsia" w:ascii="宋体" w:hAnsi="宋体" w:cs="宋体"/>
          <w:sz w:val="24"/>
          <w:szCs w:val="24"/>
        </w:rPr>
        <w:t>8.1供应商数量的确定</w:t>
      </w:r>
    </w:p>
    <w:p w14:paraId="63104771">
      <w:pPr>
        <w:spacing w:line="360" w:lineRule="auto"/>
        <w:ind w:firstLine="480" w:firstLineChars="200"/>
        <w:rPr>
          <w:rFonts w:ascii="宋体" w:hAnsi="宋体" w:cs="宋体"/>
          <w:sz w:val="24"/>
          <w:szCs w:val="24"/>
        </w:rPr>
      </w:pPr>
      <w:r>
        <w:rPr>
          <w:rFonts w:hint="eastAsia" w:ascii="宋体" w:hAnsi="宋体" w:cs="宋体"/>
          <w:sz w:val="24"/>
          <w:szCs w:val="24"/>
        </w:rPr>
        <w:t>若在本项目评标环节中评标委员会发现多家供应商同时代理同一品牌同一型号产品参加竞标时可以依据“财政部财办库〔2003〕38号《关于多家代理商代理一家制造商的产品参加投标如何计算供应商家数的复函》”要求的，如果有多家代理商参加同一品牌同一型号产品投标的，应当作为一个供应商计算。本次招标供应商计算规则如下；</w:t>
      </w:r>
    </w:p>
    <w:p w14:paraId="5C8E5D59">
      <w:pPr>
        <w:spacing w:line="360" w:lineRule="auto"/>
        <w:ind w:firstLine="480" w:firstLineChars="200"/>
        <w:rPr>
          <w:rFonts w:ascii="宋体" w:hAnsi="宋体" w:cs="宋体"/>
          <w:sz w:val="24"/>
          <w:szCs w:val="24"/>
        </w:rPr>
      </w:pPr>
      <w:r>
        <w:rPr>
          <w:rFonts w:hint="eastAsia" w:ascii="宋体" w:hAnsi="宋体" w:cs="宋体"/>
          <w:sz w:val="24"/>
          <w:szCs w:val="24"/>
        </w:rPr>
        <w:t>8.1.1当同一品牌、同一型号产品以同一价格竞标时，以随机方式确定某一供应商有效的标准。</w:t>
      </w:r>
    </w:p>
    <w:p w14:paraId="561F28A4">
      <w:pPr>
        <w:spacing w:line="360" w:lineRule="auto"/>
        <w:ind w:firstLine="480" w:firstLineChars="200"/>
        <w:rPr>
          <w:rFonts w:ascii="宋体" w:hAnsi="宋体" w:cs="宋体"/>
          <w:sz w:val="24"/>
          <w:szCs w:val="24"/>
        </w:rPr>
      </w:pPr>
      <w:r>
        <w:rPr>
          <w:rFonts w:hint="eastAsia" w:ascii="宋体" w:hAnsi="宋体" w:cs="宋体"/>
          <w:sz w:val="24"/>
          <w:szCs w:val="24"/>
        </w:rPr>
        <w:t>8.1.2当同一品牌、同一型号产品以不同价格竞标时，按满足招标文件技术需求为前提，价格最低的作为确定某一供应商有效的标准。</w:t>
      </w:r>
    </w:p>
    <w:p w14:paraId="6D9470B4">
      <w:pPr>
        <w:spacing w:line="360" w:lineRule="auto"/>
        <w:ind w:firstLine="480" w:firstLineChars="200"/>
        <w:rPr>
          <w:rFonts w:ascii="宋体" w:hAnsi="宋体" w:cs="宋体"/>
          <w:sz w:val="24"/>
          <w:szCs w:val="24"/>
        </w:rPr>
      </w:pPr>
      <w:r>
        <w:rPr>
          <w:rFonts w:hint="eastAsia" w:ascii="宋体" w:hAnsi="宋体" w:cs="宋体"/>
          <w:sz w:val="24"/>
          <w:szCs w:val="24"/>
        </w:rPr>
        <w:t>8.1.3不符合要求的供应商所递交的投标文件，评标委员会应按未投标形式评审标准否决其投标。</w:t>
      </w:r>
    </w:p>
    <w:p w14:paraId="2F0F01F8">
      <w:pPr>
        <w:numPr>
          <w:ilvl w:val="0"/>
          <w:numId w:val="5"/>
        </w:numPr>
        <w:spacing w:line="360" w:lineRule="auto"/>
        <w:ind w:firstLine="482" w:firstLineChars="200"/>
        <w:rPr>
          <w:rFonts w:ascii="宋体" w:hAnsi="宋体" w:cs="宋体"/>
          <w:b/>
          <w:sz w:val="24"/>
          <w:szCs w:val="24"/>
        </w:rPr>
      </w:pPr>
      <w:bookmarkStart w:id="48" w:name="_Hlk76385414"/>
      <w:r>
        <w:rPr>
          <w:rFonts w:hint="eastAsia" w:ascii="宋体" w:hAnsi="宋体" w:cs="宋体"/>
          <w:b/>
          <w:sz w:val="24"/>
          <w:szCs w:val="24"/>
        </w:rPr>
        <w:t>落实政府采购政策</w:t>
      </w:r>
    </w:p>
    <w:p w14:paraId="2819BA68">
      <w:pPr>
        <w:spacing w:line="360" w:lineRule="auto"/>
        <w:ind w:firstLine="480" w:firstLineChars="200"/>
        <w:rPr>
          <w:rFonts w:ascii="宋体" w:hAnsi="宋体" w:cs="宋体"/>
          <w:sz w:val="24"/>
          <w:szCs w:val="24"/>
        </w:rPr>
      </w:pPr>
      <w:r>
        <w:rPr>
          <w:rFonts w:hint="eastAsia" w:ascii="宋体" w:hAnsi="宋体" w:cs="宋体"/>
          <w:sz w:val="24"/>
          <w:szCs w:val="24"/>
        </w:rPr>
        <w:t>根据政府采购法，政府采购应当有助于实现国家的经济和社会发展政策目标，包括保护环境，扶持不发达地区和少数民族地区，促进中小企业发展等。</w:t>
      </w:r>
    </w:p>
    <w:p w14:paraId="0EC0081B">
      <w:pPr>
        <w:spacing w:line="360" w:lineRule="auto"/>
        <w:ind w:firstLine="480" w:firstLineChars="200"/>
        <w:rPr>
          <w:rFonts w:ascii="宋体" w:hAnsi="宋体" w:cs="宋体"/>
          <w:sz w:val="24"/>
          <w:szCs w:val="24"/>
        </w:rPr>
      </w:pPr>
      <w:r>
        <w:rPr>
          <w:rFonts w:hint="eastAsia" w:ascii="宋体" w:hAnsi="宋体" w:cs="宋体"/>
          <w:sz w:val="24"/>
          <w:szCs w:val="24"/>
        </w:rPr>
        <w:t>列入财政部、发展改革委发布的《节能产品政府采购品目清单》中强制采购类别的产品，按照规定实行强制采购；列入财政部、发展改革委、生态环境部发布的《节能产品政府采购品目清单》和《环境标志产品政府采购品目清单》中优先采购类别的产品，按规定实行优先采购。</w:t>
      </w:r>
    </w:p>
    <w:p w14:paraId="14A6BCFD">
      <w:pPr>
        <w:spacing w:line="360" w:lineRule="auto"/>
        <w:ind w:firstLine="480" w:firstLineChars="200"/>
        <w:rPr>
          <w:rFonts w:ascii="宋体" w:hAnsi="宋体" w:cs="宋体"/>
          <w:sz w:val="24"/>
          <w:szCs w:val="24"/>
        </w:rPr>
      </w:pPr>
      <w:r>
        <w:rPr>
          <w:rFonts w:hint="eastAsia" w:ascii="宋体" w:hAnsi="宋体" w:cs="宋体"/>
          <w:sz w:val="24"/>
          <w:szCs w:val="24"/>
        </w:rPr>
        <w:t xml:space="preserve">中小企业按照《政府采购促进中小企业发展管理办法》享受中小企业扶持政策，对预留份额项目专门面向中小企业采购，对非预留份额采购项目按照规定享受价格扣除优惠政策。中小企业应提供《中小企业声明函》。享受扶持政策获得政府采购合同的，小微企业不得将合同分包给大中型企业，中型企业不得将合同分包给大型企业。 </w:t>
      </w:r>
    </w:p>
    <w:p w14:paraId="5514A989">
      <w:pPr>
        <w:spacing w:line="360" w:lineRule="auto"/>
        <w:ind w:firstLine="480" w:firstLineChars="200"/>
        <w:rPr>
          <w:rFonts w:ascii="宋体" w:hAnsi="宋体" w:cs="宋体"/>
          <w:sz w:val="24"/>
          <w:szCs w:val="24"/>
        </w:rPr>
      </w:pPr>
      <w:r>
        <w:rPr>
          <w:rFonts w:hint="eastAsia" w:ascii="宋体" w:hAnsi="宋体" w:cs="宋体"/>
          <w:sz w:val="24"/>
          <w:szCs w:val="24"/>
        </w:rPr>
        <w:t>按财库〔2020〕46号、财库[2014]68号、财库[2017]141号文件的规定，提供的货物全部由符合政策要求的小型和微型企业（含监狱企业、残疾人福利性单位）制造的，对其报价给予10%的扣除，用扣除后的价格参与评审。小微企业须在投标文件中出具《中小企业声明函》如为监狱企业，提供由省级以上监狱管理局、戒毒管理局（含新疆生产建设兵团）出具的属于监狱企业的证明文件；如为残疾人福利性单位，提供《残疾人福利性单位声明函》。未提供以上材料不予计算价格扣除。在政府采购活动中，监狱企业和残疾人福利性单位视同小微企业。</w:t>
      </w:r>
    </w:p>
    <w:p w14:paraId="22DAA50E">
      <w:pPr>
        <w:spacing w:line="360" w:lineRule="auto"/>
        <w:ind w:firstLine="480" w:firstLineChars="200"/>
        <w:rPr>
          <w:rFonts w:ascii="宋体" w:hAnsi="宋体" w:cs="宋体"/>
          <w:sz w:val="24"/>
          <w:szCs w:val="24"/>
        </w:rPr>
      </w:pPr>
      <w:r>
        <w:rPr>
          <w:rFonts w:hint="eastAsia" w:ascii="宋体" w:hAnsi="宋体" w:cs="宋体"/>
          <w:sz w:val="24"/>
          <w:szCs w:val="24"/>
        </w:rPr>
        <w:t>在货物采购项目中，供应商提供的货物既有小微企业（监狱企业、残疾人福利性单位）制造货物，也有大中型企业（非监狱企业、残疾人福利性单位）制造货物的，不享受小微企业（监狱企业、残疾人福利性单位）价格扣除。享受小微企业扶持政策获得政府采购合同的，小微企业不得将合同分包给大中型企业。</w:t>
      </w:r>
    </w:p>
    <w:p w14:paraId="5F8AE699">
      <w:pPr>
        <w:spacing w:line="360" w:lineRule="auto"/>
        <w:ind w:firstLine="480" w:firstLineChars="200"/>
        <w:rPr>
          <w:rFonts w:ascii="宋体" w:hAnsi="宋体" w:cs="宋体"/>
          <w:sz w:val="24"/>
          <w:szCs w:val="24"/>
        </w:rPr>
      </w:pPr>
      <w:r>
        <w:rPr>
          <w:rFonts w:hint="eastAsia" w:ascii="宋体" w:hAnsi="宋体" w:cs="宋体"/>
          <w:sz w:val="24"/>
          <w:szCs w:val="24"/>
        </w:rPr>
        <w:t>加分部分为：投标产品是否为节能产品、环境标志产品、自主创新产品。对于已列入节能产品、环境标志产品品目清单的产品类别及《政府采购自主创新产品目录》的产品按《吉林省财政厅文件 吉财采购【2008】3号》给予加分。供应商应对所投标货物纳入品目清单和目录的产品在投标文件中按产品所在包另行单独列表，并提供相关依据须以报价表附件的形式单独列表，并对此部分产品的投标报价合计及在整体投标报价中所占百分比进行明确标注。节能产品、环境标志产品须提供品目清单、国家确定的认证机构（提供市场监管总局认定为认证机构的网上截图）出具的、处于有效期之内的节能产品、环境标志产品认证证书；自主创新产品须提供《政府采购自主创新产品目录》，否则不予计算（如已经将此内容列为技术要求或评委评分因素，不再重复加分）。</w:t>
      </w:r>
      <w:bookmarkEnd w:id="48"/>
    </w:p>
    <w:p w14:paraId="011E8BAD">
      <w:pPr>
        <w:spacing w:line="360" w:lineRule="auto"/>
        <w:ind w:firstLine="480" w:firstLineChars="200"/>
      </w:pPr>
      <w:r>
        <w:rPr>
          <w:rFonts w:hint="eastAsia" w:ascii="宋体" w:hAnsi="宋体" w:cs="宋体"/>
          <w:sz w:val="24"/>
          <w:szCs w:val="24"/>
        </w:rPr>
        <w:t>如果有国家或者吉林省规定政府采购应当强制采购或优先采购的其他产品和服务，按照其规定实行强制采购或优先采购。</w:t>
      </w:r>
    </w:p>
    <w:p w14:paraId="5BEDDAF8">
      <w:pPr>
        <w:pStyle w:val="2"/>
        <w:ind w:firstLine="2107" w:firstLineChars="477"/>
        <w:jc w:val="both"/>
      </w:pPr>
    </w:p>
    <w:p w14:paraId="464ACE82"/>
    <w:p w14:paraId="606DB1F6"/>
    <w:p w14:paraId="40684C32"/>
    <w:p w14:paraId="0D5FDCF9"/>
    <w:p w14:paraId="43A6FE5E"/>
    <w:p w14:paraId="6A153F8D"/>
    <w:p w14:paraId="2E2FE516">
      <w:pPr>
        <w:rPr>
          <w:rFonts w:hint="eastAsia"/>
        </w:rPr>
      </w:pPr>
      <w:r>
        <w:rPr>
          <w:rFonts w:hint="eastAsia"/>
        </w:rPr>
        <w:br w:type="page"/>
      </w:r>
    </w:p>
    <w:p w14:paraId="0D9FCF58">
      <w:pPr>
        <w:pStyle w:val="2"/>
        <w:numPr>
          <w:ilvl w:val="0"/>
          <w:numId w:val="6"/>
        </w:numPr>
        <w:ind w:firstLine="2107" w:firstLineChars="477"/>
        <w:jc w:val="both"/>
        <w:rPr>
          <w:rFonts w:hint="eastAsia"/>
        </w:rPr>
      </w:pPr>
      <w:bookmarkStart w:id="49" w:name="_Toc5268"/>
      <w:r>
        <w:rPr>
          <w:rFonts w:hint="eastAsia"/>
        </w:rPr>
        <w:t>技术标准及要求</w:t>
      </w:r>
      <w:bookmarkEnd w:id="49"/>
    </w:p>
    <w:p w14:paraId="50CF2EEB">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default" w:eastAsia="宋体"/>
          <w:b/>
          <w:bCs/>
          <w:sz w:val="28"/>
          <w:szCs w:val="24"/>
          <w:lang w:val="en-US" w:eastAsia="zh-CN"/>
        </w:rPr>
      </w:pPr>
      <w:r>
        <w:rPr>
          <w:rFonts w:hint="eastAsia"/>
          <w:b/>
          <w:bCs/>
          <w:sz w:val="28"/>
          <w:szCs w:val="24"/>
          <w:lang w:val="en-US" w:eastAsia="zh-CN"/>
        </w:rPr>
        <w:t>一、参数要求</w:t>
      </w:r>
    </w:p>
    <w:tbl>
      <w:tblPr>
        <w:tblStyle w:val="25"/>
        <w:tblpPr w:leftFromText="180" w:rightFromText="180" w:vertAnchor="text" w:horzAnchor="page" w:tblpXSpec="center" w:tblpY="634"/>
        <w:tblOverlap w:val="never"/>
        <w:tblW w:w="554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4"/>
        <w:gridCol w:w="1518"/>
        <w:gridCol w:w="6304"/>
        <w:gridCol w:w="737"/>
        <w:gridCol w:w="824"/>
      </w:tblGrid>
      <w:tr w14:paraId="00FD8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60893A6E">
            <w:pPr>
              <w:ind w:firstLine="3534" w:firstLineChars="1100"/>
              <w:jc w:val="both"/>
              <w:rPr>
                <w:rFonts w:hint="default" w:ascii="宋体" w:hAnsi="宋体" w:eastAsia="宋体" w:cs="宋体"/>
                <w:color w:val="auto"/>
                <w:kern w:val="0"/>
                <w:sz w:val="20"/>
                <w:szCs w:val="20"/>
                <w:lang w:val="en-US" w:eastAsia="zh-CN" w:bidi="ar"/>
              </w:rPr>
            </w:pPr>
            <w:r>
              <w:rPr>
                <w:rFonts w:hint="eastAsia" w:ascii="宋体" w:hAnsi="宋体" w:eastAsia="宋体" w:cs="宋体"/>
                <w:b/>
                <w:bCs/>
                <w:color w:val="auto"/>
                <w:kern w:val="0"/>
                <w:sz w:val="32"/>
                <w:szCs w:val="32"/>
                <w:lang w:val="en-US" w:eastAsia="zh-CN" w:bidi="ar"/>
              </w:rPr>
              <w:t>信息化设备</w:t>
            </w:r>
          </w:p>
        </w:tc>
      </w:tr>
      <w:tr w14:paraId="73108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44" w:type="pct"/>
            <w:tcBorders>
              <w:top w:val="single" w:color="000000" w:sz="4" w:space="0"/>
              <w:left w:val="single" w:color="000000" w:sz="4" w:space="0"/>
              <w:bottom w:val="single" w:color="000000" w:sz="4" w:space="0"/>
              <w:right w:val="single" w:color="000000" w:sz="4" w:space="0"/>
            </w:tcBorders>
            <w:noWrap w:val="0"/>
            <w:vAlign w:val="center"/>
          </w:tcPr>
          <w:p w14:paraId="0C4A51D7">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序号</w:t>
            </w:r>
          </w:p>
        </w:tc>
        <w:tc>
          <w:tcPr>
            <w:tcW w:w="737" w:type="pct"/>
            <w:tcBorders>
              <w:top w:val="single" w:color="000000" w:sz="4" w:space="0"/>
              <w:left w:val="single" w:color="000000" w:sz="4" w:space="0"/>
              <w:bottom w:val="single" w:color="000000" w:sz="4" w:space="0"/>
              <w:right w:val="single" w:color="000000" w:sz="4" w:space="0"/>
            </w:tcBorders>
            <w:noWrap w:val="0"/>
            <w:vAlign w:val="center"/>
          </w:tcPr>
          <w:p w14:paraId="6391D9F8">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名称</w:t>
            </w:r>
          </w:p>
        </w:tc>
        <w:tc>
          <w:tcPr>
            <w:tcW w:w="3061" w:type="pct"/>
            <w:tcBorders>
              <w:top w:val="single" w:color="000000" w:sz="4" w:space="0"/>
              <w:left w:val="single" w:color="000000" w:sz="4" w:space="0"/>
              <w:bottom w:val="single" w:color="000000" w:sz="4" w:space="0"/>
              <w:right w:val="single" w:color="000000" w:sz="4" w:space="0"/>
            </w:tcBorders>
            <w:noWrap w:val="0"/>
            <w:vAlign w:val="center"/>
          </w:tcPr>
          <w:p w14:paraId="17BB8B6B">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参数要求</w:t>
            </w:r>
          </w:p>
        </w:tc>
        <w:tc>
          <w:tcPr>
            <w:tcW w:w="358" w:type="pct"/>
            <w:tcBorders>
              <w:top w:val="single" w:color="000000" w:sz="4" w:space="0"/>
              <w:left w:val="single" w:color="000000" w:sz="4" w:space="0"/>
              <w:bottom w:val="single" w:color="000000" w:sz="4" w:space="0"/>
              <w:right w:val="single" w:color="000000" w:sz="4" w:space="0"/>
            </w:tcBorders>
            <w:noWrap w:val="0"/>
            <w:vAlign w:val="center"/>
          </w:tcPr>
          <w:p w14:paraId="612C8E11">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数量</w:t>
            </w:r>
          </w:p>
        </w:tc>
        <w:tc>
          <w:tcPr>
            <w:tcW w:w="397" w:type="pct"/>
            <w:tcBorders>
              <w:top w:val="single" w:color="000000" w:sz="4" w:space="0"/>
              <w:left w:val="single" w:color="000000" w:sz="4" w:space="0"/>
              <w:bottom w:val="single" w:color="000000" w:sz="4" w:space="0"/>
              <w:right w:val="single" w:color="000000" w:sz="4" w:space="0"/>
            </w:tcBorders>
            <w:noWrap w:val="0"/>
            <w:vAlign w:val="center"/>
          </w:tcPr>
          <w:p w14:paraId="7A106D5A">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单位</w:t>
            </w:r>
          </w:p>
        </w:tc>
      </w:tr>
    </w:tbl>
    <w:tbl>
      <w:tblPr>
        <w:tblStyle w:val="25"/>
        <w:tblW w:w="5544" w:type="pct"/>
        <w:jc w:val="center"/>
        <w:tblLayout w:type="fixed"/>
        <w:tblCellMar>
          <w:top w:w="0" w:type="dxa"/>
          <w:left w:w="108" w:type="dxa"/>
          <w:bottom w:w="0" w:type="dxa"/>
          <w:right w:w="108" w:type="dxa"/>
        </w:tblCellMar>
      </w:tblPr>
      <w:tblGrid>
        <w:gridCol w:w="924"/>
        <w:gridCol w:w="1500"/>
        <w:gridCol w:w="6313"/>
        <w:gridCol w:w="750"/>
        <w:gridCol w:w="812"/>
      </w:tblGrid>
      <w:tr w14:paraId="56FDCA87">
        <w:tblPrEx>
          <w:tblCellMar>
            <w:top w:w="0" w:type="dxa"/>
            <w:left w:w="108" w:type="dxa"/>
            <w:bottom w:w="0" w:type="dxa"/>
            <w:right w:w="108" w:type="dxa"/>
          </w:tblCellMar>
        </w:tblPrEx>
        <w:trPr>
          <w:trHeight w:val="1900" w:hRule="atLeast"/>
          <w:jc w:val="center"/>
        </w:trPr>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F4BCAC">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1</w:t>
            </w:r>
          </w:p>
        </w:tc>
        <w:tc>
          <w:tcPr>
            <w:tcW w:w="72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695A78">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触控一体机（核心产品）</w:t>
            </w:r>
          </w:p>
        </w:tc>
        <w:tc>
          <w:tcPr>
            <w:tcW w:w="30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AA6C3F">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1.尺寸: ≥75英寸液晶显示器</w:t>
            </w:r>
          </w:p>
          <w:p w14:paraId="0E80986A">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2.分辨率: 3840×2160</w:t>
            </w:r>
          </w:p>
          <w:p w14:paraId="4D91CC85">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3.显示比例: 16:9</w:t>
            </w:r>
          </w:p>
          <w:p w14:paraId="32F80959">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4.系统: 嵌入式系统Android 13，</w:t>
            </w:r>
          </w:p>
          <w:p w14:paraId="6DD92B36">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5.内存:2GB，</w:t>
            </w:r>
          </w:p>
          <w:p w14:paraId="22263349">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6.存储空间:8GB。</w:t>
            </w:r>
          </w:p>
          <w:p w14:paraId="733CB0B5">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7.触控：支持Windows系统中进行40点或以上触控，Android系统中进行40点或以上触控</w:t>
            </w:r>
          </w:p>
          <w:p w14:paraId="21817838">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8.嵌入式系统版本不低于Android 13。内存≥2GB。存储空间≥8GB。</w:t>
            </w:r>
          </w:p>
          <w:p w14:paraId="55D62FE8">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9.整机支持标准、听力、观影和AI空间感知音效模式，AI空间感知音效模式可通过内置麦克风采集教室物理环境声音，自动生成符合当前教室物理环境的频段、音量、音效。</w:t>
            </w:r>
          </w:p>
          <w:p w14:paraId="26F4015D">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10.整机全通道支持纸质护眼模式，可实现画面纹理的实时调整；支持纸质纹理：牛皮纸、素描纸、宣纸、水彩纸、水纹纸；支持透明度调节；支持色温调节。</w:t>
            </w:r>
          </w:p>
          <w:p w14:paraId="0C4357E4">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11.前置 USB 接口具备防撞挡板设计，防撞挡板采用转轴式翻转。</w:t>
            </w:r>
          </w:p>
          <w:p w14:paraId="4FE326BC">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12.Wi-Fi和AP热点工作距离≥12m。</w:t>
            </w:r>
          </w:p>
          <w:p w14:paraId="7D0A558A">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13.整机支持蓝牙Bluetooth 5.4标准，固件版本号HCI13.0/LMP13.0</w:t>
            </w:r>
          </w:p>
          <w:p w14:paraId="6DEC7A93">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14.整机内置双WiFi6无线网卡（不接受外接），在Android和Windows系统下，可实现Wi-Fi无线上网连接、AP无线热点发射。</w:t>
            </w:r>
          </w:p>
          <w:p w14:paraId="22F48701">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15.整机内置双WiFi6无线网卡（不接受外接），在Android下支持无线设备同时连接数量≥32个，在Windows系统下支持无线设备同时连接≥8个</w:t>
            </w:r>
          </w:p>
          <w:p w14:paraId="311EA7D4">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16整机设备自带地震预警软件。支持在地震预警页面中获取位置，可以手动进行位置校准。</w:t>
            </w:r>
          </w:p>
          <w:p w14:paraId="65B6C6D8">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eastAsia="zh-CN" w:bidi="ar"/>
              </w:rPr>
              <w:t>★</w:t>
            </w:r>
            <w:r>
              <w:rPr>
                <w:rFonts w:hint="eastAsia" w:ascii="宋体" w:hAnsi="宋体" w:eastAsia="宋体" w:cs="宋体"/>
                <w:color w:val="auto"/>
                <w:kern w:val="0"/>
                <w:sz w:val="20"/>
                <w:szCs w:val="20"/>
                <w:lang w:val="en-US" w:eastAsia="zh-CN" w:bidi="ar"/>
              </w:rPr>
              <w:t>17.支持在地震预警页面中选择提醒阈值，支持在地震预警界面中开启和关闭地震预警服务。</w:t>
            </w:r>
          </w:p>
          <w:p w14:paraId="54BCB7D9">
            <w:pPr>
              <w:jc w:val="left"/>
              <w:rPr>
                <w:rFonts w:hint="eastAsia" w:ascii="宋体" w:hAnsi="宋体" w:eastAsia="宋体" w:cs="宋体"/>
                <w:color w:val="auto"/>
                <w:kern w:val="0"/>
                <w:sz w:val="20"/>
                <w:szCs w:val="20"/>
                <w:lang w:val="en-US" w:eastAsia="zh-CN" w:bidi="ar"/>
              </w:rPr>
            </w:pP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CE6C97">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9</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47CCD">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台</w:t>
            </w:r>
          </w:p>
        </w:tc>
      </w:tr>
      <w:tr w14:paraId="5944C4E3">
        <w:tblPrEx>
          <w:tblCellMar>
            <w:top w:w="0" w:type="dxa"/>
            <w:left w:w="108" w:type="dxa"/>
            <w:bottom w:w="0" w:type="dxa"/>
            <w:right w:w="108" w:type="dxa"/>
          </w:tblCellMar>
        </w:tblPrEx>
        <w:trPr>
          <w:trHeight w:val="1900" w:hRule="atLeast"/>
          <w:jc w:val="center"/>
        </w:trPr>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607162">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2</w:t>
            </w:r>
          </w:p>
        </w:tc>
        <w:tc>
          <w:tcPr>
            <w:tcW w:w="72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E65AAF">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推拉黑板</w:t>
            </w:r>
          </w:p>
        </w:tc>
        <w:tc>
          <w:tcPr>
            <w:tcW w:w="30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BE2CE1">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结构：双层结构，内层为固定书写板，外层为滑动书写板开闭自如确保一体机的安全管理，支持电子产品居中放置；</w:t>
            </w:r>
          </w:p>
          <w:p w14:paraId="714879D3">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规格：长度≥4000高度可根据所配电子产品适当调整，确保与电子产品的有效配套；</w:t>
            </w:r>
          </w:p>
          <w:p w14:paraId="7AC298B1">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板面：采用金属烤漆书写板面，墨绿色，厚度≥0.25mm，光泽度≤12光泽单位</w:t>
            </w:r>
          </w:p>
          <w:p w14:paraId="79F4BE6F">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衬板：选用高强度、吸音、防潮、阻燃聚苯乙烯板，厚度≥14mm。</w:t>
            </w:r>
          </w:p>
          <w:p w14:paraId="5B8757F4">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背板：采用优质镀锌钢板，厚度≥0.2mm，机械化流水线一次成型</w:t>
            </w:r>
          </w:p>
          <w:p w14:paraId="7104980C">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覆板：采用环保型双组份聚氨酯胶水，自动化流水线覆板作业，确保粘接牢固板面平整，甲醛释放量≤0.2mg/L，符合GB 28231-2011《书写板安全卫生要求》；</w:t>
            </w:r>
          </w:p>
          <w:p w14:paraId="37385271">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边框：采用高强度香槟色电泳铝合金型材，性能符合GB 5237.3-2008标准，横框规格≥5778，立框规格≥29100，轨道上置隐藏式滑动系统，杜绝灰尘及杂物进入，结构性解决滑动受灰尘影响的问题。</w:t>
            </w:r>
          </w:p>
          <w:p w14:paraId="514808E0">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包角：采用抗老化高强度ABS工程塑料注塑成型，采用双壁成腔流线型设计，≥R25mm的圆角，黑板品牌标识与包角一次模具成型，无尖角毛刺，符合GB 21027-2007《学生用品的安全通用要求》；</w:t>
            </w:r>
          </w:p>
          <w:p w14:paraId="0CA9872F">
            <w:pPr>
              <w:widowControl/>
              <w:numPr>
                <w:ilvl w:val="0"/>
                <w:numId w:val="7"/>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滑轮：采用双组减震高精度轴承上吊轮，下平滑动系统，上下均匀安装，滑动流畅、噪音小、前后定位精确；</w:t>
            </w:r>
          </w:p>
          <w:p w14:paraId="74573ADE">
            <w:pPr>
              <w:widowControl/>
              <w:numPr>
                <w:ilvl w:val="0"/>
                <w:numId w:val="7"/>
              </w:numPr>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安全性：一把锁实现对滑动黑板的锁定，钥匙通用，方便实用；</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CE1CC0">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9</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60C041">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块</w:t>
            </w:r>
          </w:p>
        </w:tc>
      </w:tr>
      <w:tr w14:paraId="13A7185D">
        <w:tblPrEx>
          <w:tblCellMar>
            <w:top w:w="0" w:type="dxa"/>
            <w:left w:w="108" w:type="dxa"/>
            <w:bottom w:w="0" w:type="dxa"/>
            <w:right w:w="108" w:type="dxa"/>
          </w:tblCellMar>
        </w:tblPrEx>
        <w:trPr>
          <w:trHeight w:val="1900" w:hRule="atLeast"/>
          <w:jc w:val="center"/>
        </w:trPr>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61D39">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3</w:t>
            </w:r>
          </w:p>
        </w:tc>
        <w:tc>
          <w:tcPr>
            <w:tcW w:w="72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2CA19D">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2.4G话筒</w:t>
            </w:r>
          </w:p>
        </w:tc>
        <w:tc>
          <w:tcPr>
            <w:tcW w:w="30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B1C09F">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1.无线麦克风集音频发射处理器、天线、电池、拾音麦克风于一体，配合一体化有源音箱，无需任何外接辅助设备即可实现本地扩声功能。</w:t>
            </w:r>
          </w:p>
          <w:p w14:paraId="00E408DB">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2.采样率≥48KHz，16bit；扩音增益≥15dB；声频响100Hz-16kHz，底噪≤100uVrms，声信噪比≥60dB；配合一体化有源音箱，扩音延时≤35ms。</w:t>
            </w:r>
          </w:p>
          <w:p w14:paraId="6D5041B1">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3.用Wi-Fi射频频段传输，有效避免环境中运营商U段（700MHz）信号干扰。</w:t>
            </w:r>
          </w:p>
          <w:p w14:paraId="70E9B200">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4.支持2.4GHz与5G双频段工作，信道数量≥26个。</w:t>
            </w:r>
          </w:p>
          <w:p w14:paraId="042E9DE9">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5.电续航时间≥5小时，满电状态可满足一天内7节课（45分钟/一节课）的高频授课，充电10分钟满足一节课（45分钟/一节课）授课时间。</w:t>
            </w:r>
          </w:p>
          <w:p w14:paraId="339C9838">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6.采用红外对码方式连接，避免连接到其他教室音箱。可在5S内快速完成与教学扩声音箱对码，无需繁琐操作。</w:t>
            </w:r>
          </w:p>
          <w:p w14:paraId="116824AF">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7.支持两个无线麦克风同时配对一个一体化有源音箱使用，实现两个麦克风混音输出进行扩音。</w:t>
            </w:r>
          </w:p>
          <w:p w14:paraId="3A537597">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8.具备Type-c外置麦克风接口，与充电接口复用。可搭配Type-C接口的麦克风进行使用，比如头戴式、挂耳式的外置麦克风。</w:t>
            </w:r>
          </w:p>
          <w:p w14:paraId="3C1DFFF5">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9.空旷无干扰的环境，无线传输有效距离≥15 米。</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A72B41">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9</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33B15C">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套</w:t>
            </w:r>
          </w:p>
        </w:tc>
      </w:tr>
      <w:tr w14:paraId="2639AB73">
        <w:tblPrEx>
          <w:tblCellMar>
            <w:top w:w="0" w:type="dxa"/>
            <w:left w:w="108" w:type="dxa"/>
            <w:bottom w:w="0" w:type="dxa"/>
            <w:right w:w="108" w:type="dxa"/>
          </w:tblCellMar>
        </w:tblPrEx>
        <w:trPr>
          <w:trHeight w:val="1900" w:hRule="atLeast"/>
          <w:jc w:val="center"/>
        </w:trPr>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4E135D">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4</w:t>
            </w:r>
          </w:p>
        </w:tc>
        <w:tc>
          <w:tcPr>
            <w:tcW w:w="72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E07F57">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音响</w:t>
            </w:r>
          </w:p>
        </w:tc>
        <w:tc>
          <w:tcPr>
            <w:tcW w:w="30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AE2F52">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1.采用功放与有源音箱一体化设计，内置麦克风无线接收模块，帮助教师实现多媒体扩音以及本地扩声功能。</w:t>
            </w:r>
          </w:p>
          <w:p w14:paraId="23AD44A2">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2.输出额定功率≥ 2x15W。</w:t>
            </w:r>
          </w:p>
          <w:p w14:paraId="5E23D4CC">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3.音箱灵敏度≥85dB，1W/1M。</w:t>
            </w:r>
          </w:p>
          <w:p w14:paraId="5A32F947">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4.信噪比≥80dB@额定功率、A计权。</w:t>
            </w:r>
          </w:p>
          <w:p w14:paraId="27BB1F61">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5.全频喇叭单元尺寸≥5英寸。</w:t>
            </w:r>
          </w:p>
          <w:p w14:paraId="7C50DBE7">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6.THD+N≤1%。</w:t>
            </w:r>
          </w:p>
          <w:p w14:paraId="4E45E4CE">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7.声频响110Hz-16kHz。</w:t>
            </w:r>
          </w:p>
          <w:p w14:paraId="11751ADE">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8.距离音箱10米处声压级≥75dB。</w:t>
            </w:r>
          </w:p>
          <w:p w14:paraId="117C4761">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9.具备≥1路电源开关、1路LINE IN、1路USB 接口。USB接口可外接U盘设备对音箱固件进行升级。</w:t>
            </w:r>
          </w:p>
          <w:p w14:paraId="3CDA3C97">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10.支持无线麦克风扩音接收，采用Wi-Fi射频2.4GHz与 5GHz双频段传输，有效避免环境中运营商U段（700MHz）的信号干扰。</w:t>
            </w:r>
          </w:p>
          <w:p w14:paraId="51CAC753">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11.采用红外对码方式，避免连接到其他教室音箱。可快速完成与教学扩声麦克风对码，无需繁琐操作。</w:t>
            </w:r>
          </w:p>
          <w:p w14:paraId="23EA91D9">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12.配置独立音频数字信号处理芯片，支持啸叫抑制功能。</w:t>
            </w:r>
          </w:p>
          <w:p w14:paraId="30898FFC">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13.支持蓝牙无线接收，可分享移动设备上的音频。支持密码模式，防止学生连接。</w:t>
            </w:r>
          </w:p>
          <w:p w14:paraId="0464111B">
            <w:pPr>
              <w:widowControl/>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14.支持安卓手机通过蓝牙无线连接音箱，实现控制有源音箱的音量、设置蓝牙名称、设置蓝牙密码等功能，方便教师对音箱的管控。</w:t>
            </w:r>
          </w:p>
          <w:p w14:paraId="460BB560">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15.支持交互智能平板显示设备通过蓝牙无线连接音箱，实现控制有源音箱的音量的功能（需要交互智能平板及有源音箱为同一品牌）。</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7A264D">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9</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E3CF78">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对</w:t>
            </w:r>
          </w:p>
        </w:tc>
      </w:tr>
      <w:tr w14:paraId="29C55F40">
        <w:tblPrEx>
          <w:tblCellMar>
            <w:top w:w="0" w:type="dxa"/>
            <w:left w:w="108" w:type="dxa"/>
            <w:bottom w:w="0" w:type="dxa"/>
            <w:right w:w="108" w:type="dxa"/>
          </w:tblCellMar>
        </w:tblPrEx>
        <w:trPr>
          <w:trHeight w:val="1900" w:hRule="atLeast"/>
          <w:jc w:val="center"/>
        </w:trPr>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BCCC1C">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5</w:t>
            </w:r>
          </w:p>
        </w:tc>
        <w:tc>
          <w:tcPr>
            <w:tcW w:w="72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2B05FA">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ops电脑</w:t>
            </w:r>
          </w:p>
        </w:tc>
        <w:tc>
          <w:tcPr>
            <w:tcW w:w="30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C7EA2C">
            <w:pPr>
              <w:widowControl/>
              <w:numPr>
                <w:ilvl w:val="0"/>
                <w:numId w:val="8"/>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处理器≥ Intel Core i5。</w:t>
            </w:r>
          </w:p>
          <w:p w14:paraId="295837B4">
            <w:pPr>
              <w:widowControl/>
              <w:numPr>
                <w:ilvl w:val="0"/>
                <w:numId w:val="8"/>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内存≥8GB DDR4内存或以上配置。</w:t>
            </w:r>
          </w:p>
          <w:p w14:paraId="6C9D4D4D">
            <w:pPr>
              <w:widowControl/>
              <w:numPr>
                <w:ilvl w:val="0"/>
                <w:numId w:val="8"/>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硬盘：≥256GB  SSD固态硬盘</w:t>
            </w:r>
          </w:p>
          <w:p w14:paraId="7722B504">
            <w:pPr>
              <w:widowControl/>
              <w:numPr>
                <w:ilvl w:val="0"/>
                <w:numId w:val="8"/>
              </w:numPr>
              <w:jc w:val="left"/>
              <w:textAlignment w:val="center"/>
              <w:rPr>
                <w:rFonts w:hint="eastAsia" w:ascii="宋体" w:hAnsi="宋体" w:cs="宋体"/>
                <w:color w:val="auto"/>
                <w:kern w:val="0"/>
                <w:sz w:val="22"/>
                <w:szCs w:val="22"/>
                <w:lang w:bidi="ar"/>
              </w:rPr>
            </w:pPr>
            <w:r>
              <w:rPr>
                <w:rFonts w:hint="eastAsia" w:ascii="宋体" w:hAnsi="宋体" w:cs="宋体"/>
                <w:color w:val="auto"/>
                <w:kern w:val="0"/>
                <w:sz w:val="22"/>
                <w:szCs w:val="22"/>
                <w:lang w:bidi="ar"/>
              </w:rPr>
              <w:t>整机的连接采用万兆级接口，传输速率≥10Gbps。</w:t>
            </w:r>
          </w:p>
          <w:p w14:paraId="3F8CE9E4">
            <w:pPr>
              <w:widowControl/>
              <w:numPr>
                <w:ilvl w:val="0"/>
                <w:numId w:val="8"/>
              </w:numPr>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采用按压式卡扣，无需工具即可快速拆卸电脑模块。</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D9FB48">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9</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903F1E">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台</w:t>
            </w:r>
          </w:p>
        </w:tc>
      </w:tr>
      <w:tr w14:paraId="38D8539B">
        <w:tblPrEx>
          <w:tblCellMar>
            <w:top w:w="0" w:type="dxa"/>
            <w:left w:w="108" w:type="dxa"/>
            <w:bottom w:w="0" w:type="dxa"/>
            <w:right w:w="108" w:type="dxa"/>
          </w:tblCellMar>
        </w:tblPrEx>
        <w:trPr>
          <w:trHeight w:val="1900" w:hRule="atLeast"/>
          <w:jc w:val="center"/>
        </w:trPr>
        <w:tc>
          <w:tcPr>
            <w:tcW w:w="4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DFF79">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6</w:t>
            </w:r>
          </w:p>
        </w:tc>
        <w:tc>
          <w:tcPr>
            <w:tcW w:w="728"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6044A">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kern w:val="0"/>
                <w:sz w:val="22"/>
                <w:szCs w:val="22"/>
                <w:lang w:bidi="ar"/>
              </w:rPr>
              <w:t>视频展台</w:t>
            </w:r>
          </w:p>
        </w:tc>
        <w:tc>
          <w:tcPr>
            <w:tcW w:w="3064"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BFB7C">
            <w:pPr>
              <w:widowControl/>
              <w:jc w:val="left"/>
              <w:textAlignment w:val="center"/>
              <w:rPr>
                <w:rFonts w:hint="eastAsia" w:ascii="宋体" w:hAnsi="宋体" w:cs="宋体"/>
                <w:color w:val="auto"/>
                <w:szCs w:val="24"/>
              </w:rPr>
            </w:pPr>
            <w:r>
              <w:rPr>
                <w:rFonts w:hint="eastAsia" w:ascii="宋体" w:hAnsi="宋体" w:cs="宋体"/>
                <w:color w:val="auto"/>
                <w:szCs w:val="24"/>
              </w:rPr>
              <w:t>1.无锐角无利边设计，有效防止师生碰伤、划伤。</w:t>
            </w:r>
          </w:p>
          <w:p w14:paraId="23EC2A8B">
            <w:pPr>
              <w:widowControl/>
              <w:jc w:val="left"/>
              <w:textAlignment w:val="center"/>
              <w:rPr>
                <w:rFonts w:hint="eastAsia" w:ascii="宋体" w:hAnsi="宋体" w:cs="宋体"/>
                <w:color w:val="auto"/>
                <w:szCs w:val="24"/>
              </w:rPr>
            </w:pPr>
            <w:r>
              <w:rPr>
                <w:rFonts w:hint="eastAsia" w:ascii="宋体" w:hAnsi="宋体" w:cs="宋体"/>
                <w:color w:val="auto"/>
                <w:szCs w:val="24"/>
              </w:rPr>
              <w:t>2.壁挂式安装，防盗防破坏。</w:t>
            </w:r>
          </w:p>
          <w:p w14:paraId="54A7301F">
            <w:pPr>
              <w:widowControl/>
              <w:jc w:val="left"/>
              <w:textAlignment w:val="center"/>
              <w:rPr>
                <w:rFonts w:hint="eastAsia" w:ascii="宋体" w:hAnsi="宋体" w:cs="宋体"/>
                <w:color w:val="auto"/>
                <w:szCs w:val="24"/>
              </w:rPr>
            </w:pPr>
            <w:r>
              <w:rPr>
                <w:rFonts w:hint="eastAsia" w:ascii="宋体" w:hAnsi="宋体" w:cs="宋体"/>
                <w:color w:val="auto"/>
                <w:szCs w:val="24"/>
              </w:rPr>
              <w:t>3．采用三折叠开合式托板，展开后托板尺寸≥A4纸张面积，折叠后小巧不占空间。</w:t>
            </w:r>
          </w:p>
          <w:p w14:paraId="65EACBA1">
            <w:pPr>
              <w:widowControl/>
              <w:jc w:val="left"/>
              <w:textAlignment w:val="center"/>
              <w:rPr>
                <w:rFonts w:hint="eastAsia" w:ascii="宋体" w:hAnsi="宋体" w:cs="宋体"/>
                <w:color w:val="auto"/>
                <w:szCs w:val="24"/>
              </w:rPr>
            </w:pPr>
            <w:r>
              <w:rPr>
                <w:rFonts w:hint="eastAsia" w:ascii="宋体" w:hAnsi="宋体" w:cs="宋体"/>
                <w:color w:val="auto"/>
                <w:szCs w:val="24"/>
              </w:rPr>
              <w:t>4．采用USB高速接口，单根USB线实现供电、高清数据传输需求。</w:t>
            </w:r>
          </w:p>
          <w:p w14:paraId="2CEE2BC7">
            <w:pPr>
              <w:widowControl/>
              <w:jc w:val="left"/>
              <w:textAlignment w:val="center"/>
              <w:rPr>
                <w:rFonts w:hint="eastAsia" w:ascii="宋体" w:hAnsi="宋体" w:cs="宋体"/>
                <w:color w:val="auto"/>
                <w:szCs w:val="24"/>
              </w:rPr>
            </w:pPr>
            <w:r>
              <w:rPr>
                <w:rFonts w:hint="eastAsia" w:ascii="宋体" w:hAnsi="宋体" w:cs="宋体"/>
                <w:color w:val="auto"/>
                <w:szCs w:val="24"/>
              </w:rPr>
              <w:t>5．采用800W像素自动对焦摄像头，可拍摄A4画幅。</w:t>
            </w:r>
          </w:p>
          <w:p w14:paraId="63490CB0">
            <w:pPr>
              <w:widowControl/>
              <w:jc w:val="left"/>
              <w:textAlignment w:val="center"/>
              <w:rPr>
                <w:rFonts w:hint="eastAsia" w:ascii="宋体" w:hAnsi="宋体" w:cs="宋体"/>
                <w:color w:val="auto"/>
                <w:szCs w:val="24"/>
              </w:rPr>
            </w:pPr>
            <w:r>
              <w:rPr>
                <w:rFonts w:hint="eastAsia" w:ascii="宋体" w:hAnsi="宋体" w:cs="宋体"/>
                <w:color w:val="auto"/>
                <w:szCs w:val="24"/>
              </w:rPr>
              <w:t>6．展台按键采用触摸按键，可实现一键启动、画面放大、画面缩小、画面旋转、拍照截图等功能。</w:t>
            </w:r>
          </w:p>
          <w:p w14:paraId="1E723C8F">
            <w:pPr>
              <w:widowControl/>
              <w:jc w:val="left"/>
              <w:textAlignment w:val="center"/>
              <w:rPr>
                <w:rFonts w:hint="eastAsia" w:ascii="宋体" w:hAnsi="宋体" w:cs="宋体"/>
                <w:color w:val="auto"/>
                <w:szCs w:val="24"/>
              </w:rPr>
            </w:pPr>
            <w:r>
              <w:rPr>
                <w:rFonts w:hint="eastAsia" w:ascii="宋体" w:hAnsi="宋体" w:cs="宋体"/>
                <w:color w:val="auto"/>
                <w:szCs w:val="24"/>
              </w:rPr>
              <w:t>7．整机自带LED补光灯，光线不足时可进行补光。</w:t>
            </w:r>
          </w:p>
          <w:p w14:paraId="3DAE6BD5">
            <w:pPr>
              <w:widowControl/>
              <w:jc w:val="left"/>
              <w:textAlignment w:val="center"/>
              <w:rPr>
                <w:rFonts w:hint="eastAsia" w:ascii="宋体" w:hAnsi="宋体" w:cs="宋体"/>
                <w:color w:val="auto"/>
                <w:szCs w:val="24"/>
              </w:rPr>
            </w:pPr>
            <w:r>
              <w:rPr>
                <w:rFonts w:hint="eastAsia" w:ascii="宋体" w:hAnsi="宋体" w:cs="宋体"/>
                <w:color w:val="auto"/>
                <w:szCs w:val="24"/>
              </w:rPr>
              <w:t>8．支持对展台实时画面进行放大、缩小、旋转、自适应、冻结画面等操作。</w:t>
            </w:r>
          </w:p>
          <w:p w14:paraId="3A858137">
            <w:pPr>
              <w:widowControl/>
              <w:jc w:val="left"/>
              <w:textAlignment w:val="center"/>
              <w:rPr>
                <w:rFonts w:hint="eastAsia" w:ascii="宋体" w:hAnsi="宋体" w:cs="宋体"/>
                <w:color w:val="auto"/>
                <w:szCs w:val="24"/>
              </w:rPr>
            </w:pPr>
            <w:r>
              <w:rPr>
                <w:rFonts w:hint="eastAsia" w:ascii="宋体" w:hAnsi="宋体" w:cs="宋体"/>
                <w:color w:val="auto"/>
                <w:szCs w:val="24"/>
              </w:rPr>
              <w:t>9．支持展台画面实时批注，且支持对展台画面联同批注内容进行同步缩放、移动。</w:t>
            </w:r>
          </w:p>
          <w:p w14:paraId="7005F81B">
            <w:pPr>
              <w:widowControl/>
              <w:jc w:val="left"/>
              <w:textAlignment w:val="center"/>
              <w:rPr>
                <w:rFonts w:hint="eastAsia" w:ascii="宋体" w:hAnsi="宋体" w:cs="宋体"/>
                <w:color w:val="auto"/>
                <w:szCs w:val="24"/>
              </w:rPr>
            </w:pPr>
            <w:r>
              <w:rPr>
                <w:rFonts w:hint="eastAsia" w:ascii="宋体" w:hAnsi="宋体" w:cs="宋体"/>
                <w:color w:val="auto"/>
                <w:szCs w:val="24"/>
              </w:rPr>
              <w:t>10．支持展台画面拍照截图并进行多图预览，可对任一图片进行全屏显示。</w:t>
            </w:r>
          </w:p>
          <w:p w14:paraId="59B5C4F7">
            <w:pPr>
              <w:widowControl/>
              <w:jc w:val="left"/>
              <w:textAlignment w:val="center"/>
              <w:rPr>
                <w:rFonts w:hint="eastAsia" w:ascii="宋体" w:hAnsi="宋体" w:cs="宋体"/>
                <w:color w:val="auto"/>
                <w:szCs w:val="24"/>
              </w:rPr>
            </w:pPr>
            <w:r>
              <w:rPr>
                <w:rFonts w:hint="eastAsia" w:ascii="宋体" w:hAnsi="宋体" w:cs="宋体"/>
                <w:color w:val="auto"/>
                <w:szCs w:val="24"/>
              </w:rPr>
              <w:t>11．具备图像增强功能，可自动裁剪背景并增强文字显示，使文档画面更清晰。</w:t>
            </w:r>
          </w:p>
          <w:p w14:paraId="0D9BA353">
            <w:pPr>
              <w:widowControl/>
              <w:jc w:val="left"/>
              <w:textAlignment w:val="center"/>
              <w:rPr>
                <w:rFonts w:hint="eastAsia" w:ascii="宋体" w:hAnsi="宋体" w:eastAsia="宋体" w:cs="宋体"/>
                <w:color w:val="auto"/>
                <w:kern w:val="2"/>
                <w:sz w:val="22"/>
                <w:szCs w:val="22"/>
                <w:lang w:val="en-US" w:eastAsia="zh-CN" w:bidi="ar-SA"/>
              </w:rPr>
            </w:pPr>
            <w:r>
              <w:rPr>
                <w:rFonts w:hint="eastAsia" w:ascii="宋体" w:hAnsi="宋体" w:cs="宋体"/>
                <w:color w:val="auto"/>
                <w:szCs w:val="24"/>
              </w:rPr>
              <w:t>12．支持故障自动检测，在软件无法出现展台拍摄画面时，自动出现检测链接，帮助用户检测“无画面”的原因，并给出引导性解决方案。</w:t>
            </w:r>
          </w:p>
        </w:tc>
        <w:tc>
          <w:tcPr>
            <w:tcW w:w="36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F67EEB">
            <w:pPr>
              <w:jc w:val="left"/>
              <w:rPr>
                <w:rFonts w:hint="default"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9</w:t>
            </w:r>
          </w:p>
        </w:tc>
        <w:tc>
          <w:tcPr>
            <w:tcW w:w="3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3AEA36">
            <w:pPr>
              <w:jc w:val="left"/>
              <w:rPr>
                <w:rFonts w:hint="eastAsia" w:ascii="宋体" w:hAnsi="宋体" w:eastAsia="宋体" w:cs="宋体"/>
                <w:color w:val="auto"/>
                <w:kern w:val="0"/>
                <w:sz w:val="20"/>
                <w:szCs w:val="20"/>
                <w:lang w:val="en-US" w:eastAsia="zh-CN" w:bidi="ar"/>
              </w:rPr>
            </w:pPr>
            <w:r>
              <w:rPr>
                <w:rFonts w:hint="eastAsia" w:ascii="宋体" w:hAnsi="宋体" w:eastAsia="宋体" w:cs="宋体"/>
                <w:color w:val="auto"/>
                <w:kern w:val="0"/>
                <w:sz w:val="20"/>
                <w:szCs w:val="20"/>
                <w:lang w:val="en-US" w:eastAsia="zh-CN" w:bidi="ar"/>
              </w:rPr>
              <w:t>台</w:t>
            </w:r>
          </w:p>
        </w:tc>
      </w:tr>
    </w:tbl>
    <w:p w14:paraId="4718F580">
      <w:pPr>
        <w:jc w:val="center"/>
        <w:rPr>
          <w:color w:val="auto"/>
        </w:rPr>
      </w:pPr>
    </w:p>
    <w:p w14:paraId="56999B86"/>
    <w:p w14:paraId="1F58EA57"/>
    <w:p w14:paraId="63449F4C">
      <w:pPr>
        <w:spacing w:line="360" w:lineRule="auto"/>
        <w:ind w:firstLine="562" w:firstLineChars="200"/>
        <w:rPr>
          <w:rFonts w:hint="eastAsia" w:ascii="宋体" w:hAnsi="宋体" w:cs="宋体"/>
          <w:b/>
          <w:bCs/>
          <w:sz w:val="28"/>
          <w:szCs w:val="28"/>
          <w:lang w:eastAsia="zh-CN"/>
        </w:rPr>
      </w:pPr>
      <w:r>
        <w:rPr>
          <w:rFonts w:hint="eastAsia" w:ascii="宋体" w:hAnsi="宋体" w:cs="宋体"/>
          <w:b/>
          <w:bCs/>
          <w:sz w:val="28"/>
          <w:szCs w:val="28"/>
          <w:lang w:val="en-US" w:eastAsia="zh-CN"/>
        </w:rPr>
        <w:t>二、</w:t>
      </w:r>
      <w:r>
        <w:rPr>
          <w:rFonts w:hint="eastAsia" w:ascii="宋体" w:hAnsi="宋体" w:cs="宋体"/>
          <w:b/>
          <w:bCs/>
          <w:sz w:val="28"/>
          <w:szCs w:val="28"/>
          <w:lang w:eastAsia="zh-CN"/>
        </w:rPr>
        <w:t>售后服务</w:t>
      </w:r>
      <w:r>
        <w:rPr>
          <w:rFonts w:hint="eastAsia" w:ascii="宋体" w:hAnsi="宋体" w:cs="宋体"/>
          <w:b/>
          <w:bCs/>
          <w:sz w:val="28"/>
          <w:szCs w:val="28"/>
          <w:lang w:val="en-US" w:eastAsia="zh-CN"/>
        </w:rPr>
        <w:t>要求</w:t>
      </w:r>
    </w:p>
    <w:p w14:paraId="551FE8E7">
      <w:pPr>
        <w:spacing w:line="360" w:lineRule="auto"/>
        <w:ind w:firstLine="480" w:firstLineChars="200"/>
        <w:rPr>
          <w:rFonts w:hint="eastAsia" w:ascii="宋体" w:hAnsi="宋体" w:cs="宋体"/>
          <w:sz w:val="24"/>
          <w:szCs w:val="24"/>
        </w:rPr>
      </w:pPr>
      <w:r>
        <w:rPr>
          <w:rFonts w:hint="eastAsia" w:ascii="宋体" w:hAnsi="宋体" w:cs="宋体"/>
          <w:sz w:val="24"/>
          <w:szCs w:val="24"/>
        </w:rPr>
        <w:t>1、质保期从供应商将设备安装并调试完毕，经采购人组织的综合验收合格之日起开始，质保 1 年，保修期内产品出现问题，供应商应予以及时解决，并承担全部费用。质保期满后，产品质量出现问题需要修复的，供应商应按产品成本价修复。</w:t>
      </w:r>
    </w:p>
    <w:p w14:paraId="04DB3F28">
      <w:pPr>
        <w:spacing w:line="360" w:lineRule="auto"/>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w:t>
      </w:r>
      <w:r>
        <w:rPr>
          <w:rFonts w:hint="eastAsia" w:ascii="宋体" w:hAnsi="宋体" w:cs="宋体"/>
          <w:sz w:val="24"/>
          <w:szCs w:val="24"/>
        </w:rPr>
        <w:t>满足招标文件要求，原厂400/800客服电话技术支持，也可通过网络、电话、邮件等方式提供软硬件技术支持，全年365天无休服务。配合上门安装、调试、培训充分满足采购人要求，人员培训、 售后服务人员配备齐全，保障售后维修服务，1小时内响应，第二个自然日前修复，做到维修更换及时等。</w:t>
      </w:r>
    </w:p>
    <w:p w14:paraId="18CEB0E2">
      <w:pPr>
        <w:pStyle w:val="2"/>
        <w:jc w:val="both"/>
      </w:pPr>
    </w:p>
    <w:p w14:paraId="3A1EA75E"/>
    <w:p w14:paraId="63090412"/>
    <w:p w14:paraId="2234F94E">
      <w:r>
        <w:br w:type="page"/>
      </w:r>
    </w:p>
    <w:p w14:paraId="2371E120">
      <w:pPr>
        <w:pStyle w:val="2"/>
        <w:ind w:firstLine="2328" w:firstLineChars="527"/>
        <w:jc w:val="both"/>
      </w:pPr>
      <w:bookmarkStart w:id="50" w:name="_Toc9811"/>
      <w:r>
        <w:t>第五章</w:t>
      </w:r>
      <w:r>
        <w:rPr>
          <w:rFonts w:hint="eastAsia"/>
        </w:rPr>
        <w:t xml:space="preserve"> 政府采购合同</w:t>
      </w:r>
      <w:bookmarkEnd w:id="50"/>
    </w:p>
    <w:p w14:paraId="477079B6">
      <w:pPr>
        <w:tabs>
          <w:tab w:val="left" w:pos="850"/>
        </w:tabs>
        <w:rPr>
          <w:b/>
          <w:sz w:val="24"/>
          <w:szCs w:val="24"/>
        </w:rPr>
      </w:pPr>
      <w:r>
        <w:rPr>
          <w:rFonts w:hint="eastAsia"/>
          <w:b/>
          <w:sz w:val="24"/>
          <w:szCs w:val="24"/>
        </w:rPr>
        <w:t>（此合同文本仅为通用参考合同文本，在确定中标人后，双方将对商务、技术、承诺等内容签订更加详细的内容，采购人保留对合同条款修改的权利。）</w:t>
      </w:r>
    </w:p>
    <w:p w14:paraId="568FDC30">
      <w:pPr>
        <w:tabs>
          <w:tab w:val="left" w:pos="850"/>
        </w:tabs>
        <w:rPr>
          <w:sz w:val="24"/>
          <w:szCs w:val="24"/>
        </w:rPr>
      </w:pPr>
    </w:p>
    <w:p w14:paraId="07FB288D">
      <w:pPr>
        <w:tabs>
          <w:tab w:val="left" w:pos="850"/>
        </w:tabs>
        <w:ind w:firstLine="2530" w:firstLineChars="900"/>
        <w:rPr>
          <w:sz w:val="28"/>
          <w:szCs w:val="28"/>
        </w:rPr>
      </w:pPr>
      <w:r>
        <w:rPr>
          <w:rFonts w:hint="eastAsia"/>
          <w:b/>
          <w:sz w:val="28"/>
          <w:szCs w:val="28"/>
        </w:rPr>
        <w:t>项目编号</w:t>
      </w:r>
      <w:r>
        <w:rPr>
          <w:rFonts w:hint="eastAsia"/>
          <w:sz w:val="28"/>
          <w:szCs w:val="28"/>
        </w:rPr>
        <w:t>：</w:t>
      </w:r>
    </w:p>
    <w:p w14:paraId="16383214">
      <w:pPr>
        <w:tabs>
          <w:tab w:val="left" w:pos="850"/>
        </w:tabs>
        <w:rPr>
          <w:sz w:val="24"/>
          <w:szCs w:val="24"/>
        </w:rPr>
      </w:pPr>
    </w:p>
    <w:p w14:paraId="3174C8CF">
      <w:pPr>
        <w:tabs>
          <w:tab w:val="left" w:pos="850"/>
        </w:tabs>
        <w:rPr>
          <w:sz w:val="24"/>
          <w:szCs w:val="24"/>
        </w:rPr>
      </w:pPr>
    </w:p>
    <w:p w14:paraId="75745D9C">
      <w:pPr>
        <w:tabs>
          <w:tab w:val="left" w:pos="850"/>
        </w:tabs>
        <w:rPr>
          <w:sz w:val="24"/>
          <w:szCs w:val="24"/>
        </w:rPr>
      </w:pPr>
    </w:p>
    <w:p w14:paraId="09AE6215">
      <w:pPr>
        <w:tabs>
          <w:tab w:val="left" w:pos="850"/>
        </w:tabs>
        <w:ind w:firstLine="2530" w:firstLineChars="900"/>
        <w:jc w:val="left"/>
        <w:rPr>
          <w:b/>
          <w:sz w:val="28"/>
          <w:szCs w:val="28"/>
        </w:rPr>
      </w:pPr>
      <w:r>
        <w:rPr>
          <w:rFonts w:hint="eastAsia"/>
          <w:b/>
          <w:sz w:val="28"/>
          <w:szCs w:val="28"/>
        </w:rPr>
        <w:t>项目名称:</w:t>
      </w:r>
    </w:p>
    <w:p w14:paraId="42B3DF06">
      <w:pPr>
        <w:tabs>
          <w:tab w:val="left" w:pos="850"/>
        </w:tabs>
        <w:rPr>
          <w:sz w:val="24"/>
          <w:szCs w:val="24"/>
        </w:rPr>
      </w:pPr>
    </w:p>
    <w:p w14:paraId="6BE97E98">
      <w:pPr>
        <w:tabs>
          <w:tab w:val="left" w:pos="850"/>
        </w:tabs>
        <w:rPr>
          <w:sz w:val="24"/>
          <w:szCs w:val="24"/>
        </w:rPr>
      </w:pPr>
    </w:p>
    <w:p w14:paraId="61FEAD61">
      <w:pPr>
        <w:tabs>
          <w:tab w:val="left" w:pos="850"/>
        </w:tabs>
        <w:rPr>
          <w:sz w:val="24"/>
          <w:szCs w:val="24"/>
        </w:rPr>
      </w:pPr>
    </w:p>
    <w:p w14:paraId="76CE467B">
      <w:pPr>
        <w:tabs>
          <w:tab w:val="left" w:pos="850"/>
        </w:tabs>
        <w:rPr>
          <w:sz w:val="24"/>
          <w:szCs w:val="24"/>
        </w:rPr>
      </w:pPr>
    </w:p>
    <w:p w14:paraId="5FD8C426">
      <w:pPr>
        <w:tabs>
          <w:tab w:val="left" w:pos="850"/>
        </w:tabs>
        <w:rPr>
          <w:sz w:val="24"/>
          <w:szCs w:val="24"/>
        </w:rPr>
      </w:pPr>
    </w:p>
    <w:p w14:paraId="313C59C8">
      <w:pPr>
        <w:tabs>
          <w:tab w:val="left" w:pos="850"/>
        </w:tabs>
        <w:rPr>
          <w:sz w:val="24"/>
          <w:szCs w:val="24"/>
        </w:rPr>
      </w:pPr>
    </w:p>
    <w:p w14:paraId="3EF7664A">
      <w:pPr>
        <w:tabs>
          <w:tab w:val="left" w:pos="850"/>
        </w:tabs>
        <w:rPr>
          <w:sz w:val="24"/>
          <w:szCs w:val="24"/>
        </w:rPr>
      </w:pPr>
    </w:p>
    <w:p w14:paraId="19AFDE16">
      <w:pPr>
        <w:tabs>
          <w:tab w:val="left" w:pos="850"/>
        </w:tabs>
        <w:rPr>
          <w:sz w:val="24"/>
          <w:szCs w:val="24"/>
        </w:rPr>
      </w:pPr>
    </w:p>
    <w:p w14:paraId="5AFF8632">
      <w:pPr>
        <w:tabs>
          <w:tab w:val="left" w:pos="850"/>
        </w:tabs>
        <w:ind w:firstLine="3373" w:firstLineChars="1200"/>
        <w:rPr>
          <w:b/>
          <w:sz w:val="28"/>
          <w:szCs w:val="28"/>
        </w:rPr>
      </w:pPr>
      <w:r>
        <w:rPr>
          <w:rFonts w:hint="eastAsia"/>
          <w:b/>
          <w:sz w:val="28"/>
          <w:szCs w:val="28"/>
        </w:rPr>
        <w:t>政府采购货物合同</w:t>
      </w:r>
    </w:p>
    <w:p w14:paraId="5F69D1AF">
      <w:pPr>
        <w:tabs>
          <w:tab w:val="left" w:pos="850"/>
        </w:tabs>
        <w:rPr>
          <w:sz w:val="24"/>
          <w:szCs w:val="24"/>
        </w:rPr>
      </w:pPr>
    </w:p>
    <w:p w14:paraId="0FC34C33">
      <w:pPr>
        <w:tabs>
          <w:tab w:val="left" w:pos="850"/>
        </w:tabs>
        <w:rPr>
          <w:sz w:val="24"/>
          <w:szCs w:val="24"/>
        </w:rPr>
      </w:pPr>
    </w:p>
    <w:p w14:paraId="778A1C0F">
      <w:pPr>
        <w:tabs>
          <w:tab w:val="left" w:pos="850"/>
        </w:tabs>
        <w:rPr>
          <w:sz w:val="24"/>
          <w:szCs w:val="24"/>
        </w:rPr>
      </w:pPr>
    </w:p>
    <w:p w14:paraId="26F4FEC5">
      <w:pPr>
        <w:tabs>
          <w:tab w:val="left" w:pos="850"/>
        </w:tabs>
        <w:rPr>
          <w:sz w:val="24"/>
          <w:szCs w:val="24"/>
        </w:rPr>
      </w:pPr>
    </w:p>
    <w:p w14:paraId="57505F3F">
      <w:pPr>
        <w:tabs>
          <w:tab w:val="left" w:pos="850"/>
        </w:tabs>
        <w:rPr>
          <w:sz w:val="24"/>
          <w:szCs w:val="24"/>
        </w:rPr>
      </w:pPr>
    </w:p>
    <w:p w14:paraId="5E4EBFDA">
      <w:pPr>
        <w:tabs>
          <w:tab w:val="left" w:pos="850"/>
        </w:tabs>
        <w:rPr>
          <w:sz w:val="24"/>
          <w:szCs w:val="24"/>
        </w:rPr>
      </w:pPr>
    </w:p>
    <w:p w14:paraId="108648F1">
      <w:pPr>
        <w:tabs>
          <w:tab w:val="left" w:pos="850"/>
        </w:tabs>
        <w:rPr>
          <w:sz w:val="24"/>
          <w:szCs w:val="24"/>
        </w:rPr>
      </w:pPr>
    </w:p>
    <w:p w14:paraId="7148ACD6">
      <w:pPr>
        <w:tabs>
          <w:tab w:val="left" w:pos="850"/>
        </w:tabs>
        <w:rPr>
          <w:sz w:val="24"/>
          <w:szCs w:val="24"/>
        </w:rPr>
      </w:pPr>
    </w:p>
    <w:p w14:paraId="4FF03858">
      <w:pPr>
        <w:tabs>
          <w:tab w:val="left" w:pos="850"/>
        </w:tabs>
        <w:rPr>
          <w:sz w:val="24"/>
          <w:szCs w:val="24"/>
        </w:rPr>
      </w:pPr>
    </w:p>
    <w:p w14:paraId="32AC407D">
      <w:pPr>
        <w:tabs>
          <w:tab w:val="left" w:pos="850"/>
        </w:tabs>
        <w:rPr>
          <w:sz w:val="24"/>
          <w:szCs w:val="24"/>
        </w:rPr>
      </w:pPr>
    </w:p>
    <w:p w14:paraId="027F5E5F">
      <w:pPr>
        <w:tabs>
          <w:tab w:val="left" w:pos="850"/>
        </w:tabs>
        <w:ind w:firstLine="241" w:firstLineChars="100"/>
        <w:rPr>
          <w:b/>
          <w:sz w:val="24"/>
          <w:szCs w:val="24"/>
          <w:u w:val="single"/>
        </w:rPr>
      </w:pPr>
      <w:r>
        <w:rPr>
          <w:rFonts w:hint="eastAsia"/>
          <w:b/>
          <w:sz w:val="24"/>
          <w:szCs w:val="24"/>
        </w:rPr>
        <w:t>需方：</w:t>
      </w:r>
    </w:p>
    <w:p w14:paraId="30596DE2">
      <w:pPr>
        <w:tabs>
          <w:tab w:val="left" w:pos="850"/>
        </w:tabs>
        <w:rPr>
          <w:b/>
          <w:sz w:val="24"/>
          <w:szCs w:val="24"/>
        </w:rPr>
      </w:pPr>
    </w:p>
    <w:p w14:paraId="7AEB4710">
      <w:pPr>
        <w:tabs>
          <w:tab w:val="left" w:pos="850"/>
        </w:tabs>
        <w:ind w:firstLine="241" w:firstLineChars="100"/>
        <w:rPr>
          <w:b/>
          <w:sz w:val="24"/>
          <w:szCs w:val="24"/>
          <w:u w:val="single"/>
        </w:rPr>
      </w:pPr>
      <w:r>
        <w:rPr>
          <w:rFonts w:hint="eastAsia"/>
          <w:b/>
          <w:sz w:val="24"/>
          <w:szCs w:val="24"/>
        </w:rPr>
        <w:t>供方：</w:t>
      </w:r>
    </w:p>
    <w:p w14:paraId="3DBAE690">
      <w:pPr>
        <w:tabs>
          <w:tab w:val="left" w:pos="850"/>
        </w:tabs>
        <w:rPr>
          <w:b/>
          <w:sz w:val="24"/>
          <w:szCs w:val="24"/>
        </w:rPr>
      </w:pPr>
    </w:p>
    <w:p w14:paraId="4126F5DD">
      <w:pPr>
        <w:tabs>
          <w:tab w:val="left" w:pos="850"/>
        </w:tabs>
        <w:ind w:firstLine="241" w:firstLineChars="100"/>
        <w:rPr>
          <w:b/>
          <w:sz w:val="24"/>
          <w:szCs w:val="24"/>
        </w:rPr>
      </w:pPr>
      <w:r>
        <w:rPr>
          <w:rFonts w:hint="eastAsia"/>
          <w:b/>
          <w:sz w:val="24"/>
          <w:szCs w:val="24"/>
        </w:rPr>
        <w:t>签订日期 ：年 月 日</w:t>
      </w:r>
    </w:p>
    <w:p w14:paraId="09C7F609">
      <w:pPr>
        <w:tabs>
          <w:tab w:val="left" w:pos="850"/>
        </w:tabs>
        <w:spacing w:line="360" w:lineRule="auto"/>
        <w:rPr>
          <w:b/>
          <w:bCs/>
          <w:sz w:val="24"/>
          <w:szCs w:val="24"/>
        </w:rPr>
      </w:pPr>
      <w:r>
        <w:rPr>
          <w:b/>
          <w:sz w:val="24"/>
          <w:szCs w:val="24"/>
        </w:rPr>
        <w:br w:type="page"/>
      </w:r>
      <w:bookmarkStart w:id="51" w:name="_Toc74647017"/>
      <w:r>
        <w:rPr>
          <w:rFonts w:hint="eastAsia"/>
          <w:b/>
          <w:bCs/>
          <w:sz w:val="24"/>
          <w:szCs w:val="24"/>
        </w:rPr>
        <w:t>政府采购合同通用条款</w:t>
      </w:r>
      <w:bookmarkEnd w:id="51"/>
    </w:p>
    <w:p w14:paraId="543292B7">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1．定义：</w:t>
      </w:r>
      <w:r>
        <w:rPr>
          <w:rFonts w:hint="eastAsia" w:asciiTheme="minorEastAsia" w:hAnsiTheme="minorEastAsia" w:eastAsiaTheme="minorEastAsia" w:cstheme="minorEastAsia"/>
          <w:sz w:val="24"/>
          <w:szCs w:val="24"/>
        </w:rPr>
        <w:t>除非另有约定，在本合同下列术语按如下定义进行解释：</w:t>
      </w:r>
    </w:p>
    <w:p w14:paraId="736C86F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（1）“合同”指供需双方签署的、在合同中载明的合同各方所达成的协议，包括构成合同的所有附件、附录和其他文件。</w:t>
      </w:r>
    </w:p>
    <w:p w14:paraId="12209902">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（2）“附件、附录”指与本合同的订立、履行有关的，经供需双方认可的，对本合同约定内容进行细化、补充、修改、变更等的文件资料。</w:t>
      </w:r>
    </w:p>
    <w:p w14:paraId="4F59E68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（3）“合同价格”指根据合同规定供方正确地完全履行合同义务后需方应支付给供方的价格。</w:t>
      </w:r>
    </w:p>
    <w:p w14:paraId="35E77E7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（4）“货物”指根据合同规定供方须向需方提供的一切材料、设备、机械、仪表、备件、工具和/或其它材料。</w:t>
      </w:r>
    </w:p>
    <w:p w14:paraId="70D1DB0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（5）“服务”指根据合同规定供方承担的与供货和履行合同有关的辅助服务。</w:t>
      </w:r>
    </w:p>
    <w:p w14:paraId="4394725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（6）“需方”指政府采购货物和服务的使用单位。</w:t>
      </w:r>
    </w:p>
    <w:p w14:paraId="6917CEE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（7）“供方”指按照合同规定向需方提供货物和服务的公司或实体。</w:t>
      </w:r>
    </w:p>
    <w:p w14:paraId="19BEC94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（8）“第三方”指本合同以外的任何中国境内、境外的法人、自然人或其他组织。</w:t>
      </w:r>
    </w:p>
    <w:p w14:paraId="1AC3474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（9）“日、天”均指日历天数。</w:t>
      </w:r>
    </w:p>
    <w:p w14:paraId="096B9A4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（10）“工作日”指扣除公休日和国家法定节假日以外的日历日。</w:t>
      </w:r>
    </w:p>
    <w:p w14:paraId="68C5366F">
      <w:pPr>
        <w:tabs>
          <w:tab w:val="left" w:pos="850"/>
        </w:tabs>
        <w:spacing w:line="360" w:lineRule="auto"/>
        <w:ind w:firstLine="482"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b/>
          <w:sz w:val="24"/>
          <w:szCs w:val="24"/>
        </w:rPr>
        <w:t>2．适用范围：</w:t>
      </w:r>
      <w:r>
        <w:rPr>
          <w:rFonts w:hint="eastAsia" w:asciiTheme="minorEastAsia" w:hAnsiTheme="minorEastAsia" w:eastAsiaTheme="minorEastAsia" w:cstheme="minorEastAsia"/>
          <w:sz w:val="24"/>
          <w:szCs w:val="24"/>
        </w:rPr>
        <w:t>本合同条款仅适用</w:t>
      </w:r>
      <w:r>
        <w:rPr>
          <w:rFonts w:hint="eastAsia" w:asciiTheme="minorEastAsia" w:hAnsiTheme="minorEastAsia" w:eastAsiaTheme="minorEastAsia" w:cstheme="minorEastAsia"/>
          <w:sz w:val="24"/>
          <w:szCs w:val="24"/>
          <w:u w:val="single"/>
        </w:rPr>
        <w:t>（项目名称）。</w:t>
      </w:r>
    </w:p>
    <w:p w14:paraId="5C2588E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3．合同内容：</w:t>
      </w:r>
      <w:r>
        <w:rPr>
          <w:rFonts w:hint="eastAsia" w:asciiTheme="minorEastAsia" w:hAnsiTheme="minorEastAsia" w:eastAsiaTheme="minorEastAsia" w:cstheme="minorEastAsia"/>
          <w:sz w:val="24"/>
          <w:szCs w:val="24"/>
        </w:rPr>
        <w:t>详见招标文件“技术规格与要求”及供方的投标文件。未尽事宜在“政府采购合同书中”约定。</w:t>
      </w:r>
    </w:p>
    <w:p w14:paraId="711B8CE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4．合同价格、交货时间及地点、交货方式、付款方式及条件：</w:t>
      </w:r>
      <w:r>
        <w:rPr>
          <w:rFonts w:hint="eastAsia" w:asciiTheme="minorEastAsia" w:hAnsiTheme="minorEastAsia" w:eastAsiaTheme="minorEastAsia" w:cstheme="minorEastAsia"/>
          <w:sz w:val="24"/>
          <w:szCs w:val="24"/>
        </w:rPr>
        <w:t>在“政府采购合同书”中约定。</w:t>
      </w:r>
    </w:p>
    <w:p w14:paraId="2507D466">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5．知识产权及有关规定：</w:t>
      </w:r>
      <w:r>
        <w:rPr>
          <w:rFonts w:hint="eastAsia" w:asciiTheme="minorEastAsia" w:hAnsiTheme="minorEastAsia" w:eastAsiaTheme="minorEastAsia" w:cstheme="minorEastAsia"/>
          <w:sz w:val="24"/>
          <w:szCs w:val="24"/>
        </w:rPr>
        <w:t>供方应保证需方在使用本合同项下的货物或其任何一部分时免受第三方提出侵犯其知识产权、商标权或工业设计权的起诉。如果发生此类问题，供方应负责交涉并承担一切费用和责任。</w:t>
      </w:r>
    </w:p>
    <w:p w14:paraId="061A325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6．保密条款</w:t>
      </w:r>
    </w:p>
    <w:p w14:paraId="77499DB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6.1任何一方对其获知的本合同涉及的所有有形、无形的信息及资料（包括但不限于供需双方的往来书面文字文件、电子邮件等）中另一方的商业秘密或国家秘密负有保密义务。</w:t>
      </w:r>
    </w:p>
    <w:p w14:paraId="48B3E85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6.2除非法律、法规另有规定或得到本合同之另一方的书面许可，任何一方不得向第三方泄露前款规定的商业秘密或国家秘密。保密期限自任何一方获知该商业秘密或国家秘密之日起至本条规定的秘密成为公众信息之日止。</w:t>
      </w:r>
    </w:p>
    <w:p w14:paraId="31FF9B20">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7.合同的解释</w:t>
      </w:r>
    </w:p>
    <w:p w14:paraId="480783C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7.1任何一方对本合同及其附件的解释均应遵循诚实信用原则，依照本合同签订时有效的中华人民共和国的法律、法规以及人们通常的理解进行。</w:t>
      </w:r>
    </w:p>
    <w:p w14:paraId="6AF309AA">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7.2本合同中以日（天）表述的时间期限均指公历日。</w:t>
      </w:r>
    </w:p>
    <w:p w14:paraId="25AFDA1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7.3对本合同的任何解释均应以书面做出。</w:t>
      </w:r>
    </w:p>
    <w:p w14:paraId="0FF38969">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8．包装要求：</w:t>
      </w:r>
      <w:r>
        <w:rPr>
          <w:rFonts w:hint="eastAsia" w:asciiTheme="minorEastAsia" w:hAnsiTheme="minorEastAsia" w:eastAsiaTheme="minorEastAsia" w:cstheme="minorEastAsia"/>
          <w:sz w:val="24"/>
          <w:szCs w:val="24"/>
        </w:rPr>
        <w:t>除合同另有规定外，供方提供的全部货物均应按国家或行业标准进行包装。因包装出现问题导致货物毁损的,由供方向需方直接承担责任。每一个包装箱内应附一份详细的装箱单和质量合格证书。</w:t>
      </w:r>
    </w:p>
    <w:p w14:paraId="4DBD8D51">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9．包装标志：</w:t>
      </w:r>
      <w:r>
        <w:rPr>
          <w:rFonts w:hint="eastAsia" w:asciiTheme="minorEastAsia" w:hAnsiTheme="minorEastAsia" w:eastAsiaTheme="minorEastAsia" w:cstheme="minorEastAsia"/>
          <w:sz w:val="24"/>
          <w:szCs w:val="24"/>
        </w:rPr>
        <w:t>每一包装箱应用不褪色的油漆以醒目的中文字样做出相关标记。</w:t>
      </w:r>
    </w:p>
    <w:p w14:paraId="03FCAC3E">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10．伴随服务</w:t>
      </w:r>
    </w:p>
    <w:p w14:paraId="08D12A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10.1供方应提供所交付货物的全套技术文件资料，包括产品目录、图纸、操作手册、使用说明、维护手册和服务指南等。</w:t>
      </w:r>
    </w:p>
    <w:p w14:paraId="1A49989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10.2供方还应提供下列服务：货物的现场安装、启动和试运行；提供货物组装和维修所需的工具；在质量保证期内对所交付货物提供运行监督、维修、保养等；在制造厂家和/或在项目现场就货物的安装、启动、运行、维护等对需方人员进行培训。</w:t>
      </w:r>
    </w:p>
    <w:p w14:paraId="744960B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10.3上述伴随服务的费用应包含在合同总价中，不单独进行支付。</w:t>
      </w:r>
    </w:p>
    <w:p w14:paraId="02ECAE21">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11．质量保证期及售后服务</w:t>
      </w:r>
    </w:p>
    <w:p w14:paraId="54D0844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11.1质量保证期及售后服务：详见招标文件的要求，供方提交的售后服务承诺书和制造厂商的有关文件，如果上述文件有不一致之处，以对需方有利的为准。</w:t>
      </w:r>
    </w:p>
    <w:p w14:paraId="719C36C1">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11.2如果上述第11.1款无特别约定，本合同项下货物的质量保证期为从需方验收合格并交付给需方之日起两年。</w:t>
      </w:r>
    </w:p>
    <w:p w14:paraId="1099EB1B">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12．质量保证</w:t>
      </w:r>
    </w:p>
    <w:p w14:paraId="1DD4E22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12.1 供方应保证所提供的货物是原制造厂商制造的、经过合法销售渠道取得的、全新的、未使用过的，并完全符合合同规定的品牌、规格型号、技术性能、配置、质量、数量等要求。供方应保证其所提供的货物在正确安装、正常使用和保养条件下，在其使用寿命期内具有满意的性能。在货物最终验收合格交付后不少于本合同条款第11条规定的质量保证期内，供方应对其交付的货物由于设计、工艺或材料的缺陷而产生的故障负责。</w:t>
      </w:r>
    </w:p>
    <w:p w14:paraId="69A3781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12.2 在质量保证期内，如果货物的规格型号、配置、技术性能、原产地及制造厂商以及其他技术质量指标与合同约定不符，或证实货物是有缺陷的，包括潜在的缺陷或使用不符合要求的材料等，需方应尽快以书面形式向供方提出索赔。</w:t>
      </w:r>
    </w:p>
    <w:p w14:paraId="2B1BFCF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12.3在质量保证期内，供方在接到需方的通知后，应在本合同条款第11条约定的投标时间内,免费维修和/或更换有缺陷的货物或部件。</w:t>
      </w:r>
    </w:p>
    <w:p w14:paraId="6C4B9E1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12.4 如果供方在接到需方通知后，在本合同条款第11条约定的投标时间内没有弥补缺陷，需方可采取必要的补救措施，但其风险和费用将由供方负担，并且需方根据合同规定对供方行使的其他权利不受影响。</w:t>
      </w:r>
    </w:p>
    <w:p w14:paraId="44176F02">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13．验收</w:t>
      </w:r>
    </w:p>
    <w:p w14:paraId="5BF19E20">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13.1</w:t>
      </w:r>
      <w:r>
        <w:rPr>
          <w:rFonts w:hint="eastAsia" w:asciiTheme="minorEastAsia" w:hAnsiTheme="minorEastAsia" w:eastAsiaTheme="minorEastAsia" w:cstheme="minorEastAsia"/>
          <w:sz w:val="24"/>
          <w:szCs w:val="24"/>
        </w:rPr>
        <w:t>供方提交的货物由需方负责检验验收，或由需方聘请当地质检（商检）部门或有关部门对货物的品种、规格、性能、质量、数量、外观以及配件等进行检验，并出具检验证书。检验费用由供需双方协商确定。</w:t>
      </w:r>
    </w:p>
    <w:p w14:paraId="0D52152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13.2验收过程中，如果供需双方对合同标的质量发生争议，应当聘请当地质检（商检）部门或有关部门对有争议的货物质量进行鉴定，检验费用由责任方承担。</w:t>
      </w:r>
    </w:p>
    <w:p w14:paraId="1DD9238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13.3按照规定必须由国家有关部门或者机构检验合格才允许使用的货物，由供方负责（需方配合）向有关部门或者机构申请检验并取得检验合格的报告（证书）或者使用许可证，费用包含在供方的投标总价中。</w:t>
      </w:r>
    </w:p>
    <w:p w14:paraId="05495429">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14．索赔</w:t>
      </w:r>
    </w:p>
    <w:p w14:paraId="0D8AF51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14.1需方有权根据国家技术监督局、进出口商品检验局或其他具有法定资格的质检机构出具的检验证书向供方提出索赔。</w:t>
      </w:r>
    </w:p>
    <w:p w14:paraId="1EB64522">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14.2如果供方对缺陷负有责任而需方提出索赔，供方应按照需方同意的下列一种或多种方式解决索赔事宜：</w:t>
      </w:r>
    </w:p>
    <w:p w14:paraId="20773853">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（1）供方同意退货并用合同规定的货币将货款退还给需方，并承担由此发生的一切损失和费用，包括利息、银行手续费、运费、保险费、检验费、仓储费、装卸费以及为保护退回货物所需的其他必要费用。</w:t>
      </w:r>
    </w:p>
    <w:p w14:paraId="7EF0D40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（2）根据货物低劣、损坏程度以及需方所遭受损失的金额，经双方商定降低货物的价格。</w:t>
      </w:r>
    </w:p>
    <w:p w14:paraId="0732608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用符合合同规定的规格、质量和性能要求的新零件、部件和／或设备来更换有缺陷的部分和／或修补缺陷部分，供方应承担一切费用和风险，并负担需方蒙受的全部直接损失。供方应相应延长修补和／或更换件的质量保证期。</w:t>
      </w:r>
    </w:p>
    <w:p w14:paraId="63483E2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14.3如果在需方发出索赔通知后十天内供方未作答复，上述索赔应视为已被供方接受。如供方未能在接到需方索赔通知后十天内或需方同意的延长期限内，按照上述第14.2款规定的任何一种或多种方式解决索赔事宜并征得需方同意，需方有权从应付货款或从供方提交的履约保证金中扣回索赔金额，并拥有对赔偿不足部分进一步索赔的权利。</w:t>
      </w:r>
    </w:p>
    <w:p w14:paraId="35DBD6FD">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15．履约延误</w:t>
      </w:r>
    </w:p>
    <w:p w14:paraId="32DA0A6D">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15.1 供方应按照合同规定的时间、地点交货和提供服务；需方应按照合同规定的时间、地点接收货物和接受服务。</w:t>
      </w:r>
    </w:p>
    <w:p w14:paraId="0F77BE1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15.2 如果供方无正当理由拖延交货，将受到以下制裁：没收履约保证金、加收误期赔偿和／或违约终止合同；如果需方无正当理由拖延接收货物和接受服务，应承担相应的违约责任。</w:t>
      </w:r>
    </w:p>
    <w:p w14:paraId="44FD073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15.3 在履行合同过程中，如果供方遇到可能妨碍其按时交货和提供服务的情况，或者需方遇到可能妨碍其按时接收货物和接受服务的情况，应及时以书面形式将拖延的事实，可能拖延的期限和理由通知对方。需方（或供方）在收到供方（或需方）通知后，应尽快对情况进行评估，并确定是否通过修改合同，酌情延长交货时间和/或延期提供服务，或者终止合同。</w:t>
      </w:r>
    </w:p>
    <w:p w14:paraId="6AEA18EF">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16．履约保证金和质量保证金：在政府采购合同书中约定。</w:t>
      </w:r>
    </w:p>
    <w:p w14:paraId="030CC65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17．不可抗力</w:t>
      </w:r>
    </w:p>
    <w:p w14:paraId="5FA5EB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17.1 如果供方和需方因不可抗力导致合同实施延误或不能履行合同义务，不应该承担误期赔偿或不能履行合同义务的责任。但因供方或需方先延误或不能履行合同而后遇不可抗力的情形除外。</w:t>
      </w:r>
    </w:p>
    <w:p w14:paraId="2698652B">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17.2 本条所述的“不可抗力”系指那些双方无法控制，不可预见的事件，但不包括双方的违约或疏忽。这些事件包括但不限于：战争、严重火灾、洪水、台风、地震以及其它双方商定的事件。</w:t>
      </w:r>
    </w:p>
    <w:p w14:paraId="4F24BCE6">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17.3 在不可抗力事件发生后，当事方应尽快以书面形式将不可抗力的情况和原因通知对方。双方应尽实际可能继续履行合同义务，并积极寻求采取合理的方案履行不受不可抗力影响的其他事项。双方应通过友好协商在合理的时间内达成进一步履行合同的协议。</w:t>
      </w:r>
    </w:p>
    <w:p w14:paraId="48BFDB8A">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18．税费</w:t>
      </w:r>
    </w:p>
    <w:p w14:paraId="4F3B40A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18.1 根据现行法律规定对需方征收的与本合同有关的一切税费均由需方负担。</w:t>
      </w:r>
    </w:p>
    <w:p w14:paraId="7E1A8BEC">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18.2 根据现行法律规定对供方征收的与本合同有关的一切税费均由供方负担。</w:t>
      </w:r>
    </w:p>
    <w:p w14:paraId="53FAFF8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18.3 在中国境外发生的与执行本合同有关的一切税费均由供方负担。</w:t>
      </w:r>
    </w:p>
    <w:p w14:paraId="56987E0E">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19．争议解决方式</w:t>
      </w:r>
    </w:p>
    <w:p w14:paraId="562B6422">
      <w:pPr>
        <w:tabs>
          <w:tab w:val="left" w:pos="850"/>
        </w:tabs>
        <w:spacing w:line="360" w:lineRule="auto"/>
        <w:ind w:firstLine="480"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19.1供需双方应通过友好协商，解决在执行本合同过程中所发生的或与本合同有关的争议。如果不能协商解决，可以向国家有关部门申请调解。如果调解不成，双方可以在</w:t>
      </w:r>
      <w:r>
        <w:rPr>
          <w:rFonts w:hint="eastAsia" w:asciiTheme="minorEastAsia" w:hAnsiTheme="minorEastAsia" w:eastAsiaTheme="minorEastAsia" w:cstheme="minorEastAsia"/>
          <w:b/>
          <w:sz w:val="24"/>
          <w:szCs w:val="24"/>
        </w:rPr>
        <w:t>政府采购合同书</w:t>
      </w:r>
      <w:r>
        <w:rPr>
          <w:rFonts w:hint="eastAsia" w:asciiTheme="minorEastAsia" w:hAnsiTheme="minorEastAsia" w:eastAsiaTheme="minorEastAsia" w:cstheme="minorEastAsia"/>
          <w:sz w:val="24"/>
          <w:szCs w:val="24"/>
        </w:rPr>
        <w:t>内约定以下一种方式解决争议：</w:t>
      </w:r>
    </w:p>
    <w:p w14:paraId="1FC721CE">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第一种方式：双方达成仲裁协议，向约定的仲裁机构申请仲裁；</w:t>
      </w:r>
    </w:p>
    <w:p w14:paraId="6EDF13E8">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第二种方式：向有管辖权的人民法院提起诉讼。</w:t>
      </w:r>
    </w:p>
    <w:p w14:paraId="1B3F188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19.2 因合同部分履行引发仲裁（诉讼）的，在仲裁（诉讼）期间，除正在进行仲裁（诉讼）的部分外，本合同的其它部分应继续执行。</w:t>
      </w:r>
    </w:p>
    <w:p w14:paraId="6A9EFE53">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20．违约终止合同</w:t>
      </w:r>
    </w:p>
    <w:p w14:paraId="308E2FDF">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 在需方因供方违约而按合同约定采取的任何补救措施不受影响的情况下，需方可在下列情况下向供方发出书面通知，提出终止部分或全部合同。</w:t>
      </w:r>
    </w:p>
    <w:p w14:paraId="759D827D">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（1）如果供方未能在合同规定的限期或需方同意延长的限期内提供部分或全部货物和服务。</w:t>
      </w:r>
    </w:p>
    <w:p w14:paraId="06BFAAD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（2）如果供方未能履行合同规定的其它任何义务。</w:t>
      </w:r>
    </w:p>
    <w:p w14:paraId="15CA2660">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（3）如果供方在本合同订立和履行过程中采取了任何“不正当竞争行为”，危害到国家利益、社会公共利益和需方的合法权益。</w:t>
      </w:r>
    </w:p>
    <w:p w14:paraId="4A53BD54">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 如果需方根据上述第20.1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14:paraId="1A61A1E9">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20.3如果需方违约，应承担相应的违约责任。</w:t>
      </w:r>
    </w:p>
    <w:p w14:paraId="5FCEFDAD">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21．破产终止合同：</w:t>
      </w:r>
      <w:r>
        <w:rPr>
          <w:rFonts w:hint="eastAsia" w:asciiTheme="minorEastAsia" w:hAnsiTheme="minorEastAsia" w:eastAsiaTheme="minorEastAsia" w:cstheme="minorEastAsia"/>
          <w:sz w:val="24"/>
          <w:szCs w:val="24"/>
        </w:rPr>
        <w:t>如果供方破产或丧失清偿能力，需方可在任何时候以书面形式通知供方终止合同而不给供方补偿。该终止合同将不损害或影响需方已经采取或将要采取任何补救措施的权力。</w:t>
      </w:r>
    </w:p>
    <w:p w14:paraId="5066ACF2">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22．合同转让和分包：</w:t>
      </w:r>
      <w:r>
        <w:rPr>
          <w:rFonts w:hint="eastAsia" w:asciiTheme="minorEastAsia" w:hAnsiTheme="minorEastAsia" w:eastAsiaTheme="minorEastAsia" w:cstheme="minorEastAsia"/>
          <w:sz w:val="24"/>
          <w:szCs w:val="24"/>
        </w:rPr>
        <w:t>本合同不得转让或分包。</w:t>
      </w:r>
    </w:p>
    <w:p w14:paraId="502E1BCE">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23．需要补充的合同条款：</w:t>
      </w:r>
      <w:r>
        <w:rPr>
          <w:rFonts w:hint="eastAsia" w:asciiTheme="minorEastAsia" w:hAnsiTheme="minorEastAsia" w:eastAsiaTheme="minorEastAsia" w:cstheme="minorEastAsia"/>
          <w:sz w:val="24"/>
          <w:szCs w:val="24"/>
        </w:rPr>
        <w:t>在政府采购合同书中约定。</w:t>
      </w:r>
    </w:p>
    <w:p w14:paraId="7626DA4D">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24．适用法律：</w:t>
      </w:r>
      <w:r>
        <w:rPr>
          <w:rFonts w:hint="eastAsia" w:asciiTheme="minorEastAsia" w:hAnsiTheme="minorEastAsia" w:eastAsiaTheme="minorEastAsia" w:cstheme="minorEastAsia"/>
          <w:sz w:val="24"/>
          <w:szCs w:val="24"/>
        </w:rPr>
        <w:t>本合同及附件的订立、效力、解释、履行、争议的解决等适用本合同签订时有效的中华人民共和国法律、法规的有关规定。</w:t>
      </w:r>
    </w:p>
    <w:p w14:paraId="3EEFAEBF">
      <w:pPr>
        <w:tabs>
          <w:tab w:val="left" w:pos="850"/>
        </w:tabs>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25.主导语言与计量单位</w:t>
      </w:r>
    </w:p>
    <w:p w14:paraId="786C1BCA">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25.1合同应用中文书写。供需双方所有来往信函，以及合同有关的文件均应以中文书写。</w:t>
      </w:r>
    </w:p>
    <w:p w14:paraId="1159ACD7">
      <w:pPr>
        <w:tabs>
          <w:tab w:val="left" w:pos="850"/>
        </w:tabs>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25.2除合同另有规定外，计量单位均使用中华人民共和国法定计量单位。</w:t>
      </w:r>
    </w:p>
    <w:p w14:paraId="22938955">
      <w:pPr>
        <w:tabs>
          <w:tab w:val="left" w:pos="850"/>
        </w:tabs>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26．政府采购法对政府采购合同变更、终止的规定：</w:t>
      </w:r>
      <w:r>
        <w:rPr>
          <w:rFonts w:hint="eastAsia" w:asciiTheme="minorEastAsia" w:hAnsiTheme="minorEastAsia" w:eastAsiaTheme="minorEastAsia" w:cstheme="minorEastAsia"/>
          <w:sz w:val="24"/>
          <w:szCs w:val="24"/>
        </w:rPr>
        <w:t>“政府采购合同的双方当事人（指供需双方）不得擅自变更、中止或者终止合同。政府采购合同继续履行将损害国家利益和社会公共利益的，双方当事人应当变更、中止或者终止合同。有过错的一方应当承担赔偿责任，双方都有过错的，各自承担相应的责任。”</w:t>
      </w:r>
    </w:p>
    <w:p w14:paraId="73F214B7">
      <w:pPr>
        <w:tabs>
          <w:tab w:val="left" w:pos="850"/>
        </w:tabs>
        <w:spacing w:line="360" w:lineRule="auto"/>
        <w:rPr>
          <w:sz w:val="24"/>
          <w:szCs w:val="24"/>
        </w:rPr>
      </w:pPr>
    </w:p>
    <w:p w14:paraId="229692B2">
      <w:pPr>
        <w:tabs>
          <w:tab w:val="left" w:pos="850"/>
        </w:tabs>
        <w:spacing w:line="360" w:lineRule="auto"/>
        <w:rPr>
          <w:sz w:val="24"/>
          <w:szCs w:val="24"/>
        </w:rPr>
      </w:pPr>
    </w:p>
    <w:p w14:paraId="1B3611A2">
      <w:pPr>
        <w:tabs>
          <w:tab w:val="left" w:pos="850"/>
        </w:tabs>
        <w:spacing w:line="360" w:lineRule="auto"/>
        <w:rPr>
          <w:sz w:val="24"/>
          <w:szCs w:val="24"/>
        </w:rPr>
      </w:pPr>
    </w:p>
    <w:p w14:paraId="525DAA8C">
      <w:pPr>
        <w:tabs>
          <w:tab w:val="left" w:pos="850"/>
        </w:tabs>
        <w:spacing w:line="360" w:lineRule="auto"/>
        <w:rPr>
          <w:sz w:val="24"/>
          <w:szCs w:val="24"/>
        </w:rPr>
      </w:pPr>
    </w:p>
    <w:p w14:paraId="1F8ED822">
      <w:pPr>
        <w:tabs>
          <w:tab w:val="left" w:pos="850"/>
        </w:tabs>
        <w:spacing w:line="360" w:lineRule="auto"/>
        <w:rPr>
          <w:sz w:val="24"/>
          <w:szCs w:val="24"/>
        </w:rPr>
      </w:pPr>
    </w:p>
    <w:p w14:paraId="468F7F96">
      <w:pPr>
        <w:tabs>
          <w:tab w:val="left" w:pos="850"/>
        </w:tabs>
        <w:spacing w:line="360" w:lineRule="auto"/>
        <w:rPr>
          <w:sz w:val="24"/>
          <w:szCs w:val="24"/>
        </w:rPr>
      </w:pPr>
    </w:p>
    <w:p w14:paraId="0E974122">
      <w:pPr>
        <w:tabs>
          <w:tab w:val="left" w:pos="850"/>
        </w:tabs>
        <w:spacing w:line="360" w:lineRule="auto"/>
        <w:rPr>
          <w:sz w:val="24"/>
          <w:szCs w:val="24"/>
        </w:rPr>
      </w:pPr>
    </w:p>
    <w:p w14:paraId="012E86AD">
      <w:pPr>
        <w:tabs>
          <w:tab w:val="left" w:pos="850"/>
        </w:tabs>
        <w:spacing w:line="360" w:lineRule="auto"/>
        <w:rPr>
          <w:sz w:val="24"/>
          <w:szCs w:val="24"/>
        </w:rPr>
      </w:pPr>
    </w:p>
    <w:p w14:paraId="1AC46A93">
      <w:pPr>
        <w:tabs>
          <w:tab w:val="left" w:pos="850"/>
        </w:tabs>
        <w:spacing w:line="360" w:lineRule="auto"/>
        <w:rPr>
          <w:sz w:val="24"/>
          <w:szCs w:val="24"/>
        </w:rPr>
      </w:pPr>
    </w:p>
    <w:p w14:paraId="65BDEC5A">
      <w:pPr>
        <w:tabs>
          <w:tab w:val="left" w:pos="850"/>
        </w:tabs>
        <w:spacing w:line="360" w:lineRule="auto"/>
        <w:rPr>
          <w:sz w:val="24"/>
          <w:szCs w:val="24"/>
        </w:rPr>
      </w:pPr>
    </w:p>
    <w:p w14:paraId="249A1A52">
      <w:pPr>
        <w:tabs>
          <w:tab w:val="left" w:pos="850"/>
        </w:tabs>
        <w:spacing w:line="360" w:lineRule="auto"/>
        <w:rPr>
          <w:sz w:val="24"/>
          <w:szCs w:val="24"/>
        </w:rPr>
      </w:pPr>
    </w:p>
    <w:p w14:paraId="1075494F">
      <w:pPr>
        <w:tabs>
          <w:tab w:val="left" w:pos="850"/>
        </w:tabs>
        <w:spacing w:line="360" w:lineRule="auto"/>
        <w:rPr>
          <w:sz w:val="24"/>
          <w:szCs w:val="24"/>
        </w:rPr>
      </w:pPr>
    </w:p>
    <w:p w14:paraId="460F5599">
      <w:pPr>
        <w:tabs>
          <w:tab w:val="left" w:pos="850"/>
        </w:tabs>
        <w:spacing w:line="360" w:lineRule="auto"/>
        <w:rPr>
          <w:sz w:val="24"/>
          <w:szCs w:val="24"/>
        </w:rPr>
      </w:pPr>
    </w:p>
    <w:p w14:paraId="6E307391">
      <w:pPr>
        <w:tabs>
          <w:tab w:val="left" w:pos="850"/>
        </w:tabs>
        <w:spacing w:line="360" w:lineRule="auto"/>
        <w:rPr>
          <w:sz w:val="24"/>
          <w:szCs w:val="24"/>
        </w:rPr>
      </w:pPr>
    </w:p>
    <w:p w14:paraId="63273F4F">
      <w:pPr>
        <w:tabs>
          <w:tab w:val="left" w:pos="850"/>
        </w:tabs>
        <w:spacing w:line="360" w:lineRule="auto"/>
        <w:rPr>
          <w:sz w:val="24"/>
          <w:szCs w:val="24"/>
        </w:rPr>
      </w:pPr>
    </w:p>
    <w:p w14:paraId="7E172B9C">
      <w:pPr>
        <w:tabs>
          <w:tab w:val="left" w:pos="850"/>
        </w:tabs>
        <w:spacing w:line="360" w:lineRule="auto"/>
        <w:rPr>
          <w:sz w:val="24"/>
          <w:szCs w:val="24"/>
        </w:rPr>
      </w:pPr>
    </w:p>
    <w:p w14:paraId="7916B90B">
      <w:pPr>
        <w:tabs>
          <w:tab w:val="left" w:pos="850"/>
        </w:tabs>
        <w:spacing w:line="360" w:lineRule="auto"/>
        <w:rPr>
          <w:sz w:val="24"/>
          <w:szCs w:val="24"/>
        </w:rPr>
      </w:pPr>
    </w:p>
    <w:p w14:paraId="56746D16">
      <w:pPr>
        <w:tabs>
          <w:tab w:val="left" w:pos="850"/>
        </w:tabs>
        <w:spacing w:line="360" w:lineRule="auto"/>
        <w:rPr>
          <w:sz w:val="24"/>
          <w:szCs w:val="24"/>
        </w:rPr>
      </w:pPr>
    </w:p>
    <w:p w14:paraId="6D84EAED">
      <w:pPr>
        <w:tabs>
          <w:tab w:val="left" w:pos="850"/>
        </w:tabs>
        <w:jc w:val="center"/>
        <w:rPr>
          <w:b/>
          <w:bCs/>
          <w:sz w:val="44"/>
          <w:szCs w:val="24"/>
        </w:rPr>
      </w:pPr>
      <w:bookmarkStart w:id="52" w:name="_Toc74646998"/>
      <w:r>
        <w:rPr>
          <w:rFonts w:hint="eastAsia"/>
          <w:b/>
          <w:bCs/>
          <w:sz w:val="44"/>
          <w:szCs w:val="24"/>
        </w:rPr>
        <w:t>政府采购合同书格式</w:t>
      </w:r>
      <w:bookmarkEnd w:id="52"/>
    </w:p>
    <w:p w14:paraId="38E6C537">
      <w:pPr>
        <w:jc w:val="center"/>
        <w:rPr>
          <w:rFonts w:ascii="宋体" w:cs="宋体"/>
          <w:color w:val="000000"/>
          <w:sz w:val="32"/>
          <w:szCs w:val="24"/>
        </w:rPr>
      </w:pPr>
      <w:r>
        <w:rPr>
          <w:rFonts w:hint="eastAsia" w:ascii="宋体" w:cs="宋体"/>
          <w:color w:val="000000"/>
          <w:sz w:val="32"/>
          <w:szCs w:val="24"/>
        </w:rPr>
        <w:t>政府采购购销合同</w:t>
      </w:r>
    </w:p>
    <w:p w14:paraId="44E1E542">
      <w:pPr>
        <w:jc w:val="center"/>
        <w:rPr>
          <w:rFonts w:ascii="宋体" w:cs="宋体"/>
          <w:color w:val="000000"/>
          <w:sz w:val="24"/>
          <w:szCs w:val="24"/>
        </w:rPr>
      </w:pPr>
      <w:r>
        <w:rPr>
          <w:rFonts w:ascii="宋体" w:cs="宋体"/>
          <w:color w:val="000000"/>
          <w:sz w:val="24"/>
          <w:szCs w:val="24"/>
        </w:rPr>
        <w:t xml:space="preserve">                          </w:t>
      </w:r>
    </w:p>
    <w:p w14:paraId="7CF86E0E">
      <w:pPr>
        <w:spacing w:line="360" w:lineRule="auto"/>
        <w:rPr>
          <w:rFonts w:ascii="宋体" w:cs="宋体"/>
          <w:color w:val="000000"/>
          <w:sz w:val="24"/>
          <w:szCs w:val="24"/>
        </w:rPr>
      </w:pPr>
      <w:r>
        <w:rPr>
          <w:rFonts w:hint="eastAsia" w:ascii="宋体" w:cs="宋体"/>
          <w:color w:val="000000"/>
          <w:sz w:val="24"/>
          <w:szCs w:val="24"/>
        </w:rPr>
        <w:t>甲方：</w:t>
      </w:r>
    </w:p>
    <w:p w14:paraId="10C2F53A">
      <w:pPr>
        <w:spacing w:line="360" w:lineRule="auto"/>
        <w:rPr>
          <w:rFonts w:ascii="宋体" w:cs="宋体"/>
          <w:color w:val="000000"/>
          <w:sz w:val="24"/>
          <w:szCs w:val="24"/>
        </w:rPr>
      </w:pPr>
      <w:r>
        <w:rPr>
          <w:rFonts w:hint="eastAsia" w:ascii="宋体" w:cs="宋体"/>
          <w:color w:val="000000"/>
          <w:sz w:val="24"/>
          <w:szCs w:val="24"/>
        </w:rPr>
        <w:t>乙方：</w:t>
      </w:r>
    </w:p>
    <w:p w14:paraId="79ED5A43">
      <w:pPr>
        <w:tabs>
          <w:tab w:val="center" w:pos="4156"/>
          <w:tab w:val="left" w:pos="7500"/>
        </w:tabs>
        <w:spacing w:line="360" w:lineRule="auto"/>
        <w:ind w:firstLine="480" w:firstLineChars="200"/>
        <w:rPr>
          <w:rFonts w:ascii="宋体" w:cs="宋体"/>
          <w:color w:val="000000"/>
          <w:sz w:val="24"/>
          <w:szCs w:val="24"/>
        </w:rPr>
      </w:pPr>
    </w:p>
    <w:p w14:paraId="62FE102B">
      <w:pPr>
        <w:tabs>
          <w:tab w:val="center" w:pos="4156"/>
          <w:tab w:val="left" w:pos="7500"/>
        </w:tabs>
        <w:spacing w:line="360" w:lineRule="auto"/>
        <w:ind w:firstLine="480" w:firstLineChars="200"/>
        <w:rPr>
          <w:rFonts w:ascii="宋体" w:cs="宋体"/>
          <w:color w:val="000000"/>
          <w:sz w:val="24"/>
          <w:szCs w:val="24"/>
        </w:rPr>
      </w:pPr>
      <w:r>
        <w:rPr>
          <w:rFonts w:hint="eastAsia" w:ascii="宋体" w:cs="宋体"/>
          <w:color w:val="000000"/>
          <w:sz w:val="24"/>
          <w:szCs w:val="24"/>
        </w:rPr>
        <w:t>乙方在吉林市丰满区政府采购中心组织的XXXXXXXX项目政府采购招标中被确定为中标供应商，项目编号：xxxxxxxx，根据《中华人民共和国政府采购法》、《中华人民共和国民法典》及其他有关法律法规之规定，本合同当事人遵循平等、自愿、公平和诚实信用原则，在本项目经过政府采购的基础上，经协商一致，同意按下述条款和条件签署本合同：</w:t>
      </w:r>
    </w:p>
    <w:p w14:paraId="2C8AD0E4">
      <w:pPr>
        <w:spacing w:line="360" w:lineRule="auto"/>
        <w:ind w:firstLine="480" w:firstLineChars="200"/>
        <w:rPr>
          <w:rFonts w:ascii="宋体" w:cs="宋体"/>
          <w:color w:val="000000"/>
          <w:sz w:val="24"/>
          <w:szCs w:val="24"/>
        </w:rPr>
      </w:pPr>
      <w:r>
        <w:rPr>
          <w:rFonts w:hint="eastAsia" w:ascii="宋体" w:cs="宋体"/>
          <w:color w:val="000000"/>
          <w:sz w:val="24"/>
          <w:szCs w:val="24"/>
        </w:rPr>
        <w:t>一、乙方根据本合同规定向甲方提供招标文件第四章技术标准及要求所列明的货物及服务，并将招标文件第四章技术标准及要求以及乙方响应文件和投标报价明细表作为合同附件。</w:t>
      </w:r>
    </w:p>
    <w:p w14:paraId="42729729">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二、供货期：</w:t>
      </w:r>
      <w:r>
        <w:rPr>
          <w:rFonts w:hint="eastAsia" w:ascii="宋体" w:cs="宋体"/>
          <w:color w:val="000000"/>
          <w:sz w:val="24"/>
          <w:szCs w:val="24"/>
          <w:u w:val="single"/>
        </w:rPr>
        <w:t xml:space="preserve">                                       </w:t>
      </w:r>
    </w:p>
    <w:p w14:paraId="1D1674DA">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三、供货地点：</w:t>
      </w:r>
      <w:r>
        <w:rPr>
          <w:rFonts w:hint="eastAsia" w:ascii="宋体" w:cs="宋体"/>
          <w:color w:val="000000"/>
          <w:sz w:val="24"/>
          <w:szCs w:val="24"/>
          <w:u w:val="single"/>
        </w:rPr>
        <w:t xml:space="preserve">                                     </w:t>
      </w:r>
    </w:p>
    <w:p w14:paraId="44810843">
      <w:pPr>
        <w:spacing w:line="360" w:lineRule="auto"/>
        <w:ind w:firstLine="480" w:firstLineChars="200"/>
        <w:rPr>
          <w:rFonts w:ascii="宋体" w:cs="宋体"/>
          <w:color w:val="000000"/>
          <w:sz w:val="24"/>
          <w:szCs w:val="24"/>
        </w:rPr>
      </w:pPr>
      <w:r>
        <w:rPr>
          <w:rFonts w:hint="eastAsia" w:ascii="宋体" w:cs="宋体"/>
          <w:color w:val="000000"/>
          <w:sz w:val="24"/>
          <w:szCs w:val="24"/>
        </w:rPr>
        <w:t>四、付款方式：</w:t>
      </w:r>
      <w:r>
        <w:rPr>
          <w:rFonts w:hint="eastAsia" w:ascii="宋体" w:cs="宋体"/>
          <w:color w:val="000000"/>
          <w:sz w:val="24"/>
          <w:szCs w:val="24"/>
          <w:u w:val="single"/>
        </w:rPr>
        <w:t xml:space="preserve">                                     </w:t>
      </w:r>
      <w:r>
        <w:rPr>
          <w:rFonts w:hint="eastAsia" w:ascii="宋体" w:cs="宋体"/>
          <w:color w:val="FF0000"/>
          <w:sz w:val="24"/>
          <w:szCs w:val="24"/>
        </w:rPr>
        <w:t xml:space="preserve">   </w:t>
      </w:r>
      <w:r>
        <w:rPr>
          <w:rFonts w:hint="eastAsia" w:ascii="宋体" w:cs="宋体"/>
          <w:color w:val="000000"/>
          <w:sz w:val="24"/>
          <w:szCs w:val="24"/>
        </w:rPr>
        <w:t xml:space="preserve">                  </w:t>
      </w:r>
    </w:p>
    <w:p w14:paraId="3A035923">
      <w:pPr>
        <w:spacing w:line="360" w:lineRule="auto"/>
        <w:ind w:firstLine="480" w:firstLineChars="200"/>
        <w:rPr>
          <w:rFonts w:ascii="宋体" w:cs="宋体"/>
          <w:color w:val="000000"/>
          <w:sz w:val="24"/>
          <w:szCs w:val="24"/>
        </w:rPr>
      </w:pPr>
      <w:r>
        <w:rPr>
          <w:rFonts w:hint="eastAsia" w:ascii="宋体" w:cs="宋体"/>
          <w:color w:val="000000"/>
          <w:sz w:val="24"/>
          <w:szCs w:val="24"/>
        </w:rPr>
        <w:t>五、货款总额（大写）：</w:t>
      </w:r>
      <w:r>
        <w:rPr>
          <w:rFonts w:hint="eastAsia" w:ascii="宋体" w:cs="宋体"/>
          <w:color w:val="000000"/>
          <w:sz w:val="24"/>
          <w:szCs w:val="24"/>
          <w:u w:val="single"/>
        </w:rPr>
        <w:t xml:space="preserve">                              </w:t>
      </w:r>
    </w:p>
    <w:p w14:paraId="1847207A">
      <w:pPr>
        <w:tabs>
          <w:tab w:val="left" w:pos="1600"/>
        </w:tabs>
        <w:spacing w:line="360" w:lineRule="auto"/>
        <w:ind w:firstLine="480" w:firstLineChars="200"/>
        <w:rPr>
          <w:rFonts w:ascii="宋体" w:cs="宋体"/>
          <w:color w:val="000000"/>
          <w:sz w:val="24"/>
          <w:szCs w:val="24"/>
        </w:rPr>
      </w:pPr>
      <w:r>
        <w:rPr>
          <w:rFonts w:hint="eastAsia" w:ascii="宋体" w:cs="宋体"/>
          <w:color w:val="000000"/>
          <w:sz w:val="24"/>
          <w:szCs w:val="24"/>
        </w:rPr>
        <w:t>六、安装与调试由乙方负责，甲方应帮助协调解决安装、调试的时间、场地等问题。</w:t>
      </w:r>
    </w:p>
    <w:p w14:paraId="121E8E77">
      <w:pPr>
        <w:tabs>
          <w:tab w:val="left" w:pos="1600"/>
        </w:tabs>
        <w:spacing w:line="360" w:lineRule="auto"/>
        <w:ind w:firstLine="480" w:firstLineChars="200"/>
        <w:rPr>
          <w:rFonts w:ascii="宋体" w:cs="宋体"/>
          <w:color w:val="000000"/>
          <w:sz w:val="24"/>
          <w:szCs w:val="24"/>
        </w:rPr>
      </w:pPr>
      <w:r>
        <w:rPr>
          <w:rFonts w:hint="eastAsia" w:ascii="宋体" w:cs="宋体"/>
          <w:color w:val="000000"/>
          <w:sz w:val="24"/>
          <w:szCs w:val="24"/>
        </w:rPr>
        <w:t>七、验收：</w:t>
      </w:r>
    </w:p>
    <w:p w14:paraId="627A563A">
      <w:pPr>
        <w:spacing w:line="360" w:lineRule="auto"/>
        <w:ind w:firstLine="720" w:firstLineChars="300"/>
        <w:rPr>
          <w:rFonts w:ascii="宋体" w:cs="宋体"/>
          <w:color w:val="000000"/>
          <w:sz w:val="24"/>
          <w:szCs w:val="24"/>
        </w:rPr>
      </w:pPr>
      <w:r>
        <w:rPr>
          <w:rFonts w:hint="eastAsia" w:ascii="宋体" w:cs="宋体"/>
          <w:color w:val="000000"/>
          <w:sz w:val="24"/>
          <w:szCs w:val="24"/>
        </w:rPr>
        <w:t>1、甲方成立由本单位采购项目使用部门以及资产管理、财务、纪检监察等部门及相关专业技术人员参加的验收小组，由本单位有关负责人担任组长，制订验收方案，集体组织验收；验收中如果发生争议，由甲方与乙方按照采购合同约定的方法解决。</w:t>
      </w:r>
    </w:p>
    <w:p w14:paraId="4E00BDC4">
      <w:pPr>
        <w:spacing w:line="360" w:lineRule="auto"/>
        <w:ind w:firstLine="720" w:firstLineChars="300"/>
        <w:rPr>
          <w:rFonts w:ascii="宋体" w:cs="宋体"/>
          <w:color w:val="000000"/>
          <w:sz w:val="24"/>
          <w:szCs w:val="24"/>
        </w:rPr>
      </w:pPr>
      <w:r>
        <w:rPr>
          <w:rFonts w:hint="eastAsia" w:ascii="宋体" w:cs="宋体"/>
          <w:color w:val="000000"/>
          <w:sz w:val="24"/>
          <w:szCs w:val="24"/>
        </w:rPr>
        <w:t>2、采购需求及乙方投标文件投标内容作为项目验收标准及合同附件内容。</w:t>
      </w:r>
    </w:p>
    <w:p w14:paraId="712EF2E4">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八、质量保证期限及售后服务要求：</w:t>
      </w:r>
      <w:r>
        <w:rPr>
          <w:rFonts w:hint="eastAsia" w:ascii="宋体" w:cs="宋体"/>
          <w:color w:val="000000"/>
          <w:sz w:val="24"/>
          <w:szCs w:val="24"/>
          <w:u w:val="single"/>
        </w:rPr>
        <w:t xml:space="preserve">                             </w:t>
      </w:r>
    </w:p>
    <w:p w14:paraId="1DF946F8">
      <w:pPr>
        <w:spacing w:line="360" w:lineRule="auto"/>
        <w:ind w:firstLine="480" w:firstLineChars="200"/>
        <w:rPr>
          <w:rFonts w:ascii="宋体" w:cs="宋体"/>
          <w:color w:val="000000"/>
          <w:sz w:val="24"/>
          <w:szCs w:val="24"/>
          <w:u w:val="single"/>
        </w:rPr>
      </w:pPr>
      <w:r>
        <w:rPr>
          <w:rFonts w:hint="eastAsia" w:ascii="宋体" w:cs="宋体"/>
          <w:color w:val="000000"/>
          <w:sz w:val="24"/>
          <w:szCs w:val="24"/>
        </w:rPr>
        <w:t>九、违约责任：</w:t>
      </w:r>
      <w:r>
        <w:rPr>
          <w:rFonts w:hint="eastAsia" w:ascii="宋体" w:cs="宋体"/>
          <w:color w:val="000000"/>
          <w:sz w:val="24"/>
          <w:szCs w:val="24"/>
          <w:u w:val="single"/>
        </w:rPr>
        <w:t xml:space="preserve">                                               </w:t>
      </w:r>
    </w:p>
    <w:p w14:paraId="680676CE">
      <w:pPr>
        <w:pStyle w:val="21"/>
        <w:spacing w:line="360" w:lineRule="auto"/>
        <w:ind w:firstLine="480" w:firstLineChars="200"/>
        <w:rPr>
          <w:u w:val="single"/>
        </w:rPr>
      </w:pPr>
      <w:r>
        <w:rPr>
          <w:rFonts w:hint="eastAsia"/>
        </w:rPr>
        <w:t>十、保密责任：</w:t>
      </w:r>
      <w:r>
        <w:rPr>
          <w:rFonts w:hint="eastAsia"/>
          <w:u w:val="single"/>
        </w:rPr>
        <w:t xml:space="preserve">                                               </w:t>
      </w:r>
    </w:p>
    <w:p w14:paraId="1D7C9B5B">
      <w:pPr>
        <w:spacing w:line="360" w:lineRule="auto"/>
        <w:ind w:firstLine="480" w:firstLineChars="200"/>
        <w:rPr>
          <w:rFonts w:ascii="宋体" w:cs="宋体"/>
          <w:color w:val="000000"/>
          <w:sz w:val="24"/>
          <w:szCs w:val="24"/>
        </w:rPr>
      </w:pPr>
      <w:r>
        <w:rPr>
          <w:rFonts w:hint="eastAsia" w:ascii="宋体" w:cs="宋体"/>
          <w:color w:val="000000"/>
          <w:sz w:val="24"/>
          <w:szCs w:val="24"/>
        </w:rPr>
        <w:t>十一、发生纠纷，双方友好协商解决。</w:t>
      </w:r>
    </w:p>
    <w:p w14:paraId="2DC9EDC5">
      <w:pPr>
        <w:spacing w:line="360" w:lineRule="auto"/>
        <w:ind w:firstLine="480" w:firstLineChars="200"/>
        <w:rPr>
          <w:rFonts w:ascii="宋体" w:cs="宋体"/>
          <w:color w:val="000000"/>
          <w:sz w:val="24"/>
          <w:szCs w:val="24"/>
        </w:rPr>
      </w:pPr>
      <w:r>
        <w:rPr>
          <w:rFonts w:hint="eastAsia" w:ascii="宋体" w:cs="宋体"/>
          <w:color w:val="000000"/>
          <w:sz w:val="24"/>
          <w:szCs w:val="24"/>
        </w:rPr>
        <w:t>十二、仲裁：双方在执行合同中发生的争议，应通过协商解决，如协商不成：</w:t>
      </w:r>
    </w:p>
    <w:p w14:paraId="479121FA">
      <w:pPr>
        <w:spacing w:line="360" w:lineRule="auto"/>
        <w:ind w:firstLine="480" w:firstLineChars="200"/>
        <w:rPr>
          <w:rFonts w:ascii="宋体" w:cs="宋体"/>
          <w:color w:val="000000"/>
          <w:sz w:val="24"/>
          <w:szCs w:val="24"/>
        </w:rPr>
      </w:pPr>
      <w:r>
        <w:rPr>
          <w:rFonts w:hint="eastAsia" w:ascii="宋体" w:cs="宋体"/>
          <w:color w:val="000000"/>
          <w:sz w:val="24"/>
          <w:szCs w:val="24"/>
        </w:rPr>
        <w:t>○向合同签署地仲裁委员会提出仲裁。</w:t>
      </w:r>
    </w:p>
    <w:p w14:paraId="17F94E75">
      <w:pPr>
        <w:spacing w:line="360" w:lineRule="auto"/>
        <w:ind w:firstLine="480" w:firstLineChars="200"/>
        <w:rPr>
          <w:rFonts w:ascii="宋体" w:cs="宋体"/>
          <w:color w:val="000000"/>
          <w:sz w:val="24"/>
          <w:szCs w:val="24"/>
        </w:rPr>
      </w:pPr>
      <w:r>
        <w:rPr>
          <w:rFonts w:hint="eastAsia" w:ascii="宋体" w:cs="宋体"/>
          <w:color w:val="000000"/>
          <w:sz w:val="24"/>
          <w:szCs w:val="24"/>
        </w:rPr>
        <w:t>○向合同签订地人民法院起诉。</w:t>
      </w:r>
    </w:p>
    <w:p w14:paraId="56ABDF3E">
      <w:pPr>
        <w:spacing w:line="360" w:lineRule="auto"/>
        <w:ind w:firstLine="480" w:firstLineChars="200"/>
        <w:rPr>
          <w:rFonts w:ascii="宋体" w:cs="宋体"/>
          <w:color w:val="000000"/>
          <w:sz w:val="24"/>
          <w:szCs w:val="24"/>
        </w:rPr>
      </w:pPr>
      <w:r>
        <w:rPr>
          <w:rFonts w:hint="eastAsia" w:ascii="宋体" w:cs="宋体"/>
          <w:color w:val="000000"/>
          <w:sz w:val="24"/>
          <w:szCs w:val="24"/>
        </w:rPr>
        <w:t>十三、生效及其他：</w:t>
      </w:r>
    </w:p>
    <w:p w14:paraId="33940BE7">
      <w:pPr>
        <w:spacing w:line="360" w:lineRule="auto"/>
        <w:ind w:firstLine="480" w:firstLineChars="200"/>
        <w:rPr>
          <w:rFonts w:ascii="宋体" w:cs="宋体"/>
          <w:color w:val="000000"/>
          <w:sz w:val="24"/>
          <w:szCs w:val="24"/>
        </w:rPr>
      </w:pPr>
      <w:r>
        <w:rPr>
          <w:rFonts w:hint="eastAsia" w:ascii="宋体" w:cs="宋体"/>
          <w:color w:val="000000"/>
          <w:sz w:val="24"/>
          <w:szCs w:val="24"/>
        </w:rPr>
        <w:t>1、合同经双方签订即为生效。</w:t>
      </w:r>
    </w:p>
    <w:p w14:paraId="45335DDC">
      <w:pPr>
        <w:spacing w:line="360" w:lineRule="auto"/>
        <w:ind w:firstLine="480" w:firstLineChars="200"/>
        <w:rPr>
          <w:rFonts w:ascii="宋体" w:cs="宋体"/>
          <w:color w:val="000000"/>
          <w:sz w:val="24"/>
          <w:szCs w:val="24"/>
        </w:rPr>
      </w:pPr>
      <w:r>
        <w:rPr>
          <w:rFonts w:hint="eastAsia" w:ascii="宋体" w:cs="宋体"/>
          <w:color w:val="000000"/>
          <w:sz w:val="24"/>
          <w:szCs w:val="24"/>
        </w:rPr>
        <w:t>2、合同正本四份，甲、乙双方、政府采购中心及采购办各执一份。</w:t>
      </w:r>
    </w:p>
    <w:p w14:paraId="18C93D05">
      <w:pPr>
        <w:spacing w:line="360" w:lineRule="auto"/>
        <w:ind w:firstLine="480" w:firstLineChars="200"/>
        <w:rPr>
          <w:rFonts w:ascii="宋体" w:cs="宋体"/>
          <w:color w:val="000000"/>
          <w:sz w:val="24"/>
          <w:szCs w:val="24"/>
        </w:rPr>
      </w:pPr>
      <w:r>
        <w:rPr>
          <w:rFonts w:hint="eastAsia" w:ascii="宋体" w:cs="宋体"/>
          <w:color w:val="000000"/>
          <w:sz w:val="24"/>
          <w:szCs w:val="24"/>
        </w:rPr>
        <w:t>3、未尽事宜以《中华人民共和国民法典》为准。</w:t>
      </w:r>
    </w:p>
    <w:p w14:paraId="38EDBF3E">
      <w:pPr>
        <w:spacing w:line="360" w:lineRule="auto"/>
        <w:ind w:firstLine="480" w:firstLineChars="200"/>
        <w:rPr>
          <w:rFonts w:ascii="宋体" w:cs="宋体"/>
          <w:color w:val="000000"/>
          <w:sz w:val="24"/>
          <w:szCs w:val="24"/>
        </w:rPr>
      </w:pPr>
      <w:r>
        <w:rPr>
          <w:rFonts w:hint="eastAsia" w:ascii="宋体" w:cs="宋体"/>
          <w:color w:val="000000"/>
          <w:sz w:val="24"/>
          <w:szCs w:val="24"/>
        </w:rPr>
        <w:t>十四、备注：本合同未尽事宜，甲、乙双方可以另行签订补充协议。补充协议与本合同具有同样法律效力。</w:t>
      </w:r>
    </w:p>
    <w:p w14:paraId="70E8E429">
      <w:pPr>
        <w:spacing w:line="360" w:lineRule="auto"/>
        <w:rPr>
          <w:rFonts w:ascii="宋体" w:cs="宋体"/>
          <w:color w:val="000000"/>
          <w:sz w:val="24"/>
          <w:szCs w:val="24"/>
        </w:rPr>
      </w:pPr>
    </w:p>
    <w:p w14:paraId="4117301D">
      <w:pPr>
        <w:spacing w:line="360" w:lineRule="auto"/>
        <w:rPr>
          <w:rFonts w:ascii="宋体" w:cs="宋体"/>
          <w:color w:val="000000"/>
          <w:sz w:val="24"/>
          <w:szCs w:val="24"/>
        </w:rPr>
      </w:pPr>
    </w:p>
    <w:p w14:paraId="26B46BCA">
      <w:pPr>
        <w:spacing w:line="360" w:lineRule="auto"/>
        <w:rPr>
          <w:rFonts w:ascii="宋体" w:cs="宋体"/>
          <w:color w:val="000000"/>
          <w:sz w:val="24"/>
          <w:szCs w:val="24"/>
        </w:rPr>
      </w:pPr>
    </w:p>
    <w:p w14:paraId="59D5AFE4">
      <w:pPr>
        <w:spacing w:line="360" w:lineRule="auto"/>
        <w:rPr>
          <w:rFonts w:ascii="宋体" w:cs="宋体"/>
          <w:color w:val="000000"/>
          <w:sz w:val="24"/>
          <w:szCs w:val="24"/>
        </w:rPr>
      </w:pPr>
    </w:p>
    <w:p w14:paraId="672C9B70">
      <w:pPr>
        <w:spacing w:line="360" w:lineRule="auto"/>
        <w:rPr>
          <w:rFonts w:ascii="宋体" w:cs="宋体"/>
          <w:color w:val="000000"/>
          <w:sz w:val="24"/>
          <w:szCs w:val="24"/>
        </w:rPr>
      </w:pPr>
    </w:p>
    <w:p w14:paraId="477F422C">
      <w:pPr>
        <w:spacing w:line="360" w:lineRule="auto"/>
        <w:rPr>
          <w:rFonts w:ascii="宋体" w:cs="宋体"/>
          <w:color w:val="000000"/>
          <w:sz w:val="24"/>
          <w:szCs w:val="24"/>
        </w:rPr>
      </w:pPr>
      <w:r>
        <w:rPr>
          <w:rFonts w:hint="eastAsia" w:ascii="宋体" w:cs="宋体"/>
          <w:color w:val="000000"/>
          <w:sz w:val="24"/>
          <w:szCs w:val="24"/>
        </w:rPr>
        <w:t xml:space="preserve">甲方：                           乙方：                    </w:t>
      </w:r>
    </w:p>
    <w:p w14:paraId="016C4716">
      <w:pPr>
        <w:spacing w:line="360" w:lineRule="auto"/>
        <w:rPr>
          <w:rFonts w:ascii="宋体" w:cs="宋体"/>
          <w:color w:val="000000"/>
          <w:sz w:val="24"/>
          <w:szCs w:val="24"/>
        </w:rPr>
      </w:pPr>
      <w:r>
        <w:rPr>
          <w:rFonts w:hint="eastAsia" w:ascii="宋体" w:cs="宋体"/>
          <w:color w:val="000000"/>
          <w:sz w:val="24"/>
          <w:szCs w:val="24"/>
        </w:rPr>
        <w:t xml:space="preserve">地址：                           地址：                         </w:t>
      </w:r>
    </w:p>
    <w:p w14:paraId="469E629C">
      <w:pPr>
        <w:spacing w:line="360" w:lineRule="auto"/>
        <w:rPr>
          <w:rFonts w:ascii="宋体" w:cs="宋体"/>
          <w:color w:val="000000"/>
          <w:sz w:val="24"/>
          <w:szCs w:val="24"/>
        </w:rPr>
      </w:pPr>
      <w:r>
        <w:rPr>
          <w:rFonts w:hint="eastAsia" w:ascii="宋体" w:cs="宋体"/>
          <w:color w:val="000000"/>
          <w:sz w:val="24"/>
          <w:szCs w:val="24"/>
        </w:rPr>
        <w:t xml:space="preserve">法定代表人：                     法定代表人：                       </w:t>
      </w:r>
    </w:p>
    <w:p w14:paraId="2BD8624C">
      <w:pPr>
        <w:spacing w:line="360" w:lineRule="auto"/>
        <w:rPr>
          <w:rFonts w:ascii="宋体" w:cs="宋体"/>
          <w:color w:val="000000"/>
          <w:sz w:val="24"/>
          <w:szCs w:val="24"/>
        </w:rPr>
      </w:pPr>
      <w:r>
        <w:rPr>
          <w:rFonts w:hint="eastAsia" w:ascii="宋体" w:cs="宋体"/>
          <w:color w:val="000000"/>
          <w:sz w:val="24"/>
          <w:szCs w:val="24"/>
        </w:rPr>
        <w:t xml:space="preserve">委托代理人：                     委托代理人：                       </w:t>
      </w:r>
    </w:p>
    <w:p w14:paraId="0C15E302">
      <w:pPr>
        <w:spacing w:line="360" w:lineRule="auto"/>
        <w:rPr>
          <w:rFonts w:ascii="宋体" w:cs="宋体"/>
          <w:color w:val="000000"/>
          <w:sz w:val="24"/>
          <w:szCs w:val="24"/>
        </w:rPr>
      </w:pPr>
      <w:r>
        <w:rPr>
          <w:rFonts w:hint="eastAsia" w:ascii="宋体" w:cs="宋体"/>
          <w:color w:val="000000"/>
          <w:sz w:val="24"/>
          <w:szCs w:val="24"/>
        </w:rPr>
        <w:t xml:space="preserve">电话：                           电话：                          </w:t>
      </w:r>
    </w:p>
    <w:p w14:paraId="6B1B6ABE">
      <w:pPr>
        <w:spacing w:line="360" w:lineRule="auto"/>
        <w:ind w:firstLine="4320" w:firstLineChars="1800"/>
        <w:rPr>
          <w:rFonts w:ascii="宋体" w:cs="宋体"/>
          <w:color w:val="000000"/>
          <w:sz w:val="24"/>
          <w:szCs w:val="24"/>
        </w:rPr>
      </w:pPr>
    </w:p>
    <w:p w14:paraId="732F10DF">
      <w:pPr>
        <w:spacing w:line="360" w:lineRule="auto"/>
        <w:rPr>
          <w:rFonts w:ascii="宋体" w:cs="宋体"/>
          <w:color w:val="000000"/>
          <w:sz w:val="24"/>
          <w:szCs w:val="24"/>
        </w:rPr>
      </w:pPr>
      <w:r>
        <w:rPr>
          <w:rFonts w:hint="eastAsia" w:ascii="宋体" w:cs="宋体"/>
          <w:color w:val="000000"/>
          <w:sz w:val="24"/>
          <w:szCs w:val="24"/>
        </w:rPr>
        <w:t>年   月   日                      年   月   日</w:t>
      </w:r>
    </w:p>
    <w:p w14:paraId="09581FAC">
      <w:pPr>
        <w:spacing w:line="360" w:lineRule="auto"/>
        <w:rPr>
          <w:rFonts w:ascii="宋体" w:cs="宋体"/>
          <w:color w:val="000000"/>
          <w:sz w:val="24"/>
          <w:szCs w:val="24"/>
        </w:rPr>
      </w:pPr>
    </w:p>
    <w:p w14:paraId="6166C370">
      <w:pPr>
        <w:spacing w:line="360" w:lineRule="auto"/>
        <w:rPr>
          <w:rFonts w:ascii="宋体" w:cs="宋体"/>
          <w:color w:val="000000"/>
          <w:sz w:val="24"/>
          <w:szCs w:val="24"/>
        </w:rPr>
      </w:pPr>
    </w:p>
    <w:p w14:paraId="5F2BEBDA">
      <w:pPr>
        <w:spacing w:line="360" w:lineRule="auto"/>
        <w:rPr>
          <w:rFonts w:ascii="宋体" w:cs="宋体"/>
          <w:color w:val="000000"/>
          <w:sz w:val="24"/>
          <w:szCs w:val="24"/>
        </w:rPr>
      </w:pPr>
    </w:p>
    <w:p w14:paraId="3F1C751F">
      <w:pPr>
        <w:spacing w:line="360" w:lineRule="auto"/>
        <w:rPr>
          <w:rFonts w:ascii="宋体" w:cs="宋体"/>
          <w:color w:val="000000"/>
          <w:sz w:val="24"/>
          <w:szCs w:val="24"/>
        </w:rPr>
      </w:pPr>
    </w:p>
    <w:p w14:paraId="72EFC42C">
      <w:pPr>
        <w:spacing w:line="360" w:lineRule="auto"/>
        <w:rPr>
          <w:sz w:val="52"/>
          <w:szCs w:val="52"/>
        </w:rPr>
      </w:pPr>
      <w:r>
        <w:rPr>
          <w:rFonts w:hint="eastAsia" w:ascii="宋体" w:cs="宋体"/>
          <w:color w:val="000000"/>
          <w:sz w:val="24"/>
          <w:szCs w:val="24"/>
        </w:rPr>
        <w:t>《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w:t>
      </w:r>
      <w:bookmarkStart w:id="53" w:name="_Toc28962"/>
      <w:r>
        <w:rPr>
          <w:sz w:val="52"/>
          <w:szCs w:val="52"/>
        </w:rPr>
        <w:t xml:space="preserve">  </w:t>
      </w:r>
    </w:p>
    <w:p w14:paraId="445689AB">
      <w:pPr>
        <w:pStyle w:val="2"/>
        <w:jc w:val="center"/>
        <w:rPr>
          <w:rFonts w:ascii="宋体" w:cs="宋体"/>
          <w:b w:val="0"/>
          <w:bCs w:val="0"/>
          <w:color w:val="000000"/>
          <w:sz w:val="36"/>
          <w:szCs w:val="32"/>
        </w:rPr>
      </w:pPr>
      <w:bookmarkStart w:id="54" w:name="_Toc8855"/>
      <w:r>
        <w:rPr>
          <w:rFonts w:hint="eastAsia"/>
          <w:sz w:val="52"/>
          <w:szCs w:val="52"/>
        </w:rPr>
        <w:t>第六章 投标文件部分格式</w:t>
      </w:r>
      <w:bookmarkEnd w:id="53"/>
      <w:r>
        <w:rPr>
          <w:rFonts w:hint="eastAsia" w:ascii="宋体" w:cs="宋体"/>
          <w:b w:val="0"/>
          <w:bCs w:val="0"/>
          <w:color w:val="000000"/>
          <w:sz w:val="36"/>
          <w:szCs w:val="32"/>
        </w:rPr>
        <w:t>【正/副本】</w:t>
      </w:r>
      <w:bookmarkEnd w:id="54"/>
    </w:p>
    <w:p w14:paraId="7C113932">
      <w:pPr>
        <w:rPr>
          <w:rFonts w:ascii="宋体" w:cs="宋体"/>
          <w:color w:val="000000"/>
        </w:rPr>
      </w:pPr>
    </w:p>
    <w:p w14:paraId="1DA452CA">
      <w:pPr>
        <w:spacing w:line="360" w:lineRule="auto"/>
        <w:jc w:val="center"/>
        <w:rPr>
          <w:rFonts w:ascii="宋体" w:cs="宋体"/>
          <w:b/>
          <w:color w:val="000000"/>
          <w:spacing w:val="-20"/>
          <w:sz w:val="44"/>
          <w:szCs w:val="44"/>
        </w:rPr>
      </w:pPr>
      <w:r>
        <w:rPr>
          <w:rFonts w:hint="eastAsia" w:ascii="宋体" w:cs="宋体"/>
          <w:b/>
          <w:color w:val="000000"/>
          <w:spacing w:val="-20"/>
          <w:sz w:val="44"/>
          <w:szCs w:val="44"/>
        </w:rPr>
        <w:t>XXXXXXXXXX项目</w:t>
      </w:r>
    </w:p>
    <w:p w14:paraId="5E523B76">
      <w:pPr>
        <w:jc w:val="center"/>
        <w:rPr>
          <w:rFonts w:ascii="宋体" w:cs="宋体"/>
          <w:b/>
          <w:color w:val="000000"/>
          <w:sz w:val="84"/>
          <w:szCs w:val="84"/>
        </w:rPr>
      </w:pPr>
    </w:p>
    <w:p w14:paraId="559C4206">
      <w:pPr>
        <w:jc w:val="center"/>
        <w:rPr>
          <w:rFonts w:ascii="宋体" w:cs="宋体"/>
          <w:b/>
          <w:color w:val="000000"/>
          <w:sz w:val="84"/>
          <w:szCs w:val="84"/>
        </w:rPr>
      </w:pPr>
      <w:r>
        <w:rPr>
          <w:rFonts w:hint="eastAsia" w:ascii="宋体" w:cs="宋体"/>
          <w:b/>
          <w:color w:val="000000"/>
          <w:sz w:val="84"/>
          <w:szCs w:val="84"/>
        </w:rPr>
        <w:t>投 标 文 件</w:t>
      </w:r>
    </w:p>
    <w:p w14:paraId="2D6E318A">
      <w:pPr>
        <w:rPr>
          <w:rFonts w:ascii="宋体" w:cs="宋体"/>
          <w:color w:val="000000"/>
        </w:rPr>
      </w:pPr>
    </w:p>
    <w:p w14:paraId="4FCD92C3">
      <w:pPr>
        <w:jc w:val="center"/>
        <w:rPr>
          <w:rFonts w:ascii="宋体" w:cs="宋体"/>
          <w:b/>
          <w:color w:val="000000"/>
          <w:sz w:val="36"/>
          <w:szCs w:val="36"/>
        </w:rPr>
      </w:pPr>
      <w:r>
        <w:rPr>
          <w:rFonts w:hint="eastAsia" w:ascii="宋体" w:cs="宋体"/>
          <w:b/>
          <w:color w:val="000000"/>
          <w:sz w:val="36"/>
          <w:szCs w:val="36"/>
        </w:rPr>
        <w:t xml:space="preserve">项目编号： </w:t>
      </w:r>
    </w:p>
    <w:p w14:paraId="0B8CB9EA">
      <w:pPr>
        <w:rPr>
          <w:rFonts w:ascii="宋体" w:cs="宋体"/>
          <w:color w:val="000000"/>
          <w:sz w:val="36"/>
          <w:szCs w:val="36"/>
        </w:rPr>
      </w:pPr>
    </w:p>
    <w:p w14:paraId="701ACF9F">
      <w:pPr>
        <w:rPr>
          <w:rFonts w:ascii="宋体" w:cs="宋体"/>
          <w:color w:val="000000"/>
          <w:sz w:val="36"/>
        </w:rPr>
      </w:pPr>
    </w:p>
    <w:p w14:paraId="0F2AADB8">
      <w:pPr>
        <w:rPr>
          <w:rFonts w:ascii="宋体" w:cs="宋体"/>
          <w:color w:val="000000"/>
          <w:sz w:val="30"/>
          <w:szCs w:val="30"/>
        </w:rPr>
      </w:pPr>
    </w:p>
    <w:p w14:paraId="3349302C">
      <w:pPr>
        <w:rPr>
          <w:rFonts w:ascii="宋体" w:cs="宋体"/>
          <w:color w:val="000000"/>
          <w:sz w:val="30"/>
          <w:szCs w:val="30"/>
        </w:rPr>
      </w:pPr>
    </w:p>
    <w:p w14:paraId="1DF979E5">
      <w:pPr>
        <w:rPr>
          <w:rFonts w:ascii="宋体" w:cs="宋体"/>
          <w:color w:val="000000"/>
          <w:sz w:val="30"/>
          <w:szCs w:val="30"/>
        </w:rPr>
      </w:pPr>
    </w:p>
    <w:p w14:paraId="61933BE1">
      <w:pPr>
        <w:rPr>
          <w:rFonts w:ascii="宋体" w:cs="宋体"/>
          <w:color w:val="000000"/>
          <w:sz w:val="30"/>
          <w:szCs w:val="30"/>
        </w:rPr>
      </w:pPr>
    </w:p>
    <w:p w14:paraId="5280BADF">
      <w:pPr>
        <w:spacing w:line="360" w:lineRule="auto"/>
        <w:ind w:firstLine="643" w:firstLineChars="200"/>
        <w:rPr>
          <w:rFonts w:ascii="宋体" w:cs="宋体"/>
          <w:b/>
          <w:color w:val="000000"/>
          <w:sz w:val="32"/>
          <w:szCs w:val="32"/>
        </w:rPr>
      </w:pPr>
      <w:r>
        <w:rPr>
          <w:rFonts w:hint="eastAsia" w:ascii="宋体" w:cs="宋体"/>
          <w:b/>
          <w:color w:val="000000"/>
          <w:sz w:val="32"/>
          <w:szCs w:val="32"/>
        </w:rPr>
        <w:t>投标单位：</w:t>
      </w:r>
      <w:r>
        <w:rPr>
          <w:rFonts w:hint="eastAsia" w:ascii="宋体" w:cs="宋体"/>
          <w:b/>
          <w:color w:val="000000"/>
          <w:sz w:val="32"/>
          <w:szCs w:val="32"/>
          <w:u w:val="single"/>
        </w:rPr>
        <w:t xml:space="preserve">                            </w:t>
      </w:r>
      <w:r>
        <w:rPr>
          <w:rFonts w:hint="eastAsia" w:ascii="宋体" w:cs="宋体"/>
          <w:b/>
          <w:color w:val="000000"/>
          <w:sz w:val="32"/>
          <w:szCs w:val="32"/>
        </w:rPr>
        <w:t>（盖章）</w:t>
      </w:r>
    </w:p>
    <w:p w14:paraId="71DFC0A3">
      <w:pPr>
        <w:spacing w:line="360" w:lineRule="auto"/>
        <w:ind w:firstLine="643" w:firstLineChars="200"/>
        <w:rPr>
          <w:rFonts w:ascii="宋体" w:cs="宋体"/>
          <w:b/>
          <w:color w:val="000000"/>
          <w:sz w:val="32"/>
          <w:szCs w:val="32"/>
        </w:rPr>
      </w:pPr>
    </w:p>
    <w:p w14:paraId="683561A3">
      <w:pPr>
        <w:spacing w:line="360" w:lineRule="auto"/>
        <w:ind w:firstLine="643" w:firstLineChars="200"/>
        <w:rPr>
          <w:rFonts w:ascii="宋体" w:cs="宋体"/>
          <w:b/>
          <w:color w:val="000000"/>
          <w:sz w:val="32"/>
          <w:szCs w:val="32"/>
        </w:rPr>
      </w:pPr>
      <w:r>
        <w:rPr>
          <w:rFonts w:hint="eastAsia" w:ascii="宋体" w:cs="宋体"/>
          <w:b/>
          <w:color w:val="000000"/>
          <w:sz w:val="32"/>
          <w:szCs w:val="32"/>
        </w:rPr>
        <w:t>法定代表人或授权委托人：</w:t>
      </w:r>
      <w:r>
        <w:rPr>
          <w:rFonts w:hint="eastAsia" w:ascii="宋体" w:cs="宋体"/>
          <w:b/>
          <w:color w:val="000000"/>
          <w:sz w:val="32"/>
          <w:szCs w:val="32"/>
          <w:u w:val="single"/>
        </w:rPr>
        <w:t xml:space="preserve">              </w:t>
      </w:r>
      <w:r>
        <w:rPr>
          <w:rFonts w:hint="eastAsia" w:ascii="宋体" w:cs="宋体"/>
          <w:b/>
          <w:color w:val="000000"/>
          <w:sz w:val="32"/>
          <w:szCs w:val="32"/>
        </w:rPr>
        <w:t>（签字）</w:t>
      </w:r>
    </w:p>
    <w:p w14:paraId="020EA001">
      <w:pPr>
        <w:spacing w:line="360" w:lineRule="auto"/>
        <w:ind w:firstLine="643" w:firstLineChars="200"/>
        <w:rPr>
          <w:rFonts w:ascii="宋体" w:cs="宋体"/>
          <w:b/>
          <w:color w:val="000000"/>
          <w:sz w:val="32"/>
          <w:szCs w:val="32"/>
        </w:rPr>
      </w:pPr>
    </w:p>
    <w:p w14:paraId="6F03C537">
      <w:pPr>
        <w:spacing w:line="360" w:lineRule="auto"/>
        <w:ind w:firstLine="1606" w:firstLineChars="500"/>
        <w:rPr>
          <w:rFonts w:ascii="宋体" w:cs="宋体"/>
          <w:b/>
          <w:color w:val="000000"/>
          <w:sz w:val="32"/>
          <w:szCs w:val="32"/>
        </w:rPr>
      </w:pPr>
      <w:r>
        <w:rPr>
          <w:rFonts w:hint="eastAsia" w:ascii="宋体" w:cs="宋体"/>
          <w:b/>
          <w:color w:val="000000"/>
          <w:sz w:val="32"/>
          <w:szCs w:val="32"/>
        </w:rPr>
        <w:t>投标日期：     年   月   日</w:t>
      </w:r>
    </w:p>
    <w:p w14:paraId="285E7D87">
      <w:pPr>
        <w:tabs>
          <w:tab w:val="left" w:pos="1365"/>
        </w:tabs>
        <w:jc w:val="center"/>
        <w:rPr>
          <w:rFonts w:ascii="宋体" w:cs="宋体"/>
          <w:b/>
          <w:color w:val="000000"/>
          <w:sz w:val="32"/>
        </w:rPr>
      </w:pPr>
      <w:r>
        <w:rPr>
          <w:rFonts w:hint="eastAsia" w:ascii="宋体" w:cs="宋体"/>
          <w:b/>
          <w:color w:val="000000"/>
          <w:sz w:val="32"/>
        </w:rPr>
        <w:br w:type="page"/>
      </w:r>
      <w:r>
        <w:rPr>
          <w:rFonts w:hint="eastAsia" w:ascii="宋体" w:cs="宋体"/>
          <w:b/>
          <w:color w:val="000000"/>
          <w:sz w:val="32"/>
        </w:rPr>
        <w:t>目录</w:t>
      </w:r>
    </w:p>
    <w:p w14:paraId="78B06AAD">
      <w:pPr>
        <w:tabs>
          <w:tab w:val="left" w:pos="1365"/>
        </w:tabs>
        <w:spacing w:line="360" w:lineRule="auto"/>
        <w:rPr>
          <w:rFonts w:ascii="宋体" w:cs="宋体"/>
          <w:b/>
          <w:color w:val="000000"/>
          <w:sz w:val="22"/>
          <w:szCs w:val="15"/>
        </w:rPr>
      </w:pPr>
    </w:p>
    <w:p w14:paraId="080C653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投标文件应包括：</w:t>
      </w:r>
    </w:p>
    <w:p w14:paraId="5C36DCBA">
      <w:pPr>
        <w:pStyle w:val="34"/>
        <w:tabs>
          <w:tab w:val="left" w:pos="851"/>
        </w:tabs>
        <w:spacing w:line="360" w:lineRule="auto"/>
        <w:ind w:left="420" w:leftChars="200" w:firstLine="0" w:firstLineChars="0"/>
        <w:rPr>
          <w:rFonts w:ascii="宋体" w:cs="宋体"/>
          <w:color w:val="000000"/>
          <w:sz w:val="24"/>
          <w:szCs w:val="24"/>
        </w:rPr>
      </w:pPr>
      <w:r>
        <w:rPr>
          <w:rFonts w:hint="eastAsia" w:ascii="宋体" w:cs="宋体"/>
          <w:color w:val="000000"/>
          <w:sz w:val="24"/>
          <w:szCs w:val="24"/>
        </w:rPr>
        <w:t>1/投标函（按标书规定格式）；</w:t>
      </w:r>
    </w:p>
    <w:p w14:paraId="74E84B9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2、投标方基本情况一览表（按标书规定格式）</w:t>
      </w:r>
    </w:p>
    <w:p w14:paraId="3632B848">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3、法定代表人（负责人）授权委托书（按标书规定格式）；</w:t>
      </w:r>
    </w:p>
    <w:p w14:paraId="6CF0FFF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4、授权委托书；；</w:t>
      </w:r>
    </w:p>
    <w:p w14:paraId="1B659B1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5、开标一览表；</w:t>
      </w:r>
    </w:p>
    <w:p w14:paraId="1AD4489C">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6、投标报价明细表；</w:t>
      </w:r>
    </w:p>
    <w:p w14:paraId="49B665A4">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7、投标货物/服务技术文件（以文字、图片、检测报告等方式具体描述所投标货物/服务的实际技术性能情况）；</w:t>
      </w:r>
    </w:p>
    <w:p w14:paraId="2977C01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8、投标货物/服务技术指标偏离表；</w:t>
      </w:r>
    </w:p>
    <w:p w14:paraId="0B7632F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9、投标方资格证明文件；</w:t>
      </w:r>
    </w:p>
    <w:p w14:paraId="52B11CCC">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1</w:t>
      </w:r>
      <w:r>
        <w:rPr>
          <w:rFonts w:ascii="宋体" w:cs="宋体"/>
          <w:color w:val="000000"/>
          <w:sz w:val="24"/>
          <w:szCs w:val="24"/>
        </w:rPr>
        <w:t>0</w:t>
      </w:r>
      <w:r>
        <w:rPr>
          <w:rFonts w:hint="eastAsia" w:ascii="宋体" w:cs="宋体"/>
          <w:color w:val="000000"/>
          <w:sz w:val="24"/>
          <w:szCs w:val="24"/>
        </w:rPr>
        <w:t>、投标书附件：包括投标方所完成的同类项目业绩情况、针对本项目的服务承诺内容以及与评标相关的其他相关证明文件等；如投标方为小微企业，提供《中小企业声明函》；如投标方为监狱企业，提供由省级以上监狱管理局、戒毒管理局（含新疆生产建设兵团）出具的属于监狱企业的证明文件；如投标方为残疾人福利性单位，提供《残疾人福利性单位声明函》；如投标产品为节能、环保、自主创新产品，提供相关证明文件；其他内容投标方视需要自行申明。</w:t>
      </w:r>
    </w:p>
    <w:p w14:paraId="094F89F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投标方资格证明文件包括：</w:t>
      </w:r>
    </w:p>
    <w:p w14:paraId="784AB48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（1）法人或者其他组织的营业执照等证明文件，自然人的身份证明； </w:t>
      </w:r>
    </w:p>
    <w:p w14:paraId="17DF836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（2）财务状况报告；</w:t>
      </w:r>
    </w:p>
    <w:p w14:paraId="048D6BF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（3）具有履行合同所必须的设备和专业技术能力的证明材料；</w:t>
      </w:r>
    </w:p>
    <w:p w14:paraId="29A49BB0">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4）依法缴纳税收和社会保障资金的相关材料(缴纳税收的证明材料是指参加本次采购活动前三个月的缴税凭据；缴纳社会保障资金的证明材料是指投标单位参加本次采购活动前三个月的缴纳社会保险的专用收据或社会保险缴纳清单）；</w:t>
      </w:r>
    </w:p>
    <w:p w14:paraId="67880FC8">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（5）参加政府采购活动前三年内在经营活动中没有重大违规记录的书面声明；</w:t>
      </w:r>
    </w:p>
    <w:p w14:paraId="152AEAC1">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（6）未被列入失信被执行人、重大税收违法案件当事人名单、政府采购严重违法失信行为记录名单的书面声明；</w:t>
      </w:r>
    </w:p>
    <w:p w14:paraId="642663B0">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（7）如属于特定行业项目,提供特定行业法定准入的证明材料。</w:t>
      </w:r>
    </w:p>
    <w:p w14:paraId="4F8F8F87">
      <w:pPr>
        <w:spacing w:line="360" w:lineRule="auto"/>
        <w:rPr>
          <w:rFonts w:ascii="宋体" w:cs="宋体"/>
          <w:b/>
          <w:color w:val="000000"/>
          <w:sz w:val="32"/>
        </w:rPr>
      </w:pPr>
      <w:bookmarkStart w:id="55" w:name="_Toc14983"/>
    </w:p>
    <w:p w14:paraId="0D1DD62B">
      <w:pPr>
        <w:spacing w:line="360" w:lineRule="auto"/>
        <w:rPr>
          <w:rFonts w:ascii="宋体" w:cs="宋体"/>
          <w:b/>
          <w:color w:val="000000"/>
          <w:sz w:val="32"/>
        </w:rPr>
      </w:pPr>
      <w:r>
        <w:rPr>
          <w:rFonts w:hint="eastAsia" w:ascii="宋体" w:cs="宋体"/>
          <w:b/>
          <w:color w:val="000000"/>
          <w:sz w:val="32"/>
        </w:rPr>
        <w:t>（一）、投标书部分格式</w:t>
      </w:r>
      <w:bookmarkEnd w:id="55"/>
      <w:r>
        <w:rPr>
          <w:rFonts w:hint="eastAsia" w:ascii="宋体" w:cs="宋体"/>
          <w:b/>
          <w:color w:val="000000"/>
          <w:sz w:val="32"/>
        </w:rPr>
        <w:t xml:space="preserve"> </w:t>
      </w:r>
      <w:bookmarkStart w:id="56" w:name="_Toc13309"/>
    </w:p>
    <w:p w14:paraId="491B3601">
      <w:pPr>
        <w:spacing w:line="360" w:lineRule="auto"/>
        <w:ind w:firstLine="562" w:firstLineChars="200"/>
        <w:rPr>
          <w:b/>
          <w:sz w:val="24"/>
        </w:rPr>
      </w:pPr>
      <w:r>
        <w:rPr>
          <w:rFonts w:hint="eastAsia" w:asciiTheme="majorEastAsia" w:hAnsiTheme="majorEastAsia" w:eastAsiaTheme="majorEastAsia"/>
          <w:b/>
          <w:sz w:val="28"/>
          <w:szCs w:val="28"/>
        </w:rPr>
        <w:t>1</w:t>
      </w:r>
      <w:r>
        <w:rPr>
          <w:rFonts w:hint="eastAsia"/>
          <w:b/>
          <w:sz w:val="24"/>
        </w:rPr>
        <w:t>、投标函</w:t>
      </w:r>
      <w:bookmarkEnd w:id="56"/>
    </w:p>
    <w:p w14:paraId="46B59D6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致：吉林市丰满区政府采购中心</w:t>
      </w:r>
    </w:p>
    <w:p w14:paraId="59028AE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根据贵方XXXXXXX项目政府采购(项目编号：xxxxxxx）的招标邀请，正式授权下述签字人         （</w:t>
      </w:r>
      <w:r>
        <w:rPr>
          <w:rFonts w:hint="eastAsia" w:ascii="宋体" w:cs="宋体"/>
          <w:color w:val="000000"/>
          <w:sz w:val="24"/>
          <w:szCs w:val="24"/>
        </w:rPr>
        <w:tab/>
      </w:r>
      <w:r>
        <w:rPr>
          <w:rFonts w:hint="eastAsia" w:ascii="宋体" w:cs="宋体"/>
          <w:color w:val="000000"/>
          <w:sz w:val="24"/>
          <w:szCs w:val="24"/>
        </w:rPr>
        <w:t>姓名和职务）代表投标方（投标单位名称）         ，提交投标文件。</w:t>
      </w:r>
    </w:p>
    <w:p w14:paraId="408A370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据此函，签字人同意如下：</w:t>
      </w:r>
    </w:p>
    <w:p w14:paraId="16573B6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我们已详细审核全部招标文件，并严格按照招标文件要求编制投标书和履行一切必要手续；</w:t>
      </w:r>
    </w:p>
    <w:p w14:paraId="79719B15">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我们如中标后，严格履行招标规定的责任和义务，保证按时签订合同并于合同签字生效后立即开始依合同要求履行相关义务；</w:t>
      </w:r>
    </w:p>
    <w:p w14:paraId="297BA161">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如果中标签约后，我们有违反合同的行为，同意依照招标文件中关于罚则的规定进行处理；</w:t>
      </w:r>
    </w:p>
    <w:p w14:paraId="06DA17A1">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同意向贵方提供贵方可能另外要求的与投标有关的任何证据或资料；</w:t>
      </w:r>
    </w:p>
    <w:p w14:paraId="7B435E2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投标文件所提供的材料全部真实；</w:t>
      </w:r>
    </w:p>
    <w:p w14:paraId="202B6F9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不以不正当手段诋毁、排挤其他供应商；</w:t>
      </w:r>
    </w:p>
    <w:p w14:paraId="62089DA3">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不与采购人、其他供应商、招标代理机构串通谋取中标；</w:t>
      </w:r>
    </w:p>
    <w:p w14:paraId="12C717EA">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不向采购人、评委、招标代理机构行贿或提供不正当利益，中标后也不向采购人行贿；</w:t>
      </w:r>
    </w:p>
    <w:p w14:paraId="68EFE357">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自觉遵守吉林市政府采购招投标有关工作纪律，不以任何方式干涉招标工作正常进行；</w:t>
      </w:r>
    </w:p>
    <w:p w14:paraId="3015995B">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我方承诺按照招标文件规定提供相应的信誉承诺，如提供虚假材料，我方自行承担责任。</w:t>
      </w:r>
    </w:p>
    <w:p w14:paraId="07480ED4">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愿意向贵方提供任何与该项投标有关的数据、情况和技术资料；</w:t>
      </w:r>
    </w:p>
    <w:p w14:paraId="61E91672">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本投标自开标之日起         天内有效。</w:t>
      </w:r>
    </w:p>
    <w:p w14:paraId="348EF91E">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与本投标有关的正式通讯地址为：</w:t>
      </w:r>
    </w:p>
    <w:p w14:paraId="2ECEE08F">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地址：                              </w:t>
      </w:r>
    </w:p>
    <w:p w14:paraId="19781B79">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邮编：                              </w:t>
      </w:r>
    </w:p>
    <w:p w14:paraId="160D1875">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 xml:space="preserve">电话：                              </w:t>
      </w:r>
    </w:p>
    <w:p w14:paraId="1F0691F6">
      <w:pPr>
        <w:tabs>
          <w:tab w:val="left" w:pos="630"/>
        </w:tabs>
        <w:spacing w:line="360" w:lineRule="auto"/>
        <w:ind w:firstLine="480" w:firstLineChars="200"/>
        <w:rPr>
          <w:rFonts w:ascii="宋体" w:cs="宋体"/>
          <w:color w:val="000000"/>
          <w:sz w:val="24"/>
          <w:szCs w:val="24"/>
        </w:rPr>
      </w:pPr>
      <w:r>
        <w:rPr>
          <w:rFonts w:hint="eastAsia" w:ascii="宋体" w:cs="宋体"/>
          <w:color w:val="000000"/>
          <w:sz w:val="24"/>
          <w:szCs w:val="24"/>
        </w:rPr>
        <w:t>传真：                               公章：</w:t>
      </w:r>
    </w:p>
    <w:p w14:paraId="47F72621">
      <w:pPr>
        <w:tabs>
          <w:tab w:val="left" w:pos="630"/>
        </w:tabs>
        <w:spacing w:line="360" w:lineRule="auto"/>
        <w:ind w:firstLine="480" w:firstLineChars="200"/>
        <w:rPr>
          <w:u w:val="single"/>
        </w:rPr>
      </w:pPr>
      <w:r>
        <w:rPr>
          <w:rFonts w:hint="eastAsia" w:ascii="宋体" w:cs="宋体"/>
          <w:color w:val="000000"/>
          <w:sz w:val="24"/>
          <w:szCs w:val="24"/>
        </w:rPr>
        <w:t xml:space="preserve">投标单位代表姓名（签字或盖章）       日期：                                                       </w:t>
      </w:r>
      <w:bookmarkStart w:id="57" w:name="_Toc14230"/>
      <w:bookmarkStart w:id="58" w:name="_Toc428373490"/>
    </w:p>
    <w:p w14:paraId="084E0DF9">
      <w:pPr>
        <w:rPr>
          <w:rFonts w:asciiTheme="majorEastAsia" w:hAnsiTheme="majorEastAsia" w:eastAsiaTheme="majorEastAsia"/>
          <w:b/>
          <w:sz w:val="28"/>
          <w:szCs w:val="28"/>
        </w:rPr>
      </w:pPr>
    </w:p>
    <w:p w14:paraId="3681C807">
      <w:pPr>
        <w:rPr>
          <w:rFonts w:asciiTheme="majorEastAsia" w:hAnsiTheme="majorEastAsia" w:eastAsiaTheme="majorEastAsia"/>
          <w:b/>
          <w:sz w:val="28"/>
          <w:szCs w:val="28"/>
        </w:rPr>
      </w:pPr>
    </w:p>
    <w:p w14:paraId="0203FBA3">
      <w:pPr>
        <w:rPr>
          <w:rFonts w:asciiTheme="majorEastAsia" w:hAnsiTheme="majorEastAsia" w:eastAsiaTheme="majorEastAsia"/>
          <w:b/>
          <w:sz w:val="28"/>
          <w:szCs w:val="28"/>
        </w:rPr>
      </w:pPr>
    </w:p>
    <w:p w14:paraId="6D483F4E">
      <w:pPr>
        <w:rPr>
          <w:rFonts w:asciiTheme="majorEastAsia" w:hAnsiTheme="majorEastAsia" w:eastAsiaTheme="majorEastAsia"/>
          <w:b/>
          <w:sz w:val="28"/>
          <w:szCs w:val="28"/>
        </w:rPr>
      </w:pPr>
    </w:p>
    <w:p w14:paraId="4ED9698D">
      <w:pPr>
        <w:rPr>
          <w:rFonts w:asciiTheme="majorEastAsia" w:hAnsiTheme="majorEastAsia" w:eastAsiaTheme="majorEastAsia"/>
          <w:b/>
          <w:sz w:val="28"/>
          <w:szCs w:val="28"/>
        </w:rPr>
      </w:pPr>
    </w:p>
    <w:p w14:paraId="3717BFF8">
      <w:pPr>
        <w:rPr>
          <w:rFonts w:asciiTheme="majorEastAsia" w:hAnsiTheme="majorEastAsia" w:eastAsiaTheme="majorEastAsia"/>
          <w:b/>
          <w:sz w:val="28"/>
          <w:szCs w:val="28"/>
        </w:rPr>
      </w:pPr>
    </w:p>
    <w:p w14:paraId="7AB7D1D3">
      <w:pPr>
        <w:rPr>
          <w:rFonts w:asciiTheme="majorEastAsia" w:hAnsiTheme="majorEastAsia" w:eastAsiaTheme="majorEastAsia"/>
          <w:b/>
          <w:sz w:val="28"/>
          <w:szCs w:val="28"/>
        </w:rPr>
      </w:pPr>
    </w:p>
    <w:p w14:paraId="60FA24C1">
      <w:pPr>
        <w:rPr>
          <w:rFonts w:asciiTheme="majorEastAsia" w:hAnsiTheme="majorEastAsia" w:eastAsiaTheme="majorEastAsia"/>
          <w:b/>
          <w:sz w:val="28"/>
          <w:szCs w:val="28"/>
        </w:rPr>
      </w:pPr>
    </w:p>
    <w:p w14:paraId="5EC237BA">
      <w:pPr>
        <w:rPr>
          <w:rFonts w:asciiTheme="majorEastAsia" w:hAnsiTheme="majorEastAsia" w:eastAsiaTheme="majorEastAsia"/>
          <w:b/>
          <w:sz w:val="28"/>
          <w:szCs w:val="28"/>
        </w:rPr>
      </w:pPr>
    </w:p>
    <w:p w14:paraId="38A03CDA">
      <w:pPr>
        <w:rPr>
          <w:rFonts w:asciiTheme="majorEastAsia" w:hAnsiTheme="majorEastAsia" w:eastAsiaTheme="majorEastAsia"/>
          <w:b/>
          <w:sz w:val="28"/>
          <w:szCs w:val="28"/>
        </w:rPr>
      </w:pPr>
    </w:p>
    <w:p w14:paraId="0CEB9341">
      <w:pPr>
        <w:rPr>
          <w:rFonts w:asciiTheme="majorEastAsia" w:hAnsiTheme="majorEastAsia" w:eastAsiaTheme="majorEastAsia"/>
          <w:b/>
          <w:sz w:val="28"/>
          <w:szCs w:val="28"/>
        </w:rPr>
      </w:pPr>
    </w:p>
    <w:p w14:paraId="3E438A01">
      <w:pPr>
        <w:rPr>
          <w:rFonts w:asciiTheme="majorEastAsia" w:hAnsiTheme="majorEastAsia" w:eastAsiaTheme="majorEastAsia"/>
          <w:b/>
          <w:sz w:val="28"/>
          <w:szCs w:val="28"/>
        </w:rPr>
      </w:pPr>
    </w:p>
    <w:p w14:paraId="161C1F6A">
      <w:pPr>
        <w:rPr>
          <w:rFonts w:asciiTheme="majorEastAsia" w:hAnsiTheme="majorEastAsia" w:eastAsiaTheme="majorEastAsia"/>
          <w:b/>
          <w:sz w:val="28"/>
          <w:szCs w:val="28"/>
        </w:rPr>
      </w:pPr>
    </w:p>
    <w:p w14:paraId="59FFC816">
      <w:pPr>
        <w:rPr>
          <w:rFonts w:asciiTheme="majorEastAsia" w:hAnsiTheme="majorEastAsia" w:eastAsiaTheme="majorEastAsia"/>
          <w:b/>
          <w:sz w:val="28"/>
          <w:szCs w:val="28"/>
        </w:rPr>
      </w:pPr>
    </w:p>
    <w:p w14:paraId="36433157">
      <w:pPr>
        <w:rPr>
          <w:rFonts w:asciiTheme="majorEastAsia" w:hAnsiTheme="majorEastAsia" w:eastAsiaTheme="majorEastAsia"/>
          <w:b/>
          <w:sz w:val="28"/>
          <w:szCs w:val="28"/>
        </w:rPr>
      </w:pPr>
    </w:p>
    <w:p w14:paraId="07A8B917">
      <w:pPr>
        <w:rPr>
          <w:rFonts w:asciiTheme="majorEastAsia" w:hAnsiTheme="majorEastAsia" w:eastAsiaTheme="majorEastAsia"/>
          <w:b/>
          <w:sz w:val="28"/>
          <w:szCs w:val="28"/>
        </w:rPr>
      </w:pPr>
    </w:p>
    <w:p w14:paraId="6628D1DC">
      <w:pPr>
        <w:rPr>
          <w:rFonts w:asciiTheme="majorEastAsia" w:hAnsiTheme="majorEastAsia" w:eastAsiaTheme="majorEastAsia"/>
          <w:b/>
          <w:sz w:val="28"/>
          <w:szCs w:val="28"/>
        </w:rPr>
      </w:pPr>
    </w:p>
    <w:p w14:paraId="2610569B">
      <w:pPr>
        <w:rPr>
          <w:rFonts w:asciiTheme="majorEastAsia" w:hAnsiTheme="majorEastAsia" w:eastAsiaTheme="majorEastAsia"/>
          <w:b/>
          <w:sz w:val="28"/>
          <w:szCs w:val="28"/>
        </w:rPr>
      </w:pPr>
    </w:p>
    <w:p w14:paraId="6AACBE7F">
      <w:pPr>
        <w:rPr>
          <w:b/>
          <w:sz w:val="24"/>
        </w:rPr>
      </w:pPr>
      <w:r>
        <w:rPr>
          <w:rFonts w:hint="eastAsia" w:asciiTheme="majorEastAsia" w:hAnsiTheme="majorEastAsia" w:eastAsiaTheme="majorEastAsia"/>
          <w:b/>
          <w:sz w:val="28"/>
          <w:szCs w:val="28"/>
        </w:rPr>
        <w:t>2</w:t>
      </w:r>
      <w:r>
        <w:rPr>
          <w:rFonts w:hint="eastAsia"/>
          <w:b/>
          <w:sz w:val="24"/>
        </w:rPr>
        <w:t>、供应商基本情况一览表</w:t>
      </w:r>
    </w:p>
    <w:bookmarkEnd w:id="57"/>
    <w:bookmarkEnd w:id="58"/>
    <w:tbl>
      <w:tblPr>
        <w:tblStyle w:val="25"/>
        <w:tblpPr w:leftFromText="180" w:rightFromText="180" w:vertAnchor="text" w:tblpXSpec="center" w:tblpY="1"/>
        <w:tblOverlap w:val="never"/>
        <w:tblW w:w="0" w:type="auto"/>
        <w:jc w:val="center"/>
        <w:tblLayout w:type="fixed"/>
        <w:tblCellMar>
          <w:top w:w="0" w:type="dxa"/>
          <w:left w:w="108" w:type="dxa"/>
          <w:bottom w:w="0" w:type="dxa"/>
          <w:right w:w="108" w:type="dxa"/>
        </w:tblCellMar>
      </w:tblPr>
      <w:tblGrid>
        <w:gridCol w:w="3496"/>
        <w:gridCol w:w="4959"/>
      </w:tblGrid>
      <w:tr w14:paraId="35D03A2F">
        <w:tblPrEx>
          <w:tblCellMar>
            <w:top w:w="0" w:type="dxa"/>
            <w:left w:w="108" w:type="dxa"/>
            <w:bottom w:w="0" w:type="dxa"/>
            <w:right w:w="108" w:type="dxa"/>
          </w:tblCellMar>
        </w:tblPrEx>
        <w:trPr>
          <w:trHeight w:val="799" w:hRule="atLeast"/>
          <w:jc w:val="center"/>
        </w:trPr>
        <w:tc>
          <w:tcPr>
            <w:tcW w:w="8455" w:type="dxa"/>
            <w:gridSpan w:val="2"/>
            <w:tcBorders>
              <w:top w:val="nil"/>
              <w:left w:val="nil"/>
              <w:bottom w:val="nil"/>
              <w:right w:val="nil"/>
            </w:tcBorders>
            <w:noWrap/>
            <w:vAlign w:val="bottom"/>
          </w:tcPr>
          <w:p w14:paraId="028BD307">
            <w:pPr>
              <w:rPr>
                <w:b/>
                <w:bCs/>
                <w:u w:val="single"/>
              </w:rPr>
            </w:pPr>
            <w:r>
              <w:rPr>
                <w:rFonts w:hint="eastAsia"/>
                <w:b/>
                <w:bCs/>
                <w:u w:val="single"/>
              </w:rPr>
              <w:t>单位名称：</w:t>
            </w:r>
            <w:r>
              <w:rPr>
                <w:rFonts w:hint="eastAsia"/>
                <w:b/>
                <w:u w:val="single"/>
              </w:rPr>
              <w:t xml:space="preserve">                                 （盖单位公章）</w:t>
            </w:r>
          </w:p>
        </w:tc>
      </w:tr>
      <w:tr w14:paraId="608E9FE1">
        <w:tblPrEx>
          <w:tblCellMar>
            <w:top w:w="0" w:type="dxa"/>
            <w:left w:w="108" w:type="dxa"/>
            <w:bottom w:w="0" w:type="dxa"/>
            <w:right w:w="108" w:type="dxa"/>
          </w:tblCellMar>
        </w:tblPrEx>
        <w:trPr>
          <w:trHeight w:val="625" w:hRule="atLeast"/>
          <w:jc w:val="center"/>
        </w:trPr>
        <w:tc>
          <w:tcPr>
            <w:tcW w:w="3496" w:type="dxa"/>
            <w:tcBorders>
              <w:top w:val="single" w:color="auto" w:sz="12" w:space="0"/>
              <w:left w:val="single" w:color="auto" w:sz="12" w:space="0"/>
              <w:bottom w:val="single" w:color="auto" w:sz="4" w:space="0"/>
              <w:right w:val="single" w:color="auto" w:sz="4" w:space="0"/>
            </w:tcBorders>
            <w:noWrap/>
            <w:vAlign w:val="center"/>
          </w:tcPr>
          <w:p w14:paraId="0AD4FB6A">
            <w:pPr>
              <w:rPr>
                <w:b/>
                <w:bCs/>
                <w:u w:val="single"/>
              </w:rPr>
            </w:pPr>
            <w:r>
              <w:rPr>
                <w:rFonts w:hint="eastAsia"/>
                <w:b/>
                <w:bCs/>
                <w:u w:val="single"/>
              </w:rPr>
              <w:t>注册资金</w:t>
            </w:r>
          </w:p>
        </w:tc>
        <w:tc>
          <w:tcPr>
            <w:tcW w:w="4959" w:type="dxa"/>
            <w:tcBorders>
              <w:top w:val="single" w:color="auto" w:sz="12" w:space="0"/>
              <w:left w:val="nil"/>
              <w:bottom w:val="single" w:color="auto" w:sz="4" w:space="0"/>
              <w:right w:val="single" w:color="auto" w:sz="12" w:space="0"/>
            </w:tcBorders>
            <w:noWrap/>
            <w:vAlign w:val="center"/>
          </w:tcPr>
          <w:p w14:paraId="4E34864E">
            <w:pPr>
              <w:rPr>
                <w:b/>
                <w:u w:val="single"/>
              </w:rPr>
            </w:pPr>
            <w:r>
              <w:rPr>
                <w:rFonts w:hint="eastAsia"/>
                <w:b/>
                <w:u w:val="single"/>
              </w:rPr>
              <w:t>（万元）</w:t>
            </w:r>
          </w:p>
        </w:tc>
      </w:tr>
      <w:tr w14:paraId="286E7F42">
        <w:tblPrEx>
          <w:tblCellMar>
            <w:top w:w="0" w:type="dxa"/>
            <w:left w:w="108" w:type="dxa"/>
            <w:bottom w:w="0" w:type="dxa"/>
            <w:right w:w="108" w:type="dxa"/>
          </w:tblCellMar>
        </w:tblPrEx>
        <w:trPr>
          <w:trHeight w:val="670" w:hRule="atLeast"/>
          <w:jc w:val="center"/>
        </w:trPr>
        <w:tc>
          <w:tcPr>
            <w:tcW w:w="3496" w:type="dxa"/>
            <w:tcBorders>
              <w:top w:val="single" w:color="auto" w:sz="12" w:space="0"/>
              <w:left w:val="single" w:color="auto" w:sz="12" w:space="0"/>
              <w:bottom w:val="single" w:color="auto" w:sz="4" w:space="0"/>
              <w:right w:val="single" w:color="auto" w:sz="4" w:space="0"/>
            </w:tcBorders>
            <w:noWrap/>
            <w:vAlign w:val="center"/>
          </w:tcPr>
          <w:p w14:paraId="61560104">
            <w:pPr>
              <w:rPr>
                <w:b/>
                <w:bCs/>
                <w:u w:val="single"/>
              </w:rPr>
            </w:pPr>
            <w:r>
              <w:rPr>
                <w:rFonts w:hint="eastAsia"/>
                <w:b/>
                <w:bCs/>
                <w:u w:val="single"/>
              </w:rPr>
              <w:t>行业类别</w:t>
            </w:r>
          </w:p>
          <w:p w14:paraId="075FE1DF">
            <w:pPr>
              <w:rPr>
                <w:b/>
                <w:bCs/>
                <w:u w:val="single"/>
              </w:rPr>
            </w:pPr>
            <w:r>
              <w:rPr>
                <w:rFonts w:hint="eastAsia"/>
                <w:b/>
                <w:bCs/>
                <w:u w:val="single"/>
              </w:rPr>
              <w:t>（对应“□”画“√”）</w:t>
            </w:r>
          </w:p>
        </w:tc>
        <w:tc>
          <w:tcPr>
            <w:tcW w:w="4959" w:type="dxa"/>
            <w:tcBorders>
              <w:top w:val="single" w:color="auto" w:sz="12" w:space="0"/>
              <w:left w:val="nil"/>
              <w:bottom w:val="single" w:color="auto" w:sz="4" w:space="0"/>
              <w:right w:val="single" w:color="auto" w:sz="12" w:space="0"/>
            </w:tcBorders>
            <w:noWrap/>
            <w:vAlign w:val="bottom"/>
          </w:tcPr>
          <w:p w14:paraId="4E9BC93A">
            <w:pPr>
              <w:rPr>
                <w:b/>
                <w:u w:val="single"/>
              </w:rPr>
            </w:pPr>
            <w:r>
              <w:rPr>
                <w:rFonts w:hint="eastAsia"/>
                <w:b/>
                <w:u w:val="single"/>
              </w:rPr>
              <w:t xml:space="preserve">□（一）农、林、牧、渔业 </w:t>
            </w:r>
          </w:p>
          <w:p w14:paraId="0008B599">
            <w:pPr>
              <w:rPr>
                <w:b/>
                <w:u w:val="single"/>
              </w:rPr>
            </w:pPr>
            <w:r>
              <w:rPr>
                <w:rFonts w:hint="eastAsia"/>
                <w:b/>
                <w:u w:val="single"/>
              </w:rPr>
              <w:t xml:space="preserve">□（二）工业 </w:t>
            </w:r>
          </w:p>
          <w:p w14:paraId="04530997">
            <w:pPr>
              <w:rPr>
                <w:b/>
                <w:u w:val="single"/>
              </w:rPr>
            </w:pPr>
            <w:r>
              <w:rPr>
                <w:rFonts w:hint="eastAsia"/>
                <w:b/>
                <w:u w:val="single"/>
              </w:rPr>
              <w:t xml:space="preserve">□（三）建筑业 </w:t>
            </w:r>
          </w:p>
          <w:p w14:paraId="2FBE6086">
            <w:pPr>
              <w:rPr>
                <w:b/>
                <w:u w:val="single"/>
              </w:rPr>
            </w:pPr>
            <w:r>
              <w:rPr>
                <w:rFonts w:hint="eastAsia"/>
                <w:b/>
                <w:u w:val="single"/>
              </w:rPr>
              <w:t xml:space="preserve">□（四）批发业 </w:t>
            </w:r>
          </w:p>
          <w:p w14:paraId="6D4763E9">
            <w:pPr>
              <w:rPr>
                <w:b/>
                <w:u w:val="single"/>
              </w:rPr>
            </w:pPr>
            <w:r>
              <w:rPr>
                <w:rFonts w:hint="eastAsia"/>
                <w:b/>
                <w:u w:val="single"/>
              </w:rPr>
              <w:t xml:space="preserve">□（五）零售业 </w:t>
            </w:r>
          </w:p>
          <w:p w14:paraId="67D733EF">
            <w:pPr>
              <w:rPr>
                <w:b/>
                <w:u w:val="single"/>
              </w:rPr>
            </w:pPr>
            <w:r>
              <w:rPr>
                <w:rFonts w:hint="eastAsia"/>
                <w:b/>
                <w:u w:val="single"/>
              </w:rPr>
              <w:t xml:space="preserve">□（六）交通运输业 </w:t>
            </w:r>
          </w:p>
          <w:p w14:paraId="476AF7E6">
            <w:pPr>
              <w:rPr>
                <w:b/>
                <w:u w:val="single"/>
              </w:rPr>
            </w:pPr>
            <w:r>
              <w:rPr>
                <w:rFonts w:hint="eastAsia"/>
                <w:b/>
                <w:u w:val="single"/>
              </w:rPr>
              <w:t xml:space="preserve">□（七）仓储业 </w:t>
            </w:r>
          </w:p>
          <w:p w14:paraId="6B119D20">
            <w:pPr>
              <w:rPr>
                <w:b/>
                <w:u w:val="single"/>
              </w:rPr>
            </w:pPr>
            <w:r>
              <w:rPr>
                <w:rFonts w:hint="eastAsia"/>
                <w:b/>
                <w:u w:val="single"/>
              </w:rPr>
              <w:t xml:space="preserve">□（八）邮政业 </w:t>
            </w:r>
          </w:p>
          <w:p w14:paraId="0D31E13E">
            <w:pPr>
              <w:rPr>
                <w:b/>
                <w:u w:val="single"/>
              </w:rPr>
            </w:pPr>
            <w:r>
              <w:rPr>
                <w:rFonts w:hint="eastAsia"/>
                <w:b/>
                <w:u w:val="single"/>
              </w:rPr>
              <w:t xml:space="preserve">□（九）住宿业 </w:t>
            </w:r>
          </w:p>
          <w:p w14:paraId="5164BEB7">
            <w:pPr>
              <w:rPr>
                <w:b/>
                <w:u w:val="single"/>
              </w:rPr>
            </w:pPr>
            <w:r>
              <w:rPr>
                <w:rFonts w:hint="eastAsia"/>
                <w:b/>
                <w:u w:val="single"/>
              </w:rPr>
              <w:t xml:space="preserve">□（十）餐饮业 </w:t>
            </w:r>
          </w:p>
          <w:p w14:paraId="143BE8AB">
            <w:pPr>
              <w:rPr>
                <w:b/>
                <w:u w:val="single"/>
              </w:rPr>
            </w:pPr>
            <w:r>
              <w:rPr>
                <w:rFonts w:hint="eastAsia"/>
                <w:b/>
                <w:u w:val="single"/>
              </w:rPr>
              <w:t xml:space="preserve">□（十一）信息传输业 </w:t>
            </w:r>
          </w:p>
          <w:p w14:paraId="11A823FB">
            <w:pPr>
              <w:rPr>
                <w:b/>
                <w:u w:val="single"/>
              </w:rPr>
            </w:pPr>
            <w:r>
              <w:rPr>
                <w:rFonts w:hint="eastAsia"/>
                <w:b/>
                <w:u w:val="single"/>
              </w:rPr>
              <w:t xml:space="preserve">□（十二）软件和信息信息技术服务业 </w:t>
            </w:r>
          </w:p>
          <w:p w14:paraId="7F6E24E7">
            <w:pPr>
              <w:rPr>
                <w:b/>
                <w:u w:val="single"/>
              </w:rPr>
            </w:pPr>
            <w:r>
              <w:rPr>
                <w:rFonts w:hint="eastAsia"/>
                <w:b/>
                <w:u w:val="single"/>
              </w:rPr>
              <w:t xml:space="preserve">□（十三）房地产开发经营 </w:t>
            </w:r>
          </w:p>
          <w:p w14:paraId="6B935A66">
            <w:pPr>
              <w:rPr>
                <w:b/>
                <w:u w:val="single"/>
              </w:rPr>
            </w:pPr>
            <w:r>
              <w:rPr>
                <w:rFonts w:hint="eastAsia"/>
                <w:b/>
                <w:u w:val="single"/>
              </w:rPr>
              <w:t xml:space="preserve">□（十四）物业管理 </w:t>
            </w:r>
          </w:p>
          <w:p w14:paraId="0AC31B57">
            <w:pPr>
              <w:rPr>
                <w:b/>
                <w:u w:val="single"/>
              </w:rPr>
            </w:pPr>
            <w:r>
              <w:rPr>
                <w:rFonts w:hint="eastAsia"/>
                <w:b/>
                <w:u w:val="single"/>
              </w:rPr>
              <w:t xml:space="preserve">□（十五）租赁和商务服务业 </w:t>
            </w:r>
          </w:p>
          <w:p w14:paraId="173A36DB">
            <w:pPr>
              <w:rPr>
                <w:b/>
                <w:u w:val="single"/>
              </w:rPr>
            </w:pPr>
            <w:r>
              <w:rPr>
                <w:rFonts w:hint="eastAsia"/>
                <w:b/>
                <w:u w:val="single"/>
              </w:rPr>
              <w:t>□（十六）其他未列明行业</w:t>
            </w:r>
          </w:p>
        </w:tc>
      </w:tr>
      <w:tr w14:paraId="11E0514D">
        <w:tblPrEx>
          <w:tblCellMar>
            <w:top w:w="0" w:type="dxa"/>
            <w:left w:w="108" w:type="dxa"/>
            <w:bottom w:w="0" w:type="dxa"/>
            <w:right w:w="108" w:type="dxa"/>
          </w:tblCellMar>
        </w:tblPrEx>
        <w:trPr>
          <w:trHeight w:val="647" w:hRule="atLeast"/>
          <w:jc w:val="center"/>
        </w:trPr>
        <w:tc>
          <w:tcPr>
            <w:tcW w:w="3496" w:type="dxa"/>
            <w:tcBorders>
              <w:top w:val="nil"/>
              <w:left w:val="single" w:color="auto" w:sz="12" w:space="0"/>
              <w:bottom w:val="single" w:color="auto" w:sz="4" w:space="0"/>
              <w:right w:val="single" w:color="auto" w:sz="4" w:space="0"/>
            </w:tcBorders>
            <w:noWrap/>
            <w:vAlign w:val="center"/>
          </w:tcPr>
          <w:p w14:paraId="7C92795C">
            <w:pPr>
              <w:rPr>
                <w:b/>
                <w:bCs/>
                <w:u w:val="single"/>
              </w:rPr>
            </w:pPr>
            <w:r>
              <w:rPr>
                <w:rFonts w:hint="eastAsia"/>
                <w:b/>
                <w:bCs/>
                <w:u w:val="single"/>
              </w:rPr>
              <w:t>职工人数</w:t>
            </w:r>
          </w:p>
        </w:tc>
        <w:tc>
          <w:tcPr>
            <w:tcW w:w="4959" w:type="dxa"/>
            <w:tcBorders>
              <w:top w:val="nil"/>
              <w:left w:val="nil"/>
              <w:bottom w:val="single" w:color="auto" w:sz="4" w:space="0"/>
              <w:right w:val="single" w:color="auto" w:sz="12" w:space="0"/>
            </w:tcBorders>
            <w:noWrap/>
            <w:vAlign w:val="center"/>
          </w:tcPr>
          <w:p w14:paraId="09E5E2E5">
            <w:pPr>
              <w:rPr>
                <w:b/>
                <w:u w:val="single"/>
              </w:rPr>
            </w:pPr>
            <w:r>
              <w:rPr>
                <w:rFonts w:hint="eastAsia"/>
                <w:b/>
                <w:u w:val="single"/>
              </w:rPr>
              <w:t>（人）</w:t>
            </w:r>
          </w:p>
        </w:tc>
      </w:tr>
      <w:tr w14:paraId="7BA49726">
        <w:tblPrEx>
          <w:tblCellMar>
            <w:top w:w="0" w:type="dxa"/>
            <w:left w:w="108" w:type="dxa"/>
            <w:bottom w:w="0" w:type="dxa"/>
            <w:right w:w="108" w:type="dxa"/>
          </w:tblCellMar>
        </w:tblPrEx>
        <w:trPr>
          <w:trHeight w:val="594" w:hRule="atLeast"/>
          <w:jc w:val="center"/>
        </w:trPr>
        <w:tc>
          <w:tcPr>
            <w:tcW w:w="3496" w:type="dxa"/>
            <w:tcBorders>
              <w:top w:val="nil"/>
              <w:left w:val="single" w:color="auto" w:sz="12" w:space="0"/>
              <w:bottom w:val="single" w:color="auto" w:sz="4" w:space="0"/>
              <w:right w:val="single" w:color="auto" w:sz="4" w:space="0"/>
            </w:tcBorders>
            <w:noWrap/>
            <w:vAlign w:val="center"/>
          </w:tcPr>
          <w:p w14:paraId="09A25CC1">
            <w:pPr>
              <w:rPr>
                <w:b/>
                <w:bCs/>
                <w:u w:val="single"/>
              </w:rPr>
            </w:pPr>
            <w:r>
              <w:rPr>
                <w:rFonts w:hint="eastAsia"/>
                <w:b/>
                <w:bCs/>
                <w:u w:val="single"/>
              </w:rPr>
              <w:t>专业技术人员人数</w:t>
            </w:r>
          </w:p>
        </w:tc>
        <w:tc>
          <w:tcPr>
            <w:tcW w:w="4959" w:type="dxa"/>
            <w:tcBorders>
              <w:top w:val="nil"/>
              <w:left w:val="nil"/>
              <w:bottom w:val="single" w:color="auto" w:sz="4" w:space="0"/>
              <w:right w:val="single" w:color="auto" w:sz="12" w:space="0"/>
            </w:tcBorders>
            <w:noWrap/>
            <w:vAlign w:val="center"/>
          </w:tcPr>
          <w:p w14:paraId="34371314">
            <w:pPr>
              <w:rPr>
                <w:b/>
                <w:u w:val="single"/>
              </w:rPr>
            </w:pPr>
            <w:r>
              <w:rPr>
                <w:rFonts w:hint="eastAsia"/>
                <w:b/>
                <w:u w:val="single"/>
              </w:rPr>
              <w:t>（人）</w:t>
            </w:r>
          </w:p>
        </w:tc>
      </w:tr>
      <w:tr w14:paraId="6808ED79">
        <w:tblPrEx>
          <w:tblCellMar>
            <w:top w:w="0" w:type="dxa"/>
            <w:left w:w="108" w:type="dxa"/>
            <w:bottom w:w="0" w:type="dxa"/>
            <w:right w:w="108" w:type="dxa"/>
          </w:tblCellMar>
        </w:tblPrEx>
        <w:trPr>
          <w:trHeight w:val="647" w:hRule="atLeast"/>
          <w:jc w:val="center"/>
        </w:trPr>
        <w:tc>
          <w:tcPr>
            <w:tcW w:w="3496" w:type="dxa"/>
            <w:tcBorders>
              <w:top w:val="nil"/>
              <w:left w:val="single" w:color="auto" w:sz="12" w:space="0"/>
              <w:bottom w:val="single" w:color="auto" w:sz="4" w:space="0"/>
              <w:right w:val="single" w:color="auto" w:sz="4" w:space="0"/>
            </w:tcBorders>
            <w:noWrap/>
            <w:vAlign w:val="center"/>
          </w:tcPr>
          <w:p w14:paraId="257D42CB">
            <w:pPr>
              <w:rPr>
                <w:b/>
                <w:bCs/>
                <w:u w:val="single"/>
              </w:rPr>
            </w:pPr>
            <w:r>
              <w:rPr>
                <w:rFonts w:hint="eastAsia"/>
                <w:b/>
                <w:bCs/>
                <w:u w:val="single"/>
              </w:rPr>
              <w:t>上年度营业收入</w:t>
            </w:r>
          </w:p>
        </w:tc>
        <w:tc>
          <w:tcPr>
            <w:tcW w:w="4959" w:type="dxa"/>
            <w:tcBorders>
              <w:top w:val="nil"/>
              <w:left w:val="nil"/>
              <w:bottom w:val="single" w:color="auto" w:sz="4" w:space="0"/>
              <w:right w:val="single" w:color="auto" w:sz="12" w:space="0"/>
            </w:tcBorders>
            <w:noWrap/>
            <w:vAlign w:val="center"/>
          </w:tcPr>
          <w:p w14:paraId="4B38F8ED">
            <w:pPr>
              <w:rPr>
                <w:b/>
                <w:u w:val="single"/>
              </w:rPr>
            </w:pPr>
            <w:r>
              <w:rPr>
                <w:rFonts w:hint="eastAsia"/>
                <w:b/>
                <w:u w:val="single"/>
              </w:rPr>
              <w:t>（万元）</w:t>
            </w:r>
          </w:p>
        </w:tc>
      </w:tr>
      <w:tr w14:paraId="21E75CB0">
        <w:tblPrEx>
          <w:tblCellMar>
            <w:top w:w="0" w:type="dxa"/>
            <w:left w:w="108" w:type="dxa"/>
            <w:bottom w:w="0" w:type="dxa"/>
            <w:right w:w="108" w:type="dxa"/>
          </w:tblCellMar>
        </w:tblPrEx>
        <w:trPr>
          <w:trHeight w:val="697" w:hRule="atLeast"/>
          <w:jc w:val="center"/>
        </w:trPr>
        <w:tc>
          <w:tcPr>
            <w:tcW w:w="3496" w:type="dxa"/>
            <w:tcBorders>
              <w:top w:val="nil"/>
              <w:left w:val="single" w:color="auto" w:sz="12" w:space="0"/>
              <w:bottom w:val="nil"/>
              <w:right w:val="single" w:color="auto" w:sz="4" w:space="0"/>
            </w:tcBorders>
            <w:noWrap/>
            <w:vAlign w:val="center"/>
          </w:tcPr>
          <w:p w14:paraId="05950079">
            <w:pPr>
              <w:rPr>
                <w:b/>
                <w:bCs/>
                <w:u w:val="single"/>
              </w:rPr>
            </w:pPr>
            <w:r>
              <w:rPr>
                <w:rFonts w:hint="eastAsia"/>
                <w:b/>
                <w:bCs/>
                <w:u w:val="single"/>
              </w:rPr>
              <w:t>社会保障资金情况</w:t>
            </w:r>
          </w:p>
        </w:tc>
        <w:tc>
          <w:tcPr>
            <w:tcW w:w="4959" w:type="dxa"/>
            <w:tcBorders>
              <w:top w:val="nil"/>
              <w:left w:val="nil"/>
              <w:bottom w:val="nil"/>
              <w:right w:val="single" w:color="auto" w:sz="12" w:space="0"/>
            </w:tcBorders>
            <w:noWrap/>
            <w:vAlign w:val="center"/>
          </w:tcPr>
          <w:p w14:paraId="13585AB5">
            <w:pPr>
              <w:rPr>
                <w:b/>
                <w:u w:val="single"/>
              </w:rPr>
            </w:pPr>
            <w:r>
              <w:rPr>
                <w:rFonts w:hint="eastAsia"/>
                <w:b/>
                <w:u w:val="single"/>
              </w:rPr>
              <w:t>附缴费证明复印件</w:t>
            </w:r>
          </w:p>
        </w:tc>
      </w:tr>
      <w:tr w14:paraId="20D2E6B6">
        <w:tblPrEx>
          <w:tblCellMar>
            <w:top w:w="0" w:type="dxa"/>
            <w:left w:w="108" w:type="dxa"/>
            <w:bottom w:w="0" w:type="dxa"/>
            <w:right w:w="108" w:type="dxa"/>
          </w:tblCellMar>
        </w:tblPrEx>
        <w:trPr>
          <w:trHeight w:val="647" w:hRule="atLeast"/>
          <w:jc w:val="center"/>
        </w:trPr>
        <w:tc>
          <w:tcPr>
            <w:tcW w:w="3496" w:type="dxa"/>
            <w:tcBorders>
              <w:top w:val="single" w:color="auto" w:sz="4" w:space="0"/>
              <w:left w:val="single" w:color="auto" w:sz="12" w:space="0"/>
              <w:bottom w:val="nil"/>
              <w:right w:val="single" w:color="auto" w:sz="4" w:space="0"/>
            </w:tcBorders>
            <w:noWrap/>
            <w:vAlign w:val="center"/>
          </w:tcPr>
          <w:p w14:paraId="07D01699">
            <w:pPr>
              <w:rPr>
                <w:b/>
                <w:bCs/>
                <w:u w:val="single"/>
              </w:rPr>
            </w:pPr>
            <w:r>
              <w:rPr>
                <w:rFonts w:hint="eastAsia"/>
                <w:b/>
                <w:bCs/>
                <w:u w:val="single"/>
              </w:rPr>
              <w:t>缴税情况</w:t>
            </w:r>
          </w:p>
        </w:tc>
        <w:tc>
          <w:tcPr>
            <w:tcW w:w="4959" w:type="dxa"/>
            <w:tcBorders>
              <w:top w:val="single" w:color="auto" w:sz="4" w:space="0"/>
              <w:left w:val="nil"/>
              <w:bottom w:val="nil"/>
              <w:right w:val="single" w:color="auto" w:sz="12" w:space="0"/>
            </w:tcBorders>
            <w:noWrap/>
            <w:vAlign w:val="center"/>
          </w:tcPr>
          <w:p w14:paraId="76508448">
            <w:pPr>
              <w:rPr>
                <w:b/>
                <w:u w:val="single"/>
              </w:rPr>
            </w:pPr>
            <w:r>
              <w:rPr>
                <w:rFonts w:hint="eastAsia"/>
                <w:b/>
                <w:u w:val="single"/>
              </w:rPr>
              <w:t xml:space="preserve"> 有/无（有，附近期的缴费证明复印件）</w:t>
            </w:r>
          </w:p>
        </w:tc>
      </w:tr>
      <w:tr w14:paraId="1DCCEE38">
        <w:tblPrEx>
          <w:tblCellMar>
            <w:top w:w="0" w:type="dxa"/>
            <w:left w:w="108" w:type="dxa"/>
            <w:bottom w:w="0" w:type="dxa"/>
            <w:right w:w="108" w:type="dxa"/>
          </w:tblCellMar>
        </w:tblPrEx>
        <w:trPr>
          <w:trHeight w:val="670" w:hRule="atLeast"/>
          <w:jc w:val="center"/>
        </w:trPr>
        <w:tc>
          <w:tcPr>
            <w:tcW w:w="3496" w:type="dxa"/>
            <w:tcBorders>
              <w:top w:val="single" w:color="auto" w:sz="4" w:space="0"/>
              <w:left w:val="single" w:color="auto" w:sz="12" w:space="0"/>
              <w:bottom w:val="single" w:color="auto" w:sz="12" w:space="0"/>
              <w:right w:val="single" w:color="auto" w:sz="4" w:space="0"/>
            </w:tcBorders>
            <w:noWrap/>
            <w:vAlign w:val="center"/>
          </w:tcPr>
          <w:p w14:paraId="45B3CBC2">
            <w:pPr>
              <w:rPr>
                <w:b/>
                <w:bCs/>
                <w:u w:val="single"/>
              </w:rPr>
            </w:pPr>
            <w:r>
              <w:rPr>
                <w:rFonts w:hint="eastAsia"/>
                <w:b/>
                <w:bCs/>
                <w:u w:val="single"/>
              </w:rPr>
              <w:t>上年利润</w:t>
            </w:r>
          </w:p>
        </w:tc>
        <w:tc>
          <w:tcPr>
            <w:tcW w:w="4959" w:type="dxa"/>
            <w:tcBorders>
              <w:top w:val="single" w:color="auto" w:sz="4" w:space="0"/>
              <w:left w:val="nil"/>
              <w:bottom w:val="single" w:color="auto" w:sz="12" w:space="0"/>
              <w:right w:val="single" w:color="auto" w:sz="12" w:space="0"/>
            </w:tcBorders>
            <w:noWrap/>
            <w:vAlign w:val="center"/>
          </w:tcPr>
          <w:p w14:paraId="4D9871C7">
            <w:pPr>
              <w:rPr>
                <w:b/>
                <w:u w:val="single"/>
              </w:rPr>
            </w:pPr>
            <w:r>
              <w:rPr>
                <w:rFonts w:hint="eastAsia"/>
                <w:b/>
                <w:u w:val="single"/>
              </w:rPr>
              <w:t>（万元）</w:t>
            </w:r>
          </w:p>
        </w:tc>
      </w:tr>
    </w:tbl>
    <w:p w14:paraId="3A27B253">
      <w:pPr>
        <w:spacing w:line="240" w:lineRule="atLeast"/>
        <w:rPr>
          <w:rFonts w:asciiTheme="majorEastAsia" w:hAnsiTheme="majorEastAsia" w:eastAsiaTheme="majorEastAsia"/>
          <w:b/>
          <w:sz w:val="28"/>
          <w:szCs w:val="28"/>
        </w:rPr>
      </w:pPr>
      <w:bookmarkStart w:id="59" w:name="_Toc393314058"/>
      <w:bookmarkStart w:id="60" w:name="_Toc18960"/>
    </w:p>
    <w:p w14:paraId="1C433C74">
      <w:pPr>
        <w:rPr>
          <w:b/>
          <w:u w:val="single"/>
        </w:rPr>
      </w:pPr>
      <w:r>
        <w:rPr>
          <w:rFonts w:hint="eastAsia"/>
          <w:b/>
          <w:u w:val="single"/>
        </w:rPr>
        <w:t>后附：营业执照副本等相关证件。</w:t>
      </w:r>
    </w:p>
    <w:p w14:paraId="68FBAC8E">
      <w:pPr>
        <w:rPr>
          <w:b/>
          <w:u w:val="single"/>
        </w:rPr>
      </w:pPr>
      <w:r>
        <w:rPr>
          <w:rFonts w:hint="eastAsia"/>
          <w:b/>
          <w:u w:val="single"/>
        </w:rPr>
        <w:t>投  标  人：                                 （盖单位公章）</w:t>
      </w:r>
    </w:p>
    <w:p w14:paraId="24E28284">
      <w:pPr>
        <w:rPr>
          <w:b/>
          <w:u w:val="single"/>
        </w:rPr>
      </w:pPr>
      <w:r>
        <w:rPr>
          <w:rFonts w:hint="eastAsia"/>
          <w:b/>
          <w:bCs/>
          <w:u w:val="single"/>
        </w:rPr>
        <w:t>法定代表人或委托代理人</w:t>
      </w:r>
      <w:r>
        <w:rPr>
          <w:rFonts w:hint="eastAsia"/>
          <w:b/>
          <w:u w:val="single"/>
        </w:rPr>
        <w:t>：                     （签字或签章）</w:t>
      </w:r>
    </w:p>
    <w:p w14:paraId="5A020722">
      <w:pPr>
        <w:rPr>
          <w:b/>
          <w:u w:val="single"/>
        </w:rPr>
      </w:pPr>
      <w:r>
        <w:rPr>
          <w:rFonts w:hint="eastAsia"/>
          <w:b/>
          <w:u w:val="single"/>
        </w:rPr>
        <w:t>日      期：        年      月      日</w:t>
      </w:r>
    </w:p>
    <w:p w14:paraId="2E42453C">
      <w:pPr>
        <w:rPr>
          <w:rFonts w:asciiTheme="majorEastAsia" w:hAnsiTheme="majorEastAsia" w:eastAsiaTheme="majorEastAsia"/>
          <w:b/>
          <w:sz w:val="28"/>
          <w:szCs w:val="28"/>
        </w:rPr>
      </w:pPr>
      <w:r>
        <w:rPr>
          <w:rFonts w:hint="eastAsia" w:ascii="宋体" w:cs="宋体"/>
          <w:color w:val="000000"/>
        </w:rPr>
        <w:br w:type="page"/>
      </w:r>
    </w:p>
    <w:p w14:paraId="73021F9A">
      <w:pPr>
        <w:rPr>
          <w:rFonts w:ascii="宋体" w:cs="宋体"/>
          <w:color w:val="000000"/>
          <w:szCs w:val="28"/>
        </w:rPr>
      </w:pPr>
      <w:r>
        <w:rPr>
          <w:rFonts w:hint="eastAsia" w:asciiTheme="majorEastAsia" w:hAnsiTheme="majorEastAsia" w:eastAsiaTheme="majorEastAsia"/>
          <w:b/>
          <w:sz w:val="28"/>
          <w:szCs w:val="28"/>
        </w:rPr>
        <w:t>3</w:t>
      </w:r>
      <w:r>
        <w:rPr>
          <w:rFonts w:hint="eastAsia"/>
          <w:b/>
          <w:sz w:val="24"/>
        </w:rPr>
        <w:t>、法定代表人身份证明</w:t>
      </w:r>
      <w:bookmarkEnd w:id="59"/>
      <w:bookmarkEnd w:id="60"/>
    </w:p>
    <w:p w14:paraId="3838A8FD">
      <w:pPr>
        <w:spacing w:line="500" w:lineRule="exact"/>
        <w:rPr>
          <w:rFonts w:ascii="宋体" w:cs="宋体"/>
          <w:color w:val="000000"/>
          <w:sz w:val="24"/>
          <w:szCs w:val="24"/>
        </w:rPr>
      </w:pPr>
      <w:r>
        <w:rPr>
          <w:rFonts w:hint="eastAsia" w:ascii="宋体" w:cs="宋体"/>
          <w:color w:val="000000"/>
          <w:sz w:val="24"/>
          <w:szCs w:val="24"/>
        </w:rPr>
        <w:t>投 标 人：</w:t>
      </w:r>
    </w:p>
    <w:p w14:paraId="0DBB65DF">
      <w:pPr>
        <w:spacing w:line="500" w:lineRule="exact"/>
        <w:rPr>
          <w:rFonts w:ascii="宋体" w:cs="宋体"/>
          <w:color w:val="000000"/>
          <w:sz w:val="24"/>
          <w:szCs w:val="24"/>
        </w:rPr>
      </w:pPr>
      <w:r>
        <w:rPr>
          <w:rFonts w:hint="eastAsia" w:ascii="宋体" w:cs="宋体"/>
          <w:color w:val="000000"/>
          <w:sz w:val="24"/>
          <w:szCs w:val="24"/>
        </w:rPr>
        <w:t>单位性质：</w:t>
      </w:r>
    </w:p>
    <w:p w14:paraId="7D1BB298">
      <w:pPr>
        <w:spacing w:line="500" w:lineRule="exact"/>
        <w:rPr>
          <w:rFonts w:ascii="宋体" w:cs="宋体"/>
          <w:color w:val="000000"/>
          <w:sz w:val="24"/>
          <w:szCs w:val="24"/>
        </w:rPr>
      </w:pPr>
      <w:r>
        <w:rPr>
          <w:rFonts w:hint="eastAsia" w:ascii="宋体" w:cs="宋体"/>
          <w:color w:val="000000"/>
          <w:sz w:val="24"/>
          <w:szCs w:val="24"/>
        </w:rPr>
        <w:t>地    址：</w:t>
      </w:r>
    </w:p>
    <w:p w14:paraId="578D0C18">
      <w:pPr>
        <w:spacing w:line="500" w:lineRule="exact"/>
        <w:rPr>
          <w:rFonts w:ascii="宋体" w:cs="宋体"/>
          <w:color w:val="000000"/>
          <w:sz w:val="24"/>
          <w:szCs w:val="24"/>
        </w:rPr>
      </w:pPr>
      <w:r>
        <w:rPr>
          <w:rFonts w:hint="eastAsia" w:ascii="宋体" w:cs="宋体"/>
          <w:color w:val="000000"/>
          <w:sz w:val="24"/>
          <w:szCs w:val="24"/>
        </w:rPr>
        <w:t>成立时间：年月日</w:t>
      </w:r>
    </w:p>
    <w:p w14:paraId="607B13DE">
      <w:pPr>
        <w:spacing w:line="500" w:lineRule="exact"/>
        <w:rPr>
          <w:rFonts w:ascii="宋体" w:cs="宋体"/>
          <w:color w:val="000000"/>
          <w:sz w:val="24"/>
          <w:szCs w:val="24"/>
        </w:rPr>
      </w:pPr>
      <w:r>
        <w:rPr>
          <w:rFonts w:hint="eastAsia" w:ascii="宋体" w:cs="宋体"/>
          <w:color w:val="000000"/>
          <w:sz w:val="24"/>
          <w:szCs w:val="24"/>
        </w:rPr>
        <w:t>经营期限：</w:t>
      </w:r>
    </w:p>
    <w:p w14:paraId="53895E5C">
      <w:pPr>
        <w:spacing w:line="500" w:lineRule="exact"/>
        <w:rPr>
          <w:rFonts w:ascii="宋体" w:cs="宋体"/>
          <w:color w:val="000000"/>
          <w:sz w:val="24"/>
          <w:szCs w:val="24"/>
        </w:rPr>
      </w:pPr>
      <w:r>
        <w:rPr>
          <w:rFonts w:hint="eastAsia" w:ascii="宋体" w:cs="宋体"/>
          <w:color w:val="000000"/>
          <w:sz w:val="24"/>
          <w:szCs w:val="24"/>
        </w:rPr>
        <w:t>姓    名：性        别：</w:t>
      </w:r>
    </w:p>
    <w:p w14:paraId="25F0E26B">
      <w:pPr>
        <w:spacing w:line="500" w:lineRule="exact"/>
        <w:rPr>
          <w:rFonts w:ascii="宋体" w:cs="宋体"/>
          <w:color w:val="000000"/>
          <w:sz w:val="24"/>
          <w:szCs w:val="24"/>
        </w:rPr>
      </w:pPr>
      <w:r>
        <w:rPr>
          <w:rFonts w:hint="eastAsia" w:ascii="宋体" w:cs="宋体"/>
          <w:color w:val="000000"/>
          <w:sz w:val="24"/>
          <w:szCs w:val="24"/>
        </w:rPr>
        <w:t>年    龄：职        务：</w:t>
      </w:r>
    </w:p>
    <w:p w14:paraId="38621A82">
      <w:pPr>
        <w:spacing w:line="500" w:lineRule="exact"/>
        <w:rPr>
          <w:rFonts w:ascii="宋体" w:cs="宋体"/>
          <w:color w:val="000000"/>
          <w:sz w:val="24"/>
          <w:szCs w:val="24"/>
        </w:rPr>
      </w:pPr>
      <w:r>
        <w:rPr>
          <w:rFonts w:hint="eastAsia" w:ascii="宋体" w:cs="宋体"/>
          <w:color w:val="000000"/>
          <w:sz w:val="24"/>
          <w:szCs w:val="24"/>
        </w:rPr>
        <w:t>系（供应商名称）的法定代表人。</w:t>
      </w:r>
    </w:p>
    <w:p w14:paraId="06AF5E04">
      <w:pPr>
        <w:spacing w:line="500" w:lineRule="exact"/>
        <w:rPr>
          <w:rFonts w:ascii="宋体" w:cs="宋体"/>
          <w:color w:val="000000"/>
          <w:sz w:val="24"/>
          <w:szCs w:val="24"/>
        </w:rPr>
      </w:pPr>
      <w:r>
        <w:rPr>
          <w:rFonts w:hint="eastAsia" w:ascii="宋体" w:cs="宋体"/>
          <w:color w:val="000000"/>
          <w:sz w:val="24"/>
          <w:szCs w:val="24"/>
        </w:rPr>
        <w:t>特此证明。</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1"/>
      </w:tblGrid>
      <w:tr w14:paraId="760E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8751" w:type="dxa"/>
            <w:tcBorders>
              <w:top w:val="single" w:color="auto" w:sz="4" w:space="0"/>
              <w:left w:val="single" w:color="auto" w:sz="4" w:space="0"/>
              <w:bottom w:val="single" w:color="auto" w:sz="4" w:space="0"/>
              <w:right w:val="single" w:color="auto" w:sz="4" w:space="0"/>
            </w:tcBorders>
            <w:noWrap/>
          </w:tcPr>
          <w:p w14:paraId="3A37E8DA">
            <w:pPr>
              <w:spacing w:line="480" w:lineRule="auto"/>
              <w:jc w:val="center"/>
              <w:rPr>
                <w:rFonts w:ascii="宋体" w:cs="宋体"/>
                <w:color w:val="000000"/>
                <w:sz w:val="24"/>
                <w:szCs w:val="24"/>
              </w:rPr>
            </w:pPr>
          </w:p>
          <w:p w14:paraId="3991B83D">
            <w:pPr>
              <w:spacing w:line="480" w:lineRule="auto"/>
              <w:jc w:val="left"/>
              <w:rPr>
                <w:rFonts w:ascii="宋体" w:cs="宋体"/>
                <w:color w:val="000000"/>
                <w:sz w:val="24"/>
                <w:szCs w:val="24"/>
              </w:rPr>
            </w:pPr>
            <w:r>
              <w:rPr>
                <w:rFonts w:hint="eastAsia" w:ascii="宋体" w:cs="宋体"/>
                <w:color w:val="000000"/>
                <w:sz w:val="24"/>
                <w:szCs w:val="24"/>
              </w:rPr>
              <w:t>附：法定代表人身份证复印件</w:t>
            </w:r>
          </w:p>
        </w:tc>
      </w:tr>
    </w:tbl>
    <w:p w14:paraId="7960CD02">
      <w:pPr>
        <w:wordWrap w:val="0"/>
        <w:spacing w:line="500" w:lineRule="exact"/>
        <w:ind w:right="840"/>
        <w:jc w:val="center"/>
        <w:rPr>
          <w:rFonts w:ascii="宋体" w:cs="宋体"/>
          <w:color w:val="000000"/>
          <w:sz w:val="24"/>
          <w:szCs w:val="24"/>
        </w:rPr>
      </w:pPr>
      <w:r>
        <w:rPr>
          <w:rFonts w:hint="eastAsia" w:ascii="宋体" w:cs="宋体"/>
          <w:color w:val="000000"/>
          <w:sz w:val="24"/>
          <w:szCs w:val="24"/>
        </w:rPr>
        <w:t xml:space="preserve">                                                      供应商：（盖单位章）</w:t>
      </w:r>
    </w:p>
    <w:p w14:paraId="2C9169C6">
      <w:pPr>
        <w:wordWrap w:val="0"/>
        <w:spacing w:line="500" w:lineRule="exact"/>
        <w:jc w:val="right"/>
        <w:rPr>
          <w:rFonts w:ascii="宋体" w:cs="宋体"/>
          <w:color w:val="000000"/>
          <w:sz w:val="24"/>
          <w:szCs w:val="24"/>
        </w:rPr>
      </w:pPr>
      <w:r>
        <w:rPr>
          <w:rFonts w:hint="eastAsia" w:ascii="宋体" w:cs="宋体"/>
          <w:color w:val="000000"/>
          <w:sz w:val="24"/>
          <w:szCs w:val="24"/>
        </w:rPr>
        <w:t>法定代表人：</w:t>
      </w:r>
      <w:r>
        <w:rPr>
          <w:rFonts w:hint="eastAsia" w:ascii="宋体" w:cs="宋体"/>
          <w:color w:val="000000"/>
          <w:sz w:val="24"/>
          <w:szCs w:val="24"/>
          <w:u w:val="single"/>
        </w:rPr>
        <w:t xml:space="preserve">               </w:t>
      </w:r>
      <w:r>
        <w:rPr>
          <w:rFonts w:hint="eastAsia" w:ascii="宋体" w:cs="宋体"/>
          <w:color w:val="000000"/>
          <w:sz w:val="24"/>
          <w:szCs w:val="24"/>
        </w:rPr>
        <w:t>（签字）</w:t>
      </w:r>
    </w:p>
    <w:p w14:paraId="26FDFBD0">
      <w:pPr>
        <w:wordWrap w:val="0"/>
        <w:spacing w:line="500" w:lineRule="exact"/>
        <w:jc w:val="right"/>
        <w:rPr>
          <w:rFonts w:ascii="宋体" w:cs="宋体"/>
          <w:color w:val="000000"/>
          <w:szCs w:val="21"/>
        </w:rPr>
      </w:pPr>
      <w:r>
        <w:rPr>
          <w:rFonts w:hint="eastAsia" w:ascii="宋体" w:cs="宋体"/>
          <w:color w:val="000000"/>
          <w:sz w:val="24"/>
          <w:szCs w:val="24"/>
        </w:rPr>
        <w:t>年   月   日</w:t>
      </w:r>
      <w:r>
        <w:rPr>
          <w:rFonts w:hint="eastAsia" w:ascii="宋体" w:cs="宋体"/>
          <w:color w:val="000000"/>
          <w:szCs w:val="21"/>
        </w:rPr>
        <w:t xml:space="preserve"> </w:t>
      </w:r>
    </w:p>
    <w:p w14:paraId="555EF73B">
      <w:pPr>
        <w:rPr>
          <w:rFonts w:ascii="宋体" w:cs="宋体"/>
          <w:color w:val="000000"/>
        </w:rPr>
      </w:pPr>
      <w:r>
        <w:rPr>
          <w:rStyle w:val="39"/>
          <w:rFonts w:hint="eastAsia" w:cs="宋体"/>
          <w:color w:val="000000"/>
        </w:rPr>
        <w:br w:type="page"/>
      </w:r>
      <w:bookmarkStart w:id="61" w:name="_Toc13127"/>
      <w:r>
        <w:rPr>
          <w:rFonts w:hint="eastAsia" w:asciiTheme="majorEastAsia" w:hAnsiTheme="majorEastAsia" w:eastAsiaTheme="majorEastAsia"/>
          <w:b/>
          <w:sz w:val="28"/>
          <w:szCs w:val="28"/>
        </w:rPr>
        <w:t>4</w:t>
      </w:r>
      <w:r>
        <w:rPr>
          <w:rFonts w:hint="eastAsia"/>
          <w:b/>
          <w:sz w:val="24"/>
        </w:rPr>
        <w:t>、授权委托书</w:t>
      </w:r>
      <w:bookmarkEnd w:id="61"/>
    </w:p>
    <w:p w14:paraId="735E8D95">
      <w:pPr>
        <w:spacing w:line="420" w:lineRule="exact"/>
        <w:rPr>
          <w:rFonts w:ascii="宋体" w:cs="宋体"/>
          <w:b/>
          <w:color w:val="000000"/>
          <w:sz w:val="28"/>
          <w:szCs w:val="28"/>
        </w:rPr>
      </w:pPr>
    </w:p>
    <w:p w14:paraId="6F6E6F2A">
      <w:pPr>
        <w:spacing w:line="480" w:lineRule="auto"/>
        <w:ind w:firstLine="411" w:firstLineChars="196"/>
        <w:rPr>
          <w:rFonts w:ascii="宋体" w:cs="宋体"/>
          <w:color w:val="000000"/>
          <w:sz w:val="24"/>
          <w:szCs w:val="24"/>
        </w:rPr>
      </w:pPr>
      <w:r>
        <w:rPr>
          <w:rFonts w:hint="eastAsia" w:ascii="宋体" w:cs="宋体"/>
          <w:color w:val="000000"/>
        </w:rPr>
        <w:t xml:space="preserve"> </w:t>
      </w:r>
      <w:r>
        <w:rPr>
          <w:rFonts w:hint="eastAsia" w:ascii="宋体" w:cs="宋体"/>
          <w:color w:val="000000"/>
          <w:sz w:val="24"/>
          <w:szCs w:val="24"/>
        </w:rPr>
        <w:t>本人（姓名）系（供应商名称）的法定代表人，现委托（姓名）为我方代理人。代理人根据授权，以我方名义签署、澄清、说明、补正、递交、撤回、修改</w:t>
      </w:r>
    </w:p>
    <w:p w14:paraId="4B8D286A">
      <w:pPr>
        <w:spacing w:line="480" w:lineRule="auto"/>
        <w:rPr>
          <w:rFonts w:ascii="宋体" w:cs="宋体"/>
          <w:color w:val="000000"/>
          <w:sz w:val="24"/>
          <w:szCs w:val="24"/>
        </w:rPr>
      </w:pPr>
      <w:r>
        <w:rPr>
          <w:rFonts w:hint="eastAsia" w:ascii="宋体" w:cs="宋体"/>
          <w:color w:val="000000"/>
          <w:sz w:val="24"/>
          <w:szCs w:val="24"/>
        </w:rPr>
        <w:t>（项目名称）投标文件、签订合同和处理有关事宜，其法律后果由我方承担。</w:t>
      </w:r>
    </w:p>
    <w:p w14:paraId="2DE2E9EB">
      <w:pPr>
        <w:spacing w:line="480" w:lineRule="auto"/>
        <w:rPr>
          <w:rFonts w:ascii="宋体" w:cs="宋体"/>
          <w:color w:val="000000"/>
          <w:sz w:val="24"/>
          <w:szCs w:val="24"/>
        </w:rPr>
      </w:pPr>
      <w:r>
        <w:rPr>
          <w:rFonts w:hint="eastAsia" w:ascii="宋体" w:cs="宋体"/>
          <w:color w:val="000000"/>
          <w:sz w:val="24"/>
          <w:szCs w:val="24"/>
        </w:rPr>
        <w:t xml:space="preserve">     委托期限：。</w:t>
      </w:r>
    </w:p>
    <w:p w14:paraId="77F2CF8D">
      <w:pPr>
        <w:spacing w:line="480" w:lineRule="auto"/>
        <w:rPr>
          <w:rFonts w:ascii="宋体" w:cs="宋体"/>
          <w:color w:val="000000"/>
          <w:sz w:val="24"/>
          <w:szCs w:val="24"/>
        </w:rPr>
      </w:pPr>
      <w:r>
        <w:rPr>
          <w:rFonts w:hint="eastAsia" w:ascii="宋体" w:cs="宋体"/>
          <w:color w:val="000000"/>
          <w:sz w:val="24"/>
          <w:szCs w:val="24"/>
        </w:rPr>
        <w:t xml:space="preserve">     代理人无转委托权。</w:t>
      </w:r>
    </w:p>
    <w:p w14:paraId="12BD5605">
      <w:pPr>
        <w:spacing w:line="480" w:lineRule="auto"/>
        <w:rPr>
          <w:rFonts w:ascii="宋体" w:cs="宋体"/>
          <w:color w:val="000000"/>
          <w:sz w:val="24"/>
          <w:szCs w:val="24"/>
        </w:rPr>
      </w:pPr>
      <w:r>
        <w:rPr>
          <w:rFonts w:hint="eastAsia" w:ascii="宋体" w:cs="宋体"/>
          <w:color w:val="000000"/>
          <w:sz w:val="24"/>
          <w:szCs w:val="24"/>
        </w:rPr>
        <w:t xml:space="preserve">     附：法定代表人及授权委托人身份证复印件。</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2"/>
        <w:gridCol w:w="672"/>
        <w:gridCol w:w="4037"/>
      </w:tblGrid>
      <w:tr w14:paraId="0476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7" w:hRule="atLeast"/>
        </w:trPr>
        <w:tc>
          <w:tcPr>
            <w:tcW w:w="4042" w:type="dxa"/>
            <w:tcBorders>
              <w:top w:val="single" w:color="auto" w:sz="4" w:space="0"/>
              <w:left w:val="single" w:color="auto" w:sz="4" w:space="0"/>
              <w:bottom w:val="single" w:color="auto" w:sz="4" w:space="0"/>
              <w:right w:val="single" w:color="auto" w:sz="4" w:space="0"/>
            </w:tcBorders>
            <w:noWrap/>
          </w:tcPr>
          <w:p w14:paraId="59FFF151">
            <w:pPr>
              <w:spacing w:line="480" w:lineRule="auto"/>
              <w:jc w:val="center"/>
              <w:rPr>
                <w:rFonts w:ascii="宋体" w:cs="宋体"/>
                <w:color w:val="000000"/>
                <w:sz w:val="24"/>
                <w:szCs w:val="24"/>
              </w:rPr>
            </w:pPr>
          </w:p>
          <w:p w14:paraId="05D0F423">
            <w:pPr>
              <w:spacing w:line="480" w:lineRule="auto"/>
              <w:jc w:val="center"/>
              <w:rPr>
                <w:rFonts w:ascii="宋体" w:cs="宋体"/>
                <w:color w:val="000000"/>
                <w:sz w:val="24"/>
                <w:szCs w:val="24"/>
              </w:rPr>
            </w:pPr>
            <w:r>
              <w:rPr>
                <w:rFonts w:hint="eastAsia" w:ascii="宋体" w:cs="宋体"/>
                <w:color w:val="000000"/>
                <w:sz w:val="24"/>
                <w:szCs w:val="24"/>
              </w:rPr>
              <w:t>法定代表人身份证复印件</w:t>
            </w:r>
          </w:p>
        </w:tc>
        <w:tc>
          <w:tcPr>
            <w:tcW w:w="672" w:type="dxa"/>
            <w:tcBorders>
              <w:top w:val="nil"/>
              <w:left w:val="single" w:color="auto" w:sz="4" w:space="0"/>
              <w:bottom w:val="nil"/>
              <w:right w:val="single" w:color="auto" w:sz="4" w:space="0"/>
            </w:tcBorders>
            <w:noWrap/>
          </w:tcPr>
          <w:p w14:paraId="2027FAB2">
            <w:pPr>
              <w:spacing w:line="480" w:lineRule="auto"/>
              <w:jc w:val="center"/>
              <w:rPr>
                <w:rFonts w:ascii="宋体" w:cs="宋体"/>
                <w:color w:val="000000"/>
                <w:sz w:val="24"/>
                <w:szCs w:val="24"/>
              </w:rPr>
            </w:pPr>
          </w:p>
        </w:tc>
        <w:tc>
          <w:tcPr>
            <w:tcW w:w="4037" w:type="dxa"/>
            <w:tcBorders>
              <w:top w:val="single" w:color="auto" w:sz="4" w:space="0"/>
              <w:left w:val="single" w:color="auto" w:sz="4" w:space="0"/>
              <w:bottom w:val="single" w:color="auto" w:sz="4" w:space="0"/>
              <w:right w:val="single" w:color="auto" w:sz="4" w:space="0"/>
            </w:tcBorders>
            <w:noWrap/>
          </w:tcPr>
          <w:p w14:paraId="6EA73CE6">
            <w:pPr>
              <w:spacing w:line="480" w:lineRule="auto"/>
              <w:jc w:val="center"/>
              <w:rPr>
                <w:rFonts w:ascii="宋体" w:cs="宋体"/>
                <w:color w:val="000000"/>
                <w:sz w:val="24"/>
                <w:szCs w:val="24"/>
              </w:rPr>
            </w:pPr>
          </w:p>
          <w:p w14:paraId="665FFEF8">
            <w:pPr>
              <w:spacing w:line="480" w:lineRule="auto"/>
              <w:jc w:val="center"/>
              <w:rPr>
                <w:rFonts w:ascii="宋体" w:cs="宋体"/>
                <w:color w:val="000000"/>
                <w:sz w:val="24"/>
                <w:szCs w:val="24"/>
              </w:rPr>
            </w:pPr>
            <w:r>
              <w:rPr>
                <w:rFonts w:hint="eastAsia" w:ascii="宋体" w:cs="宋体"/>
                <w:color w:val="000000"/>
                <w:sz w:val="24"/>
                <w:szCs w:val="24"/>
              </w:rPr>
              <w:t>授权委托人身份证复印件</w:t>
            </w:r>
          </w:p>
        </w:tc>
      </w:tr>
    </w:tbl>
    <w:p w14:paraId="58B41ECF">
      <w:pPr>
        <w:spacing w:line="480" w:lineRule="auto"/>
        <w:rPr>
          <w:rFonts w:ascii="宋体" w:cs="宋体"/>
          <w:color w:val="000000"/>
          <w:sz w:val="24"/>
          <w:szCs w:val="24"/>
        </w:rPr>
      </w:pPr>
    </w:p>
    <w:p w14:paraId="0BAB2321">
      <w:pPr>
        <w:spacing w:line="480" w:lineRule="auto"/>
        <w:rPr>
          <w:rFonts w:ascii="宋体" w:cs="宋体"/>
          <w:color w:val="000000"/>
          <w:sz w:val="24"/>
          <w:szCs w:val="24"/>
        </w:rPr>
      </w:pPr>
      <w:r>
        <w:rPr>
          <w:rFonts w:hint="eastAsia" w:ascii="宋体" w:cs="宋体"/>
          <w:color w:val="000000"/>
          <w:sz w:val="24"/>
          <w:szCs w:val="24"/>
        </w:rPr>
        <w:t xml:space="preserve">                                投  标  人：（盖单位章）</w:t>
      </w:r>
    </w:p>
    <w:p w14:paraId="0714A420">
      <w:pPr>
        <w:spacing w:line="480" w:lineRule="auto"/>
        <w:rPr>
          <w:rFonts w:ascii="宋体" w:cs="宋体"/>
          <w:color w:val="000000"/>
          <w:sz w:val="24"/>
          <w:szCs w:val="24"/>
        </w:rPr>
      </w:pPr>
      <w:r>
        <w:rPr>
          <w:rFonts w:hint="eastAsia" w:ascii="宋体" w:cs="宋体"/>
          <w:color w:val="000000"/>
          <w:sz w:val="24"/>
          <w:szCs w:val="24"/>
        </w:rPr>
        <w:t xml:space="preserve">                                法定代表人：（签字）</w:t>
      </w:r>
    </w:p>
    <w:p w14:paraId="66AAFA03">
      <w:pPr>
        <w:spacing w:line="480" w:lineRule="auto"/>
        <w:rPr>
          <w:rFonts w:ascii="宋体" w:cs="宋体"/>
          <w:color w:val="000000"/>
          <w:sz w:val="24"/>
          <w:szCs w:val="24"/>
          <w:u w:val="single"/>
        </w:rPr>
      </w:pPr>
      <w:r>
        <w:rPr>
          <w:rFonts w:hint="eastAsia" w:ascii="宋体" w:cs="宋体"/>
          <w:color w:val="000000"/>
          <w:sz w:val="24"/>
          <w:szCs w:val="24"/>
        </w:rPr>
        <w:t xml:space="preserve">                                身份证号码：</w:t>
      </w:r>
    </w:p>
    <w:p w14:paraId="7E0A9B3A">
      <w:pPr>
        <w:spacing w:line="480" w:lineRule="auto"/>
        <w:rPr>
          <w:rFonts w:ascii="宋体" w:cs="宋体"/>
          <w:color w:val="000000"/>
          <w:sz w:val="24"/>
          <w:szCs w:val="24"/>
        </w:rPr>
      </w:pPr>
      <w:r>
        <w:rPr>
          <w:rFonts w:hint="eastAsia" w:ascii="宋体" w:cs="宋体"/>
          <w:color w:val="000000"/>
          <w:sz w:val="24"/>
          <w:szCs w:val="24"/>
        </w:rPr>
        <w:t xml:space="preserve">                                授权委托人：（签字）</w:t>
      </w:r>
    </w:p>
    <w:p w14:paraId="634BFA68">
      <w:pPr>
        <w:spacing w:line="480" w:lineRule="auto"/>
        <w:rPr>
          <w:rFonts w:ascii="宋体" w:cs="宋体"/>
          <w:color w:val="000000"/>
          <w:sz w:val="24"/>
          <w:szCs w:val="24"/>
          <w:u w:val="single"/>
        </w:rPr>
      </w:pPr>
      <w:r>
        <w:rPr>
          <w:rFonts w:hint="eastAsia" w:ascii="宋体" w:cs="宋体"/>
          <w:color w:val="000000"/>
          <w:sz w:val="24"/>
          <w:szCs w:val="24"/>
        </w:rPr>
        <w:t xml:space="preserve">                                身份证号码：</w:t>
      </w:r>
    </w:p>
    <w:p w14:paraId="50AC6FC7">
      <w:pPr>
        <w:spacing w:line="480" w:lineRule="auto"/>
        <w:rPr>
          <w:rFonts w:ascii="宋体" w:cs="宋体"/>
          <w:color w:val="000000"/>
          <w:szCs w:val="21"/>
        </w:rPr>
      </w:pPr>
      <w:r>
        <w:rPr>
          <w:rFonts w:hint="eastAsia" w:ascii="宋体" w:cs="宋体"/>
          <w:color w:val="000000"/>
          <w:sz w:val="24"/>
          <w:szCs w:val="24"/>
        </w:rPr>
        <w:t xml:space="preserve">                                日      期： </w:t>
      </w:r>
      <w:r>
        <w:rPr>
          <w:rFonts w:ascii="宋体" w:cs="宋体"/>
          <w:color w:val="000000"/>
          <w:sz w:val="24"/>
          <w:szCs w:val="24"/>
        </w:rPr>
        <w:t xml:space="preserve">    </w:t>
      </w:r>
      <w:r>
        <w:rPr>
          <w:rFonts w:hint="eastAsia" w:ascii="宋体" w:hAnsi="宋体" w:cs="宋体"/>
          <w:color w:val="000000"/>
          <w:sz w:val="24"/>
          <w:szCs w:val="24"/>
        </w:rPr>
        <w:t xml:space="preserve">年 </w:t>
      </w:r>
      <w:r>
        <w:rPr>
          <w:rFonts w:ascii="宋体" w:hAnsi="宋体" w:cs="宋体"/>
          <w:color w:val="000000"/>
          <w:sz w:val="24"/>
          <w:szCs w:val="24"/>
        </w:rPr>
        <w:t xml:space="preserve"> </w:t>
      </w:r>
      <w:r>
        <w:rPr>
          <w:rFonts w:hint="eastAsia" w:ascii="宋体" w:hAnsi="宋体" w:cs="宋体"/>
          <w:color w:val="000000"/>
          <w:sz w:val="24"/>
          <w:szCs w:val="24"/>
        </w:rPr>
        <w:t xml:space="preserve"> 月   日</w:t>
      </w:r>
      <w:r>
        <w:rPr>
          <w:rFonts w:hint="eastAsia" w:ascii="宋体" w:cs="宋体"/>
          <w:color w:val="000000"/>
          <w:szCs w:val="21"/>
        </w:rPr>
        <w:br w:type="page"/>
      </w:r>
      <w:bookmarkStart w:id="62" w:name="_Toc27743"/>
      <w:bookmarkStart w:id="63" w:name="_Toc393314059"/>
    </w:p>
    <w:p w14:paraId="626ADF29">
      <w:pPr>
        <w:rPr>
          <w:b/>
          <w:sz w:val="24"/>
        </w:rPr>
      </w:pPr>
      <w:r>
        <w:rPr>
          <w:rFonts w:hint="eastAsia" w:asciiTheme="majorEastAsia" w:hAnsiTheme="majorEastAsia" w:eastAsiaTheme="majorEastAsia"/>
          <w:b/>
          <w:sz w:val="28"/>
          <w:szCs w:val="28"/>
        </w:rPr>
        <w:t>5</w:t>
      </w:r>
      <w:r>
        <w:rPr>
          <w:rFonts w:hint="eastAsia"/>
          <w:b/>
          <w:sz w:val="24"/>
        </w:rPr>
        <w:t>、开标一览表</w:t>
      </w:r>
    </w:p>
    <w:p w14:paraId="6797806E">
      <w:pPr>
        <w:rPr>
          <w:rFonts w:ascii="宋体" w:cs="宋体"/>
          <w:color w:val="000000"/>
        </w:rPr>
      </w:pPr>
    </w:p>
    <w:p w14:paraId="4C70D9A8">
      <w:pPr>
        <w:rPr>
          <w:rFonts w:ascii="宋体" w:cs="宋体"/>
          <w:color w:val="000000"/>
          <w:sz w:val="24"/>
          <w:szCs w:val="24"/>
        </w:rPr>
      </w:pPr>
      <w:r>
        <w:rPr>
          <w:rFonts w:hint="eastAsia" w:ascii="宋体" w:cs="宋体"/>
          <w:color w:val="000000"/>
          <w:sz w:val="24"/>
          <w:szCs w:val="24"/>
        </w:rPr>
        <w:t>项目名称：</w:t>
      </w:r>
    </w:p>
    <w:p w14:paraId="65FC2F11">
      <w:pPr>
        <w:rPr>
          <w:rFonts w:ascii="宋体" w:cs="宋体"/>
          <w:color w:val="000000"/>
          <w:sz w:val="24"/>
          <w:szCs w:val="24"/>
        </w:rPr>
      </w:pPr>
      <w:r>
        <w:rPr>
          <w:rFonts w:hint="eastAsia" w:ascii="宋体" w:cs="宋体"/>
          <w:color w:val="000000"/>
          <w:sz w:val="24"/>
          <w:szCs w:val="24"/>
        </w:rPr>
        <w:t>项目编号：</w:t>
      </w:r>
    </w:p>
    <w:p w14:paraId="733F490E">
      <w:pPr>
        <w:rPr>
          <w:rFonts w:ascii="宋体" w:cs="宋体"/>
          <w:color w:val="000000"/>
          <w:sz w:val="24"/>
          <w:szCs w:val="24"/>
        </w:rPr>
      </w:pPr>
    </w:p>
    <w:p w14:paraId="3C0D61E8">
      <w:pPr>
        <w:rPr>
          <w:rFonts w:ascii="宋体" w:cs="宋体"/>
          <w:color w:val="000000"/>
          <w:sz w:val="24"/>
          <w:szCs w:val="24"/>
        </w:rPr>
      </w:pPr>
    </w:p>
    <w:p w14:paraId="2CA084B8">
      <w:pPr>
        <w:spacing w:line="360" w:lineRule="auto"/>
        <w:rPr>
          <w:rFonts w:ascii="宋体" w:cs="宋体"/>
          <w:color w:val="000000"/>
          <w:sz w:val="24"/>
          <w:szCs w:val="24"/>
        </w:rPr>
      </w:pPr>
      <w:r>
        <w:rPr>
          <w:rFonts w:hint="eastAsia" w:ascii="宋体" w:cs="宋体"/>
          <w:color w:val="000000"/>
          <w:sz w:val="24"/>
          <w:szCs w:val="24"/>
        </w:rPr>
        <w:t>1.“开标一览表”是投标文件的组成部分，必须按要求签署和加盖公章，否则为无效投标。</w:t>
      </w:r>
    </w:p>
    <w:p w14:paraId="55C23FF2">
      <w:pPr>
        <w:spacing w:line="360" w:lineRule="auto"/>
        <w:rPr>
          <w:rFonts w:ascii="宋体" w:cs="宋体"/>
          <w:color w:val="000000"/>
          <w:sz w:val="24"/>
          <w:szCs w:val="24"/>
        </w:rPr>
      </w:pPr>
      <w:r>
        <w:rPr>
          <w:rFonts w:hint="eastAsia" w:ascii="宋体" w:cs="宋体"/>
          <w:color w:val="000000"/>
          <w:sz w:val="24"/>
          <w:szCs w:val="24"/>
        </w:rPr>
        <w:t>2. “开标一览表”与投标文件正本投标函内容一致。如果不一致，则以“开标一览表”的内容为准。</w:t>
      </w:r>
    </w:p>
    <w:tbl>
      <w:tblPr>
        <w:tblStyle w:val="25"/>
        <w:tblpPr w:leftFromText="180" w:rightFromText="180" w:vertAnchor="text" w:horzAnchor="page" w:tblpXSpec="center" w:tblpY="194"/>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75"/>
        <w:gridCol w:w="1500"/>
        <w:gridCol w:w="1382"/>
        <w:gridCol w:w="1433"/>
        <w:gridCol w:w="1404"/>
      </w:tblGrid>
      <w:tr w14:paraId="32EB5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7" w:hRule="atLeast"/>
          <w:jc w:val="center"/>
        </w:trPr>
        <w:tc>
          <w:tcPr>
            <w:tcW w:w="1575" w:type="dxa"/>
            <w:tcBorders>
              <w:top w:val="single" w:color="000000" w:sz="4" w:space="0"/>
              <w:left w:val="single" w:color="000000" w:sz="4" w:space="0"/>
              <w:bottom w:val="single" w:color="000000" w:sz="4" w:space="0"/>
              <w:right w:val="single" w:color="000000" w:sz="4" w:space="0"/>
            </w:tcBorders>
            <w:noWrap/>
            <w:vAlign w:val="center"/>
          </w:tcPr>
          <w:p w14:paraId="6BF61CB5">
            <w:pPr>
              <w:jc w:val="center"/>
              <w:rPr>
                <w:rFonts w:ascii="宋体" w:cs="宋体"/>
                <w:color w:val="000000"/>
                <w:sz w:val="24"/>
                <w:szCs w:val="24"/>
              </w:rPr>
            </w:pPr>
            <w:r>
              <w:rPr>
                <w:rFonts w:hint="eastAsia" w:ascii="宋体" w:cs="宋体"/>
                <w:color w:val="000000"/>
                <w:sz w:val="24"/>
                <w:szCs w:val="24"/>
              </w:rPr>
              <w:t>投标单位名称</w:t>
            </w:r>
          </w:p>
          <w:p w14:paraId="538FA6AC">
            <w:pPr>
              <w:jc w:val="center"/>
              <w:rPr>
                <w:rFonts w:ascii="宋体" w:cs="宋体"/>
                <w:color w:val="000000"/>
                <w:sz w:val="24"/>
                <w:szCs w:val="24"/>
              </w:rPr>
            </w:pPr>
            <w:r>
              <w:rPr>
                <w:rFonts w:hint="eastAsia" w:ascii="宋体" w:cs="宋体"/>
                <w:color w:val="000000"/>
                <w:sz w:val="24"/>
                <w:szCs w:val="24"/>
              </w:rPr>
              <w:t>（盖单位章）</w:t>
            </w:r>
          </w:p>
        </w:tc>
        <w:tc>
          <w:tcPr>
            <w:tcW w:w="1500" w:type="dxa"/>
            <w:tcBorders>
              <w:top w:val="single" w:color="000000" w:sz="4" w:space="0"/>
              <w:left w:val="single" w:color="000000" w:sz="4" w:space="0"/>
              <w:bottom w:val="single" w:color="000000" w:sz="4" w:space="0"/>
              <w:right w:val="single" w:color="000000" w:sz="4" w:space="0"/>
            </w:tcBorders>
            <w:noWrap/>
            <w:vAlign w:val="center"/>
          </w:tcPr>
          <w:p w14:paraId="387D7718">
            <w:pPr>
              <w:jc w:val="center"/>
              <w:rPr>
                <w:rFonts w:ascii="宋体" w:cs="宋体"/>
                <w:color w:val="000000"/>
                <w:sz w:val="24"/>
                <w:szCs w:val="24"/>
              </w:rPr>
            </w:pPr>
            <w:r>
              <w:rPr>
                <w:rFonts w:hint="eastAsia" w:ascii="宋体" w:cs="宋体"/>
                <w:color w:val="000000"/>
                <w:sz w:val="24"/>
                <w:szCs w:val="24"/>
                <w:lang w:val="en-US" w:eastAsia="zh-CN"/>
              </w:rPr>
              <w:t>一包</w:t>
            </w:r>
            <w:r>
              <w:rPr>
                <w:rFonts w:hint="eastAsia" w:ascii="宋体" w:cs="宋体"/>
                <w:color w:val="000000"/>
                <w:sz w:val="24"/>
                <w:szCs w:val="24"/>
              </w:rPr>
              <w:t>投标总价</w:t>
            </w:r>
          </w:p>
        </w:tc>
        <w:tc>
          <w:tcPr>
            <w:tcW w:w="1382" w:type="dxa"/>
            <w:tcBorders>
              <w:top w:val="single" w:color="000000" w:sz="4" w:space="0"/>
              <w:left w:val="single" w:color="000000" w:sz="4" w:space="0"/>
              <w:bottom w:val="single" w:color="000000" w:sz="4" w:space="0"/>
              <w:right w:val="single" w:color="000000" w:sz="4" w:space="0"/>
            </w:tcBorders>
            <w:noWrap/>
            <w:vAlign w:val="center"/>
          </w:tcPr>
          <w:p w14:paraId="44BC736D">
            <w:pPr>
              <w:jc w:val="center"/>
              <w:rPr>
                <w:rFonts w:ascii="宋体" w:cs="宋体"/>
                <w:color w:val="000000"/>
                <w:sz w:val="24"/>
                <w:szCs w:val="24"/>
              </w:rPr>
            </w:pPr>
            <w:r>
              <w:rPr>
                <w:rFonts w:hint="eastAsia" w:ascii="宋体" w:cs="宋体"/>
                <w:color w:val="000000"/>
                <w:sz w:val="24"/>
                <w:szCs w:val="24"/>
              </w:rPr>
              <w:t>产品质</w:t>
            </w:r>
          </w:p>
          <w:p w14:paraId="696C8E09">
            <w:pPr>
              <w:jc w:val="center"/>
              <w:rPr>
                <w:rFonts w:ascii="宋体" w:cs="宋体"/>
                <w:color w:val="000000"/>
                <w:sz w:val="24"/>
                <w:szCs w:val="24"/>
              </w:rPr>
            </w:pPr>
            <w:r>
              <w:rPr>
                <w:rFonts w:hint="eastAsia" w:ascii="宋体" w:cs="宋体"/>
                <w:color w:val="000000"/>
                <w:sz w:val="24"/>
                <w:szCs w:val="24"/>
              </w:rPr>
              <w:t>量标准</w:t>
            </w:r>
          </w:p>
        </w:tc>
        <w:tc>
          <w:tcPr>
            <w:tcW w:w="1433" w:type="dxa"/>
            <w:tcBorders>
              <w:top w:val="single" w:color="000000" w:sz="4" w:space="0"/>
              <w:left w:val="single" w:color="000000" w:sz="4" w:space="0"/>
              <w:bottom w:val="single" w:color="000000" w:sz="4" w:space="0"/>
              <w:right w:val="single" w:color="auto" w:sz="4" w:space="0"/>
            </w:tcBorders>
            <w:noWrap/>
            <w:vAlign w:val="center"/>
          </w:tcPr>
          <w:p w14:paraId="760A32CA">
            <w:pPr>
              <w:jc w:val="center"/>
              <w:rPr>
                <w:rFonts w:ascii="宋体" w:cs="宋体"/>
                <w:color w:val="000000"/>
                <w:sz w:val="24"/>
                <w:szCs w:val="24"/>
              </w:rPr>
            </w:pPr>
            <w:r>
              <w:rPr>
                <w:rFonts w:ascii="宋体"/>
                <w:sz w:val="24"/>
                <w:szCs w:val="24"/>
              </w:rPr>
              <w:t>供货时间（项目工期）</w:t>
            </w:r>
          </w:p>
        </w:tc>
        <w:tc>
          <w:tcPr>
            <w:tcW w:w="1404" w:type="dxa"/>
            <w:tcBorders>
              <w:top w:val="single" w:color="000000" w:sz="4" w:space="0"/>
              <w:left w:val="single" w:color="auto" w:sz="4" w:space="0"/>
              <w:bottom w:val="single" w:color="000000" w:sz="4" w:space="0"/>
              <w:right w:val="single" w:color="000000" w:sz="4" w:space="0"/>
            </w:tcBorders>
            <w:noWrap/>
            <w:vAlign w:val="center"/>
          </w:tcPr>
          <w:p w14:paraId="63F57056">
            <w:pPr>
              <w:jc w:val="center"/>
              <w:rPr>
                <w:rFonts w:ascii="宋体" w:cs="宋体"/>
                <w:color w:val="000000"/>
                <w:sz w:val="24"/>
                <w:szCs w:val="24"/>
              </w:rPr>
            </w:pPr>
            <w:r>
              <w:rPr>
                <w:rFonts w:hint="eastAsia" w:ascii="宋体" w:cs="宋体"/>
                <w:color w:val="000000"/>
                <w:sz w:val="24"/>
                <w:szCs w:val="24"/>
              </w:rPr>
              <w:t>法定代表人或被授权人签字</w:t>
            </w:r>
          </w:p>
        </w:tc>
      </w:tr>
      <w:tr w14:paraId="731FA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8" w:hRule="atLeast"/>
          <w:jc w:val="center"/>
        </w:trPr>
        <w:tc>
          <w:tcPr>
            <w:tcW w:w="1575" w:type="dxa"/>
            <w:tcBorders>
              <w:top w:val="single" w:color="000000" w:sz="4" w:space="0"/>
              <w:left w:val="single" w:color="000000" w:sz="4" w:space="0"/>
              <w:bottom w:val="single" w:color="000000" w:sz="4" w:space="0"/>
              <w:right w:val="single" w:color="000000" w:sz="4" w:space="0"/>
            </w:tcBorders>
            <w:noWrap/>
            <w:vAlign w:val="center"/>
          </w:tcPr>
          <w:p w14:paraId="4514CA70">
            <w:pPr>
              <w:jc w:val="center"/>
              <w:rPr>
                <w:rFonts w:ascii="宋体" w:cs="宋体"/>
                <w:color w:val="000000"/>
                <w:sz w:val="24"/>
                <w:szCs w:val="24"/>
              </w:rPr>
            </w:pPr>
          </w:p>
        </w:tc>
        <w:tc>
          <w:tcPr>
            <w:tcW w:w="1500" w:type="dxa"/>
            <w:tcBorders>
              <w:top w:val="single" w:color="000000" w:sz="4" w:space="0"/>
              <w:left w:val="single" w:color="000000" w:sz="4" w:space="0"/>
              <w:bottom w:val="single" w:color="000000" w:sz="4" w:space="0"/>
              <w:right w:val="single" w:color="000000" w:sz="4" w:space="0"/>
            </w:tcBorders>
            <w:noWrap/>
            <w:vAlign w:val="center"/>
          </w:tcPr>
          <w:p w14:paraId="447CDC78">
            <w:pPr>
              <w:jc w:val="center"/>
              <w:rPr>
                <w:rFonts w:ascii="宋体" w:cs="宋体"/>
                <w:color w:val="000000"/>
                <w:sz w:val="24"/>
                <w:szCs w:val="24"/>
              </w:rPr>
            </w:pPr>
          </w:p>
        </w:tc>
        <w:tc>
          <w:tcPr>
            <w:tcW w:w="1382" w:type="dxa"/>
            <w:tcBorders>
              <w:top w:val="single" w:color="000000" w:sz="4" w:space="0"/>
              <w:left w:val="single" w:color="auto" w:sz="4" w:space="0"/>
              <w:bottom w:val="single" w:color="000000" w:sz="4" w:space="0"/>
              <w:right w:val="single" w:color="000000" w:sz="4" w:space="0"/>
            </w:tcBorders>
            <w:noWrap/>
            <w:vAlign w:val="center"/>
          </w:tcPr>
          <w:p w14:paraId="12CFD8F0">
            <w:pPr>
              <w:jc w:val="center"/>
              <w:rPr>
                <w:rFonts w:ascii="宋体" w:cs="宋体"/>
                <w:color w:val="000000"/>
                <w:sz w:val="24"/>
                <w:szCs w:val="24"/>
              </w:rPr>
            </w:pPr>
          </w:p>
        </w:tc>
        <w:tc>
          <w:tcPr>
            <w:tcW w:w="1433" w:type="dxa"/>
            <w:tcBorders>
              <w:top w:val="single" w:color="000000" w:sz="4" w:space="0"/>
              <w:left w:val="single" w:color="000000" w:sz="4" w:space="0"/>
              <w:bottom w:val="single" w:color="000000" w:sz="4" w:space="0"/>
              <w:right w:val="single" w:color="auto" w:sz="4" w:space="0"/>
            </w:tcBorders>
            <w:noWrap/>
            <w:vAlign w:val="center"/>
          </w:tcPr>
          <w:p w14:paraId="01E6BA57">
            <w:pPr>
              <w:jc w:val="center"/>
              <w:rPr>
                <w:rFonts w:ascii="宋体" w:cs="宋体"/>
                <w:color w:val="000000"/>
                <w:sz w:val="24"/>
                <w:szCs w:val="24"/>
              </w:rPr>
            </w:pPr>
          </w:p>
        </w:tc>
        <w:tc>
          <w:tcPr>
            <w:tcW w:w="1404" w:type="dxa"/>
            <w:tcBorders>
              <w:top w:val="single" w:color="000000" w:sz="4" w:space="0"/>
              <w:left w:val="single" w:color="auto" w:sz="4" w:space="0"/>
              <w:bottom w:val="single" w:color="000000" w:sz="4" w:space="0"/>
              <w:right w:val="single" w:color="000000" w:sz="4" w:space="0"/>
            </w:tcBorders>
            <w:noWrap/>
            <w:vAlign w:val="center"/>
          </w:tcPr>
          <w:p w14:paraId="2F9F20AD">
            <w:pPr>
              <w:jc w:val="center"/>
              <w:rPr>
                <w:rFonts w:ascii="宋体" w:cs="宋体"/>
                <w:color w:val="000000"/>
                <w:sz w:val="24"/>
                <w:szCs w:val="24"/>
              </w:rPr>
            </w:pPr>
          </w:p>
        </w:tc>
      </w:tr>
    </w:tbl>
    <w:p w14:paraId="3FFF7D7D">
      <w:pPr>
        <w:spacing w:line="480" w:lineRule="auto"/>
        <w:rPr>
          <w:rFonts w:ascii="宋体" w:cs="宋体"/>
          <w:color w:val="000000"/>
          <w:szCs w:val="21"/>
        </w:rPr>
      </w:pPr>
    </w:p>
    <w:bookmarkEnd w:id="62"/>
    <w:bookmarkEnd w:id="63"/>
    <w:p w14:paraId="3C962297">
      <w:pPr>
        <w:rPr>
          <w:rFonts w:ascii="宋体" w:cs="宋体"/>
          <w:color w:val="000000"/>
        </w:rPr>
      </w:pPr>
    </w:p>
    <w:p w14:paraId="3E36A96D">
      <w:pPr>
        <w:rPr>
          <w:rFonts w:ascii="宋体" w:cs="宋体"/>
          <w:color w:val="000000"/>
        </w:rPr>
      </w:pPr>
    </w:p>
    <w:p w14:paraId="15D5DAF3">
      <w:pPr>
        <w:rPr>
          <w:rFonts w:ascii="宋体" w:cs="宋体"/>
          <w:color w:val="000000"/>
        </w:rPr>
      </w:pPr>
    </w:p>
    <w:p w14:paraId="096A7487">
      <w:pPr>
        <w:rPr>
          <w:rFonts w:ascii="宋体" w:cs="宋体"/>
          <w:color w:val="000000"/>
        </w:rPr>
      </w:pPr>
    </w:p>
    <w:p w14:paraId="62984836">
      <w:pPr>
        <w:rPr>
          <w:rFonts w:ascii="宋体" w:cs="宋体"/>
          <w:color w:val="000000"/>
        </w:rPr>
      </w:pPr>
    </w:p>
    <w:p w14:paraId="5DE82030">
      <w:pPr>
        <w:rPr>
          <w:rFonts w:ascii="宋体" w:cs="宋体"/>
          <w:color w:val="000000"/>
        </w:rPr>
      </w:pPr>
    </w:p>
    <w:p w14:paraId="1B10DFB0">
      <w:pPr>
        <w:rPr>
          <w:rFonts w:ascii="宋体" w:cs="宋体"/>
          <w:color w:val="000000"/>
        </w:rPr>
      </w:pPr>
    </w:p>
    <w:p w14:paraId="5A51F385">
      <w:pPr>
        <w:rPr>
          <w:rFonts w:ascii="宋体" w:cs="宋体"/>
          <w:color w:val="000000"/>
        </w:rPr>
      </w:pPr>
    </w:p>
    <w:p w14:paraId="3F791C15">
      <w:pPr>
        <w:rPr>
          <w:rFonts w:ascii="宋体" w:cs="宋体"/>
          <w:color w:val="000000"/>
        </w:rPr>
      </w:pPr>
    </w:p>
    <w:p w14:paraId="3E76BB7C">
      <w:pPr>
        <w:rPr>
          <w:rFonts w:ascii="宋体" w:cs="宋体"/>
          <w:color w:val="000000"/>
        </w:rPr>
      </w:pPr>
    </w:p>
    <w:p w14:paraId="6B865698">
      <w:pPr>
        <w:rPr>
          <w:rFonts w:ascii="宋体" w:cs="宋体"/>
          <w:color w:val="000000"/>
        </w:rPr>
      </w:pPr>
    </w:p>
    <w:p w14:paraId="6FCF1979">
      <w:pPr>
        <w:rPr>
          <w:rFonts w:ascii="宋体" w:cs="宋体"/>
          <w:color w:val="000000"/>
        </w:rPr>
      </w:pPr>
    </w:p>
    <w:p w14:paraId="3341D06A">
      <w:pPr>
        <w:rPr>
          <w:rFonts w:ascii="宋体" w:cs="宋体"/>
          <w:color w:val="000000"/>
        </w:rPr>
      </w:pPr>
    </w:p>
    <w:p w14:paraId="0C379F09">
      <w:pPr>
        <w:rPr>
          <w:rFonts w:ascii="宋体" w:cs="宋体"/>
          <w:color w:val="000000"/>
        </w:rPr>
      </w:pPr>
    </w:p>
    <w:p w14:paraId="428A9135">
      <w:pPr>
        <w:rPr>
          <w:rFonts w:ascii="宋体" w:cs="宋体"/>
          <w:color w:val="000000"/>
        </w:rPr>
      </w:pPr>
    </w:p>
    <w:p w14:paraId="2C197A87">
      <w:pPr>
        <w:rPr>
          <w:rFonts w:ascii="宋体" w:cs="宋体"/>
          <w:color w:val="000000"/>
        </w:rPr>
      </w:pPr>
    </w:p>
    <w:p w14:paraId="1246EF64">
      <w:pPr>
        <w:rPr>
          <w:rFonts w:ascii="宋体" w:cs="宋体"/>
          <w:color w:val="000000"/>
        </w:rPr>
      </w:pPr>
    </w:p>
    <w:p w14:paraId="76FA2F5B">
      <w:pPr>
        <w:rPr>
          <w:b/>
          <w:sz w:val="24"/>
        </w:rPr>
      </w:pPr>
      <w:bookmarkStart w:id="64" w:name="_Toc7883"/>
    </w:p>
    <w:p w14:paraId="59EC6B6C">
      <w:pPr>
        <w:rPr>
          <w:b/>
          <w:sz w:val="24"/>
        </w:rPr>
      </w:pPr>
    </w:p>
    <w:bookmarkEnd w:id="64"/>
    <w:p w14:paraId="60EA6987">
      <w:pPr>
        <w:rPr>
          <w:rFonts w:asciiTheme="minorEastAsia" w:hAnsiTheme="minorEastAsia" w:eastAsiaTheme="minorEastAsia" w:cstheme="minorEastAsia"/>
          <w:b/>
          <w:bCs/>
          <w:color w:val="000000"/>
          <w:sz w:val="24"/>
          <w:szCs w:val="24"/>
        </w:rPr>
      </w:pPr>
    </w:p>
    <w:p w14:paraId="5402DACD">
      <w:pPr>
        <w:rPr>
          <w:rFonts w:asciiTheme="minorEastAsia" w:hAnsiTheme="minorEastAsia" w:eastAsiaTheme="minorEastAsia" w:cstheme="minorEastAsia"/>
          <w:b/>
          <w:bCs/>
          <w:color w:val="000000"/>
          <w:sz w:val="24"/>
          <w:szCs w:val="24"/>
        </w:rPr>
      </w:pPr>
    </w:p>
    <w:p w14:paraId="46005DE5">
      <w:pPr>
        <w:rPr>
          <w:rFonts w:asciiTheme="minorEastAsia" w:hAnsiTheme="minorEastAsia" w:eastAsiaTheme="minorEastAsia" w:cstheme="minorEastAsia"/>
          <w:b/>
          <w:bCs/>
          <w:color w:val="000000"/>
          <w:sz w:val="24"/>
          <w:szCs w:val="24"/>
        </w:rPr>
      </w:pPr>
    </w:p>
    <w:p w14:paraId="10106631">
      <w:pPr>
        <w:rPr>
          <w:rFonts w:asciiTheme="minorEastAsia" w:hAnsiTheme="minorEastAsia" w:eastAsiaTheme="minorEastAsia" w:cstheme="minorEastAsia"/>
          <w:b/>
          <w:bCs/>
          <w:color w:val="000000"/>
          <w:sz w:val="24"/>
          <w:szCs w:val="24"/>
        </w:rPr>
      </w:pPr>
    </w:p>
    <w:p w14:paraId="01EBFE32">
      <w:pPr>
        <w:rPr>
          <w:rFonts w:asciiTheme="minorEastAsia" w:hAnsiTheme="minorEastAsia" w:eastAsiaTheme="minorEastAsia" w:cstheme="minorEastAsia"/>
          <w:b/>
          <w:bCs/>
          <w:color w:val="000000"/>
          <w:sz w:val="24"/>
          <w:szCs w:val="24"/>
        </w:rPr>
      </w:pPr>
    </w:p>
    <w:p w14:paraId="5C0D492C">
      <w:pPr>
        <w:rPr>
          <w:rFonts w:asciiTheme="minorEastAsia" w:hAnsiTheme="minorEastAsia" w:eastAsiaTheme="minorEastAsia" w:cstheme="minorEastAsia"/>
          <w:b/>
          <w:bCs/>
          <w:color w:val="000000"/>
          <w:sz w:val="24"/>
          <w:szCs w:val="24"/>
        </w:rPr>
      </w:pPr>
    </w:p>
    <w:p w14:paraId="7EF77A71">
      <w:pPr>
        <w:rPr>
          <w:rFonts w:asciiTheme="minorEastAsia" w:hAnsiTheme="minorEastAsia" w:eastAsiaTheme="minorEastAsia" w:cstheme="minorEastAsia"/>
          <w:b/>
          <w:bCs/>
          <w:color w:val="000000"/>
          <w:sz w:val="24"/>
          <w:szCs w:val="24"/>
        </w:rPr>
      </w:pPr>
    </w:p>
    <w:p w14:paraId="3025E08E">
      <w:pPr>
        <w:rPr>
          <w:rFonts w:asciiTheme="minorEastAsia" w:hAnsiTheme="minorEastAsia" w:eastAsiaTheme="minorEastAsia" w:cstheme="minorEastAsia"/>
          <w:b/>
          <w:bCs/>
          <w:color w:val="000000"/>
          <w:sz w:val="24"/>
          <w:szCs w:val="24"/>
        </w:rPr>
      </w:pPr>
    </w:p>
    <w:p w14:paraId="451925F7">
      <w:pPr>
        <w:rPr>
          <w:rFonts w:asciiTheme="minorEastAsia" w:hAnsiTheme="minorEastAsia" w:eastAsiaTheme="minorEastAsia" w:cstheme="minorEastAsia"/>
          <w:b/>
          <w:bCs/>
          <w:color w:val="000000"/>
          <w:sz w:val="24"/>
          <w:szCs w:val="24"/>
        </w:rPr>
      </w:pPr>
    </w:p>
    <w:p w14:paraId="4169FC0E">
      <w:pPr>
        <w:rPr>
          <w:rFonts w:asciiTheme="minorEastAsia" w:hAnsiTheme="minorEastAsia" w:eastAsiaTheme="minorEastAsia" w:cstheme="minorEastAsia"/>
          <w:b/>
          <w:bCs/>
          <w:color w:val="000000"/>
          <w:sz w:val="24"/>
          <w:szCs w:val="24"/>
        </w:rPr>
      </w:pPr>
    </w:p>
    <w:p w14:paraId="5F58FACD">
      <w:pPr>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6、投标报价明细表</w:t>
      </w:r>
    </w:p>
    <w:p w14:paraId="13EA609C">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招标项目名称：____________ </w:t>
      </w:r>
    </w:p>
    <w:p w14:paraId="37D27326">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50CC91F5">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项目编号：</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                                    </w:t>
      </w:r>
    </w:p>
    <w:p w14:paraId="45906192">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2B53B629">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货币单位：人民币</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1435"/>
        <w:gridCol w:w="1547"/>
        <w:gridCol w:w="1544"/>
        <w:gridCol w:w="826"/>
        <w:gridCol w:w="951"/>
        <w:gridCol w:w="951"/>
        <w:gridCol w:w="1503"/>
      </w:tblGrid>
      <w:tr w14:paraId="24B3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48A06395">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435" w:type="dxa"/>
            <w:tcBorders>
              <w:top w:val="single" w:color="auto" w:sz="4" w:space="0"/>
              <w:left w:val="nil"/>
              <w:bottom w:val="single" w:color="auto" w:sz="4" w:space="0"/>
              <w:right w:val="single" w:color="auto" w:sz="4" w:space="0"/>
            </w:tcBorders>
            <w:noWrap/>
            <w:vAlign w:val="center"/>
          </w:tcPr>
          <w:p w14:paraId="18AF19E3">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货物（服务）名称</w:t>
            </w:r>
          </w:p>
        </w:tc>
        <w:tc>
          <w:tcPr>
            <w:tcW w:w="1547" w:type="dxa"/>
            <w:tcBorders>
              <w:top w:val="single" w:color="auto" w:sz="4" w:space="0"/>
              <w:left w:val="nil"/>
              <w:bottom w:val="single" w:color="auto" w:sz="4" w:space="0"/>
              <w:right w:val="single" w:color="auto" w:sz="4" w:space="0"/>
            </w:tcBorders>
            <w:noWrap/>
            <w:vAlign w:val="center"/>
          </w:tcPr>
          <w:p w14:paraId="0F85C48E">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品牌型号/型号</w:t>
            </w:r>
          </w:p>
        </w:tc>
        <w:tc>
          <w:tcPr>
            <w:tcW w:w="1544" w:type="dxa"/>
            <w:tcBorders>
              <w:top w:val="single" w:color="auto" w:sz="4" w:space="0"/>
              <w:left w:val="nil"/>
              <w:bottom w:val="single" w:color="auto" w:sz="4" w:space="0"/>
              <w:right w:val="single" w:color="auto" w:sz="4" w:space="0"/>
            </w:tcBorders>
            <w:noWrap/>
            <w:vAlign w:val="center"/>
          </w:tcPr>
          <w:p w14:paraId="77FEF020">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826" w:type="dxa"/>
            <w:tcBorders>
              <w:top w:val="single" w:color="auto" w:sz="4" w:space="0"/>
              <w:left w:val="nil"/>
              <w:bottom w:val="single" w:color="auto" w:sz="4" w:space="0"/>
              <w:right w:val="single" w:color="auto" w:sz="4" w:space="0"/>
            </w:tcBorders>
            <w:noWrap/>
            <w:vAlign w:val="center"/>
          </w:tcPr>
          <w:p w14:paraId="35E89454">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951" w:type="dxa"/>
            <w:tcBorders>
              <w:top w:val="single" w:color="auto" w:sz="4" w:space="0"/>
              <w:left w:val="nil"/>
              <w:bottom w:val="single" w:color="auto" w:sz="4" w:space="0"/>
              <w:right w:val="single" w:color="auto" w:sz="4" w:space="0"/>
            </w:tcBorders>
            <w:noWrap/>
            <w:vAlign w:val="center"/>
          </w:tcPr>
          <w:p w14:paraId="7E3F05A6">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tc>
        <w:tc>
          <w:tcPr>
            <w:tcW w:w="951" w:type="dxa"/>
            <w:tcBorders>
              <w:top w:val="single" w:color="auto" w:sz="4" w:space="0"/>
              <w:left w:val="nil"/>
              <w:bottom w:val="single" w:color="auto" w:sz="4" w:space="0"/>
              <w:right w:val="single" w:color="auto" w:sz="4" w:space="0"/>
            </w:tcBorders>
            <w:noWrap/>
            <w:vAlign w:val="center"/>
          </w:tcPr>
          <w:p w14:paraId="1A70E07F">
            <w:pPr>
              <w:jc w:val="cente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合价</w:t>
            </w:r>
          </w:p>
        </w:tc>
        <w:tc>
          <w:tcPr>
            <w:tcW w:w="1503" w:type="dxa"/>
            <w:tcBorders>
              <w:top w:val="single" w:color="auto" w:sz="4" w:space="0"/>
              <w:left w:val="nil"/>
              <w:bottom w:val="single" w:color="auto" w:sz="4" w:space="0"/>
              <w:right w:val="single" w:color="auto" w:sz="4" w:space="0"/>
            </w:tcBorders>
            <w:noWrap/>
            <w:vAlign w:val="center"/>
          </w:tcPr>
          <w:p w14:paraId="33CA2E06">
            <w:pPr>
              <w:jc w:val="cente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备注</w:t>
            </w:r>
          </w:p>
        </w:tc>
      </w:tr>
      <w:tr w14:paraId="0A46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1D8078B2">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435" w:type="dxa"/>
            <w:tcBorders>
              <w:top w:val="single" w:color="auto" w:sz="4" w:space="0"/>
              <w:left w:val="nil"/>
              <w:bottom w:val="single" w:color="auto" w:sz="4" w:space="0"/>
              <w:right w:val="single" w:color="auto" w:sz="4" w:space="0"/>
            </w:tcBorders>
            <w:noWrap/>
            <w:vAlign w:val="center"/>
          </w:tcPr>
          <w:p w14:paraId="6220C850">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189CBCA5">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79B62A7F">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3EB3141B">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3801D81E">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25150080">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5C0777DF">
            <w:pPr>
              <w:jc w:val="center"/>
              <w:rPr>
                <w:rFonts w:asciiTheme="minorEastAsia" w:hAnsiTheme="minorEastAsia" w:eastAsiaTheme="minorEastAsia" w:cstheme="minorEastAsia"/>
                <w:color w:val="000000"/>
                <w:sz w:val="24"/>
                <w:szCs w:val="24"/>
              </w:rPr>
            </w:pPr>
          </w:p>
        </w:tc>
      </w:tr>
      <w:tr w14:paraId="0084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2C4DFFEF">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435" w:type="dxa"/>
            <w:tcBorders>
              <w:top w:val="single" w:color="auto" w:sz="4" w:space="0"/>
              <w:left w:val="nil"/>
              <w:bottom w:val="single" w:color="auto" w:sz="4" w:space="0"/>
              <w:right w:val="single" w:color="auto" w:sz="4" w:space="0"/>
            </w:tcBorders>
            <w:noWrap/>
            <w:vAlign w:val="center"/>
          </w:tcPr>
          <w:p w14:paraId="36AF401D">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63B624B6">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23581944">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50604C19">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7B7CB65C">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612BFFEF">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54706B67">
            <w:pPr>
              <w:jc w:val="center"/>
              <w:rPr>
                <w:rFonts w:asciiTheme="minorEastAsia" w:hAnsiTheme="minorEastAsia" w:eastAsiaTheme="minorEastAsia" w:cstheme="minorEastAsia"/>
                <w:color w:val="000000"/>
                <w:sz w:val="24"/>
                <w:szCs w:val="24"/>
              </w:rPr>
            </w:pPr>
          </w:p>
        </w:tc>
      </w:tr>
      <w:tr w14:paraId="0627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24FA3C29">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435" w:type="dxa"/>
            <w:tcBorders>
              <w:top w:val="single" w:color="auto" w:sz="4" w:space="0"/>
              <w:left w:val="nil"/>
              <w:bottom w:val="single" w:color="auto" w:sz="4" w:space="0"/>
              <w:right w:val="single" w:color="auto" w:sz="4" w:space="0"/>
            </w:tcBorders>
            <w:noWrap/>
            <w:vAlign w:val="center"/>
          </w:tcPr>
          <w:p w14:paraId="24C8CDBE">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2BDF2C0D">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45C1C09F">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189E01E0">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06CF8EC4">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66174D14">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4E115696">
            <w:pPr>
              <w:jc w:val="center"/>
              <w:rPr>
                <w:rFonts w:asciiTheme="minorEastAsia" w:hAnsiTheme="minorEastAsia" w:eastAsiaTheme="minorEastAsia" w:cstheme="minorEastAsia"/>
                <w:color w:val="000000"/>
                <w:sz w:val="24"/>
                <w:szCs w:val="24"/>
              </w:rPr>
            </w:pPr>
          </w:p>
        </w:tc>
      </w:tr>
      <w:tr w14:paraId="0FE0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vAlign w:val="center"/>
          </w:tcPr>
          <w:p w14:paraId="0CD0655B">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435" w:type="dxa"/>
            <w:tcBorders>
              <w:top w:val="single" w:color="auto" w:sz="4" w:space="0"/>
              <w:left w:val="nil"/>
              <w:bottom w:val="single" w:color="auto" w:sz="4" w:space="0"/>
              <w:right w:val="single" w:color="auto" w:sz="4" w:space="0"/>
            </w:tcBorders>
            <w:noWrap/>
            <w:vAlign w:val="center"/>
          </w:tcPr>
          <w:p w14:paraId="5AFE8F8B">
            <w:pPr>
              <w:rPr>
                <w:rFonts w:asciiTheme="minorEastAsia" w:hAnsiTheme="minorEastAsia" w:eastAsiaTheme="minorEastAsia" w:cstheme="minorEastAsia"/>
                <w:sz w:val="24"/>
                <w:szCs w:val="24"/>
              </w:rPr>
            </w:pPr>
          </w:p>
        </w:tc>
        <w:tc>
          <w:tcPr>
            <w:tcW w:w="1547" w:type="dxa"/>
            <w:tcBorders>
              <w:top w:val="single" w:color="auto" w:sz="4" w:space="0"/>
              <w:left w:val="nil"/>
              <w:bottom w:val="single" w:color="auto" w:sz="4" w:space="0"/>
              <w:right w:val="single" w:color="auto" w:sz="4" w:space="0"/>
            </w:tcBorders>
            <w:noWrap/>
            <w:vAlign w:val="center"/>
          </w:tcPr>
          <w:p w14:paraId="66913A58">
            <w:pPr>
              <w:rPr>
                <w:rFonts w:asciiTheme="minorEastAsia" w:hAnsiTheme="minorEastAsia" w:eastAsiaTheme="minorEastAsia" w:cstheme="minorEastAsia"/>
                <w:sz w:val="24"/>
                <w:szCs w:val="24"/>
              </w:rPr>
            </w:pPr>
          </w:p>
        </w:tc>
        <w:tc>
          <w:tcPr>
            <w:tcW w:w="1544" w:type="dxa"/>
            <w:tcBorders>
              <w:top w:val="single" w:color="auto" w:sz="4" w:space="0"/>
              <w:left w:val="nil"/>
              <w:bottom w:val="single" w:color="auto" w:sz="4" w:space="0"/>
              <w:right w:val="single" w:color="auto" w:sz="4" w:space="0"/>
            </w:tcBorders>
            <w:noWrap/>
          </w:tcPr>
          <w:p w14:paraId="38902BB8">
            <w:pPr>
              <w:jc w:val="center"/>
              <w:rPr>
                <w:rFonts w:asciiTheme="minorEastAsia" w:hAnsiTheme="minorEastAsia" w:eastAsiaTheme="minorEastAsia" w:cstheme="minorEastAsia"/>
                <w:sz w:val="24"/>
                <w:szCs w:val="24"/>
              </w:rPr>
            </w:pPr>
          </w:p>
        </w:tc>
        <w:tc>
          <w:tcPr>
            <w:tcW w:w="826" w:type="dxa"/>
            <w:tcBorders>
              <w:top w:val="single" w:color="auto" w:sz="4" w:space="0"/>
              <w:left w:val="nil"/>
              <w:bottom w:val="single" w:color="auto" w:sz="4" w:space="0"/>
              <w:right w:val="single" w:color="auto" w:sz="4" w:space="0"/>
            </w:tcBorders>
            <w:noWrap/>
            <w:vAlign w:val="center"/>
          </w:tcPr>
          <w:p w14:paraId="01D6EDB5">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56DC882D">
            <w:pPr>
              <w:rPr>
                <w:rFonts w:asciiTheme="minorEastAsia" w:hAnsiTheme="minorEastAsia" w:eastAsiaTheme="minorEastAsia" w:cstheme="minorEastAsia"/>
                <w:sz w:val="24"/>
                <w:szCs w:val="24"/>
              </w:rPr>
            </w:pPr>
          </w:p>
        </w:tc>
        <w:tc>
          <w:tcPr>
            <w:tcW w:w="951" w:type="dxa"/>
            <w:tcBorders>
              <w:top w:val="single" w:color="auto" w:sz="4" w:space="0"/>
              <w:left w:val="nil"/>
              <w:bottom w:val="single" w:color="auto" w:sz="4" w:space="0"/>
              <w:right w:val="single" w:color="auto" w:sz="4" w:space="0"/>
            </w:tcBorders>
            <w:noWrap/>
            <w:vAlign w:val="center"/>
          </w:tcPr>
          <w:p w14:paraId="22A69873">
            <w:pPr>
              <w:jc w:val="center"/>
              <w:rPr>
                <w:rFonts w:asciiTheme="minorEastAsia" w:hAnsiTheme="minorEastAsia" w:eastAsiaTheme="minorEastAsia" w:cstheme="minorEastAsia"/>
                <w:sz w:val="24"/>
                <w:szCs w:val="24"/>
              </w:rPr>
            </w:pPr>
          </w:p>
        </w:tc>
        <w:tc>
          <w:tcPr>
            <w:tcW w:w="1503" w:type="dxa"/>
            <w:tcBorders>
              <w:top w:val="single" w:color="auto" w:sz="4" w:space="0"/>
              <w:left w:val="nil"/>
              <w:bottom w:val="single" w:color="auto" w:sz="4" w:space="0"/>
              <w:right w:val="single" w:color="auto" w:sz="4" w:space="0"/>
            </w:tcBorders>
            <w:noWrap/>
          </w:tcPr>
          <w:p w14:paraId="1F6FEECD">
            <w:pPr>
              <w:jc w:val="center"/>
              <w:rPr>
                <w:rFonts w:asciiTheme="minorEastAsia" w:hAnsiTheme="minorEastAsia" w:eastAsiaTheme="minorEastAsia" w:cstheme="minorEastAsia"/>
                <w:color w:val="000000"/>
                <w:sz w:val="24"/>
                <w:szCs w:val="24"/>
              </w:rPr>
            </w:pPr>
          </w:p>
        </w:tc>
      </w:tr>
      <w:tr w14:paraId="0624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noWrap/>
          </w:tcPr>
          <w:p w14:paraId="0040411A">
            <w:pPr>
              <w:jc w:val="center"/>
              <w:rPr>
                <w:rFonts w:asciiTheme="minorEastAsia" w:hAnsiTheme="minorEastAsia" w:eastAsiaTheme="minorEastAsia" w:cstheme="minorEastAsia"/>
                <w:color w:val="000000"/>
                <w:sz w:val="24"/>
                <w:szCs w:val="24"/>
              </w:rPr>
            </w:pPr>
          </w:p>
        </w:tc>
        <w:tc>
          <w:tcPr>
            <w:tcW w:w="7254" w:type="dxa"/>
            <w:gridSpan w:val="6"/>
            <w:tcBorders>
              <w:top w:val="single" w:color="auto" w:sz="4" w:space="0"/>
              <w:left w:val="nil"/>
              <w:bottom w:val="single" w:color="auto" w:sz="4" w:space="0"/>
              <w:right w:val="single" w:color="auto" w:sz="4" w:space="0"/>
            </w:tcBorders>
            <w:noWrap/>
            <w:vAlign w:val="center"/>
          </w:tcPr>
          <w:p w14:paraId="70F294EB">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总价</w:t>
            </w:r>
          </w:p>
        </w:tc>
        <w:tc>
          <w:tcPr>
            <w:tcW w:w="1503" w:type="dxa"/>
            <w:tcBorders>
              <w:top w:val="single" w:color="auto" w:sz="4" w:space="0"/>
              <w:left w:val="nil"/>
              <w:bottom w:val="single" w:color="auto" w:sz="4" w:space="0"/>
              <w:right w:val="single" w:color="auto" w:sz="4" w:space="0"/>
            </w:tcBorders>
            <w:noWrap/>
          </w:tcPr>
          <w:p w14:paraId="47FCC502">
            <w:pPr>
              <w:jc w:val="center"/>
              <w:rPr>
                <w:rFonts w:asciiTheme="minorEastAsia" w:hAnsiTheme="minorEastAsia" w:eastAsiaTheme="minorEastAsia" w:cstheme="minorEastAsia"/>
                <w:sz w:val="24"/>
                <w:szCs w:val="24"/>
              </w:rPr>
            </w:pPr>
          </w:p>
        </w:tc>
      </w:tr>
    </w:tbl>
    <w:p w14:paraId="25849E35">
      <w:pPr>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B81A4B6">
      <w:pPr>
        <w:spacing w:line="360" w:lineRule="auto"/>
        <w:ind w:firstLine="241" w:firstLineChars="100"/>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 xml:space="preserve"> </w:t>
      </w:r>
    </w:p>
    <w:p w14:paraId="1162A455">
      <w:pPr>
        <w:spacing w:line="360" w:lineRule="auto"/>
        <w:ind w:firstLine="240" w:firstLineChars="100"/>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5290F19">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0A1965E5">
      <w:pPr>
        <w:spacing w:line="360" w:lineRule="auto"/>
        <w:rPr>
          <w:rFonts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color w:val="000000"/>
          <w:sz w:val="24"/>
          <w:szCs w:val="24"/>
        </w:rPr>
        <w:t>供应商：</w:t>
      </w:r>
      <w:r>
        <w:rPr>
          <w:rFonts w:hint="eastAsia" w:asciiTheme="minorEastAsia" w:hAnsiTheme="minorEastAsia" w:eastAsiaTheme="minorEastAsia" w:cstheme="minorEastAsia"/>
          <w:color w:val="000000"/>
          <w:sz w:val="24"/>
          <w:szCs w:val="24"/>
          <w:u w:val="single"/>
        </w:rPr>
        <w:t xml:space="preserve">                            （公章）</w:t>
      </w:r>
    </w:p>
    <w:p w14:paraId="2E2EF43F">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452D5A3B">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法定代表人或授权委托人：</w:t>
      </w:r>
      <w:r>
        <w:rPr>
          <w:rFonts w:hint="eastAsia" w:asciiTheme="minorEastAsia" w:hAnsiTheme="minorEastAsia" w:eastAsiaTheme="minorEastAsia" w:cstheme="minorEastAsia"/>
          <w:color w:val="000000"/>
          <w:sz w:val="24"/>
          <w:szCs w:val="24"/>
          <w:u w:val="single"/>
        </w:rPr>
        <w:t xml:space="preserve">             （签字）</w:t>
      </w:r>
    </w:p>
    <w:p w14:paraId="29EFA470">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55CEF23D">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w:t>
      </w:r>
    </w:p>
    <w:p w14:paraId="36780C62">
      <w:pPr>
        <w:spacing w:line="360" w:lineRule="auto"/>
        <w:ind w:firstLine="3700" w:firstLineChars="1542"/>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日期：</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年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 xml:space="preserve">月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44FADD5D">
      <w:pPr>
        <w:spacing w:line="360" w:lineRule="auto"/>
        <w:jc w:val="center"/>
        <w:rPr>
          <w:rFonts w:asciiTheme="minorEastAsia" w:hAnsiTheme="minorEastAsia" w:eastAsiaTheme="minorEastAsia" w:cstheme="minorEastAsia"/>
          <w:color w:val="000000"/>
          <w:sz w:val="24"/>
          <w:szCs w:val="24"/>
        </w:rPr>
      </w:pPr>
    </w:p>
    <w:p w14:paraId="0AA9288B">
      <w:pPr>
        <w:spacing w:line="360" w:lineRule="auto"/>
        <w:jc w:val="center"/>
        <w:rPr>
          <w:rFonts w:asciiTheme="minorEastAsia" w:hAnsiTheme="minorEastAsia" w:eastAsiaTheme="minorEastAsia" w:cstheme="minorEastAsia"/>
          <w:color w:val="000000"/>
          <w:sz w:val="24"/>
          <w:szCs w:val="24"/>
        </w:rPr>
      </w:pPr>
    </w:p>
    <w:p w14:paraId="7B4E200F">
      <w:pPr>
        <w:spacing w:line="360" w:lineRule="auto"/>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说明：（1）本次招标报价为全费用报价，其中包括但不限制于货款、货物供货、货物安装、调试（如有）期间材料、人员开支、标准附件、备品备件、专用工具、包装、安全文明实施费用、运输、装卸、培训、交通费、有关保险费用、 管理费、措施费等交付使用前的一切费用及质保期内的维保及质保等税金和费用。</w:t>
      </w:r>
    </w:p>
    <w:p w14:paraId="63875D19">
      <w:pPr>
        <w:numPr>
          <w:ilvl w:val="0"/>
          <w:numId w:val="9"/>
        </w:numPr>
        <w:spacing w:line="360" w:lineRule="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如果单价和总价不符时，以单价为准，并修正总价。</w:t>
      </w:r>
    </w:p>
    <w:p w14:paraId="01161E6F">
      <w:pPr>
        <w:spacing w:line="360" w:lineRule="auto"/>
        <w:rPr>
          <w:rFonts w:ascii="宋体" w:cs="宋体"/>
          <w:color w:val="000000"/>
          <w:sz w:val="24"/>
          <w:szCs w:val="24"/>
        </w:rPr>
      </w:pPr>
    </w:p>
    <w:p w14:paraId="13ADD8A8">
      <w:pPr>
        <w:spacing w:line="360" w:lineRule="auto"/>
        <w:jc w:val="center"/>
        <w:rPr>
          <w:color w:val="000000"/>
          <w:sz w:val="24"/>
          <w:szCs w:val="24"/>
        </w:rPr>
      </w:pPr>
    </w:p>
    <w:p w14:paraId="0DFA26B3">
      <w:pPr>
        <w:spacing w:line="360" w:lineRule="auto"/>
        <w:jc w:val="center"/>
        <w:rPr>
          <w:color w:val="000000"/>
          <w:sz w:val="24"/>
          <w:szCs w:val="24"/>
        </w:rPr>
      </w:pPr>
    </w:p>
    <w:p w14:paraId="6AA2546B">
      <w:pPr>
        <w:spacing w:line="360" w:lineRule="auto"/>
        <w:rPr>
          <w:color w:val="000000"/>
          <w:sz w:val="24"/>
          <w:szCs w:val="24"/>
        </w:rPr>
      </w:pPr>
    </w:p>
    <w:p w14:paraId="6F998BD5">
      <w:pPr>
        <w:rPr>
          <w:b/>
          <w:sz w:val="24"/>
        </w:rPr>
      </w:pPr>
      <w:r>
        <w:rPr>
          <w:rFonts w:hint="eastAsia" w:asciiTheme="majorEastAsia" w:hAnsiTheme="majorEastAsia" w:eastAsiaTheme="majorEastAsia"/>
          <w:b/>
          <w:sz w:val="28"/>
          <w:szCs w:val="28"/>
        </w:rPr>
        <w:t>7</w:t>
      </w:r>
      <w:r>
        <w:rPr>
          <w:rFonts w:hint="eastAsia"/>
          <w:b/>
          <w:sz w:val="24"/>
        </w:rPr>
        <w:t>、</w:t>
      </w:r>
      <w:r>
        <w:rPr>
          <w:rFonts w:hint="eastAsia"/>
          <w:b/>
          <w:sz w:val="24"/>
          <w:szCs w:val="24"/>
        </w:rPr>
        <w:t>投标货物/服务技术文件</w:t>
      </w:r>
    </w:p>
    <w:p w14:paraId="2629300A">
      <w:pPr>
        <w:rPr>
          <w:b/>
          <w:sz w:val="24"/>
        </w:rPr>
      </w:pPr>
      <w:r>
        <w:rPr>
          <w:rFonts w:hint="eastAsia"/>
          <w:b/>
          <w:sz w:val="24"/>
        </w:rPr>
        <w:t>（以文字、图片、检测报告等方式具体描述所投标货物</w:t>
      </w:r>
      <w:r>
        <w:rPr>
          <w:rFonts w:hint="eastAsia"/>
          <w:b/>
          <w:sz w:val="24"/>
          <w:szCs w:val="24"/>
        </w:rPr>
        <w:t>/服务</w:t>
      </w:r>
      <w:r>
        <w:rPr>
          <w:rFonts w:hint="eastAsia"/>
          <w:b/>
          <w:sz w:val="24"/>
        </w:rPr>
        <w:t>的实际技术性能情况）</w:t>
      </w:r>
    </w:p>
    <w:p w14:paraId="0EDC38CE">
      <w:pPr>
        <w:rPr>
          <w:b/>
          <w:sz w:val="24"/>
        </w:rPr>
      </w:pPr>
    </w:p>
    <w:p w14:paraId="4A9AF041">
      <w:pPr>
        <w:rPr>
          <w:b/>
          <w:sz w:val="24"/>
        </w:rPr>
      </w:pPr>
    </w:p>
    <w:p w14:paraId="37408C34">
      <w:pPr>
        <w:rPr>
          <w:b/>
          <w:sz w:val="24"/>
        </w:rPr>
      </w:pPr>
    </w:p>
    <w:p w14:paraId="5FD1B32D">
      <w:pPr>
        <w:rPr>
          <w:b/>
          <w:sz w:val="24"/>
        </w:rPr>
      </w:pPr>
    </w:p>
    <w:p w14:paraId="006FF33A">
      <w:pPr>
        <w:rPr>
          <w:b/>
          <w:sz w:val="24"/>
        </w:rPr>
      </w:pPr>
    </w:p>
    <w:p w14:paraId="266F5BF1">
      <w:pPr>
        <w:rPr>
          <w:b/>
          <w:sz w:val="24"/>
        </w:rPr>
      </w:pPr>
    </w:p>
    <w:p w14:paraId="5F337F27">
      <w:pPr>
        <w:rPr>
          <w:b/>
          <w:sz w:val="24"/>
        </w:rPr>
      </w:pPr>
    </w:p>
    <w:p w14:paraId="5231C053">
      <w:pPr>
        <w:rPr>
          <w:b/>
          <w:sz w:val="24"/>
        </w:rPr>
      </w:pPr>
      <w:r>
        <w:rPr>
          <w:rFonts w:hint="eastAsia" w:asciiTheme="majorEastAsia" w:hAnsiTheme="majorEastAsia" w:eastAsiaTheme="majorEastAsia"/>
          <w:b/>
          <w:sz w:val="28"/>
          <w:szCs w:val="28"/>
        </w:rPr>
        <w:t>8</w:t>
      </w:r>
      <w:r>
        <w:rPr>
          <w:rFonts w:hint="eastAsia"/>
          <w:b/>
          <w:sz w:val="24"/>
        </w:rPr>
        <w:t>、投标货物</w:t>
      </w:r>
      <w:r>
        <w:rPr>
          <w:rFonts w:hint="eastAsia"/>
          <w:b/>
          <w:sz w:val="24"/>
          <w:szCs w:val="24"/>
        </w:rPr>
        <w:t>/服务</w:t>
      </w:r>
      <w:r>
        <w:rPr>
          <w:rFonts w:hint="eastAsia"/>
          <w:b/>
          <w:sz w:val="24"/>
        </w:rPr>
        <w:t>技术指标偏离表</w:t>
      </w:r>
    </w:p>
    <w:tbl>
      <w:tblPr>
        <w:tblStyle w:val="25"/>
        <w:tblW w:w="8237" w:type="dxa"/>
        <w:tblInd w:w="93" w:type="dxa"/>
        <w:tblLayout w:type="fixed"/>
        <w:tblCellMar>
          <w:top w:w="0" w:type="dxa"/>
          <w:left w:w="108" w:type="dxa"/>
          <w:bottom w:w="0" w:type="dxa"/>
          <w:right w:w="108" w:type="dxa"/>
        </w:tblCellMar>
      </w:tblPr>
      <w:tblGrid>
        <w:gridCol w:w="724"/>
        <w:gridCol w:w="2126"/>
        <w:gridCol w:w="2410"/>
        <w:gridCol w:w="2126"/>
        <w:gridCol w:w="851"/>
      </w:tblGrid>
      <w:tr w14:paraId="124E2AD2">
        <w:tblPrEx>
          <w:tblCellMar>
            <w:top w:w="0" w:type="dxa"/>
            <w:left w:w="108" w:type="dxa"/>
            <w:bottom w:w="0" w:type="dxa"/>
            <w:right w:w="108" w:type="dxa"/>
          </w:tblCellMar>
        </w:tblPrEx>
        <w:trPr>
          <w:trHeight w:val="1236"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30BE12D6">
            <w:pPr>
              <w:jc w:val="center"/>
              <w:rPr>
                <w:rFonts w:ascii="宋体" w:cs="宋体"/>
                <w:color w:val="000000"/>
                <w:sz w:val="24"/>
                <w:szCs w:val="24"/>
              </w:rPr>
            </w:pPr>
            <w:r>
              <w:rPr>
                <w:rFonts w:hint="eastAsia" w:ascii="宋体" w:cs="宋体"/>
                <w:color w:val="000000"/>
                <w:sz w:val="24"/>
                <w:szCs w:val="24"/>
              </w:rPr>
              <w:t>序号</w:t>
            </w:r>
          </w:p>
        </w:tc>
        <w:tc>
          <w:tcPr>
            <w:tcW w:w="2126" w:type="dxa"/>
            <w:tcBorders>
              <w:top w:val="single" w:color="auto" w:sz="4" w:space="0"/>
              <w:left w:val="nil"/>
              <w:bottom w:val="single" w:color="auto" w:sz="4" w:space="0"/>
              <w:right w:val="single" w:color="auto" w:sz="4" w:space="0"/>
            </w:tcBorders>
            <w:noWrap/>
            <w:vAlign w:val="center"/>
          </w:tcPr>
          <w:p w14:paraId="3B6ED901">
            <w:pPr>
              <w:jc w:val="center"/>
              <w:rPr>
                <w:rFonts w:ascii="宋体" w:cs="宋体"/>
                <w:color w:val="000000"/>
                <w:sz w:val="24"/>
                <w:szCs w:val="24"/>
              </w:rPr>
            </w:pPr>
            <w:r>
              <w:rPr>
                <w:rFonts w:hint="eastAsia" w:ascii="宋体" w:cs="宋体"/>
                <w:color w:val="000000"/>
                <w:sz w:val="24"/>
                <w:szCs w:val="24"/>
              </w:rPr>
              <w:t>采购品类</w:t>
            </w:r>
          </w:p>
        </w:tc>
        <w:tc>
          <w:tcPr>
            <w:tcW w:w="2410" w:type="dxa"/>
            <w:tcBorders>
              <w:top w:val="single" w:color="auto" w:sz="4" w:space="0"/>
              <w:left w:val="nil"/>
              <w:bottom w:val="single" w:color="auto" w:sz="4" w:space="0"/>
              <w:right w:val="single" w:color="auto" w:sz="4" w:space="0"/>
            </w:tcBorders>
            <w:noWrap/>
            <w:vAlign w:val="center"/>
          </w:tcPr>
          <w:p w14:paraId="010814BE">
            <w:pPr>
              <w:jc w:val="center"/>
              <w:rPr>
                <w:rFonts w:ascii="宋体" w:cs="宋体"/>
                <w:color w:val="000000"/>
                <w:sz w:val="24"/>
                <w:szCs w:val="24"/>
              </w:rPr>
            </w:pPr>
            <w:r>
              <w:rPr>
                <w:rFonts w:hint="eastAsia" w:ascii="宋体" w:cs="宋体"/>
                <w:color w:val="000000"/>
                <w:sz w:val="24"/>
                <w:szCs w:val="24"/>
              </w:rPr>
              <w:t>招标文件技术要求</w:t>
            </w:r>
          </w:p>
        </w:tc>
        <w:tc>
          <w:tcPr>
            <w:tcW w:w="2126" w:type="dxa"/>
            <w:tcBorders>
              <w:top w:val="single" w:color="auto" w:sz="4" w:space="0"/>
              <w:left w:val="nil"/>
              <w:bottom w:val="single" w:color="auto" w:sz="4" w:space="0"/>
              <w:right w:val="single" w:color="auto" w:sz="4" w:space="0"/>
            </w:tcBorders>
            <w:noWrap/>
            <w:vAlign w:val="center"/>
          </w:tcPr>
          <w:p w14:paraId="0D6D6A6F">
            <w:pPr>
              <w:jc w:val="center"/>
              <w:rPr>
                <w:rFonts w:ascii="宋体" w:cs="宋体"/>
                <w:color w:val="000000"/>
                <w:sz w:val="24"/>
                <w:szCs w:val="24"/>
              </w:rPr>
            </w:pPr>
            <w:r>
              <w:rPr>
                <w:rFonts w:hint="eastAsia" w:ascii="宋体" w:cs="宋体"/>
                <w:color w:val="000000"/>
                <w:sz w:val="24"/>
                <w:szCs w:val="24"/>
              </w:rPr>
              <w:t>偏离部分</w:t>
            </w:r>
          </w:p>
          <w:p w14:paraId="2A4085F2">
            <w:pPr>
              <w:jc w:val="center"/>
              <w:rPr>
                <w:rFonts w:ascii="宋体" w:cs="宋体"/>
                <w:color w:val="000000"/>
                <w:sz w:val="24"/>
                <w:szCs w:val="24"/>
              </w:rPr>
            </w:pPr>
            <w:r>
              <w:rPr>
                <w:rFonts w:hint="eastAsia" w:ascii="宋体" w:cs="宋体"/>
                <w:color w:val="000000"/>
                <w:sz w:val="24"/>
                <w:szCs w:val="24"/>
              </w:rPr>
              <w:t>（正/无/负）</w:t>
            </w:r>
          </w:p>
          <w:p w14:paraId="36B2750C">
            <w:pPr>
              <w:jc w:val="center"/>
              <w:rPr>
                <w:rFonts w:ascii="宋体" w:cs="宋体"/>
                <w:color w:val="000000"/>
                <w:sz w:val="24"/>
                <w:szCs w:val="24"/>
              </w:rPr>
            </w:pPr>
            <w:r>
              <w:rPr>
                <w:rFonts w:hint="eastAsia" w:ascii="宋体" w:cs="宋体"/>
                <w:color w:val="000000"/>
                <w:sz w:val="24"/>
                <w:szCs w:val="24"/>
              </w:rPr>
              <w:t>具体指标</w:t>
            </w:r>
          </w:p>
        </w:tc>
        <w:tc>
          <w:tcPr>
            <w:tcW w:w="851" w:type="dxa"/>
            <w:tcBorders>
              <w:top w:val="single" w:color="auto" w:sz="4" w:space="0"/>
              <w:left w:val="nil"/>
              <w:bottom w:val="single" w:color="auto" w:sz="4" w:space="0"/>
              <w:right w:val="single" w:color="auto" w:sz="4" w:space="0"/>
            </w:tcBorders>
            <w:noWrap/>
            <w:vAlign w:val="center"/>
          </w:tcPr>
          <w:p w14:paraId="65582C1C">
            <w:pPr>
              <w:jc w:val="center"/>
              <w:rPr>
                <w:rFonts w:ascii="宋体" w:cs="宋体"/>
                <w:color w:val="000000"/>
                <w:sz w:val="24"/>
                <w:szCs w:val="24"/>
              </w:rPr>
            </w:pPr>
            <w:r>
              <w:rPr>
                <w:rFonts w:hint="eastAsia"/>
                <w:sz w:val="24"/>
                <w:szCs w:val="24"/>
              </w:rPr>
              <w:t>佐证资料对应的位置</w:t>
            </w:r>
          </w:p>
        </w:tc>
      </w:tr>
      <w:tr w14:paraId="6852AE11">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1A4997DF">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404CE549">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5A95D0F0">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5DF8D13C">
            <w:pPr>
              <w:rPr>
                <w:rFonts w:ascii="宋体" w:cs="宋体"/>
                <w:color w:val="000000"/>
                <w:sz w:val="24"/>
                <w:szCs w:val="24"/>
              </w:rPr>
            </w:pPr>
          </w:p>
        </w:tc>
        <w:tc>
          <w:tcPr>
            <w:tcW w:w="851" w:type="dxa"/>
            <w:tcBorders>
              <w:top w:val="single" w:color="auto" w:sz="4" w:space="0"/>
              <w:left w:val="nil"/>
              <w:bottom w:val="single" w:color="auto" w:sz="4" w:space="0"/>
              <w:right w:val="single" w:color="auto" w:sz="4" w:space="0"/>
            </w:tcBorders>
            <w:noWrap/>
            <w:vAlign w:val="center"/>
          </w:tcPr>
          <w:p w14:paraId="2F4D57E5">
            <w:pPr>
              <w:rPr>
                <w:rFonts w:ascii="宋体" w:cs="宋体"/>
                <w:color w:val="000000"/>
                <w:sz w:val="24"/>
                <w:szCs w:val="24"/>
              </w:rPr>
            </w:pPr>
          </w:p>
        </w:tc>
      </w:tr>
      <w:tr w14:paraId="710F117B">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269DF788">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07C20473">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73BBB6A1">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5ED6F67A">
            <w:pPr>
              <w:rPr>
                <w:rFonts w:ascii="宋体" w:cs="宋体"/>
                <w:color w:val="000000"/>
                <w:sz w:val="24"/>
                <w:szCs w:val="24"/>
              </w:rPr>
            </w:pPr>
          </w:p>
        </w:tc>
        <w:tc>
          <w:tcPr>
            <w:tcW w:w="851" w:type="dxa"/>
            <w:tcBorders>
              <w:top w:val="single" w:color="auto" w:sz="4" w:space="0"/>
              <w:left w:val="nil"/>
              <w:bottom w:val="single" w:color="auto" w:sz="4" w:space="0"/>
              <w:right w:val="single" w:color="auto" w:sz="4" w:space="0"/>
            </w:tcBorders>
            <w:noWrap/>
            <w:vAlign w:val="center"/>
          </w:tcPr>
          <w:p w14:paraId="423A3951">
            <w:pPr>
              <w:rPr>
                <w:rFonts w:ascii="宋体" w:cs="宋体"/>
                <w:color w:val="000000"/>
                <w:sz w:val="24"/>
                <w:szCs w:val="24"/>
              </w:rPr>
            </w:pPr>
          </w:p>
        </w:tc>
      </w:tr>
      <w:tr w14:paraId="4409875E">
        <w:tblPrEx>
          <w:tblCellMar>
            <w:top w:w="0" w:type="dxa"/>
            <w:left w:w="108" w:type="dxa"/>
            <w:bottom w:w="0" w:type="dxa"/>
            <w:right w:w="108" w:type="dxa"/>
          </w:tblCellMar>
        </w:tblPrEx>
        <w:trPr>
          <w:trHeight w:val="705" w:hRule="atLeast"/>
        </w:trPr>
        <w:tc>
          <w:tcPr>
            <w:tcW w:w="724" w:type="dxa"/>
            <w:tcBorders>
              <w:top w:val="single" w:color="auto" w:sz="4" w:space="0"/>
              <w:left w:val="single" w:color="auto" w:sz="4" w:space="0"/>
              <w:bottom w:val="single" w:color="auto" w:sz="4" w:space="0"/>
              <w:right w:val="single" w:color="auto" w:sz="4" w:space="0"/>
            </w:tcBorders>
            <w:noWrap/>
            <w:vAlign w:val="center"/>
          </w:tcPr>
          <w:p w14:paraId="453EC970">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1861E2D5">
            <w:pPr>
              <w:rPr>
                <w:rFonts w:ascii="宋体" w:cs="宋体"/>
                <w:color w:val="000000"/>
                <w:sz w:val="24"/>
                <w:szCs w:val="24"/>
              </w:rPr>
            </w:pPr>
          </w:p>
        </w:tc>
        <w:tc>
          <w:tcPr>
            <w:tcW w:w="2410" w:type="dxa"/>
            <w:tcBorders>
              <w:top w:val="single" w:color="auto" w:sz="4" w:space="0"/>
              <w:left w:val="nil"/>
              <w:bottom w:val="single" w:color="auto" w:sz="4" w:space="0"/>
              <w:right w:val="single" w:color="auto" w:sz="4" w:space="0"/>
            </w:tcBorders>
            <w:noWrap/>
            <w:vAlign w:val="center"/>
          </w:tcPr>
          <w:p w14:paraId="2321C818">
            <w:pPr>
              <w:rPr>
                <w:rFonts w:ascii="宋体" w:cs="宋体"/>
                <w:color w:val="000000"/>
                <w:sz w:val="24"/>
                <w:szCs w:val="24"/>
              </w:rPr>
            </w:pPr>
          </w:p>
        </w:tc>
        <w:tc>
          <w:tcPr>
            <w:tcW w:w="2126" w:type="dxa"/>
            <w:tcBorders>
              <w:top w:val="single" w:color="auto" w:sz="4" w:space="0"/>
              <w:left w:val="nil"/>
              <w:bottom w:val="single" w:color="auto" w:sz="4" w:space="0"/>
              <w:right w:val="single" w:color="auto" w:sz="4" w:space="0"/>
            </w:tcBorders>
            <w:noWrap/>
            <w:vAlign w:val="center"/>
          </w:tcPr>
          <w:p w14:paraId="1F36C6CE">
            <w:pPr>
              <w:rPr>
                <w:rFonts w:ascii="宋体" w:cs="宋体"/>
                <w:color w:val="000000"/>
                <w:sz w:val="24"/>
                <w:szCs w:val="24"/>
              </w:rPr>
            </w:pPr>
          </w:p>
        </w:tc>
        <w:tc>
          <w:tcPr>
            <w:tcW w:w="851" w:type="dxa"/>
            <w:tcBorders>
              <w:top w:val="single" w:color="auto" w:sz="4" w:space="0"/>
              <w:left w:val="nil"/>
              <w:bottom w:val="single" w:color="auto" w:sz="4" w:space="0"/>
              <w:right w:val="single" w:color="auto" w:sz="4" w:space="0"/>
            </w:tcBorders>
            <w:noWrap/>
            <w:vAlign w:val="center"/>
          </w:tcPr>
          <w:p w14:paraId="7921BF9F">
            <w:pPr>
              <w:rPr>
                <w:rFonts w:ascii="宋体" w:cs="宋体"/>
                <w:color w:val="000000"/>
                <w:sz w:val="24"/>
                <w:szCs w:val="24"/>
              </w:rPr>
            </w:pPr>
          </w:p>
        </w:tc>
      </w:tr>
    </w:tbl>
    <w:p w14:paraId="149184AA">
      <w:pPr>
        <w:spacing w:line="360" w:lineRule="auto"/>
        <w:rPr>
          <w:rFonts w:ascii="宋体" w:cs="宋体"/>
          <w:color w:val="000000"/>
          <w:sz w:val="32"/>
          <w:szCs w:val="32"/>
        </w:rPr>
      </w:pPr>
      <w:r>
        <w:rPr>
          <w:rFonts w:hint="eastAsia" w:ascii="宋体" w:cs="宋体"/>
          <w:color w:val="000000"/>
          <w:sz w:val="24"/>
          <w:szCs w:val="24"/>
        </w:rPr>
        <w:t>注：投标产品存在“正”“负”偏离的，必须在本表中详细填写，具体填写标准需以招标文件“技术要求”为基准详细列明具体偏离指标及偏离值。</w:t>
      </w:r>
    </w:p>
    <w:p w14:paraId="74E5D695">
      <w:pPr>
        <w:rPr>
          <w:b/>
          <w:sz w:val="24"/>
        </w:rPr>
      </w:pPr>
      <w:r>
        <w:rPr>
          <w:rFonts w:hint="eastAsia" w:asciiTheme="majorEastAsia" w:hAnsiTheme="majorEastAsia" w:eastAsiaTheme="majorEastAsia"/>
          <w:b/>
          <w:sz w:val="28"/>
          <w:szCs w:val="28"/>
        </w:rPr>
        <w:t>9</w:t>
      </w:r>
      <w:r>
        <w:rPr>
          <w:rFonts w:hint="eastAsia"/>
          <w:b/>
          <w:sz w:val="24"/>
        </w:rPr>
        <w:t>、投标方资格证明文件：</w:t>
      </w:r>
    </w:p>
    <w:p w14:paraId="0D2624F7">
      <w:pPr>
        <w:rPr>
          <w:b/>
          <w:sz w:val="24"/>
        </w:rPr>
      </w:pPr>
      <w:r>
        <w:rPr>
          <w:rFonts w:hint="eastAsia"/>
          <w:b/>
          <w:sz w:val="24"/>
        </w:rPr>
        <w:t>格式自拟</w:t>
      </w:r>
      <w:bookmarkStart w:id="65" w:name="_Toc31384"/>
    </w:p>
    <w:bookmarkEnd w:id="65"/>
    <w:p w14:paraId="397E61B9">
      <w:pPr>
        <w:ind w:firstLine="2891" w:firstLineChars="800"/>
        <w:rPr>
          <w:rFonts w:asciiTheme="majorEastAsia" w:hAnsiTheme="majorEastAsia" w:eastAsiaTheme="majorEastAsia"/>
          <w:b/>
          <w:sz w:val="36"/>
          <w:szCs w:val="36"/>
        </w:rPr>
      </w:pPr>
    </w:p>
    <w:p w14:paraId="212AC278">
      <w:pPr>
        <w:ind w:firstLine="2891" w:firstLineChars="600"/>
        <w:rPr>
          <w:rFonts w:asciiTheme="majorEastAsia" w:hAnsiTheme="majorEastAsia" w:eastAsiaTheme="majorEastAsia"/>
          <w:b/>
          <w:sz w:val="48"/>
          <w:szCs w:val="48"/>
        </w:rPr>
      </w:pPr>
    </w:p>
    <w:p w14:paraId="2E598078">
      <w:pPr>
        <w:ind w:firstLine="2891" w:firstLineChars="600"/>
        <w:rPr>
          <w:rFonts w:asciiTheme="majorEastAsia" w:hAnsiTheme="majorEastAsia" w:eastAsiaTheme="majorEastAsia"/>
          <w:b/>
          <w:sz w:val="48"/>
          <w:szCs w:val="48"/>
        </w:rPr>
      </w:pPr>
    </w:p>
    <w:p w14:paraId="16EB78B0">
      <w:pPr>
        <w:ind w:firstLine="2891" w:firstLineChars="600"/>
        <w:rPr>
          <w:rFonts w:asciiTheme="majorEastAsia" w:hAnsiTheme="majorEastAsia" w:eastAsiaTheme="majorEastAsia"/>
          <w:b/>
          <w:sz w:val="48"/>
          <w:szCs w:val="48"/>
        </w:rPr>
      </w:pPr>
    </w:p>
    <w:p w14:paraId="65572FE3">
      <w:pPr>
        <w:rPr>
          <w:rFonts w:asciiTheme="majorEastAsia" w:hAnsiTheme="majorEastAsia" w:eastAsiaTheme="majorEastAsia"/>
          <w:b/>
          <w:sz w:val="48"/>
          <w:szCs w:val="48"/>
        </w:rPr>
      </w:pPr>
    </w:p>
    <w:p w14:paraId="6519D4E2">
      <w:pPr>
        <w:rPr>
          <w:rFonts w:asciiTheme="majorEastAsia" w:hAnsiTheme="majorEastAsia" w:eastAsiaTheme="majorEastAsia"/>
          <w:b/>
          <w:sz w:val="48"/>
          <w:szCs w:val="48"/>
        </w:rPr>
      </w:pPr>
    </w:p>
    <w:p w14:paraId="1B9FD3B3">
      <w:pPr>
        <w:rPr>
          <w:rFonts w:asciiTheme="majorEastAsia" w:hAnsiTheme="majorEastAsia" w:eastAsiaTheme="majorEastAsia"/>
          <w:b/>
          <w:sz w:val="48"/>
          <w:szCs w:val="48"/>
        </w:rPr>
      </w:pPr>
    </w:p>
    <w:p w14:paraId="1E4F2137">
      <w:pPr>
        <w:ind w:firstLine="2650" w:firstLineChars="600"/>
        <w:rPr>
          <w:rFonts w:asciiTheme="majorEastAsia" w:hAnsiTheme="majorEastAsia" w:eastAsiaTheme="majorEastAsia"/>
          <w:b/>
          <w:sz w:val="44"/>
          <w:szCs w:val="44"/>
        </w:rPr>
      </w:pPr>
      <w:r>
        <w:rPr>
          <w:rFonts w:hint="eastAsia" w:asciiTheme="majorEastAsia" w:hAnsiTheme="majorEastAsia" w:eastAsiaTheme="majorEastAsia"/>
          <w:b/>
          <w:sz w:val="44"/>
          <w:szCs w:val="44"/>
        </w:rPr>
        <w:t>第七章</w:t>
      </w:r>
      <w:r>
        <w:rPr>
          <w:rFonts w:asciiTheme="majorEastAsia" w:hAnsiTheme="majorEastAsia" w:eastAsiaTheme="majorEastAsia"/>
          <w:b/>
          <w:sz w:val="44"/>
          <w:szCs w:val="44"/>
        </w:rPr>
        <w:t xml:space="preserve">  </w:t>
      </w:r>
      <w:r>
        <w:rPr>
          <w:rFonts w:hint="eastAsia" w:asciiTheme="majorEastAsia" w:hAnsiTheme="majorEastAsia" w:eastAsiaTheme="majorEastAsia"/>
          <w:b/>
          <w:sz w:val="44"/>
          <w:szCs w:val="44"/>
        </w:rPr>
        <w:t>附件</w:t>
      </w:r>
    </w:p>
    <w:p w14:paraId="160BBF84">
      <w:pPr>
        <w:spacing w:line="360" w:lineRule="auto"/>
        <w:rPr>
          <w:b/>
          <w:sz w:val="24"/>
          <w:szCs w:val="24"/>
        </w:rPr>
      </w:pPr>
      <w:r>
        <w:rPr>
          <w:rFonts w:hint="eastAsia"/>
          <w:b/>
          <w:sz w:val="24"/>
          <w:szCs w:val="24"/>
        </w:rPr>
        <w:t>附件一：</w:t>
      </w:r>
    </w:p>
    <w:p w14:paraId="04B0DCEB">
      <w:pPr>
        <w:autoSpaceDE w:val="0"/>
        <w:autoSpaceDN w:val="0"/>
        <w:adjustRightInd w:val="0"/>
        <w:spacing w:line="360" w:lineRule="auto"/>
        <w:rPr>
          <w:rFonts w:ascii="宋体"/>
          <w:sz w:val="24"/>
          <w:szCs w:val="24"/>
        </w:rPr>
      </w:pPr>
      <w:r>
        <w:rPr>
          <w:rFonts w:hint="eastAsia" w:ascii="宋体"/>
          <w:sz w:val="24"/>
          <w:szCs w:val="24"/>
        </w:rPr>
        <w:t>（一）供应商应提交的作为评分依据的其它文件材料清单：</w:t>
      </w:r>
    </w:p>
    <w:tbl>
      <w:tblPr>
        <w:tblStyle w:val="25"/>
        <w:tblpPr w:leftFromText="180" w:rightFromText="180" w:vertAnchor="text" w:tblpY="1"/>
        <w:tblOverlap w:val="never"/>
        <w:tblW w:w="0" w:type="auto"/>
        <w:tblInd w:w="0" w:type="dxa"/>
        <w:tblLayout w:type="fixed"/>
        <w:tblCellMar>
          <w:top w:w="0" w:type="dxa"/>
          <w:left w:w="108" w:type="dxa"/>
          <w:bottom w:w="0" w:type="dxa"/>
          <w:right w:w="108" w:type="dxa"/>
        </w:tblCellMar>
      </w:tblPr>
      <w:tblGrid>
        <w:gridCol w:w="647"/>
        <w:gridCol w:w="6124"/>
        <w:gridCol w:w="1134"/>
        <w:gridCol w:w="1134"/>
      </w:tblGrid>
      <w:tr w14:paraId="703D84CE">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70846898">
            <w:pPr>
              <w:autoSpaceDE w:val="0"/>
              <w:autoSpaceDN w:val="0"/>
              <w:adjustRightInd w:val="0"/>
              <w:spacing w:line="360" w:lineRule="auto"/>
              <w:jc w:val="center"/>
              <w:rPr>
                <w:rFonts w:ascii="宋体"/>
                <w:sz w:val="24"/>
                <w:szCs w:val="24"/>
              </w:rPr>
            </w:pPr>
            <w:r>
              <w:rPr>
                <w:rFonts w:hint="eastAsia" w:ascii="宋体"/>
                <w:sz w:val="24"/>
                <w:szCs w:val="24"/>
              </w:rPr>
              <w:t>序号</w:t>
            </w:r>
          </w:p>
        </w:tc>
        <w:tc>
          <w:tcPr>
            <w:tcW w:w="6124" w:type="dxa"/>
            <w:tcBorders>
              <w:top w:val="single" w:color="auto" w:sz="6" w:space="0"/>
              <w:left w:val="single" w:color="auto" w:sz="6" w:space="0"/>
              <w:bottom w:val="single" w:color="auto" w:sz="6" w:space="0"/>
              <w:right w:val="single" w:color="auto" w:sz="6" w:space="0"/>
            </w:tcBorders>
            <w:noWrap/>
            <w:vAlign w:val="center"/>
          </w:tcPr>
          <w:p w14:paraId="3A7E4A1A">
            <w:pPr>
              <w:autoSpaceDE w:val="0"/>
              <w:autoSpaceDN w:val="0"/>
              <w:adjustRightInd w:val="0"/>
              <w:spacing w:line="360" w:lineRule="auto"/>
              <w:ind w:firstLine="1265"/>
              <w:jc w:val="center"/>
              <w:rPr>
                <w:rFonts w:ascii="宋体"/>
                <w:sz w:val="24"/>
                <w:szCs w:val="24"/>
              </w:rPr>
            </w:pPr>
            <w:r>
              <w:rPr>
                <w:rFonts w:hint="eastAsia" w:ascii="宋体"/>
                <w:sz w:val="24"/>
                <w:szCs w:val="24"/>
              </w:rPr>
              <w:t>文件资料名称</w:t>
            </w:r>
          </w:p>
        </w:tc>
        <w:tc>
          <w:tcPr>
            <w:tcW w:w="1134" w:type="dxa"/>
            <w:tcBorders>
              <w:top w:val="single" w:color="auto" w:sz="6" w:space="0"/>
              <w:left w:val="single" w:color="auto" w:sz="6" w:space="0"/>
              <w:bottom w:val="single" w:color="auto" w:sz="6" w:space="0"/>
              <w:right w:val="single" w:color="auto" w:sz="6" w:space="0"/>
            </w:tcBorders>
            <w:noWrap/>
            <w:vAlign w:val="center"/>
          </w:tcPr>
          <w:p w14:paraId="3D7033C2">
            <w:pPr>
              <w:autoSpaceDE w:val="0"/>
              <w:autoSpaceDN w:val="0"/>
              <w:adjustRightInd w:val="0"/>
              <w:spacing w:line="360" w:lineRule="auto"/>
              <w:jc w:val="center"/>
              <w:rPr>
                <w:rFonts w:ascii="宋体"/>
                <w:sz w:val="24"/>
                <w:szCs w:val="24"/>
              </w:rPr>
            </w:pPr>
            <w:r>
              <w:rPr>
                <w:rFonts w:hint="eastAsia" w:ascii="宋体"/>
                <w:sz w:val="24"/>
                <w:szCs w:val="24"/>
              </w:rPr>
              <w:t>是否提交</w:t>
            </w:r>
          </w:p>
        </w:tc>
        <w:tc>
          <w:tcPr>
            <w:tcW w:w="1134" w:type="dxa"/>
            <w:tcBorders>
              <w:top w:val="single" w:color="auto" w:sz="6" w:space="0"/>
              <w:left w:val="single" w:color="auto" w:sz="6" w:space="0"/>
              <w:bottom w:val="single" w:color="auto" w:sz="6" w:space="0"/>
              <w:right w:val="single" w:color="auto" w:sz="6" w:space="0"/>
            </w:tcBorders>
            <w:noWrap/>
            <w:vAlign w:val="center"/>
          </w:tcPr>
          <w:p w14:paraId="13D1D02B">
            <w:pPr>
              <w:autoSpaceDE w:val="0"/>
              <w:autoSpaceDN w:val="0"/>
              <w:adjustRightInd w:val="0"/>
              <w:spacing w:line="360" w:lineRule="auto"/>
              <w:jc w:val="center"/>
              <w:rPr>
                <w:rFonts w:ascii="宋体"/>
                <w:sz w:val="24"/>
                <w:szCs w:val="24"/>
              </w:rPr>
            </w:pPr>
            <w:r>
              <w:rPr>
                <w:rFonts w:hint="eastAsia" w:ascii="宋体"/>
                <w:sz w:val="24"/>
                <w:szCs w:val="24"/>
              </w:rPr>
              <w:t>文件页码</w:t>
            </w:r>
          </w:p>
        </w:tc>
      </w:tr>
      <w:tr w14:paraId="328B4F87">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27D109FA">
            <w:pPr>
              <w:autoSpaceDE w:val="0"/>
              <w:autoSpaceDN w:val="0"/>
              <w:adjustRightInd w:val="0"/>
              <w:spacing w:line="360" w:lineRule="auto"/>
              <w:jc w:val="center"/>
              <w:rPr>
                <w:rFonts w:ascii="宋体"/>
                <w:sz w:val="24"/>
                <w:szCs w:val="24"/>
              </w:rPr>
            </w:pPr>
            <w:r>
              <w:rPr>
                <w:rFonts w:ascii="宋体"/>
                <w:sz w:val="24"/>
                <w:szCs w:val="24"/>
              </w:rPr>
              <w:t>1</w:t>
            </w:r>
          </w:p>
        </w:tc>
        <w:tc>
          <w:tcPr>
            <w:tcW w:w="6124" w:type="dxa"/>
            <w:tcBorders>
              <w:top w:val="single" w:color="auto" w:sz="6" w:space="0"/>
              <w:left w:val="single" w:color="auto" w:sz="6" w:space="0"/>
              <w:bottom w:val="single" w:color="auto" w:sz="6" w:space="0"/>
              <w:right w:val="single" w:color="auto" w:sz="6" w:space="0"/>
            </w:tcBorders>
            <w:noWrap/>
            <w:vAlign w:val="center"/>
          </w:tcPr>
          <w:p w14:paraId="5939C228">
            <w:pPr>
              <w:autoSpaceDE w:val="0"/>
              <w:autoSpaceDN w:val="0"/>
              <w:adjustRightInd w:val="0"/>
              <w:spacing w:line="360" w:lineRule="auto"/>
              <w:rPr>
                <w:rFonts w:ascii="宋体"/>
                <w:sz w:val="24"/>
                <w:szCs w:val="24"/>
              </w:rPr>
            </w:pPr>
            <w:r>
              <w:rPr>
                <w:rFonts w:hint="eastAsia" w:ascii="宋体"/>
                <w:sz w:val="24"/>
                <w:szCs w:val="24"/>
              </w:rPr>
              <w:t>投标产品列入《节能产品政府采购品目清单》（不属于国家强制采购节能产品）的认证证书</w:t>
            </w:r>
          </w:p>
        </w:tc>
        <w:tc>
          <w:tcPr>
            <w:tcW w:w="1134" w:type="dxa"/>
            <w:tcBorders>
              <w:top w:val="single" w:color="auto" w:sz="6" w:space="0"/>
              <w:left w:val="single" w:color="auto" w:sz="6" w:space="0"/>
              <w:bottom w:val="single" w:color="auto" w:sz="6" w:space="0"/>
              <w:right w:val="single" w:color="auto" w:sz="6" w:space="0"/>
            </w:tcBorders>
            <w:noWrap/>
            <w:vAlign w:val="center"/>
          </w:tcPr>
          <w:p w14:paraId="1C26ABFA">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0AFDDA9A">
            <w:pPr>
              <w:autoSpaceDE w:val="0"/>
              <w:autoSpaceDN w:val="0"/>
              <w:adjustRightInd w:val="0"/>
              <w:spacing w:line="360" w:lineRule="auto"/>
              <w:jc w:val="center"/>
              <w:rPr>
                <w:rFonts w:ascii="宋体"/>
                <w:sz w:val="24"/>
                <w:szCs w:val="24"/>
              </w:rPr>
            </w:pPr>
          </w:p>
        </w:tc>
      </w:tr>
      <w:tr w14:paraId="2FA6B46A">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70081AE9">
            <w:pPr>
              <w:autoSpaceDE w:val="0"/>
              <w:autoSpaceDN w:val="0"/>
              <w:adjustRightInd w:val="0"/>
              <w:spacing w:line="360" w:lineRule="auto"/>
              <w:jc w:val="center"/>
              <w:rPr>
                <w:rFonts w:ascii="宋体"/>
                <w:sz w:val="24"/>
                <w:szCs w:val="24"/>
              </w:rPr>
            </w:pPr>
            <w:r>
              <w:rPr>
                <w:rFonts w:ascii="宋体"/>
                <w:sz w:val="24"/>
                <w:szCs w:val="24"/>
              </w:rPr>
              <w:t>2</w:t>
            </w:r>
          </w:p>
        </w:tc>
        <w:tc>
          <w:tcPr>
            <w:tcW w:w="6124" w:type="dxa"/>
            <w:tcBorders>
              <w:top w:val="single" w:color="auto" w:sz="6" w:space="0"/>
              <w:left w:val="single" w:color="auto" w:sz="6" w:space="0"/>
              <w:bottom w:val="single" w:color="auto" w:sz="6" w:space="0"/>
              <w:right w:val="single" w:color="auto" w:sz="6" w:space="0"/>
            </w:tcBorders>
            <w:noWrap/>
            <w:vAlign w:val="center"/>
          </w:tcPr>
          <w:p w14:paraId="52178301">
            <w:pPr>
              <w:autoSpaceDE w:val="0"/>
              <w:autoSpaceDN w:val="0"/>
              <w:adjustRightInd w:val="0"/>
              <w:spacing w:line="360" w:lineRule="auto"/>
              <w:rPr>
                <w:rFonts w:ascii="宋体"/>
                <w:sz w:val="24"/>
                <w:szCs w:val="24"/>
              </w:rPr>
            </w:pPr>
            <w:r>
              <w:rPr>
                <w:rFonts w:hint="eastAsia" w:ascii="宋体"/>
                <w:sz w:val="24"/>
                <w:szCs w:val="24"/>
              </w:rPr>
              <w:t>投标产品列入《环境标志产品政府采购品目清单》的认证证书</w:t>
            </w:r>
          </w:p>
        </w:tc>
        <w:tc>
          <w:tcPr>
            <w:tcW w:w="1134" w:type="dxa"/>
            <w:tcBorders>
              <w:top w:val="single" w:color="auto" w:sz="6" w:space="0"/>
              <w:left w:val="single" w:color="auto" w:sz="6" w:space="0"/>
              <w:bottom w:val="single" w:color="auto" w:sz="6" w:space="0"/>
              <w:right w:val="single" w:color="auto" w:sz="6" w:space="0"/>
            </w:tcBorders>
            <w:noWrap/>
            <w:vAlign w:val="center"/>
          </w:tcPr>
          <w:p w14:paraId="4B6875E7">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6D6640D8">
            <w:pPr>
              <w:autoSpaceDE w:val="0"/>
              <w:autoSpaceDN w:val="0"/>
              <w:adjustRightInd w:val="0"/>
              <w:spacing w:line="360" w:lineRule="auto"/>
              <w:jc w:val="center"/>
              <w:rPr>
                <w:rFonts w:ascii="宋体"/>
                <w:sz w:val="24"/>
                <w:szCs w:val="24"/>
              </w:rPr>
            </w:pPr>
          </w:p>
        </w:tc>
      </w:tr>
      <w:tr w14:paraId="0DEC408F">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5E422347">
            <w:pPr>
              <w:autoSpaceDE w:val="0"/>
              <w:autoSpaceDN w:val="0"/>
              <w:adjustRightInd w:val="0"/>
              <w:spacing w:line="360" w:lineRule="auto"/>
              <w:jc w:val="center"/>
              <w:rPr>
                <w:rFonts w:ascii="宋体"/>
                <w:sz w:val="24"/>
                <w:szCs w:val="24"/>
              </w:rPr>
            </w:pPr>
            <w:r>
              <w:rPr>
                <w:rFonts w:ascii="宋体"/>
                <w:sz w:val="24"/>
                <w:szCs w:val="24"/>
              </w:rPr>
              <w:t>3</w:t>
            </w:r>
          </w:p>
        </w:tc>
        <w:tc>
          <w:tcPr>
            <w:tcW w:w="6124" w:type="dxa"/>
            <w:tcBorders>
              <w:top w:val="single" w:color="auto" w:sz="6" w:space="0"/>
              <w:left w:val="single" w:color="auto" w:sz="6" w:space="0"/>
              <w:bottom w:val="single" w:color="auto" w:sz="6" w:space="0"/>
              <w:right w:val="single" w:color="auto" w:sz="6" w:space="0"/>
            </w:tcBorders>
            <w:noWrap/>
            <w:vAlign w:val="center"/>
          </w:tcPr>
          <w:p w14:paraId="4AE3D2D6">
            <w:pPr>
              <w:autoSpaceDE w:val="0"/>
              <w:autoSpaceDN w:val="0"/>
              <w:adjustRightInd w:val="0"/>
              <w:spacing w:line="360" w:lineRule="auto"/>
              <w:rPr>
                <w:rFonts w:ascii="宋体"/>
                <w:sz w:val="24"/>
                <w:szCs w:val="24"/>
              </w:rPr>
            </w:pPr>
            <w:r>
              <w:rPr>
                <w:rFonts w:hint="eastAsia" w:ascii="宋体"/>
                <w:sz w:val="24"/>
                <w:szCs w:val="24"/>
              </w:rPr>
              <w:t>其他作为评标依据的文件材料</w:t>
            </w:r>
          </w:p>
        </w:tc>
        <w:tc>
          <w:tcPr>
            <w:tcW w:w="1134" w:type="dxa"/>
            <w:tcBorders>
              <w:top w:val="single" w:color="auto" w:sz="6" w:space="0"/>
              <w:left w:val="single" w:color="auto" w:sz="6" w:space="0"/>
              <w:bottom w:val="single" w:color="auto" w:sz="6" w:space="0"/>
              <w:right w:val="single" w:color="auto" w:sz="6" w:space="0"/>
            </w:tcBorders>
            <w:noWrap/>
            <w:vAlign w:val="center"/>
          </w:tcPr>
          <w:p w14:paraId="4C7CDB1F">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2DBBC176">
            <w:pPr>
              <w:autoSpaceDE w:val="0"/>
              <w:autoSpaceDN w:val="0"/>
              <w:adjustRightInd w:val="0"/>
              <w:spacing w:line="360" w:lineRule="auto"/>
              <w:jc w:val="center"/>
              <w:rPr>
                <w:rFonts w:ascii="宋体"/>
                <w:sz w:val="24"/>
                <w:szCs w:val="24"/>
              </w:rPr>
            </w:pPr>
          </w:p>
        </w:tc>
      </w:tr>
      <w:tr w14:paraId="059C3D6D">
        <w:tblPrEx>
          <w:tblCellMar>
            <w:top w:w="0" w:type="dxa"/>
            <w:left w:w="108" w:type="dxa"/>
            <w:bottom w:w="0" w:type="dxa"/>
            <w:right w:w="108" w:type="dxa"/>
          </w:tblCellMar>
        </w:tblPrEx>
        <w:trPr>
          <w:trHeight w:val="540" w:hRule="atLeast"/>
        </w:trPr>
        <w:tc>
          <w:tcPr>
            <w:tcW w:w="647" w:type="dxa"/>
            <w:tcBorders>
              <w:top w:val="single" w:color="auto" w:sz="6" w:space="0"/>
              <w:left w:val="single" w:color="auto" w:sz="6" w:space="0"/>
              <w:bottom w:val="single" w:color="auto" w:sz="6" w:space="0"/>
              <w:right w:val="single" w:color="auto" w:sz="6" w:space="0"/>
            </w:tcBorders>
            <w:noWrap/>
            <w:vAlign w:val="center"/>
          </w:tcPr>
          <w:p w14:paraId="04D9D547">
            <w:pPr>
              <w:autoSpaceDE w:val="0"/>
              <w:autoSpaceDN w:val="0"/>
              <w:adjustRightInd w:val="0"/>
              <w:spacing w:line="360" w:lineRule="auto"/>
              <w:jc w:val="center"/>
              <w:rPr>
                <w:rFonts w:ascii="宋体"/>
                <w:sz w:val="24"/>
                <w:szCs w:val="24"/>
              </w:rPr>
            </w:pPr>
            <w:r>
              <w:rPr>
                <w:rFonts w:ascii="宋体"/>
                <w:sz w:val="24"/>
                <w:szCs w:val="24"/>
              </w:rPr>
              <w:t>4</w:t>
            </w:r>
          </w:p>
        </w:tc>
        <w:tc>
          <w:tcPr>
            <w:tcW w:w="6124" w:type="dxa"/>
            <w:tcBorders>
              <w:top w:val="single" w:color="auto" w:sz="6" w:space="0"/>
              <w:left w:val="single" w:color="auto" w:sz="6" w:space="0"/>
              <w:bottom w:val="single" w:color="auto" w:sz="6" w:space="0"/>
              <w:right w:val="single" w:color="auto" w:sz="6" w:space="0"/>
            </w:tcBorders>
            <w:noWrap/>
            <w:vAlign w:val="center"/>
          </w:tcPr>
          <w:p w14:paraId="41E399F0">
            <w:pPr>
              <w:autoSpaceDE w:val="0"/>
              <w:autoSpaceDN w:val="0"/>
              <w:adjustRightInd w:val="0"/>
              <w:spacing w:line="360" w:lineRule="auto"/>
              <w:rPr>
                <w:rFonts w:ascii="宋体"/>
                <w:sz w:val="24"/>
                <w:szCs w:val="24"/>
              </w:rPr>
            </w:pPr>
            <w:r>
              <w:rPr>
                <w:rFonts w:ascii="宋体"/>
                <w:sz w:val="24"/>
                <w:szCs w:val="24"/>
              </w:rPr>
              <w:t>……</w:t>
            </w:r>
          </w:p>
        </w:tc>
        <w:tc>
          <w:tcPr>
            <w:tcW w:w="1134" w:type="dxa"/>
            <w:tcBorders>
              <w:top w:val="single" w:color="auto" w:sz="6" w:space="0"/>
              <w:left w:val="single" w:color="auto" w:sz="6" w:space="0"/>
              <w:bottom w:val="single" w:color="auto" w:sz="6" w:space="0"/>
              <w:right w:val="single" w:color="auto" w:sz="6" w:space="0"/>
            </w:tcBorders>
            <w:noWrap/>
            <w:vAlign w:val="center"/>
          </w:tcPr>
          <w:p w14:paraId="4B17B7C7">
            <w:pPr>
              <w:autoSpaceDE w:val="0"/>
              <w:autoSpaceDN w:val="0"/>
              <w:adjustRightInd w:val="0"/>
              <w:spacing w:line="360" w:lineRule="auto"/>
              <w:jc w:val="center"/>
              <w:rPr>
                <w:rFonts w:ascii="宋体"/>
                <w:sz w:val="24"/>
                <w:szCs w:val="24"/>
              </w:rPr>
            </w:pPr>
          </w:p>
        </w:tc>
        <w:tc>
          <w:tcPr>
            <w:tcW w:w="1134" w:type="dxa"/>
            <w:tcBorders>
              <w:top w:val="single" w:color="auto" w:sz="6" w:space="0"/>
              <w:left w:val="single" w:color="auto" w:sz="6" w:space="0"/>
              <w:bottom w:val="single" w:color="auto" w:sz="6" w:space="0"/>
              <w:right w:val="single" w:color="auto" w:sz="6" w:space="0"/>
            </w:tcBorders>
            <w:noWrap/>
            <w:vAlign w:val="center"/>
          </w:tcPr>
          <w:p w14:paraId="64EB0021">
            <w:pPr>
              <w:autoSpaceDE w:val="0"/>
              <w:autoSpaceDN w:val="0"/>
              <w:adjustRightInd w:val="0"/>
              <w:spacing w:line="360" w:lineRule="auto"/>
              <w:jc w:val="center"/>
              <w:rPr>
                <w:rFonts w:ascii="宋体"/>
                <w:sz w:val="24"/>
                <w:szCs w:val="24"/>
              </w:rPr>
            </w:pPr>
          </w:p>
        </w:tc>
      </w:tr>
    </w:tbl>
    <w:p w14:paraId="2EE6E08D">
      <w:pPr>
        <w:autoSpaceDE w:val="0"/>
        <w:autoSpaceDN w:val="0"/>
        <w:adjustRightInd w:val="0"/>
        <w:spacing w:line="360" w:lineRule="auto"/>
        <w:rPr>
          <w:rFonts w:ascii="宋体"/>
          <w:sz w:val="24"/>
          <w:szCs w:val="24"/>
        </w:rPr>
      </w:pPr>
    </w:p>
    <w:p w14:paraId="5B691CCB">
      <w:pPr>
        <w:autoSpaceDE w:val="0"/>
        <w:autoSpaceDN w:val="0"/>
        <w:adjustRightInd w:val="0"/>
        <w:spacing w:line="360" w:lineRule="auto"/>
        <w:rPr>
          <w:rFonts w:ascii="宋体"/>
          <w:sz w:val="24"/>
          <w:szCs w:val="24"/>
        </w:rPr>
      </w:pPr>
      <w:r>
        <w:rPr>
          <w:rFonts w:hint="eastAsia" w:ascii="宋体"/>
          <w:sz w:val="24"/>
          <w:szCs w:val="24"/>
        </w:rPr>
        <w:t>注意事项：</w:t>
      </w:r>
    </w:p>
    <w:p w14:paraId="33EE8497">
      <w:pPr>
        <w:autoSpaceDE w:val="0"/>
        <w:autoSpaceDN w:val="0"/>
        <w:adjustRightInd w:val="0"/>
        <w:spacing w:line="360" w:lineRule="auto"/>
        <w:ind w:firstLine="482"/>
        <w:rPr>
          <w:rFonts w:ascii="宋体"/>
          <w:sz w:val="24"/>
          <w:szCs w:val="24"/>
        </w:rPr>
      </w:pPr>
      <w:r>
        <w:rPr>
          <w:rFonts w:ascii="宋体"/>
          <w:sz w:val="24"/>
          <w:szCs w:val="24"/>
        </w:rPr>
        <w:t>1</w:t>
      </w:r>
      <w:r>
        <w:rPr>
          <w:rFonts w:hint="eastAsia" w:ascii="宋体"/>
          <w:sz w:val="24"/>
          <w:szCs w:val="24"/>
        </w:rPr>
        <w:t>、供应商在投标前应自行检查作为评标依据的文件资料是否已完整提交，清单中虽未列出但属于评标依据的文件材料，供应商应自行提交，否则，将是供应商的风险。</w:t>
      </w:r>
    </w:p>
    <w:p w14:paraId="1DE4876C">
      <w:pPr>
        <w:autoSpaceDE w:val="0"/>
        <w:autoSpaceDN w:val="0"/>
        <w:adjustRightInd w:val="0"/>
        <w:spacing w:line="360" w:lineRule="auto"/>
        <w:ind w:firstLine="482"/>
        <w:rPr>
          <w:rFonts w:ascii="宋体"/>
          <w:sz w:val="24"/>
          <w:szCs w:val="24"/>
        </w:rPr>
      </w:pPr>
      <w:r>
        <w:rPr>
          <w:rFonts w:ascii="宋体"/>
          <w:sz w:val="24"/>
          <w:szCs w:val="24"/>
        </w:rPr>
        <w:t>2</w:t>
      </w:r>
      <w:r>
        <w:rPr>
          <w:rFonts w:hint="eastAsia" w:ascii="宋体"/>
          <w:sz w:val="24"/>
          <w:szCs w:val="24"/>
        </w:rPr>
        <w:t>、以上文件资料是评标的依据，不作为废标条件。</w:t>
      </w:r>
    </w:p>
    <w:p w14:paraId="01E574EA">
      <w:pPr>
        <w:autoSpaceDE w:val="0"/>
        <w:autoSpaceDN w:val="0"/>
        <w:adjustRightInd w:val="0"/>
        <w:spacing w:line="360" w:lineRule="auto"/>
        <w:ind w:firstLine="482"/>
        <w:rPr>
          <w:rFonts w:ascii="宋体"/>
          <w:sz w:val="24"/>
          <w:szCs w:val="24"/>
        </w:rPr>
      </w:pPr>
      <w:r>
        <w:rPr>
          <w:rFonts w:ascii="宋体"/>
          <w:sz w:val="24"/>
          <w:szCs w:val="24"/>
        </w:rPr>
        <w:t>3</w:t>
      </w:r>
      <w:r>
        <w:rPr>
          <w:rFonts w:hint="eastAsia" w:ascii="宋体"/>
          <w:sz w:val="24"/>
          <w:szCs w:val="24"/>
        </w:rPr>
        <w:t>、以上文件资料应提交复印件并加盖供应商公章和有效签署。</w:t>
      </w:r>
    </w:p>
    <w:p w14:paraId="5CC57C0D">
      <w:pPr>
        <w:autoSpaceDE w:val="0"/>
        <w:autoSpaceDN w:val="0"/>
        <w:adjustRightInd w:val="0"/>
        <w:spacing w:line="360" w:lineRule="auto"/>
        <w:rPr>
          <w:rFonts w:ascii="宋体"/>
          <w:sz w:val="24"/>
          <w:szCs w:val="24"/>
        </w:rPr>
      </w:pPr>
      <w:r>
        <w:rPr>
          <w:rFonts w:hint="eastAsia" w:ascii="宋体"/>
          <w:sz w:val="24"/>
          <w:szCs w:val="24"/>
        </w:rPr>
        <w:t>（二）投标货物列入《节能产品政府采购品目清单》（属于国家强制采购节能产品）的证明文件。即该货物在【中国政府采购网（http：//www.ccgp.gov.cn/）、国家环境保护部网（http：//www.sepa.gov.cn/）、中国绿色采购网（http：//www.cgpn.cn/）】中所公布的最新《节能产品政府采购品目清单》所在网页当前页截图（加盖供应商公章）。</w:t>
      </w:r>
    </w:p>
    <w:p w14:paraId="42A4D6D4">
      <w:pPr>
        <w:autoSpaceDE w:val="0"/>
        <w:autoSpaceDN w:val="0"/>
        <w:adjustRightInd w:val="0"/>
        <w:jc w:val="left"/>
        <w:rPr>
          <w:rFonts w:ascii="宋体"/>
          <w:kern w:val="0"/>
          <w:sz w:val="24"/>
        </w:rPr>
      </w:pPr>
    </w:p>
    <w:p w14:paraId="377EC410">
      <w:pPr>
        <w:tabs>
          <w:tab w:val="center" w:pos="4153"/>
          <w:tab w:val="right" w:pos="8306"/>
        </w:tabs>
        <w:snapToGrid w:val="0"/>
        <w:jc w:val="left"/>
        <w:rPr>
          <w:rFonts w:ascii="宋体"/>
          <w:sz w:val="18"/>
          <w:szCs w:val="18"/>
        </w:rPr>
      </w:pPr>
    </w:p>
    <w:p w14:paraId="531BBF01">
      <w:pPr>
        <w:tabs>
          <w:tab w:val="center" w:pos="4153"/>
          <w:tab w:val="right" w:pos="8306"/>
        </w:tabs>
        <w:snapToGrid w:val="0"/>
        <w:jc w:val="left"/>
        <w:rPr>
          <w:rFonts w:ascii="宋体"/>
          <w:sz w:val="18"/>
          <w:szCs w:val="18"/>
        </w:rPr>
      </w:pPr>
    </w:p>
    <w:p w14:paraId="12408EF9">
      <w:pPr>
        <w:tabs>
          <w:tab w:val="center" w:pos="4153"/>
          <w:tab w:val="right" w:pos="8306"/>
        </w:tabs>
        <w:snapToGrid w:val="0"/>
        <w:jc w:val="left"/>
        <w:rPr>
          <w:rFonts w:ascii="宋体"/>
          <w:sz w:val="18"/>
          <w:szCs w:val="18"/>
        </w:rPr>
      </w:pPr>
    </w:p>
    <w:p w14:paraId="2D229B33">
      <w:pPr>
        <w:rPr>
          <w:rFonts w:ascii="宋体"/>
          <w:b/>
          <w:szCs w:val="24"/>
        </w:rPr>
      </w:pPr>
      <w:r>
        <w:rPr>
          <w:rFonts w:ascii="宋体"/>
          <w:sz w:val="24"/>
          <w:szCs w:val="24"/>
        </w:rPr>
        <w:br w:type="page"/>
      </w:r>
      <w:r>
        <w:rPr>
          <w:rFonts w:hint="eastAsia"/>
          <w:b/>
          <w:sz w:val="24"/>
          <w:szCs w:val="24"/>
        </w:rPr>
        <w:t>附件二：</w:t>
      </w:r>
    </w:p>
    <w:p w14:paraId="053CDBD8">
      <w:pPr>
        <w:tabs>
          <w:tab w:val="left" w:pos="0"/>
        </w:tabs>
        <w:spacing w:line="360" w:lineRule="auto"/>
        <w:jc w:val="center"/>
        <w:rPr>
          <w:rFonts w:ascii="宋体"/>
          <w:b/>
          <w:color w:val="000000"/>
          <w:sz w:val="28"/>
          <w:szCs w:val="36"/>
        </w:rPr>
      </w:pPr>
      <w:bookmarkStart w:id="66" w:name="_Toc495395836"/>
      <w:bookmarkStart w:id="67" w:name="_Toc496192670"/>
      <w:bookmarkStart w:id="68" w:name="_Toc326757144"/>
      <w:r>
        <w:rPr>
          <w:rFonts w:hint="eastAsia" w:ascii="宋体"/>
          <w:b/>
          <w:color w:val="000000"/>
          <w:sz w:val="28"/>
          <w:szCs w:val="36"/>
        </w:rPr>
        <w:t>中小企业声明函（货物）</w:t>
      </w:r>
    </w:p>
    <w:p w14:paraId="4C07BAAA">
      <w:pPr>
        <w:tabs>
          <w:tab w:val="left" w:pos="0"/>
        </w:tabs>
        <w:spacing w:line="360" w:lineRule="auto"/>
        <w:ind w:firstLine="480"/>
        <w:rPr>
          <w:rFonts w:ascii="宋体"/>
          <w:color w:val="000000"/>
          <w:sz w:val="24"/>
          <w:szCs w:val="30"/>
        </w:rPr>
      </w:pPr>
      <w:r>
        <w:rPr>
          <w:rFonts w:hint="eastAsia" w:ascii="宋体"/>
          <w:color w:val="000000"/>
          <w:sz w:val="24"/>
          <w:szCs w:val="30"/>
        </w:rPr>
        <w:t>本公司（联合体）郑重声明，根据《政府采购促进中小企业发展管理办法》（财库﹝2020﹞46 号）的规定，本公司（联合体）参加</w:t>
      </w:r>
      <w:r>
        <w:rPr>
          <w:rFonts w:hint="eastAsia" w:ascii="宋体"/>
          <w:color w:val="000000"/>
          <w:sz w:val="24"/>
          <w:szCs w:val="30"/>
          <w:u w:val="single"/>
        </w:rPr>
        <w:t>（单位名称）</w:t>
      </w:r>
      <w:r>
        <w:rPr>
          <w:rFonts w:hint="eastAsia" w:ascii="宋体"/>
          <w:color w:val="000000"/>
          <w:sz w:val="24"/>
          <w:szCs w:val="30"/>
        </w:rPr>
        <w:t>的</w:t>
      </w:r>
      <w:r>
        <w:rPr>
          <w:rFonts w:hint="eastAsia" w:ascii="宋体"/>
          <w:color w:val="000000"/>
          <w:sz w:val="24"/>
          <w:szCs w:val="30"/>
          <w:u w:val="single"/>
        </w:rPr>
        <w:t>（项目名称）</w:t>
      </w:r>
      <w:r>
        <w:rPr>
          <w:rFonts w:hint="eastAsia" w:ascii="宋体"/>
          <w:color w:val="000000"/>
          <w:sz w:val="24"/>
          <w:szCs w:val="30"/>
        </w:rPr>
        <w:t>采购活动，提供的货物全部由符合政策要求的中小企业制造。相关企业（含联合体中的中小企业、签订分包意向协议的中小企业）的具体情况如下：</w:t>
      </w:r>
    </w:p>
    <w:p w14:paraId="2D9116D0">
      <w:pPr>
        <w:tabs>
          <w:tab w:val="left" w:pos="0"/>
        </w:tabs>
        <w:spacing w:line="360" w:lineRule="auto"/>
        <w:ind w:firstLine="480"/>
        <w:rPr>
          <w:rFonts w:ascii="宋体"/>
          <w:color w:val="000000"/>
          <w:sz w:val="24"/>
          <w:szCs w:val="30"/>
        </w:rPr>
      </w:pPr>
      <w:r>
        <w:rPr>
          <w:rFonts w:hint="eastAsia" w:ascii="宋体"/>
          <w:color w:val="000000"/>
          <w:sz w:val="24"/>
          <w:szCs w:val="30"/>
        </w:rPr>
        <w:t xml:space="preserve">1. </w:t>
      </w:r>
      <w:r>
        <w:rPr>
          <w:rFonts w:hint="eastAsia" w:ascii="宋体"/>
          <w:color w:val="000000"/>
          <w:sz w:val="24"/>
          <w:szCs w:val="30"/>
          <w:u w:val="single"/>
        </w:rPr>
        <w:t xml:space="preserve">（标的名称） </w:t>
      </w:r>
      <w:r>
        <w:rPr>
          <w:rFonts w:hint="eastAsia" w:ascii="宋体"/>
          <w:color w:val="000000"/>
          <w:sz w:val="24"/>
          <w:szCs w:val="30"/>
        </w:rPr>
        <w:t>，属于</w:t>
      </w:r>
      <w:r>
        <w:rPr>
          <w:rFonts w:hint="eastAsia" w:ascii="宋体"/>
          <w:color w:val="000000"/>
          <w:sz w:val="24"/>
          <w:szCs w:val="30"/>
          <w:u w:val="single"/>
        </w:rPr>
        <w:t>（采购文件中明确的所属行业）</w:t>
      </w:r>
      <w:r>
        <w:rPr>
          <w:rFonts w:hint="eastAsia" w:ascii="宋体"/>
          <w:color w:val="000000"/>
          <w:sz w:val="24"/>
          <w:szCs w:val="30"/>
        </w:rPr>
        <w:t>行业；制造商为</w:t>
      </w:r>
      <w:r>
        <w:rPr>
          <w:rFonts w:hint="eastAsia" w:ascii="宋体"/>
          <w:color w:val="000000"/>
          <w:sz w:val="24"/>
          <w:szCs w:val="30"/>
          <w:u w:val="single"/>
        </w:rPr>
        <w:t xml:space="preserve">（企业名称） </w:t>
      </w:r>
      <w:r>
        <w:rPr>
          <w:rFonts w:hint="eastAsia" w:ascii="宋体"/>
          <w:color w:val="000000"/>
          <w:sz w:val="24"/>
          <w:szCs w:val="30"/>
        </w:rPr>
        <w:t>，从业人员</w:t>
      </w:r>
      <w:r>
        <w:rPr>
          <w:rFonts w:hint="eastAsia" w:ascii="宋体"/>
          <w:color w:val="000000"/>
          <w:sz w:val="24"/>
          <w:szCs w:val="30"/>
          <w:u w:val="single"/>
        </w:rPr>
        <w:t xml:space="preserve">    </w:t>
      </w:r>
      <w:r>
        <w:rPr>
          <w:rFonts w:hint="eastAsia" w:ascii="宋体"/>
          <w:color w:val="000000"/>
          <w:sz w:val="24"/>
          <w:szCs w:val="30"/>
        </w:rPr>
        <w:t>人，营业收入为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万元，资产总额为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w:t>
      </w:r>
      <w:r>
        <w:rPr>
          <w:rFonts w:hint="eastAsia" w:ascii="宋体"/>
          <w:color w:val="000000"/>
          <w:sz w:val="18"/>
          <w:szCs w:val="18"/>
        </w:rPr>
        <w:t>从业人员、营业收入、资产总额填报上一年度数据，无上一年度数据的新成立企业可不填报</w:t>
      </w:r>
      <w:r>
        <w:rPr>
          <w:rFonts w:hint="eastAsia" w:ascii="宋体"/>
          <w:color w:val="000000"/>
          <w:sz w:val="24"/>
          <w:szCs w:val="30"/>
        </w:rPr>
        <w:t>），属于</w:t>
      </w:r>
      <w:r>
        <w:rPr>
          <w:rFonts w:hint="eastAsia" w:ascii="宋体"/>
          <w:color w:val="000000"/>
          <w:sz w:val="24"/>
          <w:szCs w:val="30"/>
          <w:u w:val="single"/>
        </w:rPr>
        <w:t xml:space="preserve">（中型企业、小型企业、微型企业） </w:t>
      </w:r>
      <w:r>
        <w:rPr>
          <w:rFonts w:hint="eastAsia" w:ascii="宋体"/>
          <w:color w:val="000000"/>
          <w:sz w:val="24"/>
          <w:szCs w:val="30"/>
        </w:rPr>
        <w:t>；</w:t>
      </w:r>
    </w:p>
    <w:p w14:paraId="1DE26497">
      <w:pPr>
        <w:tabs>
          <w:tab w:val="left" w:pos="0"/>
        </w:tabs>
        <w:spacing w:line="360" w:lineRule="auto"/>
        <w:ind w:firstLine="480"/>
        <w:rPr>
          <w:rFonts w:ascii="宋体"/>
          <w:color w:val="000000"/>
          <w:sz w:val="24"/>
          <w:szCs w:val="30"/>
        </w:rPr>
      </w:pPr>
      <w:r>
        <w:rPr>
          <w:rFonts w:ascii="宋体"/>
          <w:color w:val="000000"/>
          <w:sz w:val="24"/>
          <w:szCs w:val="30"/>
        </w:rPr>
        <w:t>2</w:t>
      </w:r>
      <w:r>
        <w:rPr>
          <w:rFonts w:hint="eastAsia" w:ascii="宋体"/>
          <w:color w:val="000000"/>
          <w:sz w:val="24"/>
          <w:szCs w:val="30"/>
        </w:rPr>
        <w:t xml:space="preserve">. </w:t>
      </w:r>
      <w:r>
        <w:rPr>
          <w:rFonts w:hint="eastAsia" w:ascii="宋体"/>
          <w:color w:val="000000"/>
          <w:sz w:val="24"/>
          <w:szCs w:val="30"/>
          <w:u w:val="single"/>
        </w:rPr>
        <w:t xml:space="preserve">（标的名称） </w:t>
      </w:r>
      <w:r>
        <w:rPr>
          <w:rFonts w:hint="eastAsia" w:ascii="宋体"/>
          <w:color w:val="000000"/>
          <w:sz w:val="24"/>
          <w:szCs w:val="30"/>
        </w:rPr>
        <w:t>，属于</w:t>
      </w:r>
      <w:r>
        <w:rPr>
          <w:rFonts w:hint="eastAsia" w:ascii="宋体"/>
          <w:color w:val="000000"/>
          <w:sz w:val="24"/>
          <w:szCs w:val="30"/>
          <w:u w:val="single"/>
        </w:rPr>
        <w:t>（采购文件中明确的所属行业）</w:t>
      </w:r>
      <w:r>
        <w:rPr>
          <w:rFonts w:hint="eastAsia" w:ascii="宋体"/>
          <w:color w:val="000000"/>
          <w:sz w:val="24"/>
          <w:szCs w:val="30"/>
        </w:rPr>
        <w:t>行业；制造商为</w:t>
      </w:r>
      <w:r>
        <w:rPr>
          <w:rFonts w:hint="eastAsia" w:ascii="宋体"/>
          <w:color w:val="000000"/>
          <w:sz w:val="24"/>
          <w:szCs w:val="30"/>
          <w:u w:val="single"/>
        </w:rPr>
        <w:t xml:space="preserve">（企业名称） </w:t>
      </w:r>
      <w:r>
        <w:rPr>
          <w:rFonts w:hint="eastAsia" w:ascii="宋体"/>
          <w:color w:val="000000"/>
          <w:sz w:val="24"/>
          <w:szCs w:val="30"/>
        </w:rPr>
        <w:t>，从业人员人，营业收入为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万元，资产总额为</w:t>
      </w:r>
      <w:r>
        <w:rPr>
          <w:rFonts w:hint="eastAsia" w:ascii="宋体"/>
          <w:color w:val="000000"/>
          <w:sz w:val="24"/>
          <w:szCs w:val="30"/>
          <w:u w:val="single"/>
        </w:rPr>
        <w:t xml:space="preserve"> </w:t>
      </w:r>
      <w:r>
        <w:rPr>
          <w:rFonts w:ascii="宋体"/>
          <w:color w:val="000000"/>
          <w:sz w:val="24"/>
          <w:szCs w:val="30"/>
          <w:u w:val="single"/>
        </w:rPr>
        <w:t xml:space="preserve">    </w:t>
      </w:r>
      <w:r>
        <w:rPr>
          <w:rFonts w:hint="eastAsia" w:ascii="宋体"/>
          <w:color w:val="000000"/>
          <w:sz w:val="24"/>
          <w:szCs w:val="30"/>
        </w:rPr>
        <w:t>万元（</w:t>
      </w:r>
      <w:r>
        <w:rPr>
          <w:rFonts w:hint="eastAsia" w:ascii="宋体"/>
          <w:color w:val="000000"/>
          <w:sz w:val="18"/>
          <w:szCs w:val="18"/>
        </w:rPr>
        <w:t>从业人员、营业收入、资产总额填报上一年度数据，无上一年度数据的新成立企业可不填报</w:t>
      </w:r>
      <w:r>
        <w:rPr>
          <w:rFonts w:hint="eastAsia" w:ascii="宋体"/>
          <w:color w:val="000000"/>
          <w:sz w:val="24"/>
          <w:szCs w:val="30"/>
        </w:rPr>
        <w:t>），属于</w:t>
      </w:r>
      <w:r>
        <w:rPr>
          <w:rFonts w:hint="eastAsia" w:ascii="宋体"/>
          <w:color w:val="000000"/>
          <w:sz w:val="24"/>
          <w:szCs w:val="30"/>
          <w:u w:val="single"/>
        </w:rPr>
        <w:t xml:space="preserve">（中型企业、小型企业、微型企业） </w:t>
      </w:r>
      <w:r>
        <w:rPr>
          <w:rFonts w:hint="eastAsia" w:ascii="宋体"/>
          <w:color w:val="000000"/>
          <w:sz w:val="24"/>
          <w:szCs w:val="30"/>
        </w:rPr>
        <w:t>；</w:t>
      </w:r>
    </w:p>
    <w:p w14:paraId="2760CCE7">
      <w:pPr>
        <w:tabs>
          <w:tab w:val="left" w:pos="0"/>
        </w:tabs>
        <w:spacing w:line="360" w:lineRule="auto"/>
        <w:ind w:firstLine="420" w:firstLineChars="200"/>
        <w:rPr>
          <w:rFonts w:ascii="宋体"/>
          <w:color w:val="000000"/>
          <w:szCs w:val="24"/>
        </w:rPr>
      </w:pPr>
      <w:r>
        <w:rPr>
          <w:rFonts w:hint="eastAsia" w:ascii="宋体"/>
          <w:color w:val="000000"/>
          <w:szCs w:val="24"/>
        </w:rPr>
        <w:t>……</w:t>
      </w:r>
    </w:p>
    <w:p w14:paraId="46F4FA10">
      <w:pPr>
        <w:tabs>
          <w:tab w:val="left" w:pos="0"/>
        </w:tabs>
        <w:spacing w:line="360" w:lineRule="auto"/>
        <w:ind w:firstLine="480"/>
        <w:rPr>
          <w:rFonts w:ascii="宋体"/>
          <w:color w:val="000000"/>
          <w:szCs w:val="24"/>
        </w:rPr>
      </w:pPr>
      <w:r>
        <w:rPr>
          <w:rFonts w:hint="eastAsia" w:ascii="宋体"/>
          <w:color w:val="000000"/>
          <w:sz w:val="24"/>
          <w:szCs w:val="30"/>
        </w:rPr>
        <w:t>以上企业，不属于大企业的分支机构，不存在控股股东为大企业的情形，也不存在与大企业的负责人为同一人的情形。</w:t>
      </w:r>
    </w:p>
    <w:p w14:paraId="16B47BB6">
      <w:pPr>
        <w:tabs>
          <w:tab w:val="left" w:pos="0"/>
        </w:tabs>
        <w:spacing w:line="360" w:lineRule="auto"/>
        <w:ind w:firstLine="480"/>
        <w:rPr>
          <w:rFonts w:ascii="宋体"/>
          <w:color w:val="000000"/>
          <w:sz w:val="24"/>
          <w:szCs w:val="30"/>
        </w:rPr>
      </w:pPr>
      <w:r>
        <w:rPr>
          <w:rFonts w:hint="eastAsia" w:ascii="宋体"/>
          <w:color w:val="000000"/>
          <w:sz w:val="24"/>
          <w:szCs w:val="30"/>
        </w:rPr>
        <w:t>本企业对上述声明内容的真实性负责。如有虚假，将依法承担相应责任。</w:t>
      </w:r>
    </w:p>
    <w:p w14:paraId="420AF821">
      <w:pPr>
        <w:tabs>
          <w:tab w:val="left" w:pos="0"/>
        </w:tabs>
        <w:spacing w:line="360" w:lineRule="auto"/>
        <w:ind w:firstLine="3600" w:firstLineChars="1500"/>
        <w:rPr>
          <w:rFonts w:ascii="宋体"/>
          <w:color w:val="000000"/>
          <w:sz w:val="24"/>
          <w:szCs w:val="30"/>
        </w:rPr>
      </w:pPr>
    </w:p>
    <w:p w14:paraId="085058E3">
      <w:pPr>
        <w:tabs>
          <w:tab w:val="left" w:pos="0"/>
        </w:tabs>
        <w:spacing w:line="360" w:lineRule="auto"/>
        <w:jc w:val="left"/>
        <w:rPr>
          <w:rFonts w:ascii="宋体"/>
          <w:color w:val="000000"/>
          <w:sz w:val="24"/>
          <w:szCs w:val="30"/>
        </w:rPr>
      </w:pPr>
      <w:r>
        <w:rPr>
          <w:rFonts w:hint="eastAsia" w:ascii="宋体"/>
          <w:color w:val="000000"/>
          <w:sz w:val="24"/>
          <w:szCs w:val="30"/>
        </w:rPr>
        <w:t>企业名称（盖章）：</w:t>
      </w:r>
    </w:p>
    <w:p w14:paraId="7E45D088">
      <w:pPr>
        <w:tabs>
          <w:tab w:val="left" w:pos="0"/>
        </w:tabs>
        <w:spacing w:line="360" w:lineRule="auto"/>
        <w:ind w:firstLine="3600" w:firstLineChars="1500"/>
        <w:rPr>
          <w:rFonts w:ascii="宋体"/>
          <w:color w:val="000000"/>
          <w:sz w:val="24"/>
          <w:szCs w:val="30"/>
        </w:rPr>
      </w:pPr>
    </w:p>
    <w:p w14:paraId="2F02493E">
      <w:pPr>
        <w:tabs>
          <w:tab w:val="left" w:pos="0"/>
        </w:tabs>
        <w:spacing w:line="360" w:lineRule="auto"/>
        <w:ind w:firstLine="360" w:firstLineChars="150"/>
        <w:rPr>
          <w:rFonts w:ascii="宋体"/>
          <w:color w:val="000000"/>
          <w:sz w:val="24"/>
          <w:szCs w:val="30"/>
        </w:rPr>
      </w:pPr>
      <w:r>
        <w:rPr>
          <w:rFonts w:hint="eastAsia" w:ascii="宋体"/>
          <w:color w:val="000000"/>
          <w:sz w:val="24"/>
          <w:szCs w:val="30"/>
        </w:rPr>
        <w:t>日 期：</w:t>
      </w:r>
    </w:p>
    <w:p w14:paraId="0E214E36">
      <w:pPr>
        <w:tabs>
          <w:tab w:val="left" w:pos="0"/>
        </w:tabs>
        <w:spacing w:line="360" w:lineRule="auto"/>
        <w:ind w:firstLine="3600" w:firstLineChars="1500"/>
        <w:rPr>
          <w:rFonts w:ascii="宋体"/>
          <w:color w:val="000000"/>
          <w:sz w:val="24"/>
          <w:szCs w:val="30"/>
        </w:rPr>
      </w:pPr>
    </w:p>
    <w:p w14:paraId="641513F1">
      <w:pPr>
        <w:tabs>
          <w:tab w:val="left" w:pos="0"/>
        </w:tabs>
        <w:spacing w:line="360" w:lineRule="auto"/>
        <w:ind w:firstLine="3600" w:firstLineChars="1500"/>
        <w:rPr>
          <w:rFonts w:ascii="宋体"/>
          <w:color w:val="000000"/>
          <w:sz w:val="24"/>
          <w:szCs w:val="30"/>
        </w:rPr>
      </w:pPr>
    </w:p>
    <w:p w14:paraId="6BC559FC">
      <w:pPr>
        <w:tabs>
          <w:tab w:val="left" w:pos="0"/>
        </w:tabs>
        <w:spacing w:line="360" w:lineRule="auto"/>
        <w:ind w:firstLine="241" w:firstLineChars="100"/>
        <w:rPr>
          <w:rFonts w:ascii="宋体"/>
          <w:color w:val="000000"/>
          <w:sz w:val="24"/>
          <w:szCs w:val="30"/>
        </w:rPr>
      </w:pPr>
      <w:r>
        <w:rPr>
          <w:rFonts w:hint="eastAsia" w:ascii="宋体" w:hAnsi="宋体" w:cs="宋体"/>
          <w:b/>
          <w:bCs/>
          <w:color w:val="000000"/>
          <w:sz w:val="24"/>
          <w:szCs w:val="24"/>
        </w:rPr>
        <w:t>注：</w:t>
      </w:r>
      <w:r>
        <w:rPr>
          <w:rFonts w:ascii="宋体" w:hAnsi="宋体" w:cs="宋体"/>
          <w:b/>
          <w:bCs/>
          <w:color w:val="000000"/>
          <w:sz w:val="24"/>
          <w:szCs w:val="24"/>
        </w:rPr>
        <w:t>中标人为中小企业的，本声明函将随中标结果同时公告。</w:t>
      </w:r>
      <w:r>
        <w:rPr>
          <w:rFonts w:ascii="宋体" w:hAnsi="宋体" w:cs="宋体"/>
          <w:b/>
          <w:bCs/>
          <w:color w:val="000000"/>
          <w:szCs w:val="21"/>
        </w:rPr>
        <w:t xml:space="preserve"> </w:t>
      </w:r>
    </w:p>
    <w:p w14:paraId="1EA9365C">
      <w:pPr>
        <w:tabs>
          <w:tab w:val="left" w:pos="0"/>
        </w:tabs>
        <w:spacing w:line="360" w:lineRule="auto"/>
        <w:ind w:firstLine="3600" w:firstLineChars="1500"/>
        <w:rPr>
          <w:rFonts w:ascii="宋体"/>
          <w:color w:val="000000"/>
          <w:sz w:val="24"/>
          <w:szCs w:val="30"/>
        </w:rPr>
      </w:pPr>
    </w:p>
    <w:p w14:paraId="22B40C57">
      <w:pPr>
        <w:tabs>
          <w:tab w:val="left" w:pos="0"/>
        </w:tabs>
        <w:spacing w:line="360" w:lineRule="auto"/>
        <w:ind w:firstLine="3600" w:firstLineChars="1500"/>
        <w:rPr>
          <w:rFonts w:ascii="宋体"/>
          <w:color w:val="000000"/>
          <w:sz w:val="24"/>
          <w:szCs w:val="30"/>
        </w:rPr>
      </w:pPr>
    </w:p>
    <w:p w14:paraId="4FDE4360">
      <w:pPr>
        <w:jc w:val="center"/>
      </w:pPr>
      <w:r>
        <w:rPr>
          <w:sz w:val="24"/>
          <w:szCs w:val="24"/>
        </w:rPr>
        <w:br w:type="page"/>
      </w:r>
      <w:bookmarkEnd w:id="66"/>
      <w:bookmarkEnd w:id="67"/>
      <w:bookmarkEnd w:id="68"/>
    </w:p>
    <w:p w14:paraId="79D88BAD">
      <w:pPr>
        <w:rPr>
          <w:rFonts w:ascii="宋体"/>
          <w:b/>
          <w:sz w:val="24"/>
          <w:szCs w:val="24"/>
        </w:rPr>
      </w:pPr>
      <w:r>
        <w:rPr>
          <w:rFonts w:hint="eastAsia"/>
          <w:b/>
          <w:sz w:val="24"/>
          <w:szCs w:val="24"/>
        </w:rPr>
        <w:t>附件三：</w:t>
      </w:r>
    </w:p>
    <w:p w14:paraId="3CEA6ECF">
      <w:pPr>
        <w:jc w:val="center"/>
        <w:rPr>
          <w:b/>
          <w:sz w:val="28"/>
        </w:rPr>
      </w:pPr>
      <w:bookmarkStart w:id="69" w:name="_Toc26887382"/>
      <w:r>
        <w:rPr>
          <w:rFonts w:hint="eastAsia"/>
          <w:b/>
          <w:sz w:val="28"/>
        </w:rPr>
        <w:t>一、残疾人福利性单位声明函（格式）</w:t>
      </w:r>
      <w:bookmarkEnd w:id="69"/>
    </w:p>
    <w:p w14:paraId="43FA174F">
      <w:pPr>
        <w:spacing w:line="360" w:lineRule="auto"/>
        <w:ind w:firstLine="504" w:firstLineChars="200"/>
        <w:rPr>
          <w:rFonts w:ascii="宋体"/>
          <w:spacing w:val="6"/>
          <w:sz w:val="24"/>
          <w:szCs w:val="24"/>
        </w:rPr>
      </w:pPr>
      <w:r>
        <w:rPr>
          <w:rFonts w:hint="eastAsia" w:ascii="宋体"/>
          <w:spacing w:val="6"/>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8C05FEA">
      <w:pPr>
        <w:spacing w:line="360" w:lineRule="auto"/>
        <w:ind w:firstLine="504" w:firstLineChars="200"/>
        <w:rPr>
          <w:rFonts w:ascii="宋体"/>
          <w:spacing w:val="6"/>
          <w:sz w:val="24"/>
          <w:szCs w:val="24"/>
        </w:rPr>
      </w:pPr>
      <w:r>
        <w:rPr>
          <w:rFonts w:hint="eastAsia" w:ascii="宋体"/>
          <w:spacing w:val="6"/>
          <w:sz w:val="24"/>
          <w:szCs w:val="24"/>
        </w:rPr>
        <w:t>本单位对上述声明的真实性负责。如有虚假，将依法承担相应责任。</w:t>
      </w:r>
    </w:p>
    <w:p w14:paraId="4C7B159F">
      <w:pPr>
        <w:spacing w:line="360" w:lineRule="auto"/>
        <w:ind w:firstLine="504" w:firstLineChars="200"/>
        <w:rPr>
          <w:rFonts w:ascii="宋体"/>
          <w:spacing w:val="6"/>
          <w:sz w:val="24"/>
          <w:szCs w:val="24"/>
        </w:rPr>
      </w:pPr>
    </w:p>
    <w:p w14:paraId="58701FD9">
      <w:pPr>
        <w:spacing w:line="360" w:lineRule="auto"/>
        <w:ind w:firstLine="504" w:firstLineChars="200"/>
        <w:rPr>
          <w:rFonts w:ascii="宋体"/>
          <w:spacing w:val="6"/>
          <w:sz w:val="24"/>
          <w:szCs w:val="24"/>
        </w:rPr>
      </w:pPr>
    </w:p>
    <w:p w14:paraId="7EC0C798">
      <w:pPr>
        <w:spacing w:line="360" w:lineRule="auto"/>
        <w:ind w:firstLine="504" w:firstLineChars="200"/>
        <w:rPr>
          <w:rFonts w:ascii="宋体"/>
          <w:spacing w:val="6"/>
          <w:sz w:val="24"/>
          <w:szCs w:val="24"/>
        </w:rPr>
      </w:pPr>
      <w:r>
        <w:rPr>
          <w:rFonts w:hint="eastAsia" w:ascii="宋体"/>
          <w:spacing w:val="6"/>
          <w:sz w:val="24"/>
          <w:szCs w:val="24"/>
        </w:rPr>
        <w:t>单位名称（盖章）：</w:t>
      </w:r>
    </w:p>
    <w:p w14:paraId="0C1BC5A3">
      <w:pPr>
        <w:spacing w:line="360" w:lineRule="auto"/>
        <w:ind w:firstLine="504" w:firstLineChars="200"/>
        <w:rPr>
          <w:rFonts w:ascii="宋体"/>
          <w:spacing w:val="6"/>
          <w:sz w:val="24"/>
          <w:szCs w:val="24"/>
        </w:rPr>
      </w:pPr>
      <w:r>
        <w:rPr>
          <w:rFonts w:hint="eastAsia" w:ascii="宋体"/>
          <w:spacing w:val="6"/>
          <w:sz w:val="24"/>
          <w:szCs w:val="24"/>
        </w:rPr>
        <w:t>日  期：</w:t>
      </w:r>
      <w:bookmarkStart w:id="70" w:name="_Toc496192671"/>
      <w:bookmarkStart w:id="71" w:name="_Toc26887383"/>
    </w:p>
    <w:p w14:paraId="529C4556">
      <w:pPr>
        <w:autoSpaceDE w:val="0"/>
        <w:autoSpaceDN w:val="0"/>
        <w:adjustRightInd w:val="0"/>
        <w:spacing w:line="360" w:lineRule="auto"/>
        <w:jc w:val="left"/>
        <w:rPr>
          <w:rFonts w:ascii="宋体"/>
          <w:kern w:val="0"/>
          <w:sz w:val="24"/>
          <w:szCs w:val="24"/>
        </w:rPr>
      </w:pPr>
    </w:p>
    <w:p w14:paraId="1D75A02C">
      <w:pPr>
        <w:autoSpaceDE w:val="0"/>
        <w:autoSpaceDN w:val="0"/>
        <w:adjustRightInd w:val="0"/>
        <w:spacing w:line="360" w:lineRule="auto"/>
        <w:jc w:val="left"/>
        <w:rPr>
          <w:rFonts w:ascii="宋体"/>
          <w:kern w:val="0"/>
          <w:sz w:val="24"/>
          <w:szCs w:val="24"/>
        </w:rPr>
      </w:pPr>
    </w:p>
    <w:p w14:paraId="2A10ACDC">
      <w:pPr>
        <w:autoSpaceDE w:val="0"/>
        <w:autoSpaceDN w:val="0"/>
        <w:adjustRightInd w:val="0"/>
        <w:spacing w:line="360" w:lineRule="auto"/>
        <w:jc w:val="left"/>
        <w:rPr>
          <w:rFonts w:ascii="宋体"/>
          <w:kern w:val="0"/>
          <w:sz w:val="24"/>
          <w:szCs w:val="24"/>
        </w:rPr>
      </w:pPr>
    </w:p>
    <w:p w14:paraId="036B4980">
      <w:pPr>
        <w:autoSpaceDE w:val="0"/>
        <w:autoSpaceDN w:val="0"/>
        <w:adjustRightInd w:val="0"/>
        <w:spacing w:line="360" w:lineRule="auto"/>
        <w:jc w:val="left"/>
        <w:rPr>
          <w:rFonts w:ascii="宋体"/>
          <w:kern w:val="0"/>
          <w:sz w:val="24"/>
          <w:szCs w:val="24"/>
        </w:rPr>
      </w:pPr>
    </w:p>
    <w:p w14:paraId="1E14EDC9">
      <w:pPr>
        <w:autoSpaceDE w:val="0"/>
        <w:autoSpaceDN w:val="0"/>
        <w:adjustRightInd w:val="0"/>
        <w:spacing w:line="360" w:lineRule="auto"/>
        <w:jc w:val="left"/>
        <w:rPr>
          <w:rFonts w:ascii="宋体"/>
          <w:kern w:val="0"/>
          <w:sz w:val="24"/>
          <w:szCs w:val="24"/>
        </w:rPr>
      </w:pPr>
    </w:p>
    <w:p w14:paraId="1C4D13ED">
      <w:pPr>
        <w:autoSpaceDE w:val="0"/>
        <w:autoSpaceDN w:val="0"/>
        <w:adjustRightInd w:val="0"/>
        <w:spacing w:line="360" w:lineRule="auto"/>
        <w:jc w:val="left"/>
        <w:rPr>
          <w:rFonts w:ascii="宋体"/>
          <w:kern w:val="0"/>
          <w:sz w:val="24"/>
          <w:szCs w:val="24"/>
        </w:rPr>
      </w:pPr>
    </w:p>
    <w:p w14:paraId="70DAB772">
      <w:pPr>
        <w:autoSpaceDE w:val="0"/>
        <w:autoSpaceDN w:val="0"/>
        <w:adjustRightInd w:val="0"/>
        <w:spacing w:line="360" w:lineRule="auto"/>
        <w:jc w:val="left"/>
        <w:rPr>
          <w:rFonts w:ascii="宋体"/>
          <w:kern w:val="0"/>
          <w:sz w:val="24"/>
          <w:szCs w:val="24"/>
        </w:rPr>
      </w:pPr>
    </w:p>
    <w:p w14:paraId="35632D7C">
      <w:pPr>
        <w:autoSpaceDE w:val="0"/>
        <w:autoSpaceDN w:val="0"/>
        <w:adjustRightInd w:val="0"/>
        <w:spacing w:line="360" w:lineRule="auto"/>
        <w:jc w:val="left"/>
        <w:rPr>
          <w:rFonts w:ascii="宋体"/>
          <w:kern w:val="0"/>
          <w:sz w:val="24"/>
          <w:szCs w:val="24"/>
        </w:rPr>
      </w:pPr>
    </w:p>
    <w:p w14:paraId="616B46C3">
      <w:pPr>
        <w:autoSpaceDE w:val="0"/>
        <w:autoSpaceDN w:val="0"/>
        <w:adjustRightInd w:val="0"/>
        <w:spacing w:line="360" w:lineRule="auto"/>
        <w:jc w:val="left"/>
        <w:rPr>
          <w:rFonts w:ascii="宋体"/>
          <w:kern w:val="0"/>
          <w:sz w:val="24"/>
          <w:szCs w:val="24"/>
        </w:rPr>
      </w:pPr>
    </w:p>
    <w:p w14:paraId="7B12DAAC">
      <w:pPr>
        <w:autoSpaceDE w:val="0"/>
        <w:autoSpaceDN w:val="0"/>
        <w:adjustRightInd w:val="0"/>
        <w:spacing w:line="360" w:lineRule="auto"/>
        <w:jc w:val="left"/>
        <w:rPr>
          <w:rFonts w:ascii="宋体"/>
          <w:kern w:val="0"/>
          <w:sz w:val="24"/>
          <w:szCs w:val="24"/>
        </w:rPr>
      </w:pPr>
      <w:r>
        <w:rPr>
          <w:rFonts w:hint="eastAsia" w:ascii="宋体" w:hAnsi="宋体" w:cs="宋体"/>
          <w:b/>
          <w:bCs/>
          <w:color w:val="000000"/>
          <w:sz w:val="24"/>
          <w:szCs w:val="24"/>
        </w:rPr>
        <w:t>注：</w:t>
      </w:r>
      <w:r>
        <w:rPr>
          <w:rFonts w:ascii="宋体" w:hAnsi="宋体" w:cs="宋体"/>
          <w:b/>
          <w:bCs/>
          <w:color w:val="000000"/>
          <w:sz w:val="24"/>
          <w:szCs w:val="24"/>
        </w:rPr>
        <w:t>中标人为残疾人福利性单位的，本声明函将随中标结果同时公告。 如</w:t>
      </w:r>
      <w:r>
        <w:rPr>
          <w:rFonts w:hint="eastAsia" w:ascii="宋体" w:hAnsi="宋体" w:cs="宋体"/>
          <w:b/>
          <w:bCs/>
          <w:color w:val="000000"/>
          <w:sz w:val="24"/>
          <w:szCs w:val="24"/>
        </w:rPr>
        <w:t>供应商</w:t>
      </w:r>
      <w:r>
        <w:rPr>
          <w:rFonts w:ascii="宋体" w:hAnsi="宋体" w:cs="宋体"/>
          <w:b/>
          <w:bCs/>
          <w:color w:val="000000"/>
          <w:sz w:val="24"/>
          <w:szCs w:val="24"/>
        </w:rPr>
        <w:t>不符合残疾人福利性单位条件，无需填写本声明。</w:t>
      </w:r>
    </w:p>
    <w:p w14:paraId="735B0A6F">
      <w:pPr>
        <w:autoSpaceDE w:val="0"/>
        <w:autoSpaceDN w:val="0"/>
        <w:adjustRightInd w:val="0"/>
        <w:spacing w:line="360" w:lineRule="auto"/>
        <w:jc w:val="left"/>
        <w:rPr>
          <w:rFonts w:ascii="宋体"/>
          <w:kern w:val="0"/>
          <w:sz w:val="24"/>
          <w:szCs w:val="24"/>
        </w:rPr>
      </w:pPr>
    </w:p>
    <w:p w14:paraId="32819071">
      <w:pPr>
        <w:autoSpaceDE w:val="0"/>
        <w:autoSpaceDN w:val="0"/>
        <w:adjustRightInd w:val="0"/>
        <w:spacing w:line="360" w:lineRule="auto"/>
        <w:jc w:val="left"/>
        <w:rPr>
          <w:rFonts w:ascii="宋体"/>
          <w:kern w:val="0"/>
          <w:sz w:val="24"/>
          <w:szCs w:val="24"/>
        </w:rPr>
      </w:pPr>
    </w:p>
    <w:p w14:paraId="097DC86C">
      <w:pPr>
        <w:autoSpaceDE w:val="0"/>
        <w:autoSpaceDN w:val="0"/>
        <w:adjustRightInd w:val="0"/>
        <w:spacing w:line="360" w:lineRule="auto"/>
        <w:jc w:val="left"/>
        <w:rPr>
          <w:rFonts w:ascii="宋体"/>
          <w:kern w:val="0"/>
          <w:sz w:val="24"/>
          <w:szCs w:val="24"/>
        </w:rPr>
      </w:pPr>
    </w:p>
    <w:p w14:paraId="4213007C">
      <w:pPr>
        <w:autoSpaceDE w:val="0"/>
        <w:autoSpaceDN w:val="0"/>
        <w:adjustRightInd w:val="0"/>
        <w:spacing w:line="360" w:lineRule="auto"/>
        <w:jc w:val="left"/>
        <w:rPr>
          <w:rFonts w:ascii="宋体"/>
          <w:kern w:val="0"/>
          <w:sz w:val="24"/>
          <w:szCs w:val="24"/>
        </w:rPr>
      </w:pPr>
    </w:p>
    <w:p w14:paraId="769EC2F8">
      <w:pPr>
        <w:autoSpaceDE w:val="0"/>
        <w:autoSpaceDN w:val="0"/>
        <w:adjustRightInd w:val="0"/>
        <w:spacing w:line="360" w:lineRule="auto"/>
        <w:jc w:val="left"/>
        <w:rPr>
          <w:rFonts w:ascii="宋体"/>
          <w:kern w:val="0"/>
          <w:sz w:val="24"/>
          <w:szCs w:val="24"/>
        </w:rPr>
      </w:pPr>
    </w:p>
    <w:p w14:paraId="0E6C7E04">
      <w:pPr>
        <w:autoSpaceDE w:val="0"/>
        <w:autoSpaceDN w:val="0"/>
        <w:adjustRightInd w:val="0"/>
        <w:spacing w:line="360" w:lineRule="auto"/>
        <w:jc w:val="left"/>
        <w:rPr>
          <w:rFonts w:ascii="宋体"/>
          <w:kern w:val="0"/>
          <w:sz w:val="24"/>
          <w:szCs w:val="24"/>
        </w:rPr>
      </w:pPr>
    </w:p>
    <w:p w14:paraId="5EF85297">
      <w:pPr>
        <w:autoSpaceDE w:val="0"/>
        <w:autoSpaceDN w:val="0"/>
        <w:adjustRightInd w:val="0"/>
        <w:spacing w:line="360" w:lineRule="auto"/>
        <w:jc w:val="left"/>
        <w:rPr>
          <w:rFonts w:ascii="宋体"/>
          <w:kern w:val="0"/>
          <w:sz w:val="24"/>
          <w:szCs w:val="24"/>
        </w:rPr>
      </w:pPr>
    </w:p>
    <w:p w14:paraId="5D8CBCC3">
      <w:pPr>
        <w:autoSpaceDE w:val="0"/>
        <w:autoSpaceDN w:val="0"/>
        <w:adjustRightInd w:val="0"/>
        <w:spacing w:line="360" w:lineRule="auto"/>
        <w:jc w:val="left"/>
        <w:rPr>
          <w:rFonts w:ascii="宋体"/>
          <w:b/>
          <w:bCs/>
          <w:kern w:val="0"/>
          <w:sz w:val="24"/>
          <w:szCs w:val="24"/>
        </w:rPr>
      </w:pPr>
      <w:r>
        <w:rPr>
          <w:rFonts w:hint="eastAsia" w:ascii="宋体"/>
          <w:b/>
          <w:bCs/>
          <w:kern w:val="0"/>
          <w:sz w:val="24"/>
          <w:szCs w:val="24"/>
        </w:rPr>
        <w:t>附件</w:t>
      </w:r>
      <w:r>
        <w:rPr>
          <w:rFonts w:ascii="宋体"/>
          <w:b/>
          <w:bCs/>
          <w:kern w:val="0"/>
          <w:sz w:val="24"/>
          <w:szCs w:val="24"/>
        </w:rPr>
        <w:t>四：</w:t>
      </w:r>
    </w:p>
    <w:bookmarkEnd w:id="70"/>
    <w:bookmarkEnd w:id="71"/>
    <w:p w14:paraId="4C3A43FF">
      <w:pPr>
        <w:tabs>
          <w:tab w:val="left" w:pos="0"/>
        </w:tabs>
        <w:spacing w:line="360" w:lineRule="auto"/>
        <w:ind w:firstLine="480"/>
        <w:rPr>
          <w:rFonts w:ascii="宋体"/>
          <w:color w:val="000000"/>
          <w:sz w:val="24"/>
          <w:szCs w:val="24"/>
        </w:rPr>
      </w:pPr>
    </w:p>
    <w:p w14:paraId="6038CC88">
      <w:pPr>
        <w:tabs>
          <w:tab w:val="left" w:pos="0"/>
        </w:tabs>
        <w:spacing w:line="360" w:lineRule="auto"/>
        <w:ind w:firstLine="3019" w:firstLineChars="1074"/>
        <w:rPr>
          <w:rFonts w:ascii="宋体"/>
          <w:b/>
          <w:color w:val="000000"/>
          <w:sz w:val="28"/>
          <w:szCs w:val="28"/>
        </w:rPr>
      </w:pPr>
      <w:r>
        <w:rPr>
          <w:rFonts w:hint="eastAsia" w:ascii="宋体"/>
          <w:b/>
          <w:color w:val="000000"/>
          <w:sz w:val="28"/>
          <w:szCs w:val="28"/>
        </w:rPr>
        <w:t>监狱企业声明函</w:t>
      </w:r>
    </w:p>
    <w:p w14:paraId="618373EE">
      <w:pPr>
        <w:tabs>
          <w:tab w:val="left" w:pos="0"/>
        </w:tabs>
        <w:spacing w:line="360" w:lineRule="auto"/>
        <w:ind w:firstLine="480"/>
        <w:rPr>
          <w:rFonts w:ascii="宋体"/>
          <w:color w:val="000000"/>
          <w:sz w:val="24"/>
          <w:szCs w:val="24"/>
          <w:u w:val="single"/>
        </w:rPr>
      </w:pPr>
      <w:r>
        <w:rPr>
          <w:rFonts w:hint="eastAsia" w:ascii="宋体"/>
          <w:color w:val="000000"/>
          <w:sz w:val="24"/>
          <w:szCs w:val="24"/>
        </w:rPr>
        <w:t xml:space="preserve">本单位郑重声明，根据《财政部 司法部关于政府采购支持监狱企业发展有关问题的通知》（财库﹝2014﹞68号）的规定，本单位为符合条件的监狱企业，且本单位参加           单位的 </w:t>
      </w:r>
      <w:r>
        <w:rPr>
          <w:rFonts w:hint="eastAsia" w:ascii="宋体"/>
          <w:color w:val="000000"/>
          <w:sz w:val="24"/>
          <w:szCs w:val="24"/>
          <w:u w:val="single"/>
        </w:rPr>
        <w:t xml:space="preserve">                 </w:t>
      </w:r>
      <w:r>
        <w:rPr>
          <w:rFonts w:hint="eastAsia" w:ascii="宋体"/>
          <w:color w:val="000000"/>
          <w:sz w:val="24"/>
          <w:szCs w:val="24"/>
        </w:rPr>
        <w:t xml:space="preserve"> 项目采购活动提供本单位制造的货物（由本单位承担工程／提供服务）。</w:t>
      </w:r>
    </w:p>
    <w:p w14:paraId="6CBCB6C3">
      <w:pPr>
        <w:tabs>
          <w:tab w:val="left" w:pos="0"/>
        </w:tabs>
        <w:spacing w:line="360" w:lineRule="auto"/>
        <w:ind w:firstLine="480"/>
        <w:rPr>
          <w:rFonts w:ascii="宋体"/>
          <w:color w:val="000000"/>
          <w:sz w:val="24"/>
          <w:szCs w:val="24"/>
        </w:rPr>
      </w:pPr>
    </w:p>
    <w:p w14:paraId="2ADCA64D">
      <w:pPr>
        <w:tabs>
          <w:tab w:val="left" w:pos="0"/>
        </w:tabs>
        <w:spacing w:line="360" w:lineRule="auto"/>
        <w:ind w:firstLine="480"/>
        <w:rPr>
          <w:rFonts w:ascii="宋体"/>
          <w:color w:val="000000"/>
          <w:sz w:val="24"/>
          <w:szCs w:val="24"/>
        </w:rPr>
      </w:pPr>
      <w:r>
        <w:rPr>
          <w:rFonts w:hint="eastAsia" w:ascii="宋体"/>
          <w:color w:val="000000"/>
          <w:sz w:val="24"/>
          <w:szCs w:val="24"/>
        </w:rPr>
        <w:t xml:space="preserve">   本单位对上述声明的真实性负责。如有虚假，将依法承担相应责任。</w:t>
      </w:r>
    </w:p>
    <w:p w14:paraId="15072FC6">
      <w:pPr>
        <w:tabs>
          <w:tab w:val="left" w:pos="0"/>
        </w:tabs>
        <w:spacing w:line="360" w:lineRule="auto"/>
        <w:ind w:firstLine="480"/>
        <w:rPr>
          <w:rFonts w:ascii="宋体"/>
          <w:color w:val="000000"/>
          <w:sz w:val="24"/>
          <w:szCs w:val="24"/>
        </w:rPr>
      </w:pPr>
    </w:p>
    <w:p w14:paraId="7A0DC983">
      <w:pPr>
        <w:tabs>
          <w:tab w:val="left" w:pos="0"/>
        </w:tabs>
        <w:spacing w:line="360" w:lineRule="auto"/>
        <w:ind w:firstLine="480"/>
        <w:rPr>
          <w:rFonts w:ascii="宋体"/>
          <w:color w:val="000000"/>
          <w:sz w:val="24"/>
          <w:szCs w:val="24"/>
        </w:rPr>
      </w:pPr>
    </w:p>
    <w:p w14:paraId="6372227C">
      <w:pPr>
        <w:tabs>
          <w:tab w:val="left" w:pos="0"/>
        </w:tabs>
        <w:spacing w:line="360" w:lineRule="auto"/>
        <w:rPr>
          <w:rFonts w:ascii="宋体"/>
          <w:color w:val="000000"/>
          <w:sz w:val="24"/>
          <w:szCs w:val="24"/>
        </w:rPr>
      </w:pPr>
    </w:p>
    <w:p w14:paraId="432FFA0F">
      <w:pPr>
        <w:tabs>
          <w:tab w:val="left" w:pos="0"/>
        </w:tabs>
        <w:spacing w:line="360" w:lineRule="auto"/>
        <w:ind w:firstLine="480"/>
        <w:rPr>
          <w:rFonts w:ascii="宋体"/>
          <w:color w:val="000000"/>
          <w:sz w:val="24"/>
          <w:szCs w:val="24"/>
        </w:rPr>
      </w:pPr>
      <w:r>
        <w:rPr>
          <w:rFonts w:hint="eastAsia" w:ascii="宋体"/>
          <w:color w:val="000000"/>
          <w:sz w:val="24"/>
          <w:szCs w:val="24"/>
        </w:rPr>
        <w:t xml:space="preserve">  单位名称：               （盖章）</w:t>
      </w:r>
    </w:p>
    <w:p w14:paraId="1516F3DA">
      <w:pPr>
        <w:tabs>
          <w:tab w:val="left" w:pos="0"/>
        </w:tabs>
        <w:spacing w:line="360" w:lineRule="auto"/>
        <w:ind w:firstLine="480"/>
        <w:rPr>
          <w:rFonts w:ascii="宋体"/>
          <w:color w:val="000000"/>
          <w:sz w:val="24"/>
          <w:szCs w:val="24"/>
        </w:rPr>
      </w:pPr>
      <w:r>
        <w:rPr>
          <w:rFonts w:hint="eastAsia" w:ascii="宋体"/>
          <w:color w:val="000000"/>
          <w:sz w:val="24"/>
          <w:szCs w:val="24"/>
        </w:rPr>
        <w:t xml:space="preserve">  日    期：                 </w:t>
      </w:r>
    </w:p>
    <w:p w14:paraId="4B42B2A2">
      <w:pPr>
        <w:tabs>
          <w:tab w:val="left" w:pos="0"/>
        </w:tabs>
        <w:spacing w:line="360" w:lineRule="auto"/>
        <w:ind w:firstLine="480"/>
        <w:rPr>
          <w:rFonts w:ascii="宋体"/>
          <w:color w:val="000000"/>
          <w:sz w:val="24"/>
          <w:szCs w:val="24"/>
        </w:rPr>
      </w:pPr>
    </w:p>
    <w:p w14:paraId="4FDB5FA1">
      <w:pPr>
        <w:tabs>
          <w:tab w:val="left" w:pos="0"/>
        </w:tabs>
        <w:spacing w:line="360" w:lineRule="auto"/>
        <w:rPr>
          <w:rFonts w:ascii="宋体"/>
          <w:color w:val="000000"/>
          <w:sz w:val="24"/>
          <w:szCs w:val="24"/>
        </w:rPr>
      </w:pPr>
    </w:p>
    <w:p w14:paraId="6BCBD925">
      <w:pPr>
        <w:tabs>
          <w:tab w:val="left" w:pos="0"/>
        </w:tabs>
        <w:spacing w:line="360" w:lineRule="auto"/>
        <w:ind w:firstLine="480"/>
        <w:rPr>
          <w:rFonts w:ascii="宋体"/>
          <w:color w:val="000000"/>
          <w:sz w:val="24"/>
          <w:szCs w:val="24"/>
        </w:rPr>
      </w:pPr>
    </w:p>
    <w:p w14:paraId="35CA06D0">
      <w:pPr>
        <w:tabs>
          <w:tab w:val="left" w:pos="0"/>
        </w:tabs>
        <w:spacing w:line="360" w:lineRule="auto"/>
        <w:ind w:firstLine="480"/>
        <w:rPr>
          <w:rFonts w:ascii="宋体"/>
          <w:color w:val="000000"/>
          <w:sz w:val="24"/>
          <w:szCs w:val="24"/>
        </w:rPr>
      </w:pPr>
    </w:p>
    <w:p w14:paraId="78D7F45B">
      <w:pPr>
        <w:autoSpaceDE w:val="0"/>
        <w:autoSpaceDN w:val="0"/>
        <w:adjustRightInd w:val="0"/>
        <w:spacing w:line="360" w:lineRule="auto"/>
        <w:jc w:val="left"/>
        <w:rPr>
          <w:rFonts w:ascii="宋体"/>
          <w:kern w:val="0"/>
          <w:sz w:val="24"/>
          <w:szCs w:val="24"/>
        </w:rPr>
      </w:pPr>
      <w:r>
        <w:rPr>
          <w:rFonts w:hint="eastAsia" w:ascii="宋体" w:hAnsi="宋体" w:cs="宋体"/>
          <w:b/>
          <w:bCs/>
          <w:color w:val="000000"/>
          <w:sz w:val="24"/>
          <w:szCs w:val="24"/>
        </w:rPr>
        <w:t>注：</w:t>
      </w:r>
      <w:r>
        <w:rPr>
          <w:rFonts w:ascii="宋体" w:hAnsi="宋体" w:cs="宋体"/>
          <w:b/>
          <w:bCs/>
          <w:color w:val="000000"/>
          <w:sz w:val="24"/>
          <w:szCs w:val="24"/>
        </w:rPr>
        <w:t>中标人为</w:t>
      </w:r>
      <w:r>
        <w:rPr>
          <w:rFonts w:hint="eastAsia" w:ascii="宋体" w:hAnsi="宋体" w:cs="宋体"/>
          <w:b/>
          <w:bCs/>
          <w:color w:val="000000"/>
          <w:sz w:val="24"/>
          <w:szCs w:val="24"/>
        </w:rPr>
        <w:t>监狱企业</w:t>
      </w:r>
      <w:r>
        <w:rPr>
          <w:rFonts w:ascii="宋体" w:hAnsi="宋体" w:cs="宋体"/>
          <w:b/>
          <w:bCs/>
          <w:color w:val="000000"/>
          <w:sz w:val="24"/>
          <w:szCs w:val="24"/>
        </w:rPr>
        <w:t>的，本声明函将随中标结果同时公告。 如</w:t>
      </w:r>
      <w:r>
        <w:rPr>
          <w:rFonts w:hint="eastAsia" w:ascii="宋体" w:hAnsi="宋体" w:cs="宋体"/>
          <w:b/>
          <w:bCs/>
          <w:color w:val="000000"/>
          <w:sz w:val="24"/>
          <w:szCs w:val="24"/>
        </w:rPr>
        <w:t>供应商</w:t>
      </w:r>
      <w:r>
        <w:rPr>
          <w:rFonts w:ascii="宋体" w:hAnsi="宋体" w:cs="宋体"/>
          <w:b/>
          <w:bCs/>
          <w:color w:val="000000"/>
          <w:sz w:val="24"/>
          <w:szCs w:val="24"/>
        </w:rPr>
        <w:t>不符合残疾人福利性单位条件，无需填写本声明。</w:t>
      </w:r>
    </w:p>
    <w:p w14:paraId="79B10BD9">
      <w:pPr>
        <w:tabs>
          <w:tab w:val="left" w:pos="0"/>
        </w:tabs>
        <w:spacing w:line="360" w:lineRule="auto"/>
        <w:ind w:firstLine="480"/>
        <w:rPr>
          <w:rFonts w:ascii="宋体"/>
          <w:color w:val="000000"/>
          <w:sz w:val="24"/>
          <w:szCs w:val="24"/>
        </w:rPr>
      </w:pPr>
    </w:p>
    <w:p w14:paraId="6CC562FF">
      <w:pPr>
        <w:rPr>
          <w:rFonts w:ascii="宋体" w:cs="黑体"/>
          <w:b/>
          <w:bCs/>
          <w:sz w:val="24"/>
          <w:szCs w:val="24"/>
        </w:rPr>
      </w:pPr>
    </w:p>
    <w:sectPr>
      <w:footerReference r:id="rId8" w:type="first"/>
      <w:footerReference r:id="rId7" w:type="default"/>
      <w:pgSz w:w="11906" w:h="16838"/>
      <w:pgMar w:top="1440" w:right="1417" w:bottom="1440" w:left="1417" w:header="851" w:footer="992" w:gutter="0"/>
      <w:pgNumType w:start="1" w:chapStyle="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隶书">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inheri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CC4C">
    <w:pPr>
      <w:pStyle w:val="15"/>
      <w:jc w:val="center"/>
    </w:pPr>
    <w:r>
      <mc:AlternateContent>
        <mc:Choice Requires="wps">
          <w:drawing>
            <wp:anchor distT="0" distB="0" distL="113665" distR="113665" simplePos="0" relativeHeight="251659264" behindDoc="0" locked="0" layoutInCell="1" allowOverlap="1">
              <wp:simplePos x="0" y="0"/>
              <wp:positionH relativeFrom="margin">
                <wp:align>center</wp:align>
              </wp:positionH>
              <wp:positionV relativeFrom="paragraph">
                <wp:posOffset>0</wp:posOffset>
              </wp:positionV>
              <wp:extent cx="57150" cy="361315"/>
              <wp:effectExtent l="0" t="0" r="0" b="0"/>
              <wp:wrapNone/>
              <wp:docPr id="1" name="文本框 1"/>
              <wp:cNvGraphicFramePr/>
              <a:graphic xmlns:a="http://schemas.openxmlformats.org/drawingml/2006/main">
                <a:graphicData uri="http://schemas.microsoft.com/office/word/2010/wordprocessingShape">
                  <wps:wsp>
                    <wps:cNvSpPr/>
                    <wps:spPr>
                      <a:xfrm>
                        <a:off x="0" y="0"/>
                        <a:ext cx="57150" cy="361315"/>
                      </a:xfrm>
                      <a:prstGeom prst="rect">
                        <a:avLst/>
                      </a:prstGeom>
                      <a:noFill/>
                      <a:ln w="6350" cap="flat" cmpd="sng">
                        <a:noFill/>
                        <a:prstDash val="solid"/>
                        <a:round/>
                      </a:ln>
                    </wps:spPr>
                    <wps:txbx>
                      <w:txbxContent>
                        <w:sdt>
                          <w:sdtPr>
                            <w:id w:val="2113140002"/>
                            <w:docPartList>
                              <w:docPartGallery w:val="Quick Parts"/>
                            </w:docPartList>
                          </w:sdtPr>
                          <w:sdtContent>
                            <w:p w14:paraId="75DB420E">
                              <w:pPr>
                                <w:pStyle w:val="15"/>
                                <w:jc w:val="center"/>
                              </w:pPr>
                              <w:r>
                                <w:fldChar w:fldCharType="begin"/>
                              </w:r>
                              <w:r>
                                <w:instrText xml:space="preserve">PAGE   \* MERGEFORMAT</w:instrText>
                              </w:r>
                              <w:r>
                                <w:fldChar w:fldCharType="separate"/>
                              </w:r>
                              <w:r>
                                <w:rPr>
                                  <w:lang w:val="zh-CN"/>
                                </w:rPr>
                                <w:t>2</w:t>
                              </w:r>
                              <w:r>
                                <w:rPr>
                                  <w:lang w:val="zh-CN"/>
                                </w:rPr>
                                <w:fldChar w:fldCharType="end"/>
                              </w:r>
                            </w:p>
                          </w:sdtContent>
                        </w:sdt>
                        <w:p w14:paraId="23D36F1F">
                          <w:pPr>
                            <w:pStyle w:val="9"/>
                          </w:pPr>
                        </w:p>
                      </w:txbxContent>
                    </wps:txbx>
                    <wps:bodyPr vert="horz" wrap="none" lIns="0" tIns="0" rIns="0" bIns="0" anchor="t" anchorCtr="0">
                      <a:spAutoFit/>
                    </wps:bodyPr>
                  </wps:wsp>
                </a:graphicData>
              </a:graphic>
            </wp:anchor>
          </w:drawing>
        </mc:Choice>
        <mc:Fallback>
          <w:pict>
            <v:rect id="文本框 1" o:spid="_x0000_s1026" o:spt="1" style="position:absolute;left:0pt;margin-top:0pt;height:28.45pt;width:4.5pt;mso-position-horizontal:center;mso-position-horizontal-relative:margin;mso-wrap-style:none;z-index:251659264;mso-width-relative:page;mso-height-relative:page;" filled="f" stroked="f" coordsize="21600,21600" o:gfxdata="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ekMorVAAAAAgEAAA8AAAAAAAAAAQAgAAAAIgAAAGRycy9kb3ducmV2LnhtbFBL&#10;AQIUABQAAAAIAIdO4kAYeBrc+QEAAOcDAAAOAAAAAAAAAAEAIAAAACQBAABkcnMvZTJvRG9jLnht&#10;bFBLBQYAAAAABgAGAFkBAACPBQAAAAA=&#10;">
              <v:fill on="f" focussize="0,0"/>
              <v:stroke on="f" weight="0.5pt" joinstyle="round"/>
              <v:imagedata o:title=""/>
              <o:lock v:ext="edit" aspectratio="f"/>
              <v:textbox inset="0mm,0mm,0mm,0mm" style="mso-fit-shape-to-text:t;">
                <w:txbxContent>
                  <w:sdt>
                    <w:sdtPr>
                      <w:id w:val="2113140002"/>
                      <w:docPartList>
                        <w:docPartGallery w:val="Quick Parts"/>
                      </w:docPartList>
                    </w:sdtPr>
                    <w:sdtContent>
                      <w:p w14:paraId="75DB420E">
                        <w:pPr>
                          <w:pStyle w:val="15"/>
                          <w:jc w:val="center"/>
                        </w:pPr>
                        <w:r>
                          <w:fldChar w:fldCharType="begin"/>
                        </w:r>
                        <w:r>
                          <w:instrText xml:space="preserve">PAGE   \* MERGEFORMAT</w:instrText>
                        </w:r>
                        <w:r>
                          <w:fldChar w:fldCharType="separate"/>
                        </w:r>
                        <w:r>
                          <w:rPr>
                            <w:lang w:val="zh-CN"/>
                          </w:rPr>
                          <w:t>2</w:t>
                        </w:r>
                        <w:r>
                          <w:rPr>
                            <w:lang w:val="zh-CN"/>
                          </w:rPr>
                          <w:fldChar w:fldCharType="end"/>
                        </w:r>
                      </w:p>
                    </w:sdtContent>
                  </w:sdt>
                  <w:p w14:paraId="23D36F1F">
                    <w:pPr>
                      <w:pStyle w:val="9"/>
                    </w:pPr>
                  </w:p>
                </w:txbxContent>
              </v:textbox>
            </v:rect>
          </w:pict>
        </mc:Fallback>
      </mc:AlternateContent>
    </w:r>
  </w:p>
  <w:p w14:paraId="7E48A051">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36B2">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2604F">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3CFBE">
    <w:pPr>
      <w:pStyle w:val="15"/>
      <w:jc w:val="both"/>
    </w:pPr>
    <w:r>
      <mc:AlternateContent>
        <mc:Choice Requires="wps">
          <w:drawing>
            <wp:anchor distT="0" distB="0" distL="113665" distR="113665" simplePos="0" relativeHeight="251660288" behindDoc="0" locked="0" layoutInCell="1" allowOverlap="1">
              <wp:simplePos x="0" y="0"/>
              <wp:positionH relativeFrom="margin">
                <wp:align>center</wp:align>
              </wp:positionH>
              <wp:positionV relativeFrom="paragraph">
                <wp:posOffset>0</wp:posOffset>
              </wp:positionV>
              <wp:extent cx="114300" cy="361315"/>
              <wp:effectExtent l="0" t="0" r="0" b="0"/>
              <wp:wrapNone/>
              <wp:docPr id="4" name="文本框 2"/>
              <wp:cNvGraphicFramePr/>
              <a:graphic xmlns:a="http://schemas.openxmlformats.org/drawingml/2006/main">
                <a:graphicData uri="http://schemas.microsoft.com/office/word/2010/wordprocessingShape">
                  <wps:wsp>
                    <wps:cNvSpPr/>
                    <wps:spPr>
                      <a:xfrm>
                        <a:off x="0" y="0"/>
                        <a:ext cx="114300" cy="361245"/>
                      </a:xfrm>
                      <a:prstGeom prst="rect">
                        <a:avLst/>
                      </a:prstGeom>
                      <a:noFill/>
                      <a:ln w="6350" cap="flat" cmpd="sng">
                        <a:noFill/>
                        <a:prstDash val="solid"/>
                        <a:round/>
                      </a:ln>
                    </wps:spPr>
                    <wps:txbx>
                      <w:txbxContent>
                        <w:sdt>
                          <w:sdtPr>
                            <w:id w:val="-617512464"/>
                            <w:docPartList>
                              <w:docPartGallery w:val="Quick Parts"/>
                            </w:docPartList>
                          </w:sdtPr>
                          <w:sdtContent>
                            <w:p w14:paraId="5830C52A">
                              <w:pPr>
                                <w:pStyle w:val="15"/>
                                <w:jc w:val="center"/>
                              </w:pPr>
                              <w:r>
                                <w:fldChar w:fldCharType="begin"/>
                              </w:r>
                              <w:r>
                                <w:instrText xml:space="preserve">PAGE   \* MERGEFORMAT</w:instrText>
                              </w:r>
                              <w:r>
                                <w:fldChar w:fldCharType="separate"/>
                              </w:r>
                              <w:r>
                                <w:rPr>
                                  <w:lang w:val="zh-CN"/>
                                </w:rPr>
                                <w:t>39</w:t>
                              </w:r>
                              <w:r>
                                <w:rPr>
                                  <w:lang w:val="zh-CN"/>
                                </w:rPr>
                                <w:fldChar w:fldCharType="end"/>
                              </w:r>
                            </w:p>
                          </w:sdtContent>
                        </w:sdt>
                        <w:p w14:paraId="2D00A75B">
                          <w:pPr>
                            <w:pStyle w:val="9"/>
                          </w:pPr>
                        </w:p>
                      </w:txbxContent>
                    </wps:txbx>
                    <wps:bodyPr vert="horz" wrap="none" lIns="0" tIns="0" rIns="0" bIns="0" anchor="t" anchorCtr="0">
                      <a:spAutoFit/>
                    </wps:bodyPr>
                  </wps:wsp>
                </a:graphicData>
              </a:graphic>
            </wp:anchor>
          </w:drawing>
        </mc:Choice>
        <mc:Fallback>
          <w:pict>
            <v:rect id="文本框 2" o:spid="_x0000_s1026" o:spt="1" style="position:absolute;left:0pt;margin-top:0pt;height:28.45pt;width:9pt;mso-position-horizontal:center;mso-position-horizontal-relative:margin;mso-wrap-style:none;z-index:251660288;mso-width-relative:page;mso-height-relative:page;" filled="f" stroked="f" coordsize="21600,21600" o:gfxdata="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SJyw1gAAAAMBAAAPAAAAAAAAAAEAIAAAACIAAABkcnMvZG93bnJldi54&#10;bWxQSwECFAAUAAAACACHTuJAVoTuUPwBAADoAwAADgAAAAAAAAABACAAAAAlAQAAZHJzL2Uyb0Rv&#10;Yy54bWxQSwUGAAAAAAYABgBZAQAAkwUAAAAA&#10;">
              <v:fill on="f" focussize="0,0"/>
              <v:stroke on="f" weight="0.5pt" joinstyle="round"/>
              <v:imagedata o:title=""/>
              <o:lock v:ext="edit" aspectratio="f"/>
              <v:textbox inset="0mm,0mm,0mm,0mm" style="mso-fit-shape-to-text:t;">
                <w:txbxContent>
                  <w:sdt>
                    <w:sdtPr>
                      <w:id w:val="-617512464"/>
                      <w:docPartList>
                        <w:docPartGallery w:val="Quick Parts"/>
                      </w:docPartList>
                    </w:sdtPr>
                    <w:sdtContent>
                      <w:p w14:paraId="5830C52A">
                        <w:pPr>
                          <w:pStyle w:val="15"/>
                          <w:jc w:val="center"/>
                        </w:pPr>
                        <w:r>
                          <w:fldChar w:fldCharType="begin"/>
                        </w:r>
                        <w:r>
                          <w:instrText xml:space="preserve">PAGE   \* MERGEFORMAT</w:instrText>
                        </w:r>
                        <w:r>
                          <w:fldChar w:fldCharType="separate"/>
                        </w:r>
                        <w:r>
                          <w:rPr>
                            <w:lang w:val="zh-CN"/>
                          </w:rPr>
                          <w:t>39</w:t>
                        </w:r>
                        <w:r>
                          <w:rPr>
                            <w:lang w:val="zh-CN"/>
                          </w:rPr>
                          <w:fldChar w:fldCharType="end"/>
                        </w:r>
                      </w:p>
                    </w:sdtContent>
                  </w:sdt>
                  <w:p w14:paraId="2D00A75B">
                    <w:pPr>
                      <w:pStyle w:val="9"/>
                    </w:pPr>
                  </w:p>
                </w:txbxContent>
              </v:textbox>
            </v:rect>
          </w:pict>
        </mc:Fallback>
      </mc:AlternateContent>
    </w:r>
  </w:p>
  <w:p w14:paraId="196F0FAB">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CAD0">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BD72E">
    <w:pPr>
      <w:pStyle w:val="16"/>
      <w:rPr>
        <w:rFonts w:ascii="华文隶书" w:eastAsia="华文隶书"/>
      </w:rPr>
    </w:pPr>
    <w:r>
      <w:rPr>
        <w:rFonts w:hint="eastAsia" w:ascii="华文隶书" w:eastAsia="华文隶书"/>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C17BA"/>
    <w:multiLevelType w:val="singleLevel"/>
    <w:tmpl w:val="B4DC17BA"/>
    <w:lvl w:ilvl="0" w:tentative="0">
      <w:start w:val="1"/>
      <w:numFmt w:val="decimal"/>
      <w:suff w:val="space"/>
      <w:lvlText w:val="%1."/>
      <w:lvlJc w:val="left"/>
    </w:lvl>
  </w:abstractNum>
  <w:abstractNum w:abstractNumId="1">
    <w:nsid w:val="B5168879"/>
    <w:multiLevelType w:val="singleLevel"/>
    <w:tmpl w:val="B5168879"/>
    <w:lvl w:ilvl="0" w:tentative="0">
      <w:start w:val="1"/>
      <w:numFmt w:val="decimal"/>
      <w:lvlText w:val="%1."/>
      <w:lvlJc w:val="left"/>
      <w:pPr>
        <w:tabs>
          <w:tab w:val="left" w:pos="312"/>
        </w:tabs>
      </w:pPr>
    </w:lvl>
  </w:abstractNum>
  <w:abstractNum w:abstractNumId="2">
    <w:nsid w:val="EC297402"/>
    <w:multiLevelType w:val="singleLevel"/>
    <w:tmpl w:val="EC297402"/>
    <w:lvl w:ilvl="0" w:tentative="0">
      <w:start w:val="1"/>
      <w:numFmt w:val="decimal"/>
      <w:suff w:val="nothing"/>
      <w:lvlText w:val="%1、"/>
      <w:lvlJc w:val="left"/>
    </w:lvl>
  </w:abstractNum>
  <w:abstractNum w:abstractNumId="3">
    <w:nsid w:val="12BA8BF8"/>
    <w:multiLevelType w:val="singleLevel"/>
    <w:tmpl w:val="12BA8BF8"/>
    <w:lvl w:ilvl="0" w:tentative="0">
      <w:start w:val="2"/>
      <w:numFmt w:val="chineseCounting"/>
      <w:suff w:val="nothing"/>
      <w:lvlText w:val="%1、"/>
      <w:lvlJc w:val="left"/>
      <w:rPr>
        <w:rFonts w:hint="eastAsia"/>
      </w:rPr>
    </w:lvl>
  </w:abstractNum>
  <w:abstractNum w:abstractNumId="4">
    <w:nsid w:val="4F4E98A1"/>
    <w:multiLevelType w:val="singleLevel"/>
    <w:tmpl w:val="4F4E98A1"/>
    <w:lvl w:ilvl="0" w:tentative="0">
      <w:start w:val="9"/>
      <w:numFmt w:val="decimal"/>
      <w:suff w:val="nothing"/>
      <w:lvlText w:val="%1．"/>
      <w:lvlJc w:val="left"/>
    </w:lvl>
  </w:abstractNum>
  <w:abstractNum w:abstractNumId="5">
    <w:nsid w:val="5404F056"/>
    <w:multiLevelType w:val="singleLevel"/>
    <w:tmpl w:val="5404F056"/>
    <w:lvl w:ilvl="0" w:tentative="0">
      <w:start w:val="4"/>
      <w:numFmt w:val="chineseCounting"/>
      <w:suff w:val="space"/>
      <w:lvlText w:val="第%1章"/>
      <w:lvlJc w:val="left"/>
      <w:rPr>
        <w:rFonts w:hint="eastAsia"/>
      </w:rPr>
    </w:lvl>
  </w:abstractNum>
  <w:abstractNum w:abstractNumId="6">
    <w:nsid w:val="54CB6540"/>
    <w:multiLevelType w:val="singleLevel"/>
    <w:tmpl w:val="54CB6540"/>
    <w:lvl w:ilvl="0" w:tentative="0">
      <w:start w:val="1"/>
      <w:numFmt w:val="decimal"/>
      <w:lvlText w:val="%1."/>
      <w:lvlJc w:val="left"/>
      <w:pPr>
        <w:tabs>
          <w:tab w:val="left" w:pos="312"/>
        </w:tabs>
      </w:pPr>
    </w:lvl>
  </w:abstractNum>
  <w:abstractNum w:abstractNumId="7">
    <w:nsid w:val="739E26C9"/>
    <w:multiLevelType w:val="singleLevel"/>
    <w:tmpl w:val="739E26C9"/>
    <w:lvl w:ilvl="0" w:tentative="0">
      <w:start w:val="2"/>
      <w:numFmt w:val="decimal"/>
      <w:suff w:val="nothing"/>
      <w:lvlText w:val="（%1）"/>
      <w:lvlJc w:val="left"/>
    </w:lvl>
  </w:abstractNum>
  <w:abstractNum w:abstractNumId="8">
    <w:nsid w:val="7A7F74D7"/>
    <w:multiLevelType w:val="singleLevel"/>
    <w:tmpl w:val="7A7F74D7"/>
    <w:lvl w:ilvl="0" w:tentative="0">
      <w:start w:val="3"/>
      <w:numFmt w:val="decimal"/>
      <w:lvlText w:val="%1."/>
      <w:lvlJc w:val="left"/>
      <w:pPr>
        <w:tabs>
          <w:tab w:val="left" w:pos="312"/>
        </w:tabs>
      </w:pPr>
    </w:lvl>
  </w:abstractNum>
  <w:num w:numId="1">
    <w:abstractNumId w:val="8"/>
  </w:num>
  <w:num w:numId="2">
    <w:abstractNumId w:val="3"/>
  </w:num>
  <w:num w:numId="3">
    <w:abstractNumId w:val="1"/>
  </w:num>
  <w:num w:numId="4">
    <w:abstractNumId w:val="2"/>
  </w:num>
  <w:num w:numId="5">
    <w:abstractNumId w:val="4"/>
  </w:num>
  <w:num w:numId="6">
    <w:abstractNumId w:val="5"/>
  </w:num>
  <w:num w:numId="7">
    <w:abstractNumId w:val="0"/>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JjYmEwMmNjZmU4YTYzZjQ4ZmY2MWY5MGRjOTQ4ZjgifQ=="/>
  </w:docVars>
  <w:rsids>
    <w:rsidRoot w:val="00610654"/>
    <w:rsid w:val="00005846"/>
    <w:rsid w:val="00082772"/>
    <w:rsid w:val="000879A8"/>
    <w:rsid w:val="000F0007"/>
    <w:rsid w:val="00142B72"/>
    <w:rsid w:val="00161688"/>
    <w:rsid w:val="001719A3"/>
    <w:rsid w:val="00194728"/>
    <w:rsid w:val="001951C0"/>
    <w:rsid w:val="001969F6"/>
    <w:rsid w:val="001B6E60"/>
    <w:rsid w:val="001F4662"/>
    <w:rsid w:val="00215606"/>
    <w:rsid w:val="00221B82"/>
    <w:rsid w:val="00243E58"/>
    <w:rsid w:val="00332943"/>
    <w:rsid w:val="00357438"/>
    <w:rsid w:val="00362F87"/>
    <w:rsid w:val="00380948"/>
    <w:rsid w:val="003B425C"/>
    <w:rsid w:val="003C67D7"/>
    <w:rsid w:val="004033B6"/>
    <w:rsid w:val="00407F03"/>
    <w:rsid w:val="004625A8"/>
    <w:rsid w:val="004663AA"/>
    <w:rsid w:val="00470041"/>
    <w:rsid w:val="00477411"/>
    <w:rsid w:val="0048123D"/>
    <w:rsid w:val="004A4E66"/>
    <w:rsid w:val="004B4315"/>
    <w:rsid w:val="005208EB"/>
    <w:rsid w:val="005305A4"/>
    <w:rsid w:val="00563274"/>
    <w:rsid w:val="005960B4"/>
    <w:rsid w:val="005A3B50"/>
    <w:rsid w:val="005E6474"/>
    <w:rsid w:val="00603C40"/>
    <w:rsid w:val="00610654"/>
    <w:rsid w:val="00637DB4"/>
    <w:rsid w:val="006723A5"/>
    <w:rsid w:val="006A4E82"/>
    <w:rsid w:val="006D6F92"/>
    <w:rsid w:val="006E7E32"/>
    <w:rsid w:val="007027B4"/>
    <w:rsid w:val="00742BD2"/>
    <w:rsid w:val="00750410"/>
    <w:rsid w:val="007747CD"/>
    <w:rsid w:val="007A625C"/>
    <w:rsid w:val="007D2356"/>
    <w:rsid w:val="007F629B"/>
    <w:rsid w:val="00805533"/>
    <w:rsid w:val="008167C1"/>
    <w:rsid w:val="00851542"/>
    <w:rsid w:val="00855E46"/>
    <w:rsid w:val="00895CE7"/>
    <w:rsid w:val="008B1627"/>
    <w:rsid w:val="008B21A4"/>
    <w:rsid w:val="008C78B0"/>
    <w:rsid w:val="008D0937"/>
    <w:rsid w:val="00941DD6"/>
    <w:rsid w:val="009422B5"/>
    <w:rsid w:val="009554ED"/>
    <w:rsid w:val="0096689D"/>
    <w:rsid w:val="00990A34"/>
    <w:rsid w:val="009A4817"/>
    <w:rsid w:val="009C4FBA"/>
    <w:rsid w:val="00A01999"/>
    <w:rsid w:val="00A01F98"/>
    <w:rsid w:val="00A104FE"/>
    <w:rsid w:val="00A30E93"/>
    <w:rsid w:val="00A41843"/>
    <w:rsid w:val="00A472A5"/>
    <w:rsid w:val="00A61FC1"/>
    <w:rsid w:val="00AA2EA7"/>
    <w:rsid w:val="00B06AA3"/>
    <w:rsid w:val="00B07CC6"/>
    <w:rsid w:val="00B35481"/>
    <w:rsid w:val="00B433BE"/>
    <w:rsid w:val="00B64A75"/>
    <w:rsid w:val="00B7694E"/>
    <w:rsid w:val="00B838ED"/>
    <w:rsid w:val="00BB48D7"/>
    <w:rsid w:val="00BD01EA"/>
    <w:rsid w:val="00C263D4"/>
    <w:rsid w:val="00C7651F"/>
    <w:rsid w:val="00C82414"/>
    <w:rsid w:val="00C942C6"/>
    <w:rsid w:val="00D5192F"/>
    <w:rsid w:val="00D669C2"/>
    <w:rsid w:val="00D816E6"/>
    <w:rsid w:val="00D87A06"/>
    <w:rsid w:val="00D975B0"/>
    <w:rsid w:val="00E0141E"/>
    <w:rsid w:val="00ED5BE6"/>
    <w:rsid w:val="00F117E7"/>
    <w:rsid w:val="00F1485D"/>
    <w:rsid w:val="00F50BD8"/>
    <w:rsid w:val="00FA1169"/>
    <w:rsid w:val="00FC022A"/>
    <w:rsid w:val="00FD402B"/>
    <w:rsid w:val="00FE43BA"/>
    <w:rsid w:val="010A12EB"/>
    <w:rsid w:val="010E3F17"/>
    <w:rsid w:val="015D06DA"/>
    <w:rsid w:val="01B7578A"/>
    <w:rsid w:val="01D84580"/>
    <w:rsid w:val="01F0390B"/>
    <w:rsid w:val="0259076E"/>
    <w:rsid w:val="027B15CC"/>
    <w:rsid w:val="0314369E"/>
    <w:rsid w:val="034F63C6"/>
    <w:rsid w:val="03832FD1"/>
    <w:rsid w:val="040C554C"/>
    <w:rsid w:val="042635EF"/>
    <w:rsid w:val="04390BF9"/>
    <w:rsid w:val="047F0FEB"/>
    <w:rsid w:val="04874344"/>
    <w:rsid w:val="0488188E"/>
    <w:rsid w:val="04B803D4"/>
    <w:rsid w:val="04DA26C6"/>
    <w:rsid w:val="054B41ED"/>
    <w:rsid w:val="055B2F9F"/>
    <w:rsid w:val="069A4FD1"/>
    <w:rsid w:val="06F85085"/>
    <w:rsid w:val="073836D3"/>
    <w:rsid w:val="07AB0349"/>
    <w:rsid w:val="07D275EB"/>
    <w:rsid w:val="07D433FC"/>
    <w:rsid w:val="07E97525"/>
    <w:rsid w:val="08253C58"/>
    <w:rsid w:val="08460CA3"/>
    <w:rsid w:val="08850FBF"/>
    <w:rsid w:val="08CB10B1"/>
    <w:rsid w:val="0951422F"/>
    <w:rsid w:val="095C483F"/>
    <w:rsid w:val="09DB123D"/>
    <w:rsid w:val="09E85734"/>
    <w:rsid w:val="0A6221CC"/>
    <w:rsid w:val="0A79731C"/>
    <w:rsid w:val="0AA6399E"/>
    <w:rsid w:val="0AD35BED"/>
    <w:rsid w:val="0AF24B15"/>
    <w:rsid w:val="0AF51578"/>
    <w:rsid w:val="0B26148B"/>
    <w:rsid w:val="0B275F2D"/>
    <w:rsid w:val="0BE5207C"/>
    <w:rsid w:val="0C8B732C"/>
    <w:rsid w:val="0CAB53E2"/>
    <w:rsid w:val="0D613984"/>
    <w:rsid w:val="0D6436F7"/>
    <w:rsid w:val="0DA577C1"/>
    <w:rsid w:val="0DA6583B"/>
    <w:rsid w:val="0DBD0E39"/>
    <w:rsid w:val="0DCD2DC7"/>
    <w:rsid w:val="0DF465A6"/>
    <w:rsid w:val="0E1C42D0"/>
    <w:rsid w:val="0E5D00BB"/>
    <w:rsid w:val="0E703BFF"/>
    <w:rsid w:val="0F1467D4"/>
    <w:rsid w:val="0F7A1E3F"/>
    <w:rsid w:val="0F847DFE"/>
    <w:rsid w:val="0FC03B56"/>
    <w:rsid w:val="0FC94C1C"/>
    <w:rsid w:val="0FCB674F"/>
    <w:rsid w:val="0FE10DAC"/>
    <w:rsid w:val="104F55CF"/>
    <w:rsid w:val="106C2D6C"/>
    <w:rsid w:val="10842DE0"/>
    <w:rsid w:val="108654B0"/>
    <w:rsid w:val="10BF177A"/>
    <w:rsid w:val="10C35F41"/>
    <w:rsid w:val="10C605D6"/>
    <w:rsid w:val="1103287D"/>
    <w:rsid w:val="113C66D5"/>
    <w:rsid w:val="118A11A4"/>
    <w:rsid w:val="11B16DE0"/>
    <w:rsid w:val="11DB212B"/>
    <w:rsid w:val="11E06779"/>
    <w:rsid w:val="122678B3"/>
    <w:rsid w:val="12327829"/>
    <w:rsid w:val="124E561A"/>
    <w:rsid w:val="1289272F"/>
    <w:rsid w:val="128E6857"/>
    <w:rsid w:val="12B75DF4"/>
    <w:rsid w:val="13157D17"/>
    <w:rsid w:val="13474D83"/>
    <w:rsid w:val="13A9034A"/>
    <w:rsid w:val="13C73F1E"/>
    <w:rsid w:val="144813FA"/>
    <w:rsid w:val="150E763B"/>
    <w:rsid w:val="15480C0B"/>
    <w:rsid w:val="155A0085"/>
    <w:rsid w:val="15634011"/>
    <w:rsid w:val="15794922"/>
    <w:rsid w:val="15A1622A"/>
    <w:rsid w:val="15D60C87"/>
    <w:rsid w:val="15DD0268"/>
    <w:rsid w:val="15E35A23"/>
    <w:rsid w:val="15E50EB8"/>
    <w:rsid w:val="162D53FE"/>
    <w:rsid w:val="163B099F"/>
    <w:rsid w:val="168B7CC4"/>
    <w:rsid w:val="16A4694B"/>
    <w:rsid w:val="16AD214A"/>
    <w:rsid w:val="16BA2357"/>
    <w:rsid w:val="16D76A65"/>
    <w:rsid w:val="16D82A39"/>
    <w:rsid w:val="172800F0"/>
    <w:rsid w:val="17A87F2C"/>
    <w:rsid w:val="17D90767"/>
    <w:rsid w:val="17E256C1"/>
    <w:rsid w:val="17EA64CC"/>
    <w:rsid w:val="17F10B85"/>
    <w:rsid w:val="17F7562F"/>
    <w:rsid w:val="181D494B"/>
    <w:rsid w:val="1823246E"/>
    <w:rsid w:val="187A4F2F"/>
    <w:rsid w:val="18B22D38"/>
    <w:rsid w:val="18B352B0"/>
    <w:rsid w:val="18DF2026"/>
    <w:rsid w:val="196C2DA6"/>
    <w:rsid w:val="198253AE"/>
    <w:rsid w:val="199B59B7"/>
    <w:rsid w:val="1A0A07EC"/>
    <w:rsid w:val="1A32051C"/>
    <w:rsid w:val="1A395550"/>
    <w:rsid w:val="1A4B5826"/>
    <w:rsid w:val="1AB141B6"/>
    <w:rsid w:val="1B886DFC"/>
    <w:rsid w:val="1B995BCE"/>
    <w:rsid w:val="1C1D316C"/>
    <w:rsid w:val="1C4974F6"/>
    <w:rsid w:val="1CA278C3"/>
    <w:rsid w:val="1CF53419"/>
    <w:rsid w:val="1D45667A"/>
    <w:rsid w:val="1D495E33"/>
    <w:rsid w:val="1D6D3B57"/>
    <w:rsid w:val="1E012619"/>
    <w:rsid w:val="1EB560FD"/>
    <w:rsid w:val="1ECE2E43"/>
    <w:rsid w:val="1EDA34C4"/>
    <w:rsid w:val="1EE6018D"/>
    <w:rsid w:val="1EEA3E98"/>
    <w:rsid w:val="1F135204"/>
    <w:rsid w:val="1F66307C"/>
    <w:rsid w:val="1F892441"/>
    <w:rsid w:val="1FA5561E"/>
    <w:rsid w:val="1FF15D3F"/>
    <w:rsid w:val="1FF71F26"/>
    <w:rsid w:val="206F41B2"/>
    <w:rsid w:val="20AA343C"/>
    <w:rsid w:val="216929AF"/>
    <w:rsid w:val="217D14B6"/>
    <w:rsid w:val="21A2765C"/>
    <w:rsid w:val="21A60522"/>
    <w:rsid w:val="21FA5CFD"/>
    <w:rsid w:val="224156DA"/>
    <w:rsid w:val="224C6559"/>
    <w:rsid w:val="226F5814"/>
    <w:rsid w:val="227E06DD"/>
    <w:rsid w:val="2378210B"/>
    <w:rsid w:val="24086206"/>
    <w:rsid w:val="241912D4"/>
    <w:rsid w:val="242E2942"/>
    <w:rsid w:val="24483DF1"/>
    <w:rsid w:val="24594F5D"/>
    <w:rsid w:val="247E501E"/>
    <w:rsid w:val="24B30B11"/>
    <w:rsid w:val="24C34F66"/>
    <w:rsid w:val="24E75426"/>
    <w:rsid w:val="25452F2D"/>
    <w:rsid w:val="25520A9B"/>
    <w:rsid w:val="2593624D"/>
    <w:rsid w:val="25F5538B"/>
    <w:rsid w:val="26950533"/>
    <w:rsid w:val="26AB0E96"/>
    <w:rsid w:val="26F37EE8"/>
    <w:rsid w:val="26F82B4B"/>
    <w:rsid w:val="27010DB1"/>
    <w:rsid w:val="276A0465"/>
    <w:rsid w:val="276C144B"/>
    <w:rsid w:val="276F5278"/>
    <w:rsid w:val="27C90C6C"/>
    <w:rsid w:val="282A1EF0"/>
    <w:rsid w:val="28687E65"/>
    <w:rsid w:val="28DE6CDC"/>
    <w:rsid w:val="29245297"/>
    <w:rsid w:val="295239C6"/>
    <w:rsid w:val="296B0C35"/>
    <w:rsid w:val="2A297E40"/>
    <w:rsid w:val="2A2D4EC2"/>
    <w:rsid w:val="2ABC4498"/>
    <w:rsid w:val="2ACB0237"/>
    <w:rsid w:val="2B171B1A"/>
    <w:rsid w:val="2B1E4321"/>
    <w:rsid w:val="2B8F109D"/>
    <w:rsid w:val="2B980A61"/>
    <w:rsid w:val="2BCE0689"/>
    <w:rsid w:val="2BCF3D57"/>
    <w:rsid w:val="2C263E87"/>
    <w:rsid w:val="2C46226B"/>
    <w:rsid w:val="2C517550"/>
    <w:rsid w:val="2D297497"/>
    <w:rsid w:val="2D5424BD"/>
    <w:rsid w:val="2DB0393B"/>
    <w:rsid w:val="2DCC054E"/>
    <w:rsid w:val="2DEC6E42"/>
    <w:rsid w:val="2E170B60"/>
    <w:rsid w:val="2E192CCA"/>
    <w:rsid w:val="2E1E29CE"/>
    <w:rsid w:val="2EF85A0C"/>
    <w:rsid w:val="303E14AB"/>
    <w:rsid w:val="3081536B"/>
    <w:rsid w:val="30AB49E0"/>
    <w:rsid w:val="319458E8"/>
    <w:rsid w:val="31BA6C78"/>
    <w:rsid w:val="31E63BA8"/>
    <w:rsid w:val="321752F0"/>
    <w:rsid w:val="324418C7"/>
    <w:rsid w:val="324A4137"/>
    <w:rsid w:val="325356E2"/>
    <w:rsid w:val="327A64E2"/>
    <w:rsid w:val="32DC7D7B"/>
    <w:rsid w:val="32E91989"/>
    <w:rsid w:val="330850D6"/>
    <w:rsid w:val="33822556"/>
    <w:rsid w:val="33883169"/>
    <w:rsid w:val="33AF2176"/>
    <w:rsid w:val="33F737B0"/>
    <w:rsid w:val="33FE167D"/>
    <w:rsid w:val="341D3752"/>
    <w:rsid w:val="343525C7"/>
    <w:rsid w:val="346241F2"/>
    <w:rsid w:val="347863B7"/>
    <w:rsid w:val="34DA74A1"/>
    <w:rsid w:val="35004B3A"/>
    <w:rsid w:val="35632CFB"/>
    <w:rsid w:val="3568094D"/>
    <w:rsid w:val="357E2A76"/>
    <w:rsid w:val="358F1DB2"/>
    <w:rsid w:val="35A1047B"/>
    <w:rsid w:val="35B00755"/>
    <w:rsid w:val="35BB1A88"/>
    <w:rsid w:val="36363112"/>
    <w:rsid w:val="36405F7D"/>
    <w:rsid w:val="366A124C"/>
    <w:rsid w:val="36897B93"/>
    <w:rsid w:val="36AF7F86"/>
    <w:rsid w:val="37153DC3"/>
    <w:rsid w:val="375F6F0B"/>
    <w:rsid w:val="376637BA"/>
    <w:rsid w:val="376C2AE3"/>
    <w:rsid w:val="377132DB"/>
    <w:rsid w:val="377F3EF6"/>
    <w:rsid w:val="378D1068"/>
    <w:rsid w:val="378E47D0"/>
    <w:rsid w:val="37CB09F5"/>
    <w:rsid w:val="37CF4133"/>
    <w:rsid w:val="37E241F6"/>
    <w:rsid w:val="37F005D6"/>
    <w:rsid w:val="38077025"/>
    <w:rsid w:val="382877F5"/>
    <w:rsid w:val="3872263A"/>
    <w:rsid w:val="39146328"/>
    <w:rsid w:val="3933487A"/>
    <w:rsid w:val="394915ED"/>
    <w:rsid w:val="395D3F09"/>
    <w:rsid w:val="397225DD"/>
    <w:rsid w:val="39FC665F"/>
    <w:rsid w:val="3A3950CE"/>
    <w:rsid w:val="3A5C70FE"/>
    <w:rsid w:val="3A926B64"/>
    <w:rsid w:val="3B2C5FF4"/>
    <w:rsid w:val="3B4B3060"/>
    <w:rsid w:val="3B5129DA"/>
    <w:rsid w:val="3B6C7D4B"/>
    <w:rsid w:val="3B871F58"/>
    <w:rsid w:val="3BE41159"/>
    <w:rsid w:val="3C29164B"/>
    <w:rsid w:val="3C410359"/>
    <w:rsid w:val="3C5868E1"/>
    <w:rsid w:val="3C9D06F9"/>
    <w:rsid w:val="3CF85FDC"/>
    <w:rsid w:val="3D1C4922"/>
    <w:rsid w:val="3D606F05"/>
    <w:rsid w:val="3D655CF2"/>
    <w:rsid w:val="3D70454E"/>
    <w:rsid w:val="3D7F0CC5"/>
    <w:rsid w:val="3E3C2C4E"/>
    <w:rsid w:val="3E7E4099"/>
    <w:rsid w:val="3EA80C85"/>
    <w:rsid w:val="3EBE4C76"/>
    <w:rsid w:val="3FA0022A"/>
    <w:rsid w:val="3FB157F6"/>
    <w:rsid w:val="3FCF740B"/>
    <w:rsid w:val="400116FA"/>
    <w:rsid w:val="400B05FD"/>
    <w:rsid w:val="401C1860"/>
    <w:rsid w:val="407C5E04"/>
    <w:rsid w:val="40B36766"/>
    <w:rsid w:val="40C357E1"/>
    <w:rsid w:val="40E65973"/>
    <w:rsid w:val="41214D00"/>
    <w:rsid w:val="416418A2"/>
    <w:rsid w:val="41A41085"/>
    <w:rsid w:val="424E1A22"/>
    <w:rsid w:val="428D3EBB"/>
    <w:rsid w:val="429001AD"/>
    <w:rsid w:val="42E83C24"/>
    <w:rsid w:val="431073F8"/>
    <w:rsid w:val="43111B99"/>
    <w:rsid w:val="43207990"/>
    <w:rsid w:val="437903DA"/>
    <w:rsid w:val="43A23DD3"/>
    <w:rsid w:val="43C55D14"/>
    <w:rsid w:val="43D917BF"/>
    <w:rsid w:val="44112D07"/>
    <w:rsid w:val="450222C9"/>
    <w:rsid w:val="45863281"/>
    <w:rsid w:val="45994743"/>
    <w:rsid w:val="45DD2182"/>
    <w:rsid w:val="45E33E46"/>
    <w:rsid w:val="462E7E38"/>
    <w:rsid w:val="46311FD7"/>
    <w:rsid w:val="46FD7E3D"/>
    <w:rsid w:val="47090700"/>
    <w:rsid w:val="472114B3"/>
    <w:rsid w:val="47527C17"/>
    <w:rsid w:val="47532AB0"/>
    <w:rsid w:val="476F0470"/>
    <w:rsid w:val="47941618"/>
    <w:rsid w:val="47FD6128"/>
    <w:rsid w:val="4847319B"/>
    <w:rsid w:val="48670F9E"/>
    <w:rsid w:val="48A562CB"/>
    <w:rsid w:val="48C87AE9"/>
    <w:rsid w:val="48E72EB3"/>
    <w:rsid w:val="48F30C2D"/>
    <w:rsid w:val="499569C4"/>
    <w:rsid w:val="4A895CED"/>
    <w:rsid w:val="4ADE3994"/>
    <w:rsid w:val="4AE20F59"/>
    <w:rsid w:val="4AF33166"/>
    <w:rsid w:val="4B1A19FB"/>
    <w:rsid w:val="4B772E11"/>
    <w:rsid w:val="4B7C13AE"/>
    <w:rsid w:val="4BFE0015"/>
    <w:rsid w:val="4C387457"/>
    <w:rsid w:val="4C9D15DC"/>
    <w:rsid w:val="4CCB3CA1"/>
    <w:rsid w:val="4D043409"/>
    <w:rsid w:val="4DB7271A"/>
    <w:rsid w:val="4EB40E5E"/>
    <w:rsid w:val="4F3E5F1E"/>
    <w:rsid w:val="4FBE7F73"/>
    <w:rsid w:val="4FC60E49"/>
    <w:rsid w:val="501E5A2B"/>
    <w:rsid w:val="501F46C7"/>
    <w:rsid w:val="50436854"/>
    <w:rsid w:val="50C01CCA"/>
    <w:rsid w:val="50DB6B76"/>
    <w:rsid w:val="511F2F07"/>
    <w:rsid w:val="51427A2B"/>
    <w:rsid w:val="517C40D7"/>
    <w:rsid w:val="5187285A"/>
    <w:rsid w:val="51C615D4"/>
    <w:rsid w:val="51D20045"/>
    <w:rsid w:val="523A4032"/>
    <w:rsid w:val="523F4A48"/>
    <w:rsid w:val="526861E8"/>
    <w:rsid w:val="52D06FAB"/>
    <w:rsid w:val="52DF3DBC"/>
    <w:rsid w:val="53326F06"/>
    <w:rsid w:val="5361780D"/>
    <w:rsid w:val="5373626B"/>
    <w:rsid w:val="537F294A"/>
    <w:rsid w:val="53F040F3"/>
    <w:rsid w:val="53F3391D"/>
    <w:rsid w:val="53FF35D6"/>
    <w:rsid w:val="541A7FB6"/>
    <w:rsid w:val="54403866"/>
    <w:rsid w:val="54413B00"/>
    <w:rsid w:val="544F3B03"/>
    <w:rsid w:val="54880212"/>
    <w:rsid w:val="54FC5A0C"/>
    <w:rsid w:val="55AF23A3"/>
    <w:rsid w:val="55D83684"/>
    <w:rsid w:val="56016118"/>
    <w:rsid w:val="56772E9D"/>
    <w:rsid w:val="56994CB5"/>
    <w:rsid w:val="57271587"/>
    <w:rsid w:val="57A7215B"/>
    <w:rsid w:val="57C2639A"/>
    <w:rsid w:val="57F234CB"/>
    <w:rsid w:val="585A2729"/>
    <w:rsid w:val="588D5E91"/>
    <w:rsid w:val="58DB24F3"/>
    <w:rsid w:val="59151B75"/>
    <w:rsid w:val="59401E49"/>
    <w:rsid w:val="59573725"/>
    <w:rsid w:val="59635D92"/>
    <w:rsid w:val="59D60FA9"/>
    <w:rsid w:val="59DC410A"/>
    <w:rsid w:val="5A077B22"/>
    <w:rsid w:val="5A32001F"/>
    <w:rsid w:val="5A737E20"/>
    <w:rsid w:val="5A7F7AFB"/>
    <w:rsid w:val="5A9A1850"/>
    <w:rsid w:val="5AF9458B"/>
    <w:rsid w:val="5B631DFD"/>
    <w:rsid w:val="5BCA59A6"/>
    <w:rsid w:val="5BF925A6"/>
    <w:rsid w:val="5C4B5BC6"/>
    <w:rsid w:val="5C8005D2"/>
    <w:rsid w:val="5C9C52D0"/>
    <w:rsid w:val="5CD1707F"/>
    <w:rsid w:val="5CD2613E"/>
    <w:rsid w:val="5CD32747"/>
    <w:rsid w:val="5D2637E5"/>
    <w:rsid w:val="5D26561D"/>
    <w:rsid w:val="5D3642A1"/>
    <w:rsid w:val="5D564995"/>
    <w:rsid w:val="5D72765A"/>
    <w:rsid w:val="5D8A795A"/>
    <w:rsid w:val="5E166B15"/>
    <w:rsid w:val="5E6546E8"/>
    <w:rsid w:val="5EA44A4C"/>
    <w:rsid w:val="5F3F2297"/>
    <w:rsid w:val="5F4955F3"/>
    <w:rsid w:val="5F847F57"/>
    <w:rsid w:val="5FED6CD9"/>
    <w:rsid w:val="6003760A"/>
    <w:rsid w:val="60376493"/>
    <w:rsid w:val="604A517F"/>
    <w:rsid w:val="60F0323D"/>
    <w:rsid w:val="613A44C4"/>
    <w:rsid w:val="613C78F0"/>
    <w:rsid w:val="61406582"/>
    <w:rsid w:val="6195731A"/>
    <w:rsid w:val="61CB0541"/>
    <w:rsid w:val="61F44ACE"/>
    <w:rsid w:val="62001D2A"/>
    <w:rsid w:val="623B19FD"/>
    <w:rsid w:val="62620EA5"/>
    <w:rsid w:val="62712E97"/>
    <w:rsid w:val="62B15DA8"/>
    <w:rsid w:val="62C8649D"/>
    <w:rsid w:val="62F53596"/>
    <w:rsid w:val="63534C92"/>
    <w:rsid w:val="63B209AD"/>
    <w:rsid w:val="64077B7B"/>
    <w:rsid w:val="642F4DB7"/>
    <w:rsid w:val="64A5151D"/>
    <w:rsid w:val="64B27796"/>
    <w:rsid w:val="64EF2635"/>
    <w:rsid w:val="64FA1531"/>
    <w:rsid w:val="650B7010"/>
    <w:rsid w:val="650C5EA0"/>
    <w:rsid w:val="651E5312"/>
    <w:rsid w:val="65631133"/>
    <w:rsid w:val="65805FA9"/>
    <w:rsid w:val="65AC7E76"/>
    <w:rsid w:val="65ED1FC2"/>
    <w:rsid w:val="65F71905"/>
    <w:rsid w:val="6615622F"/>
    <w:rsid w:val="6622746E"/>
    <w:rsid w:val="66304E17"/>
    <w:rsid w:val="66652D12"/>
    <w:rsid w:val="66A05988"/>
    <w:rsid w:val="66D460EA"/>
    <w:rsid w:val="671A0934"/>
    <w:rsid w:val="675D1C3B"/>
    <w:rsid w:val="68541290"/>
    <w:rsid w:val="68AC490C"/>
    <w:rsid w:val="68CB5B98"/>
    <w:rsid w:val="690807C7"/>
    <w:rsid w:val="696323FD"/>
    <w:rsid w:val="69794D27"/>
    <w:rsid w:val="699658D9"/>
    <w:rsid w:val="69B10378"/>
    <w:rsid w:val="69C31B6B"/>
    <w:rsid w:val="69DC2FD8"/>
    <w:rsid w:val="69FB573C"/>
    <w:rsid w:val="6A3979E6"/>
    <w:rsid w:val="6A992D85"/>
    <w:rsid w:val="6B110DFC"/>
    <w:rsid w:val="6BA26F0C"/>
    <w:rsid w:val="6BCC7E9F"/>
    <w:rsid w:val="6BCE47B8"/>
    <w:rsid w:val="6CB415F6"/>
    <w:rsid w:val="6CCD355E"/>
    <w:rsid w:val="6CE32477"/>
    <w:rsid w:val="6D064B23"/>
    <w:rsid w:val="6D0D463C"/>
    <w:rsid w:val="6D0F6CBA"/>
    <w:rsid w:val="6D5C2995"/>
    <w:rsid w:val="6D79292F"/>
    <w:rsid w:val="6DC01176"/>
    <w:rsid w:val="6DF33768"/>
    <w:rsid w:val="6E251C0F"/>
    <w:rsid w:val="6E5621BE"/>
    <w:rsid w:val="6EB74FD4"/>
    <w:rsid w:val="6EBE01D4"/>
    <w:rsid w:val="6EC66318"/>
    <w:rsid w:val="6ECE341F"/>
    <w:rsid w:val="6EF74724"/>
    <w:rsid w:val="6F355C1A"/>
    <w:rsid w:val="6F6165D8"/>
    <w:rsid w:val="6FC94265"/>
    <w:rsid w:val="703466C7"/>
    <w:rsid w:val="705007A8"/>
    <w:rsid w:val="708308CF"/>
    <w:rsid w:val="70A24498"/>
    <w:rsid w:val="70E73D61"/>
    <w:rsid w:val="70FA6D60"/>
    <w:rsid w:val="71384449"/>
    <w:rsid w:val="71634893"/>
    <w:rsid w:val="71A70BA9"/>
    <w:rsid w:val="71C70D25"/>
    <w:rsid w:val="71DA5A9A"/>
    <w:rsid w:val="71F06E22"/>
    <w:rsid w:val="72620456"/>
    <w:rsid w:val="726C5D1C"/>
    <w:rsid w:val="727B16AB"/>
    <w:rsid w:val="727F515C"/>
    <w:rsid w:val="72917B61"/>
    <w:rsid w:val="72E6342D"/>
    <w:rsid w:val="73C361AA"/>
    <w:rsid w:val="743369B7"/>
    <w:rsid w:val="7462249D"/>
    <w:rsid w:val="74AC5FB0"/>
    <w:rsid w:val="74D177C5"/>
    <w:rsid w:val="74F6624A"/>
    <w:rsid w:val="750B040A"/>
    <w:rsid w:val="750E0A19"/>
    <w:rsid w:val="7516167C"/>
    <w:rsid w:val="7544521C"/>
    <w:rsid w:val="75BD325C"/>
    <w:rsid w:val="75E10FA4"/>
    <w:rsid w:val="763166CC"/>
    <w:rsid w:val="76465F91"/>
    <w:rsid w:val="7680708A"/>
    <w:rsid w:val="76FD2AF3"/>
    <w:rsid w:val="77014A47"/>
    <w:rsid w:val="77073972"/>
    <w:rsid w:val="772F05CC"/>
    <w:rsid w:val="77403391"/>
    <w:rsid w:val="775D14C7"/>
    <w:rsid w:val="77E93077"/>
    <w:rsid w:val="77F6493C"/>
    <w:rsid w:val="78186231"/>
    <w:rsid w:val="78A2429F"/>
    <w:rsid w:val="78B30E07"/>
    <w:rsid w:val="78EF0B61"/>
    <w:rsid w:val="7908172D"/>
    <w:rsid w:val="79444A09"/>
    <w:rsid w:val="799B502A"/>
    <w:rsid w:val="7A32799C"/>
    <w:rsid w:val="7A856D6E"/>
    <w:rsid w:val="7AEA6A2C"/>
    <w:rsid w:val="7AEC7106"/>
    <w:rsid w:val="7AEE58BC"/>
    <w:rsid w:val="7B0A1C83"/>
    <w:rsid w:val="7B2C7E4B"/>
    <w:rsid w:val="7B81105C"/>
    <w:rsid w:val="7BA774D1"/>
    <w:rsid w:val="7BE21D83"/>
    <w:rsid w:val="7C042152"/>
    <w:rsid w:val="7C1C50DF"/>
    <w:rsid w:val="7C231B27"/>
    <w:rsid w:val="7CB24380"/>
    <w:rsid w:val="7CC61BD9"/>
    <w:rsid w:val="7D4C0330"/>
    <w:rsid w:val="7D7C30CE"/>
    <w:rsid w:val="7D7D04EA"/>
    <w:rsid w:val="7D8C697F"/>
    <w:rsid w:val="7DC06A95"/>
    <w:rsid w:val="7DE2707F"/>
    <w:rsid w:val="7DEB7B49"/>
    <w:rsid w:val="7EB90BD7"/>
    <w:rsid w:val="7ED743B8"/>
    <w:rsid w:val="7EE0398A"/>
    <w:rsid w:val="7EE04654"/>
    <w:rsid w:val="7F303653"/>
    <w:rsid w:val="7F8829CE"/>
    <w:rsid w:val="7FCD3C48"/>
    <w:rsid w:val="7FD60385"/>
    <w:rsid w:val="7FD76DB4"/>
    <w:rsid w:val="7FE4776E"/>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99"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keepLines/>
      <w:widowControl/>
      <w:spacing w:before="340" w:after="330" w:line="578" w:lineRule="auto"/>
      <w:jc w:val="left"/>
      <w:outlineLvl w:val="0"/>
    </w:pPr>
    <w:rPr>
      <w:rFonts w:ascii="Calibri" w:hAnsi="Calibri" w:cs="Arial"/>
      <w:b/>
      <w:bCs/>
      <w:kern w:val="44"/>
      <w:sz w:val="44"/>
      <w:szCs w:val="44"/>
    </w:rPr>
  </w:style>
  <w:style w:type="paragraph" w:styleId="3">
    <w:name w:val="heading 2"/>
    <w:basedOn w:val="1"/>
    <w:next w:val="1"/>
    <w:link w:val="32"/>
    <w:autoRedefine/>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33"/>
    <w:autoRedefine/>
    <w:qFormat/>
    <w:uiPriority w:val="0"/>
    <w:pPr>
      <w:keepNext/>
      <w:keepLines/>
      <w:spacing w:before="260" w:after="260" w:line="415" w:lineRule="auto"/>
      <w:outlineLvl w:val="2"/>
    </w:pPr>
    <w:rPr>
      <w:b/>
      <w:bCs/>
      <w:sz w:val="32"/>
      <w:szCs w:val="32"/>
    </w:rPr>
  </w:style>
  <w:style w:type="paragraph" w:styleId="5">
    <w:name w:val="heading 4"/>
    <w:basedOn w:val="1"/>
    <w:next w:val="1"/>
    <w:autoRedefine/>
    <w:qFormat/>
    <w:uiPriority w:val="0"/>
    <w:pPr>
      <w:keepNext/>
      <w:keepLines/>
      <w:spacing w:before="280" w:after="290" w:line="377" w:lineRule="auto"/>
      <w:outlineLvl w:val="3"/>
    </w:pPr>
    <w:rPr>
      <w:rFonts w:ascii="Cambria" w:hAnsi="Cambria"/>
      <w:b/>
      <w:bCs/>
      <w:sz w:val="28"/>
      <w:szCs w:val="28"/>
    </w:rPr>
  </w:style>
  <w:style w:type="paragraph" w:styleId="6">
    <w:name w:val="heading 5"/>
    <w:basedOn w:val="1"/>
    <w:next w:val="1"/>
    <w:autoRedefine/>
    <w:qFormat/>
    <w:uiPriority w:val="0"/>
    <w:pPr>
      <w:keepNext/>
      <w:keepLines/>
      <w:spacing w:before="280" w:after="290" w:line="377"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7">
    <w:name w:val="index 5"/>
    <w:basedOn w:val="1"/>
    <w:next w:val="1"/>
    <w:qFormat/>
    <w:uiPriority w:val="0"/>
    <w:pPr>
      <w:adjustRightInd w:val="0"/>
      <w:snapToGrid w:val="0"/>
      <w:spacing w:line="360" w:lineRule="auto"/>
      <w:jc w:val="center"/>
    </w:pPr>
    <w:rPr>
      <w:rFonts w:ascii="宋体" w:hAnsi="宋体" w:cs="宋体"/>
      <w:bCs/>
      <w:kern w:val="0"/>
    </w:rPr>
  </w:style>
  <w:style w:type="paragraph" w:styleId="8">
    <w:name w:val="annotation text"/>
    <w:basedOn w:val="1"/>
    <w:autoRedefine/>
    <w:semiHidden/>
    <w:qFormat/>
    <w:uiPriority w:val="0"/>
    <w:pPr>
      <w:adjustRightInd w:val="0"/>
      <w:spacing w:line="360" w:lineRule="atLeast"/>
      <w:textAlignment w:val="baseline"/>
    </w:pPr>
    <w:rPr>
      <w:kern w:val="0"/>
    </w:rPr>
  </w:style>
  <w:style w:type="paragraph" w:styleId="9">
    <w:name w:val="Body Text"/>
    <w:basedOn w:val="1"/>
    <w:autoRedefine/>
    <w:qFormat/>
    <w:uiPriority w:val="0"/>
    <w:pPr>
      <w:spacing w:after="120"/>
    </w:pPr>
  </w:style>
  <w:style w:type="paragraph" w:styleId="10">
    <w:name w:val="Body Text Indent"/>
    <w:basedOn w:val="1"/>
    <w:autoRedefine/>
    <w:unhideWhenUsed/>
    <w:qFormat/>
    <w:uiPriority w:val="99"/>
    <w:pPr>
      <w:spacing w:after="120"/>
      <w:ind w:left="420" w:leftChars="200"/>
    </w:pPr>
  </w:style>
  <w:style w:type="paragraph" w:styleId="11">
    <w:name w:val="toc 3"/>
    <w:basedOn w:val="1"/>
    <w:next w:val="1"/>
    <w:autoRedefine/>
    <w:qFormat/>
    <w:uiPriority w:val="0"/>
    <w:pPr>
      <w:ind w:left="400" w:leftChars="400"/>
    </w:pPr>
  </w:style>
  <w:style w:type="paragraph" w:styleId="12">
    <w:name w:val="Date"/>
    <w:basedOn w:val="1"/>
    <w:next w:val="1"/>
    <w:autoRedefine/>
    <w:qFormat/>
    <w:uiPriority w:val="0"/>
    <w:pPr>
      <w:ind w:left="2500" w:leftChars="2500"/>
    </w:pPr>
  </w:style>
  <w:style w:type="paragraph" w:styleId="13">
    <w:name w:val="Body Text Indent 2"/>
    <w:basedOn w:val="1"/>
    <w:autoRedefine/>
    <w:qFormat/>
    <w:uiPriority w:val="0"/>
    <w:pPr>
      <w:spacing w:after="120" w:line="480" w:lineRule="auto"/>
      <w:ind w:left="200" w:leftChars="200"/>
    </w:pPr>
  </w:style>
  <w:style w:type="paragraph" w:styleId="14">
    <w:name w:val="Balloon Text"/>
    <w:basedOn w:val="1"/>
    <w:autoRedefine/>
    <w:qFormat/>
    <w:uiPriority w:val="0"/>
    <w:rPr>
      <w:sz w:val="18"/>
      <w:szCs w:val="18"/>
    </w:rPr>
  </w:style>
  <w:style w:type="paragraph" w:styleId="15">
    <w:name w:val="footer"/>
    <w:basedOn w:val="1"/>
    <w:autoRedefine/>
    <w:qFormat/>
    <w:uiPriority w:val="0"/>
    <w:pPr>
      <w:tabs>
        <w:tab w:val="center" w:pos="4153"/>
        <w:tab w:val="right" w:pos="8306"/>
      </w:tabs>
      <w:snapToGrid w:val="0"/>
      <w:jc w:val="left"/>
    </w:pPr>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toc 4"/>
    <w:basedOn w:val="1"/>
    <w:next w:val="1"/>
    <w:autoRedefine/>
    <w:qFormat/>
    <w:uiPriority w:val="0"/>
    <w:pPr>
      <w:ind w:left="600" w:leftChars="600"/>
    </w:pPr>
  </w:style>
  <w:style w:type="paragraph" w:styleId="19">
    <w:name w:val="Body Text Indent 3"/>
    <w:basedOn w:val="1"/>
    <w:autoRedefine/>
    <w:qFormat/>
    <w:uiPriority w:val="0"/>
    <w:pPr>
      <w:spacing w:after="120"/>
      <w:ind w:left="200" w:leftChars="200"/>
    </w:pPr>
    <w:rPr>
      <w:sz w:val="16"/>
      <w:szCs w:val="16"/>
    </w:rPr>
  </w:style>
  <w:style w:type="paragraph" w:styleId="20">
    <w:name w:val="toc 2"/>
    <w:basedOn w:val="1"/>
    <w:next w:val="1"/>
    <w:autoRedefine/>
    <w:qFormat/>
    <w:uiPriority w:val="39"/>
    <w:pPr>
      <w:ind w:left="200" w:leftChars="200"/>
    </w:pPr>
  </w:style>
  <w:style w:type="paragraph" w:styleId="21">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23">
    <w:name w:val="Body Text First Indent"/>
    <w:basedOn w:val="9"/>
    <w:autoRedefine/>
    <w:qFormat/>
    <w:uiPriority w:val="0"/>
    <w:pPr>
      <w:adjustRightInd w:val="0"/>
      <w:spacing w:line="360" w:lineRule="auto"/>
      <w:ind w:left="1" w:leftChars="1" w:firstLine="100" w:firstLineChars="100"/>
      <w:textAlignment w:val="baseline"/>
    </w:pPr>
    <w:rPr>
      <w:rFonts w:ascii="宋体" w:cs="宋体"/>
      <w:b/>
      <w:bCs/>
      <w:kern w:val="0"/>
      <w:sz w:val="20"/>
    </w:rPr>
  </w:style>
  <w:style w:type="paragraph" w:styleId="24">
    <w:name w:val="Body Text First Indent 2"/>
    <w:basedOn w:val="10"/>
    <w:autoRedefine/>
    <w:unhideWhenUsed/>
    <w:qFormat/>
    <w:uiPriority w:val="99"/>
    <w:pPr>
      <w:ind w:firstLine="420" w:firstLineChars="200"/>
    </w:pPr>
  </w:style>
  <w:style w:type="table" w:styleId="26">
    <w:name w:val="Table Grid"/>
    <w:basedOn w:val="2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autoRedefine/>
    <w:qFormat/>
    <w:uiPriority w:val="22"/>
    <w:rPr>
      <w:b/>
      <w:bCs/>
    </w:rPr>
  </w:style>
  <w:style w:type="character" w:styleId="29">
    <w:name w:val="FollowedHyperlink"/>
    <w:basedOn w:val="27"/>
    <w:autoRedefine/>
    <w:qFormat/>
    <w:uiPriority w:val="0"/>
    <w:rPr>
      <w:color w:val="333333"/>
      <w:u w:val="none"/>
    </w:rPr>
  </w:style>
  <w:style w:type="character" w:styleId="30">
    <w:name w:val="Hyperlink"/>
    <w:autoRedefine/>
    <w:qFormat/>
    <w:uiPriority w:val="99"/>
    <w:rPr>
      <w:color w:val="0000FF"/>
      <w:u w:val="single"/>
    </w:rPr>
  </w:style>
  <w:style w:type="character" w:styleId="31">
    <w:name w:val="HTML Sample"/>
    <w:basedOn w:val="27"/>
    <w:autoRedefine/>
    <w:unhideWhenUsed/>
    <w:qFormat/>
    <w:uiPriority w:val="99"/>
    <w:rPr>
      <w:rFonts w:ascii="宋体" w:hAnsi="宋体" w:eastAsia="宋体" w:cs="宋体"/>
    </w:rPr>
  </w:style>
  <w:style w:type="character" w:customStyle="1" w:styleId="32">
    <w:name w:val="标题 2 字符"/>
    <w:basedOn w:val="27"/>
    <w:link w:val="3"/>
    <w:autoRedefine/>
    <w:qFormat/>
    <w:uiPriority w:val="0"/>
    <w:rPr>
      <w:rFonts w:ascii="Cambria" w:hAnsi="Cambria" w:eastAsia="宋体" w:cs="Times New Roman"/>
      <w:b/>
      <w:bCs/>
      <w:kern w:val="2"/>
      <w:sz w:val="32"/>
      <w:szCs w:val="32"/>
      <w:lang w:val="en-US" w:eastAsia="zh-CN" w:bidi="ar-SA"/>
    </w:rPr>
  </w:style>
  <w:style w:type="character" w:customStyle="1" w:styleId="33">
    <w:name w:val="标题 3 字符"/>
    <w:basedOn w:val="27"/>
    <w:link w:val="4"/>
    <w:autoRedefine/>
    <w:qFormat/>
    <w:uiPriority w:val="0"/>
    <w:rPr>
      <w:rFonts w:ascii="Times New Roman" w:hAnsi="Times New Roman" w:eastAsia="宋体" w:cs="Times New Roman"/>
      <w:b/>
      <w:bCs/>
      <w:kern w:val="2"/>
      <w:sz w:val="32"/>
      <w:szCs w:val="32"/>
      <w:lang w:val="en-US" w:eastAsia="zh-CN" w:bidi="ar-SA"/>
    </w:rPr>
  </w:style>
  <w:style w:type="paragraph" w:styleId="34">
    <w:name w:val="List Paragraph"/>
    <w:basedOn w:val="1"/>
    <w:autoRedefine/>
    <w:qFormat/>
    <w:uiPriority w:val="0"/>
    <w:pPr>
      <w:ind w:firstLine="200" w:firstLineChars="200"/>
    </w:pPr>
  </w:style>
  <w:style w:type="paragraph" w:customStyle="1" w:styleId="35">
    <w:name w:val="TOC 标题1"/>
    <w:basedOn w:val="2"/>
    <w:next w:val="1"/>
    <w:autoRedefine/>
    <w:qFormat/>
    <w:uiPriority w:val="0"/>
    <w:pPr>
      <w:spacing w:before="480" w:after="0" w:line="276" w:lineRule="auto"/>
      <w:outlineLvl w:val="9"/>
    </w:pPr>
    <w:rPr>
      <w:rFonts w:ascii="Cambria" w:hAnsi="Cambria" w:cs="Times New Roman"/>
      <w:color w:val="376092"/>
      <w:kern w:val="0"/>
      <w:sz w:val="28"/>
      <w:szCs w:val="28"/>
    </w:rPr>
  </w:style>
  <w:style w:type="paragraph" w:styleId="36">
    <w:name w:val="No Spacing"/>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7">
    <w:name w:val="列出段落1"/>
    <w:basedOn w:val="1"/>
    <w:autoRedefine/>
    <w:qFormat/>
    <w:uiPriority w:val="0"/>
    <w:pPr>
      <w:ind w:firstLine="200" w:firstLineChars="200"/>
    </w:pPr>
  </w:style>
  <w:style w:type="paragraph" w:customStyle="1" w:styleId="38">
    <w:name w:val="样式 标题 3 + 宋体"/>
    <w:basedOn w:val="4"/>
    <w:link w:val="39"/>
    <w:autoRedefine/>
    <w:qFormat/>
    <w:uiPriority w:val="0"/>
    <w:pPr>
      <w:spacing w:before="120" w:after="120" w:line="240" w:lineRule="auto"/>
    </w:pPr>
    <w:rPr>
      <w:rFonts w:ascii="宋体" w:cs="Arial"/>
    </w:rPr>
  </w:style>
  <w:style w:type="character" w:customStyle="1" w:styleId="39">
    <w:name w:val="样式 标题 3 + 宋体 Char"/>
    <w:basedOn w:val="33"/>
    <w:link w:val="38"/>
    <w:autoRedefine/>
    <w:qFormat/>
    <w:uiPriority w:val="0"/>
    <w:rPr>
      <w:rFonts w:ascii="宋体" w:hAnsi="Times New Roman" w:eastAsia="宋体" w:cs="Arial"/>
      <w:kern w:val="2"/>
      <w:sz w:val="32"/>
      <w:szCs w:val="32"/>
      <w:lang w:val="en-US" w:eastAsia="zh-CN" w:bidi="ar-SA"/>
    </w:rPr>
  </w:style>
  <w:style w:type="paragraph" w:customStyle="1" w:styleId="40">
    <w:name w:val="首行缩进"/>
    <w:basedOn w:val="1"/>
    <w:autoRedefine/>
    <w:qFormat/>
    <w:uiPriority w:val="0"/>
    <w:pPr>
      <w:spacing w:line="360" w:lineRule="auto"/>
      <w:ind w:firstLine="200" w:firstLineChars="200"/>
    </w:pPr>
    <w:rPr>
      <w:rFonts w:ascii="Calibri" w:hAnsi="Calibri"/>
      <w:sz w:val="24"/>
      <w:szCs w:val="24"/>
      <w:lang w:val="zh-CN"/>
    </w:rPr>
  </w:style>
  <w:style w:type="paragraph" w:customStyle="1" w:styleId="4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42">
    <w:name w:val="font41"/>
    <w:basedOn w:val="27"/>
    <w:autoRedefine/>
    <w:qFormat/>
    <w:uiPriority w:val="0"/>
    <w:rPr>
      <w:rFonts w:ascii="宋体" w:eastAsia="宋体" w:cs="宋体"/>
      <w:b/>
      <w:bCs/>
      <w:color w:val="FF0000"/>
      <w:sz w:val="28"/>
      <w:szCs w:val="28"/>
      <w:u w:val="none"/>
    </w:rPr>
  </w:style>
  <w:style w:type="character" w:customStyle="1" w:styleId="43">
    <w:name w:val="font11"/>
    <w:autoRedefine/>
    <w:qFormat/>
    <w:uiPriority w:val="0"/>
    <w:rPr>
      <w:rFonts w:ascii="宋体" w:eastAsia="宋体" w:cs="宋体"/>
      <w:color w:val="000000"/>
      <w:sz w:val="22"/>
      <w:szCs w:val="22"/>
      <w:u w:val="none"/>
    </w:rPr>
  </w:style>
  <w:style w:type="character" w:customStyle="1" w:styleId="44">
    <w:name w:val="font21"/>
    <w:basedOn w:val="27"/>
    <w:autoRedefine/>
    <w:qFormat/>
    <w:uiPriority w:val="0"/>
    <w:rPr>
      <w:rFonts w:ascii="宋体" w:eastAsia="宋体" w:cs="宋体"/>
      <w:color w:val="000000"/>
      <w:sz w:val="20"/>
      <w:szCs w:val="20"/>
      <w:u w:val="none"/>
    </w:rPr>
  </w:style>
  <w:style w:type="character" w:customStyle="1" w:styleId="45">
    <w:name w:val="font01"/>
    <w:autoRedefine/>
    <w:qFormat/>
    <w:uiPriority w:val="0"/>
    <w:rPr>
      <w:rFonts w:ascii="宋体" w:eastAsia="宋体" w:cs="宋体"/>
      <w:color w:val="000000"/>
      <w:sz w:val="22"/>
      <w:szCs w:val="22"/>
      <w:u w:val="none"/>
    </w:rPr>
  </w:style>
  <w:style w:type="character" w:customStyle="1" w:styleId="46">
    <w:name w:val="font31"/>
    <w:basedOn w:val="27"/>
    <w:autoRedefine/>
    <w:qFormat/>
    <w:uiPriority w:val="0"/>
    <w:rPr>
      <w:rFonts w:hint="eastAsia" w:ascii="宋体" w:hAnsi="宋体" w:eastAsia="宋体" w:cs="宋体"/>
      <w:color w:val="000000"/>
      <w:sz w:val="22"/>
      <w:szCs w:val="22"/>
      <w:u w:val="none"/>
    </w:rPr>
  </w:style>
  <w:style w:type="character" w:customStyle="1" w:styleId="47">
    <w:name w:val="font51"/>
    <w:basedOn w:val="27"/>
    <w:autoRedefine/>
    <w:qFormat/>
    <w:uiPriority w:val="0"/>
    <w:rPr>
      <w:rFonts w:ascii="Arial" w:hAnsi="Arial" w:cs="Arial"/>
      <w:color w:val="000000"/>
      <w:sz w:val="22"/>
      <w:szCs w:val="22"/>
      <w:u w:val="none"/>
    </w:rPr>
  </w:style>
  <w:style w:type="character" w:customStyle="1" w:styleId="48">
    <w:name w:val="font61"/>
    <w:basedOn w:val="27"/>
    <w:autoRedefine/>
    <w:qFormat/>
    <w:uiPriority w:val="0"/>
    <w:rPr>
      <w:rFonts w:hint="default" w:ascii="Times New Roman" w:hAnsi="Times New Roman" w:cs="Times New Roman"/>
      <w:color w:val="000000"/>
      <w:sz w:val="22"/>
      <w:szCs w:val="22"/>
      <w:u w:val="none"/>
    </w:rPr>
  </w:style>
  <w:style w:type="character" w:customStyle="1" w:styleId="49">
    <w:name w:val="font131"/>
    <w:basedOn w:val="27"/>
    <w:qFormat/>
    <w:uiPriority w:val="0"/>
    <w:rPr>
      <w:rFonts w:hint="eastAsia" w:ascii="宋体" w:hAnsi="宋体" w:eastAsia="宋体" w:cs="宋体"/>
      <w:b/>
      <w:bCs/>
      <w:color w:val="000000"/>
      <w:sz w:val="36"/>
      <w:szCs w:val="36"/>
      <w:u w:val="none"/>
    </w:rPr>
  </w:style>
  <w:style w:type="table" w:customStyle="1" w:styleId="50">
    <w:name w:val="网格型1"/>
    <w:basedOn w:val="25"/>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51</Pages>
  <Words>1669</Words>
  <Characters>1919</Characters>
  <Lines>223</Lines>
  <Paragraphs>63</Paragraphs>
  <TotalTime>0</TotalTime>
  <ScaleCrop>false</ScaleCrop>
  <LinksUpToDate>false</LinksUpToDate>
  <CharactersWithSpaces>2128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2024-01-05T02:33:00Z</dcterms:created>
  <dc:creator>JIA</dc:creator>
  <cp:lastModifiedBy>阿汤208</cp:lastModifiedBy>
  <cp:lastPrinted>2024-12-30T07:16:00Z</cp:lastPrinted>
  <dcterms:modified xsi:type="dcterms:W3CDTF">2024-12-31T05:51:53Z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F45EEE0548AC439F9E418003E9B659B2_13</vt:lpwstr>
  </property>
  <property fmtid="{D5CDD505-2E9C-101B-9397-08002B2CF9AE}" pid="4" name="KSOTemplateDocerSaveRecord">
    <vt:lpwstr>eyJoZGlkIjoiMmIzNDcyMWNkY2U1OGZiYzc1YzM3Y2Q4ZmY2NWY0YmQiLCJ1c2VySWQiOiI2NzM4MzQwMzYifQ==</vt:lpwstr>
  </property>
</Properties>
</file>